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bmp" ContentType="image/bmp"/>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297B671">
      <w:pPr>
        <w:rPr>
          <w:rFonts w:hint="default" w:eastAsia="仿宋_GB2312"/>
          <w:sz w:val="36"/>
          <w:szCs w:val="36"/>
          <w:lang w:val="en-US" w:eastAsia="zh-CN"/>
        </w:rPr>
      </w:pPr>
      <w:r>
        <w:rPr>
          <w:rFonts w:hint="eastAsia" w:eastAsia="仿宋_GB2312"/>
          <w:sz w:val="36"/>
          <w:szCs w:val="36"/>
          <w:lang w:val="en-US" w:eastAsia="zh-CN"/>
        </w:rPr>
        <w:t xml:space="preserve">                                                                                                                                                                                                                                                                                                                                                                                                                                                                                                                                                                                                                                                                                                                                                                                                                                                                                                                                                       </w:t>
      </w:r>
    </w:p>
    <w:p w14:paraId="313EE132">
      <w:pPr>
        <w:rPr>
          <w:rFonts w:eastAsia="仿宋_GB2312"/>
          <w:sz w:val="36"/>
          <w:szCs w:val="36"/>
        </w:rPr>
      </w:pPr>
    </w:p>
    <w:p w14:paraId="54521454">
      <w:pPr>
        <w:rPr>
          <w:rFonts w:eastAsia="仿宋_GB2312"/>
          <w:sz w:val="36"/>
          <w:szCs w:val="36"/>
        </w:rPr>
      </w:pPr>
    </w:p>
    <w:p w14:paraId="6BE2BA32">
      <w:pPr>
        <w:adjustRightInd w:val="0"/>
        <w:snapToGrid w:val="0"/>
        <w:ind w:firstLine="720" w:firstLineChars="100"/>
        <w:outlineLvl w:val="0"/>
        <w:rPr>
          <w:rFonts w:hint="eastAsia" w:ascii="华文楷体" w:hAnsi="华文楷体" w:eastAsia="华文楷体" w:cs="华文楷体"/>
          <w:bCs/>
          <w:sz w:val="72"/>
          <w:szCs w:val="72"/>
        </w:rPr>
      </w:pPr>
      <w:r>
        <w:rPr>
          <w:rFonts w:hint="eastAsia" w:ascii="华文楷体" w:hAnsi="华文楷体" w:eastAsia="华文楷体" w:cs="华文楷体"/>
          <w:bCs/>
          <w:sz w:val="72"/>
          <w:szCs w:val="72"/>
        </w:rPr>
        <w:t>建设项目环境影响报告表</w:t>
      </w:r>
    </w:p>
    <w:p w14:paraId="740E0EA4">
      <w:pPr>
        <w:pStyle w:val="11"/>
        <w:jc w:val="center"/>
        <w:rPr>
          <w:rFonts w:hint="eastAsia" w:ascii="华文楷体" w:hAnsi="华文楷体" w:eastAsia="华文楷体" w:cs="华文楷体"/>
        </w:rPr>
      </w:pPr>
      <w:r>
        <w:rPr>
          <w:rFonts w:hint="eastAsia" w:ascii="华文楷体" w:hAnsi="华文楷体" w:eastAsia="华文楷体" w:cs="华文楷体"/>
          <w:b/>
          <w:kern w:val="44"/>
          <w:sz w:val="44"/>
          <w:szCs w:val="44"/>
        </w:rPr>
        <w:t>（</w:t>
      </w:r>
      <w:r>
        <w:rPr>
          <w:rFonts w:hint="eastAsia" w:ascii="华文楷体" w:hAnsi="华文楷体" w:eastAsia="华文楷体" w:cs="华文楷体"/>
          <w:bCs/>
          <w:sz w:val="48"/>
          <w:szCs w:val="48"/>
        </w:rPr>
        <w:t>污染影响类</w:t>
      </w:r>
      <w:r>
        <w:rPr>
          <w:rFonts w:hint="eastAsia" w:ascii="华文楷体" w:hAnsi="华文楷体" w:eastAsia="华文楷体" w:cs="华文楷体"/>
          <w:b/>
          <w:kern w:val="44"/>
          <w:sz w:val="44"/>
          <w:szCs w:val="44"/>
        </w:rPr>
        <w:t>）</w:t>
      </w:r>
    </w:p>
    <w:p w14:paraId="5A549ACB">
      <w:pPr>
        <w:adjustRightInd w:val="0"/>
        <w:snapToGrid w:val="0"/>
        <w:spacing w:line="288" w:lineRule="auto"/>
        <w:jc w:val="center"/>
        <w:outlineLvl w:val="0"/>
        <w:rPr>
          <w:rFonts w:hint="eastAsia" w:ascii="华文楷体" w:hAnsi="华文楷体" w:eastAsia="华文楷体" w:cs="华文楷体"/>
          <w:kern w:val="44"/>
          <w:sz w:val="44"/>
          <w:szCs w:val="44"/>
        </w:rPr>
      </w:pPr>
    </w:p>
    <w:p w14:paraId="7AC34944">
      <w:pPr>
        <w:ind w:firstLine="1040"/>
        <w:rPr>
          <w:rFonts w:hint="eastAsia" w:ascii="华文楷体" w:hAnsi="华文楷体" w:eastAsia="华文楷体" w:cs="华文楷体"/>
          <w:sz w:val="44"/>
          <w:szCs w:val="44"/>
        </w:rPr>
      </w:pPr>
    </w:p>
    <w:p w14:paraId="30DEA8A5">
      <w:pPr>
        <w:ind w:firstLine="1040"/>
        <w:rPr>
          <w:rFonts w:hint="eastAsia" w:ascii="华文楷体" w:hAnsi="华文楷体" w:eastAsia="华文楷体" w:cs="华文楷体"/>
          <w:sz w:val="44"/>
          <w:szCs w:val="44"/>
        </w:rPr>
      </w:pPr>
    </w:p>
    <w:p w14:paraId="68F88DFE">
      <w:pPr>
        <w:pStyle w:val="26"/>
        <w:rPr>
          <w:rFonts w:hint="eastAsia" w:ascii="华文楷体" w:hAnsi="华文楷体" w:eastAsia="华文楷体" w:cs="华文楷体"/>
          <w:sz w:val="44"/>
          <w:szCs w:val="44"/>
        </w:rPr>
      </w:pPr>
    </w:p>
    <w:p w14:paraId="226C3120">
      <w:pPr>
        <w:rPr>
          <w:rFonts w:hint="eastAsia" w:ascii="华文楷体" w:hAnsi="华文楷体" w:eastAsia="华文楷体" w:cs="华文楷体"/>
        </w:rPr>
      </w:pPr>
    </w:p>
    <w:p w14:paraId="2BA56906">
      <w:pPr>
        <w:ind w:firstLine="1040"/>
        <w:rPr>
          <w:rFonts w:hint="eastAsia" w:ascii="华文楷体" w:hAnsi="华文楷体" w:eastAsia="华文楷体" w:cs="华文楷体"/>
          <w:sz w:val="44"/>
          <w:szCs w:val="44"/>
        </w:rPr>
      </w:pPr>
    </w:p>
    <w:p w14:paraId="03BAE134">
      <w:pPr>
        <w:adjustRightInd w:val="0"/>
        <w:snapToGrid w:val="0"/>
        <w:spacing w:line="288" w:lineRule="auto"/>
        <w:ind w:left="2877" w:leftChars="513" w:hanging="1800" w:hangingChars="500"/>
        <w:rPr>
          <w:rFonts w:hint="eastAsia" w:ascii="华文楷体" w:hAnsi="华文楷体" w:eastAsia="华文楷体" w:cs="华文楷体"/>
          <w:sz w:val="36"/>
          <w:szCs w:val="36"/>
          <w:u w:val="single"/>
          <w:lang w:eastAsia="zh-CN"/>
        </w:rPr>
      </w:pPr>
      <w:r>
        <w:rPr>
          <w:rFonts w:hint="eastAsia" w:ascii="华文楷体" w:hAnsi="华文楷体" w:eastAsia="华文楷体" w:cs="华文楷体"/>
          <w:sz w:val="36"/>
          <w:szCs w:val="36"/>
        </w:rPr>
        <w:t>项目名称：</w:t>
      </w:r>
      <w:r>
        <w:rPr>
          <w:rFonts w:hint="eastAsia" w:ascii="华文楷体" w:hAnsi="华文楷体" w:eastAsia="华文楷体" w:cs="华文楷体"/>
          <w:sz w:val="36"/>
          <w:szCs w:val="36"/>
          <w:u w:val="single"/>
          <w:lang w:eastAsia="zh-CN"/>
        </w:rPr>
        <w:t>年产两万吨磁性新材料项目</w:t>
      </w:r>
    </w:p>
    <w:p w14:paraId="335E2916">
      <w:pPr>
        <w:adjustRightInd w:val="0"/>
        <w:snapToGrid w:val="0"/>
        <w:spacing w:line="288" w:lineRule="auto"/>
        <w:ind w:firstLine="1040"/>
        <w:rPr>
          <w:rFonts w:hint="eastAsia" w:ascii="华文楷体" w:hAnsi="华文楷体" w:eastAsia="华文楷体" w:cs="华文楷体"/>
          <w:sz w:val="36"/>
          <w:szCs w:val="36"/>
          <w:u w:val="single"/>
        </w:rPr>
      </w:pPr>
      <w:r>
        <w:rPr>
          <w:rFonts w:hint="eastAsia" w:ascii="华文楷体" w:hAnsi="华文楷体" w:eastAsia="华文楷体" w:cs="华文楷体"/>
          <w:sz w:val="36"/>
          <w:szCs w:val="36"/>
        </w:rPr>
        <w:t>建设单位：</w:t>
      </w:r>
      <w:r>
        <w:rPr>
          <w:rFonts w:hint="eastAsia" w:ascii="华文楷体" w:hAnsi="华文楷体" w:eastAsia="华文楷体" w:cs="华文楷体"/>
          <w:sz w:val="36"/>
          <w:szCs w:val="36"/>
          <w:u w:val="single"/>
          <w:lang w:eastAsia="zh-CN"/>
        </w:rPr>
        <w:t>安徽盛磁磁业有限公司</w:t>
      </w:r>
      <w:r>
        <w:rPr>
          <w:rFonts w:hint="eastAsia" w:ascii="华文楷体" w:hAnsi="华文楷体" w:eastAsia="华文楷体" w:cs="华文楷体"/>
          <w:sz w:val="36"/>
          <w:szCs w:val="36"/>
          <w:u w:val="single"/>
        </w:rPr>
        <w:t xml:space="preserve"> </w:t>
      </w:r>
    </w:p>
    <w:p w14:paraId="3E5AF660">
      <w:pPr>
        <w:adjustRightInd w:val="0"/>
        <w:snapToGrid w:val="0"/>
        <w:spacing w:line="288" w:lineRule="auto"/>
        <w:ind w:firstLine="1040"/>
        <w:rPr>
          <w:rFonts w:hint="eastAsia" w:ascii="华文楷体" w:hAnsi="华文楷体" w:eastAsia="华文楷体" w:cs="华文楷体"/>
          <w:sz w:val="36"/>
          <w:szCs w:val="36"/>
          <w:u w:val="single"/>
        </w:rPr>
      </w:pPr>
      <w:r>
        <w:rPr>
          <w:rFonts w:hint="eastAsia" w:ascii="华文楷体" w:hAnsi="华文楷体" w:eastAsia="华文楷体" w:cs="华文楷体"/>
          <w:sz w:val="36"/>
          <w:szCs w:val="36"/>
        </w:rPr>
        <w:t>编制日期：</w:t>
      </w:r>
      <w:r>
        <w:rPr>
          <w:rFonts w:hint="eastAsia" w:ascii="华文楷体" w:hAnsi="华文楷体" w:eastAsia="华文楷体" w:cs="华文楷体"/>
          <w:sz w:val="36"/>
          <w:szCs w:val="36"/>
          <w:u w:val="single"/>
        </w:rPr>
        <w:t xml:space="preserve">    二○二五年</w:t>
      </w:r>
      <w:r>
        <w:rPr>
          <w:rFonts w:hint="eastAsia" w:ascii="华文楷体" w:hAnsi="华文楷体" w:eastAsia="华文楷体" w:cs="华文楷体"/>
          <w:sz w:val="36"/>
          <w:szCs w:val="36"/>
          <w:u w:val="single"/>
          <w:lang w:val="en-US" w:eastAsia="zh-CN"/>
        </w:rPr>
        <w:t>九</w:t>
      </w:r>
      <w:r>
        <w:rPr>
          <w:rFonts w:hint="eastAsia" w:ascii="华文楷体" w:hAnsi="华文楷体" w:eastAsia="华文楷体" w:cs="华文楷体"/>
          <w:sz w:val="36"/>
          <w:szCs w:val="36"/>
          <w:u w:val="single"/>
        </w:rPr>
        <w:t xml:space="preserve">月       </w:t>
      </w:r>
    </w:p>
    <w:p w14:paraId="42AAA25B">
      <w:pPr>
        <w:adjustRightInd w:val="0"/>
        <w:snapToGrid w:val="0"/>
        <w:spacing w:line="288" w:lineRule="auto"/>
        <w:ind w:firstLine="1040"/>
        <w:rPr>
          <w:rFonts w:hint="eastAsia" w:ascii="华文楷体" w:hAnsi="华文楷体" w:eastAsia="华文楷体" w:cs="华文楷体"/>
          <w:sz w:val="36"/>
          <w:szCs w:val="36"/>
          <w:u w:val="single"/>
        </w:rPr>
      </w:pPr>
    </w:p>
    <w:p w14:paraId="272362F7">
      <w:pPr>
        <w:adjustRightInd w:val="0"/>
        <w:snapToGrid w:val="0"/>
        <w:spacing w:line="288" w:lineRule="auto"/>
        <w:ind w:firstLine="1040"/>
        <w:rPr>
          <w:rFonts w:hint="eastAsia" w:ascii="华文楷体" w:hAnsi="华文楷体" w:eastAsia="华文楷体" w:cs="华文楷体"/>
          <w:sz w:val="36"/>
          <w:szCs w:val="36"/>
          <w:u w:val="single"/>
        </w:rPr>
      </w:pPr>
    </w:p>
    <w:p w14:paraId="13985268">
      <w:pPr>
        <w:adjustRightInd w:val="0"/>
        <w:snapToGrid w:val="0"/>
        <w:spacing w:line="288" w:lineRule="auto"/>
        <w:ind w:firstLine="1040"/>
        <w:rPr>
          <w:rFonts w:hint="eastAsia" w:ascii="华文楷体" w:hAnsi="华文楷体" w:eastAsia="华文楷体" w:cs="华文楷体"/>
          <w:sz w:val="36"/>
          <w:szCs w:val="36"/>
        </w:rPr>
      </w:pPr>
    </w:p>
    <w:p w14:paraId="559E2DDB">
      <w:pPr>
        <w:pStyle w:val="26"/>
        <w:rPr>
          <w:rFonts w:hint="eastAsia" w:ascii="华文楷体" w:hAnsi="华文楷体" w:eastAsia="华文楷体" w:cs="华文楷体"/>
        </w:rPr>
      </w:pPr>
    </w:p>
    <w:p w14:paraId="30520EBD">
      <w:pPr>
        <w:adjustRightInd w:val="0"/>
        <w:snapToGrid w:val="0"/>
        <w:spacing w:line="288" w:lineRule="auto"/>
        <w:ind w:firstLine="1040"/>
        <w:rPr>
          <w:rFonts w:hint="eastAsia" w:ascii="华文楷体" w:hAnsi="华文楷体" w:eastAsia="华文楷体" w:cs="华文楷体"/>
          <w:sz w:val="36"/>
          <w:szCs w:val="36"/>
        </w:rPr>
      </w:pPr>
    </w:p>
    <w:p w14:paraId="570C3CE1">
      <w:pPr>
        <w:adjustRightInd w:val="0"/>
        <w:snapToGrid w:val="0"/>
        <w:spacing w:line="288" w:lineRule="auto"/>
        <w:ind w:firstLine="2498" w:firstLineChars="694"/>
        <w:rPr>
          <w:rFonts w:hint="eastAsia" w:ascii="华文楷体" w:hAnsi="华文楷体" w:eastAsia="华文楷体" w:cs="华文楷体"/>
          <w:sz w:val="36"/>
          <w:szCs w:val="36"/>
          <w:u w:val="single"/>
        </w:rPr>
      </w:pPr>
      <w:r>
        <w:rPr>
          <w:rFonts w:hint="eastAsia" w:ascii="华文楷体" w:hAnsi="华文楷体" w:eastAsia="华文楷体" w:cs="华文楷体"/>
          <w:sz w:val="36"/>
          <w:szCs w:val="36"/>
        </w:rPr>
        <w:t>中华人民共和国生态环境部制</w:t>
      </w:r>
    </w:p>
    <w:p w14:paraId="0B8863E0">
      <w:pPr>
        <w:pStyle w:val="27"/>
        <w:jc w:val="both"/>
        <w:outlineLvl w:val="0"/>
        <w:rPr>
          <w:rFonts w:hint="eastAsia" w:ascii="华文楷体" w:hAnsi="华文楷体" w:eastAsia="华文楷体" w:cs="华文楷体"/>
          <w:snapToGrid w:val="0"/>
          <w:sz w:val="36"/>
          <w:szCs w:val="36"/>
        </w:rPr>
        <w:sectPr>
          <w:footerReference r:id="rId3" w:type="default"/>
          <w:pgSz w:w="11906" w:h="16838"/>
          <w:pgMar w:top="1701" w:right="1531" w:bottom="1701" w:left="1531" w:header="851" w:footer="1077" w:gutter="0"/>
          <w:pgNumType w:start="1"/>
          <w:cols w:space="720" w:num="1"/>
          <w:docGrid w:linePitch="312" w:charSpace="0"/>
        </w:sectPr>
      </w:pPr>
    </w:p>
    <w:p w14:paraId="0A6C3D94">
      <w:pPr>
        <w:pStyle w:val="27"/>
        <w:jc w:val="both"/>
        <w:outlineLvl w:val="0"/>
        <w:rPr>
          <w:rFonts w:ascii="Times New Roman" w:hAnsi="Times New Roman" w:eastAsia="黑体"/>
          <w:snapToGrid w:val="0"/>
          <w:sz w:val="30"/>
          <w:szCs w:val="30"/>
        </w:rPr>
      </w:pPr>
      <w:r>
        <w:rPr>
          <w:rFonts w:ascii="Times New Roman" w:hAnsi="Times New Roman" w:eastAsia="黑体"/>
          <w:snapToGrid w:val="0"/>
          <w:sz w:val="30"/>
          <w:szCs w:val="30"/>
        </w:rPr>
        <w:t>一、建设项目基本情况</w:t>
      </w:r>
    </w:p>
    <w:tbl>
      <w:tblPr>
        <w:tblStyle w:val="31"/>
        <w:tblW w:w="907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424"/>
        <w:gridCol w:w="1320"/>
        <w:gridCol w:w="2367"/>
        <w:gridCol w:w="1815"/>
        <w:gridCol w:w="3146"/>
      </w:tblGrid>
      <w:tr w14:paraId="7195EB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744" w:type="dxa"/>
            <w:gridSpan w:val="2"/>
            <w:tcMar>
              <w:top w:w="16" w:type="dxa"/>
              <w:left w:w="16" w:type="dxa"/>
              <w:right w:w="16" w:type="dxa"/>
            </w:tcMar>
            <w:vAlign w:val="center"/>
          </w:tcPr>
          <w:p w14:paraId="758308E4">
            <w:pPr>
              <w:adjustRightInd w:val="0"/>
              <w:snapToGrid w:val="0"/>
              <w:spacing w:line="500" w:lineRule="exact"/>
              <w:jc w:val="center"/>
              <w:rPr>
                <w:sz w:val="24"/>
              </w:rPr>
            </w:pPr>
            <w:r>
              <w:rPr>
                <w:sz w:val="24"/>
              </w:rPr>
              <w:t>建设项目名称</w:t>
            </w:r>
          </w:p>
        </w:tc>
        <w:tc>
          <w:tcPr>
            <w:tcW w:w="7328" w:type="dxa"/>
            <w:gridSpan w:val="3"/>
            <w:vAlign w:val="center"/>
          </w:tcPr>
          <w:p w14:paraId="3EF90086">
            <w:pPr>
              <w:adjustRightInd w:val="0"/>
              <w:snapToGrid w:val="0"/>
              <w:spacing w:line="500" w:lineRule="exact"/>
              <w:jc w:val="center"/>
              <w:rPr>
                <w:rFonts w:hint="eastAsia" w:eastAsia="宋体"/>
                <w:lang w:eastAsia="zh-CN"/>
              </w:rPr>
            </w:pPr>
            <w:r>
              <w:rPr>
                <w:rFonts w:hint="eastAsia"/>
                <w:sz w:val="24"/>
                <w:lang w:eastAsia="zh-CN"/>
              </w:rPr>
              <w:t>年产两万吨磁性新材料项目</w:t>
            </w:r>
          </w:p>
        </w:tc>
      </w:tr>
      <w:tr w14:paraId="002B03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744" w:type="dxa"/>
            <w:gridSpan w:val="2"/>
            <w:tcMar>
              <w:top w:w="16" w:type="dxa"/>
              <w:left w:w="16" w:type="dxa"/>
              <w:right w:w="16" w:type="dxa"/>
            </w:tcMar>
            <w:vAlign w:val="center"/>
          </w:tcPr>
          <w:p w14:paraId="1F793B2A">
            <w:pPr>
              <w:adjustRightInd w:val="0"/>
              <w:snapToGrid w:val="0"/>
              <w:spacing w:line="500" w:lineRule="exact"/>
              <w:jc w:val="center"/>
              <w:rPr>
                <w:sz w:val="24"/>
              </w:rPr>
            </w:pPr>
            <w:r>
              <w:rPr>
                <w:sz w:val="24"/>
              </w:rPr>
              <w:t>项目代码</w:t>
            </w:r>
          </w:p>
        </w:tc>
        <w:tc>
          <w:tcPr>
            <w:tcW w:w="7328" w:type="dxa"/>
            <w:gridSpan w:val="3"/>
            <w:vAlign w:val="center"/>
          </w:tcPr>
          <w:p w14:paraId="08DF78D4">
            <w:pPr>
              <w:adjustRightInd w:val="0"/>
              <w:snapToGrid w:val="0"/>
              <w:spacing w:line="500" w:lineRule="exact"/>
              <w:jc w:val="center"/>
              <w:rPr>
                <w:rFonts w:hint="eastAsia" w:eastAsia="宋体"/>
                <w:sz w:val="24"/>
                <w:lang w:eastAsia="zh-CN"/>
              </w:rPr>
            </w:pPr>
            <w:r>
              <w:rPr>
                <w:rFonts w:hint="eastAsia"/>
                <w:sz w:val="24"/>
                <w:lang w:eastAsia="zh-CN"/>
              </w:rPr>
              <w:t>2507-340602-04-01-726153</w:t>
            </w:r>
          </w:p>
        </w:tc>
      </w:tr>
      <w:tr w14:paraId="347E20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90" w:hRule="atLeast"/>
          <w:jc w:val="center"/>
        </w:trPr>
        <w:tc>
          <w:tcPr>
            <w:tcW w:w="1744" w:type="dxa"/>
            <w:gridSpan w:val="2"/>
            <w:tcMar>
              <w:top w:w="16" w:type="dxa"/>
              <w:left w:w="16" w:type="dxa"/>
              <w:right w:w="16" w:type="dxa"/>
            </w:tcMar>
            <w:vAlign w:val="center"/>
          </w:tcPr>
          <w:p w14:paraId="0D3EB94E">
            <w:pPr>
              <w:adjustRightInd w:val="0"/>
              <w:snapToGrid w:val="0"/>
              <w:spacing w:line="500" w:lineRule="exact"/>
              <w:jc w:val="center"/>
              <w:rPr>
                <w:sz w:val="24"/>
              </w:rPr>
            </w:pPr>
            <w:r>
              <w:rPr>
                <w:sz w:val="24"/>
              </w:rPr>
              <w:t>建设单位联系人</w:t>
            </w:r>
          </w:p>
        </w:tc>
        <w:tc>
          <w:tcPr>
            <w:tcW w:w="2367" w:type="dxa"/>
            <w:vAlign w:val="center"/>
          </w:tcPr>
          <w:p w14:paraId="3A579E49">
            <w:pPr>
              <w:adjustRightInd w:val="0"/>
              <w:snapToGrid w:val="0"/>
              <w:spacing w:line="500" w:lineRule="exact"/>
              <w:jc w:val="center"/>
              <w:rPr>
                <w:rFonts w:hint="default" w:eastAsia="宋体"/>
                <w:color w:val="auto"/>
                <w:sz w:val="24"/>
                <w:lang w:val="en-US" w:eastAsia="zh-CN"/>
              </w:rPr>
            </w:pPr>
            <w:r>
              <w:rPr>
                <w:rFonts w:hint="eastAsia"/>
                <w:color w:val="auto"/>
                <w:sz w:val="24"/>
                <w:lang w:val="en-US" w:eastAsia="zh-CN"/>
              </w:rPr>
              <w:t>盛汉</w:t>
            </w:r>
          </w:p>
        </w:tc>
        <w:tc>
          <w:tcPr>
            <w:tcW w:w="1815" w:type="dxa"/>
            <w:vAlign w:val="center"/>
          </w:tcPr>
          <w:p w14:paraId="4E601A2B">
            <w:pPr>
              <w:adjustRightInd w:val="0"/>
              <w:snapToGrid w:val="0"/>
              <w:spacing w:line="500" w:lineRule="exact"/>
              <w:jc w:val="center"/>
              <w:rPr>
                <w:color w:val="auto"/>
                <w:sz w:val="24"/>
              </w:rPr>
            </w:pPr>
            <w:r>
              <w:rPr>
                <w:color w:val="auto"/>
                <w:sz w:val="24"/>
              </w:rPr>
              <w:t>联系方式</w:t>
            </w:r>
          </w:p>
        </w:tc>
        <w:tc>
          <w:tcPr>
            <w:tcW w:w="3146" w:type="dxa"/>
            <w:vAlign w:val="center"/>
          </w:tcPr>
          <w:p w14:paraId="57D8D55C">
            <w:pPr>
              <w:adjustRightInd w:val="0"/>
              <w:snapToGrid w:val="0"/>
              <w:spacing w:line="500" w:lineRule="exact"/>
              <w:jc w:val="center"/>
              <w:rPr>
                <w:rFonts w:hint="eastAsia" w:eastAsia="宋体"/>
                <w:color w:val="auto"/>
                <w:sz w:val="24"/>
                <w:lang w:eastAsia="zh-CN"/>
              </w:rPr>
            </w:pPr>
            <w:r>
              <w:rPr>
                <w:rFonts w:hint="eastAsia"/>
                <w:color w:val="auto"/>
                <w:sz w:val="24"/>
                <w:lang w:eastAsia="zh-CN"/>
              </w:rPr>
              <w:t>18175321987</w:t>
            </w:r>
          </w:p>
        </w:tc>
      </w:tr>
      <w:tr w14:paraId="48ADD4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744" w:type="dxa"/>
            <w:gridSpan w:val="2"/>
            <w:tcMar>
              <w:top w:w="16" w:type="dxa"/>
              <w:left w:w="16" w:type="dxa"/>
              <w:right w:w="16" w:type="dxa"/>
            </w:tcMar>
            <w:vAlign w:val="center"/>
          </w:tcPr>
          <w:p w14:paraId="65A95FA4">
            <w:pPr>
              <w:adjustRightInd w:val="0"/>
              <w:snapToGrid w:val="0"/>
              <w:spacing w:line="500" w:lineRule="exact"/>
              <w:jc w:val="center"/>
              <w:rPr>
                <w:sz w:val="24"/>
              </w:rPr>
            </w:pPr>
            <w:r>
              <w:rPr>
                <w:sz w:val="24"/>
              </w:rPr>
              <w:t>建设地点</w:t>
            </w:r>
          </w:p>
        </w:tc>
        <w:tc>
          <w:tcPr>
            <w:tcW w:w="7328" w:type="dxa"/>
            <w:gridSpan w:val="3"/>
            <w:vAlign w:val="center"/>
          </w:tcPr>
          <w:p w14:paraId="2DC70F97">
            <w:pPr>
              <w:adjustRightInd w:val="0"/>
              <w:snapToGrid w:val="0"/>
              <w:spacing w:line="500" w:lineRule="exact"/>
              <w:jc w:val="center"/>
              <w:rPr>
                <w:rFonts w:hint="eastAsia" w:eastAsia="宋体"/>
                <w:color w:val="auto"/>
                <w:sz w:val="24"/>
                <w:lang w:eastAsia="zh-CN"/>
              </w:rPr>
            </w:pPr>
            <w:r>
              <w:rPr>
                <w:color w:val="auto"/>
                <w:sz w:val="24"/>
              </w:rPr>
              <w:t>淮北市杜集区</w:t>
            </w:r>
            <w:r>
              <w:rPr>
                <w:rFonts w:hint="eastAsia"/>
                <w:color w:val="auto"/>
                <w:sz w:val="24"/>
                <w:lang w:eastAsia="zh-CN"/>
              </w:rPr>
              <w:t>段园镇大庄风井</w:t>
            </w:r>
          </w:p>
        </w:tc>
      </w:tr>
      <w:tr w14:paraId="1AB79C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1" w:hRule="atLeast"/>
          <w:jc w:val="center"/>
        </w:trPr>
        <w:tc>
          <w:tcPr>
            <w:tcW w:w="1744" w:type="dxa"/>
            <w:gridSpan w:val="2"/>
            <w:tcMar>
              <w:top w:w="16" w:type="dxa"/>
              <w:left w:w="16" w:type="dxa"/>
              <w:right w:w="16" w:type="dxa"/>
            </w:tcMar>
            <w:vAlign w:val="center"/>
          </w:tcPr>
          <w:p w14:paraId="4FC76267">
            <w:pPr>
              <w:adjustRightInd w:val="0"/>
              <w:snapToGrid w:val="0"/>
              <w:spacing w:line="500" w:lineRule="exact"/>
              <w:jc w:val="center"/>
              <w:rPr>
                <w:sz w:val="24"/>
              </w:rPr>
            </w:pPr>
            <w:r>
              <w:rPr>
                <w:sz w:val="24"/>
              </w:rPr>
              <w:t>地理坐标</w:t>
            </w:r>
          </w:p>
        </w:tc>
        <w:tc>
          <w:tcPr>
            <w:tcW w:w="7328" w:type="dxa"/>
            <w:gridSpan w:val="3"/>
            <w:vAlign w:val="center"/>
          </w:tcPr>
          <w:p w14:paraId="2F16DA0B">
            <w:pPr>
              <w:spacing w:line="500" w:lineRule="exact"/>
              <w:jc w:val="center"/>
              <w:rPr>
                <w:color w:val="0000FF"/>
                <w:sz w:val="24"/>
              </w:rPr>
            </w:pPr>
            <w:r>
              <w:rPr>
                <w:color w:val="auto"/>
                <w:sz w:val="24"/>
              </w:rPr>
              <w:t>东经</w:t>
            </w:r>
            <w:r>
              <w:rPr>
                <w:color w:val="auto"/>
                <w:sz w:val="24"/>
                <w:u w:val="single"/>
              </w:rPr>
              <w:t>117</w:t>
            </w:r>
            <w:r>
              <w:rPr>
                <w:color w:val="auto"/>
                <w:sz w:val="24"/>
              </w:rPr>
              <w:t>度</w:t>
            </w:r>
            <w:r>
              <w:rPr>
                <w:rFonts w:hint="eastAsia"/>
                <w:color w:val="auto"/>
                <w:sz w:val="24"/>
                <w:u w:val="single"/>
                <w:lang w:val="en-US" w:eastAsia="zh-CN"/>
              </w:rPr>
              <w:t>0</w:t>
            </w:r>
            <w:r>
              <w:rPr>
                <w:color w:val="auto"/>
                <w:sz w:val="24"/>
              </w:rPr>
              <w:t>分</w:t>
            </w:r>
            <w:r>
              <w:rPr>
                <w:rFonts w:hint="eastAsia"/>
                <w:color w:val="auto"/>
                <w:sz w:val="24"/>
                <w:u w:val="single"/>
                <w:lang w:val="en-US" w:eastAsia="zh-CN"/>
              </w:rPr>
              <w:t>6.427</w:t>
            </w:r>
            <w:r>
              <w:rPr>
                <w:color w:val="auto"/>
                <w:sz w:val="24"/>
              </w:rPr>
              <w:t>秒，北纬</w:t>
            </w:r>
            <w:r>
              <w:rPr>
                <w:color w:val="auto"/>
                <w:sz w:val="24"/>
                <w:u w:val="single"/>
              </w:rPr>
              <w:t>34</w:t>
            </w:r>
            <w:r>
              <w:rPr>
                <w:color w:val="auto"/>
                <w:sz w:val="24"/>
              </w:rPr>
              <w:t>度</w:t>
            </w:r>
            <w:r>
              <w:rPr>
                <w:rFonts w:hint="eastAsia"/>
                <w:color w:val="auto"/>
                <w:sz w:val="24"/>
                <w:u w:val="single"/>
                <w:lang w:val="en-US" w:eastAsia="zh-CN"/>
              </w:rPr>
              <w:t>15</w:t>
            </w:r>
            <w:r>
              <w:rPr>
                <w:color w:val="auto"/>
                <w:sz w:val="24"/>
              </w:rPr>
              <w:t>分</w:t>
            </w:r>
            <w:r>
              <w:rPr>
                <w:rFonts w:hint="eastAsia"/>
                <w:color w:val="auto"/>
                <w:sz w:val="24"/>
                <w:u w:val="single"/>
                <w:lang w:val="en-US" w:eastAsia="zh-CN"/>
              </w:rPr>
              <w:t>7.044</w:t>
            </w:r>
            <w:r>
              <w:rPr>
                <w:color w:val="auto"/>
                <w:sz w:val="24"/>
              </w:rPr>
              <w:t>秒</w:t>
            </w:r>
          </w:p>
        </w:tc>
      </w:tr>
      <w:tr w14:paraId="267EF7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0" w:hRule="atLeast"/>
          <w:jc w:val="center"/>
        </w:trPr>
        <w:tc>
          <w:tcPr>
            <w:tcW w:w="1744" w:type="dxa"/>
            <w:gridSpan w:val="2"/>
            <w:tcMar>
              <w:top w:w="16" w:type="dxa"/>
              <w:left w:w="16" w:type="dxa"/>
              <w:right w:w="16" w:type="dxa"/>
            </w:tcMar>
            <w:vAlign w:val="center"/>
          </w:tcPr>
          <w:p w14:paraId="10FDD525">
            <w:pPr>
              <w:adjustRightInd w:val="0"/>
              <w:snapToGrid w:val="0"/>
              <w:spacing w:line="500" w:lineRule="exact"/>
              <w:jc w:val="center"/>
              <w:rPr>
                <w:sz w:val="24"/>
              </w:rPr>
            </w:pPr>
            <w:r>
              <w:rPr>
                <w:sz w:val="24"/>
              </w:rPr>
              <w:t>国民经济</w:t>
            </w:r>
          </w:p>
          <w:p w14:paraId="74E6B2F2">
            <w:pPr>
              <w:adjustRightInd w:val="0"/>
              <w:snapToGrid w:val="0"/>
              <w:spacing w:line="500" w:lineRule="exact"/>
              <w:jc w:val="center"/>
              <w:rPr>
                <w:sz w:val="24"/>
              </w:rPr>
            </w:pPr>
            <w:r>
              <w:rPr>
                <w:sz w:val="24"/>
              </w:rPr>
              <w:t>行业类别</w:t>
            </w:r>
          </w:p>
        </w:tc>
        <w:tc>
          <w:tcPr>
            <w:tcW w:w="2367" w:type="dxa"/>
            <w:vAlign w:val="center"/>
          </w:tcPr>
          <w:p w14:paraId="1B632D05">
            <w:pPr>
              <w:adjustRightInd w:val="0"/>
              <w:snapToGrid w:val="0"/>
              <w:spacing w:line="240" w:lineRule="auto"/>
              <w:jc w:val="both"/>
              <w:rPr>
                <w:rFonts w:hint="eastAsia"/>
                <w:color w:val="auto"/>
                <w:sz w:val="24"/>
                <w:lang w:val="en-US" w:eastAsia="zh-CN"/>
              </w:rPr>
            </w:pPr>
            <w:r>
              <w:rPr>
                <w:rFonts w:hint="eastAsia"/>
                <w:color w:val="auto"/>
                <w:sz w:val="24"/>
                <w:lang w:val="en-US" w:eastAsia="zh-CN"/>
              </w:rPr>
              <w:t>C3985电子专用材料制造</w:t>
            </w:r>
          </w:p>
          <w:p w14:paraId="039ABDEA">
            <w:pPr>
              <w:adjustRightInd w:val="0"/>
              <w:snapToGrid w:val="0"/>
              <w:spacing w:line="240" w:lineRule="auto"/>
              <w:jc w:val="both"/>
              <w:rPr>
                <w:rFonts w:hint="default"/>
                <w:color w:val="auto"/>
                <w:sz w:val="24"/>
                <w:lang w:val="en-US"/>
              </w:rPr>
            </w:pPr>
          </w:p>
          <w:p w14:paraId="516BEB32">
            <w:pPr>
              <w:adjustRightInd w:val="0"/>
              <w:snapToGrid w:val="0"/>
              <w:spacing w:line="240" w:lineRule="auto"/>
              <w:jc w:val="center"/>
              <w:rPr>
                <w:color w:val="auto"/>
              </w:rPr>
            </w:pPr>
          </w:p>
        </w:tc>
        <w:tc>
          <w:tcPr>
            <w:tcW w:w="1815" w:type="dxa"/>
            <w:vAlign w:val="center"/>
          </w:tcPr>
          <w:p w14:paraId="342AAB9D">
            <w:pPr>
              <w:adjustRightInd w:val="0"/>
              <w:snapToGrid w:val="0"/>
              <w:spacing w:line="240" w:lineRule="auto"/>
              <w:jc w:val="center"/>
              <w:rPr>
                <w:color w:val="auto"/>
                <w:sz w:val="24"/>
              </w:rPr>
            </w:pPr>
            <w:bookmarkStart w:id="0" w:name="_Hlk49843745"/>
            <w:r>
              <w:rPr>
                <w:color w:val="auto"/>
                <w:sz w:val="24"/>
              </w:rPr>
              <w:t>建设项目</w:t>
            </w:r>
          </w:p>
          <w:p w14:paraId="640686B1">
            <w:pPr>
              <w:adjustRightInd w:val="0"/>
              <w:snapToGrid w:val="0"/>
              <w:spacing w:line="240" w:lineRule="auto"/>
              <w:jc w:val="center"/>
              <w:rPr>
                <w:color w:val="auto"/>
                <w:sz w:val="24"/>
              </w:rPr>
            </w:pPr>
            <w:r>
              <w:rPr>
                <w:color w:val="auto"/>
                <w:sz w:val="24"/>
              </w:rPr>
              <w:t>行业类别</w:t>
            </w:r>
            <w:bookmarkEnd w:id="0"/>
          </w:p>
        </w:tc>
        <w:tc>
          <w:tcPr>
            <w:tcW w:w="3146" w:type="dxa"/>
            <w:vAlign w:val="center"/>
          </w:tcPr>
          <w:p w14:paraId="696A1A47">
            <w:pPr>
              <w:adjustRightInd w:val="0"/>
              <w:snapToGrid w:val="0"/>
              <w:spacing w:line="240" w:lineRule="auto"/>
              <w:rPr>
                <w:color w:val="auto"/>
                <w:sz w:val="24"/>
              </w:rPr>
            </w:pPr>
            <w:r>
              <w:rPr>
                <w:rFonts w:hint="default"/>
                <w:color w:val="auto"/>
                <w:sz w:val="24"/>
                <w:lang w:val="en-US" w:eastAsia="zh-CN"/>
              </w:rPr>
              <w:t>三十六</w:t>
            </w:r>
            <w:r>
              <w:rPr>
                <w:rFonts w:hint="eastAsia"/>
                <w:color w:val="auto"/>
                <w:sz w:val="24"/>
                <w:lang w:val="en-US" w:eastAsia="zh-CN"/>
              </w:rPr>
              <w:t>、</w:t>
            </w:r>
            <w:r>
              <w:rPr>
                <w:rFonts w:hint="default"/>
                <w:color w:val="auto"/>
                <w:sz w:val="24"/>
                <w:lang w:val="en-US" w:eastAsia="zh-CN"/>
              </w:rPr>
              <w:t>计算机、通信和其他电子设备制造业 39</w:t>
            </w:r>
            <w:r>
              <w:rPr>
                <w:rFonts w:hint="eastAsia"/>
                <w:color w:val="auto"/>
                <w:sz w:val="24"/>
                <w:lang w:val="en-US" w:eastAsia="zh-CN"/>
              </w:rPr>
              <w:t>、</w:t>
            </w:r>
            <w:r>
              <w:rPr>
                <w:rFonts w:hint="default"/>
                <w:color w:val="auto"/>
                <w:sz w:val="24"/>
                <w:lang w:val="en-US" w:eastAsia="zh-CN"/>
              </w:rPr>
              <w:t>81</w:t>
            </w:r>
            <w:r>
              <w:rPr>
                <w:rFonts w:hint="eastAsia"/>
                <w:color w:val="auto"/>
                <w:sz w:val="24"/>
                <w:lang w:val="en-US" w:eastAsia="zh-CN"/>
              </w:rPr>
              <w:t>.</w:t>
            </w:r>
            <w:r>
              <w:rPr>
                <w:rFonts w:hint="default"/>
                <w:color w:val="auto"/>
                <w:sz w:val="24"/>
                <w:lang w:val="en-US" w:eastAsia="zh-CN"/>
              </w:rPr>
              <w:t>电子元件及电子专用材料制造 398</w:t>
            </w:r>
          </w:p>
        </w:tc>
      </w:tr>
      <w:tr w14:paraId="164AD2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11" w:hRule="atLeast"/>
          <w:jc w:val="center"/>
        </w:trPr>
        <w:tc>
          <w:tcPr>
            <w:tcW w:w="1744" w:type="dxa"/>
            <w:gridSpan w:val="2"/>
            <w:tcMar>
              <w:top w:w="16" w:type="dxa"/>
              <w:left w:w="16" w:type="dxa"/>
              <w:right w:w="16" w:type="dxa"/>
            </w:tcMar>
            <w:vAlign w:val="center"/>
          </w:tcPr>
          <w:p w14:paraId="6FF53D6D">
            <w:pPr>
              <w:adjustRightInd w:val="0"/>
              <w:snapToGrid w:val="0"/>
              <w:spacing w:line="240" w:lineRule="auto"/>
              <w:jc w:val="center"/>
              <w:rPr>
                <w:sz w:val="24"/>
              </w:rPr>
            </w:pPr>
            <w:r>
              <w:rPr>
                <w:sz w:val="24"/>
              </w:rPr>
              <w:t>建设性质</w:t>
            </w:r>
          </w:p>
        </w:tc>
        <w:tc>
          <w:tcPr>
            <w:tcW w:w="2367" w:type="dxa"/>
            <w:vAlign w:val="center"/>
          </w:tcPr>
          <w:p w14:paraId="2E426327">
            <w:pPr>
              <w:spacing w:line="240" w:lineRule="auto"/>
              <w:jc w:val="left"/>
              <w:rPr>
                <w:sz w:val="24"/>
              </w:rPr>
            </w:pPr>
            <w:r>
              <w:rPr>
                <w:rFonts w:hint="eastAsia" w:ascii="Segoe UI Symbol" w:hAnsi="Segoe UI Symbol" w:cs="Segoe UI Symbol"/>
                <w:sz w:val="24"/>
                <w:lang w:eastAsia="zh-CN"/>
              </w:rPr>
              <w:t>☑</w:t>
            </w:r>
            <w:r>
              <w:rPr>
                <w:sz w:val="24"/>
              </w:rPr>
              <w:t>新建（迁建）</w:t>
            </w:r>
          </w:p>
          <w:p w14:paraId="43E2A004">
            <w:pPr>
              <w:spacing w:line="240" w:lineRule="auto"/>
              <w:jc w:val="left"/>
              <w:rPr>
                <w:sz w:val="24"/>
              </w:rPr>
            </w:pPr>
            <w:r>
              <w:rPr>
                <w:sz w:val="24"/>
              </w:rPr>
              <w:t>□改建</w:t>
            </w:r>
          </w:p>
          <w:p w14:paraId="682192EA">
            <w:pPr>
              <w:spacing w:line="240" w:lineRule="auto"/>
              <w:jc w:val="left"/>
              <w:rPr>
                <w:sz w:val="24"/>
              </w:rPr>
            </w:pPr>
            <w:r>
              <w:rPr>
                <w:sz w:val="24"/>
              </w:rPr>
              <w:t>□扩建</w:t>
            </w:r>
          </w:p>
          <w:p w14:paraId="6B0E1690">
            <w:pPr>
              <w:spacing w:line="240" w:lineRule="auto"/>
              <w:jc w:val="left"/>
              <w:rPr>
                <w:sz w:val="24"/>
              </w:rPr>
            </w:pPr>
            <w:r>
              <w:rPr>
                <w:sz w:val="24"/>
              </w:rPr>
              <w:t>□技术改造</w:t>
            </w:r>
          </w:p>
        </w:tc>
        <w:tc>
          <w:tcPr>
            <w:tcW w:w="1815" w:type="dxa"/>
            <w:vAlign w:val="center"/>
          </w:tcPr>
          <w:p w14:paraId="1684804F">
            <w:pPr>
              <w:adjustRightInd w:val="0"/>
              <w:snapToGrid w:val="0"/>
              <w:spacing w:line="240" w:lineRule="auto"/>
              <w:jc w:val="center"/>
              <w:rPr>
                <w:sz w:val="24"/>
              </w:rPr>
            </w:pPr>
            <w:r>
              <w:rPr>
                <w:sz w:val="24"/>
              </w:rPr>
              <w:t>建设项目</w:t>
            </w:r>
          </w:p>
          <w:p w14:paraId="743B230C">
            <w:pPr>
              <w:adjustRightInd w:val="0"/>
              <w:snapToGrid w:val="0"/>
              <w:spacing w:line="240" w:lineRule="auto"/>
              <w:jc w:val="center"/>
              <w:rPr>
                <w:sz w:val="24"/>
              </w:rPr>
            </w:pPr>
            <w:r>
              <w:rPr>
                <w:sz w:val="24"/>
              </w:rPr>
              <w:t>申报情形</w:t>
            </w:r>
          </w:p>
        </w:tc>
        <w:tc>
          <w:tcPr>
            <w:tcW w:w="3146" w:type="dxa"/>
            <w:vAlign w:val="center"/>
          </w:tcPr>
          <w:p w14:paraId="1BBC8716">
            <w:pPr>
              <w:spacing w:line="240" w:lineRule="auto"/>
              <w:jc w:val="left"/>
              <w:rPr>
                <w:sz w:val="24"/>
              </w:rPr>
            </w:pPr>
            <w:r>
              <w:rPr>
                <w:rFonts w:ascii="Segoe UI Symbol" w:hAnsi="Segoe UI Symbol" w:cs="Segoe UI Symbol"/>
                <w:sz w:val="24"/>
              </w:rPr>
              <w:t>☑</w:t>
            </w:r>
            <w:r>
              <w:rPr>
                <w:sz w:val="24"/>
              </w:rPr>
              <w:t>首次申报项目</w:t>
            </w:r>
          </w:p>
          <w:p w14:paraId="2A97170F">
            <w:pPr>
              <w:spacing w:line="240" w:lineRule="auto"/>
              <w:jc w:val="left"/>
              <w:rPr>
                <w:sz w:val="24"/>
              </w:rPr>
            </w:pPr>
            <w:r>
              <w:rPr>
                <w:sz w:val="24"/>
              </w:rPr>
              <w:t>□不予批准后再次申报项目</w:t>
            </w:r>
          </w:p>
          <w:p w14:paraId="015C598B">
            <w:pPr>
              <w:spacing w:line="240" w:lineRule="auto"/>
              <w:jc w:val="left"/>
              <w:rPr>
                <w:sz w:val="24"/>
              </w:rPr>
            </w:pPr>
            <w:r>
              <w:rPr>
                <w:sz w:val="24"/>
              </w:rPr>
              <w:sym w:font="Wingdings 2" w:char="00A3"/>
            </w:r>
            <w:r>
              <w:rPr>
                <w:sz w:val="24"/>
              </w:rPr>
              <w:t xml:space="preserve">超五年重新审核项目     </w:t>
            </w:r>
          </w:p>
          <w:p w14:paraId="4EE3DAB9">
            <w:pPr>
              <w:spacing w:line="240" w:lineRule="auto"/>
              <w:jc w:val="left"/>
              <w:rPr>
                <w:sz w:val="24"/>
              </w:rPr>
            </w:pPr>
            <w:r>
              <w:rPr>
                <w:sz w:val="24"/>
              </w:rPr>
              <w:sym w:font="Wingdings 2" w:char="00A3"/>
            </w:r>
            <w:r>
              <w:rPr>
                <w:sz w:val="24"/>
              </w:rPr>
              <w:t>重大变动重新报批项目</w:t>
            </w:r>
          </w:p>
        </w:tc>
      </w:tr>
      <w:tr w14:paraId="46AD1F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8" w:hRule="atLeast"/>
          <w:jc w:val="center"/>
        </w:trPr>
        <w:tc>
          <w:tcPr>
            <w:tcW w:w="1744" w:type="dxa"/>
            <w:gridSpan w:val="2"/>
            <w:tcMar>
              <w:top w:w="16" w:type="dxa"/>
              <w:left w:w="16" w:type="dxa"/>
              <w:right w:w="16" w:type="dxa"/>
            </w:tcMar>
            <w:vAlign w:val="center"/>
          </w:tcPr>
          <w:p w14:paraId="4F67841F">
            <w:pPr>
              <w:adjustRightInd w:val="0"/>
              <w:snapToGrid w:val="0"/>
              <w:spacing w:line="240" w:lineRule="auto"/>
              <w:jc w:val="center"/>
              <w:rPr>
                <w:sz w:val="24"/>
              </w:rPr>
            </w:pPr>
            <w:r>
              <w:rPr>
                <w:sz w:val="24"/>
              </w:rPr>
              <w:t>项目审批部门</w:t>
            </w:r>
          </w:p>
        </w:tc>
        <w:tc>
          <w:tcPr>
            <w:tcW w:w="2367" w:type="dxa"/>
            <w:vAlign w:val="center"/>
          </w:tcPr>
          <w:p w14:paraId="51447A98">
            <w:pPr>
              <w:adjustRightInd w:val="0"/>
              <w:snapToGrid w:val="0"/>
              <w:spacing w:line="240" w:lineRule="auto"/>
              <w:jc w:val="center"/>
              <w:rPr>
                <w:sz w:val="24"/>
              </w:rPr>
            </w:pPr>
            <w:r>
              <w:rPr>
                <w:sz w:val="24"/>
              </w:rPr>
              <w:t>淮北市杜集区发展改革委</w:t>
            </w:r>
          </w:p>
        </w:tc>
        <w:tc>
          <w:tcPr>
            <w:tcW w:w="1815" w:type="dxa"/>
            <w:vAlign w:val="center"/>
          </w:tcPr>
          <w:p w14:paraId="4B1FF12F">
            <w:pPr>
              <w:adjustRightInd w:val="0"/>
              <w:snapToGrid w:val="0"/>
              <w:spacing w:line="240" w:lineRule="auto"/>
              <w:jc w:val="center"/>
              <w:rPr>
                <w:sz w:val="24"/>
              </w:rPr>
            </w:pPr>
            <w:r>
              <w:rPr>
                <w:sz w:val="24"/>
              </w:rPr>
              <w:t>项目审批文号</w:t>
            </w:r>
          </w:p>
        </w:tc>
        <w:tc>
          <w:tcPr>
            <w:tcW w:w="3146" w:type="dxa"/>
            <w:vAlign w:val="center"/>
          </w:tcPr>
          <w:p w14:paraId="23747B5B">
            <w:pPr>
              <w:adjustRightInd w:val="0"/>
              <w:snapToGrid w:val="0"/>
              <w:spacing w:line="240" w:lineRule="auto"/>
              <w:jc w:val="center"/>
              <w:rPr>
                <w:sz w:val="24"/>
              </w:rPr>
            </w:pPr>
            <w:r>
              <w:rPr>
                <w:sz w:val="24"/>
              </w:rPr>
              <w:t>杜发改备（2025）</w:t>
            </w:r>
            <w:r>
              <w:rPr>
                <w:rFonts w:hint="eastAsia"/>
                <w:sz w:val="24"/>
                <w:lang w:val="en-US" w:eastAsia="zh-CN"/>
              </w:rPr>
              <w:t>49</w:t>
            </w:r>
            <w:r>
              <w:rPr>
                <w:sz w:val="24"/>
              </w:rPr>
              <w:t>号</w:t>
            </w:r>
          </w:p>
        </w:tc>
      </w:tr>
      <w:tr w14:paraId="56188F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1744" w:type="dxa"/>
            <w:gridSpan w:val="2"/>
            <w:tcMar>
              <w:top w:w="16" w:type="dxa"/>
              <w:left w:w="16" w:type="dxa"/>
              <w:right w:w="16" w:type="dxa"/>
            </w:tcMar>
            <w:vAlign w:val="center"/>
          </w:tcPr>
          <w:p w14:paraId="7A99DDD2">
            <w:pPr>
              <w:adjustRightInd w:val="0"/>
              <w:snapToGrid w:val="0"/>
              <w:spacing w:line="240" w:lineRule="auto"/>
              <w:jc w:val="center"/>
              <w:rPr>
                <w:sz w:val="24"/>
              </w:rPr>
            </w:pPr>
            <w:r>
              <w:rPr>
                <w:sz w:val="24"/>
              </w:rPr>
              <w:t>总投资（万元）</w:t>
            </w:r>
          </w:p>
        </w:tc>
        <w:tc>
          <w:tcPr>
            <w:tcW w:w="2367" w:type="dxa"/>
            <w:vAlign w:val="center"/>
          </w:tcPr>
          <w:p w14:paraId="7BDFBEB7">
            <w:pPr>
              <w:adjustRightInd w:val="0"/>
              <w:snapToGrid w:val="0"/>
              <w:spacing w:line="240" w:lineRule="auto"/>
              <w:jc w:val="center"/>
              <w:rPr>
                <w:rFonts w:hint="eastAsia" w:eastAsia="宋体"/>
                <w:color w:val="auto"/>
                <w:sz w:val="24"/>
                <w:lang w:eastAsia="zh-CN"/>
              </w:rPr>
            </w:pPr>
            <w:r>
              <w:rPr>
                <w:rFonts w:hint="eastAsia"/>
                <w:color w:val="auto"/>
                <w:sz w:val="24"/>
                <w:lang w:eastAsia="zh-CN"/>
              </w:rPr>
              <w:t>12000</w:t>
            </w:r>
          </w:p>
        </w:tc>
        <w:tc>
          <w:tcPr>
            <w:tcW w:w="1815" w:type="dxa"/>
            <w:tcMar>
              <w:top w:w="16" w:type="dxa"/>
              <w:left w:w="16" w:type="dxa"/>
              <w:right w:w="16" w:type="dxa"/>
            </w:tcMar>
            <w:vAlign w:val="center"/>
          </w:tcPr>
          <w:p w14:paraId="51A47561">
            <w:pPr>
              <w:adjustRightInd w:val="0"/>
              <w:snapToGrid w:val="0"/>
              <w:spacing w:line="240" w:lineRule="auto"/>
              <w:jc w:val="center"/>
              <w:rPr>
                <w:color w:val="auto"/>
                <w:sz w:val="24"/>
              </w:rPr>
            </w:pPr>
            <w:r>
              <w:rPr>
                <w:color w:val="auto"/>
                <w:sz w:val="24"/>
              </w:rPr>
              <w:t>环保投资（万元）</w:t>
            </w:r>
          </w:p>
        </w:tc>
        <w:tc>
          <w:tcPr>
            <w:tcW w:w="3146" w:type="dxa"/>
            <w:vAlign w:val="center"/>
          </w:tcPr>
          <w:p w14:paraId="2D37F0AB">
            <w:pPr>
              <w:adjustRightInd w:val="0"/>
              <w:snapToGrid w:val="0"/>
              <w:spacing w:line="240" w:lineRule="auto"/>
              <w:jc w:val="center"/>
              <w:rPr>
                <w:rFonts w:hint="default" w:eastAsia="宋体"/>
                <w:color w:val="auto"/>
                <w:sz w:val="24"/>
                <w:lang w:val="en-US" w:eastAsia="zh-CN"/>
              </w:rPr>
            </w:pPr>
            <w:r>
              <w:rPr>
                <w:rFonts w:hint="eastAsia"/>
                <w:color w:val="auto"/>
                <w:sz w:val="24"/>
                <w:lang w:val="en-US" w:eastAsia="zh-CN"/>
              </w:rPr>
              <w:t>130</w:t>
            </w:r>
          </w:p>
        </w:tc>
      </w:tr>
      <w:tr w14:paraId="339D88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744" w:type="dxa"/>
            <w:gridSpan w:val="2"/>
            <w:tcMar>
              <w:top w:w="16" w:type="dxa"/>
              <w:left w:w="16" w:type="dxa"/>
              <w:right w:w="16" w:type="dxa"/>
            </w:tcMar>
            <w:vAlign w:val="center"/>
          </w:tcPr>
          <w:p w14:paraId="073AE236">
            <w:pPr>
              <w:adjustRightInd w:val="0"/>
              <w:snapToGrid w:val="0"/>
              <w:spacing w:line="240" w:lineRule="auto"/>
              <w:jc w:val="center"/>
              <w:rPr>
                <w:sz w:val="24"/>
              </w:rPr>
            </w:pPr>
            <w:r>
              <w:rPr>
                <w:sz w:val="24"/>
              </w:rPr>
              <w:t>环保投资占比（%）</w:t>
            </w:r>
          </w:p>
        </w:tc>
        <w:tc>
          <w:tcPr>
            <w:tcW w:w="2367" w:type="dxa"/>
            <w:vAlign w:val="center"/>
          </w:tcPr>
          <w:p w14:paraId="7904F20D">
            <w:pPr>
              <w:adjustRightInd w:val="0"/>
              <w:snapToGrid w:val="0"/>
              <w:spacing w:line="240" w:lineRule="auto"/>
              <w:jc w:val="center"/>
              <w:rPr>
                <w:rFonts w:hint="default" w:eastAsia="宋体"/>
                <w:color w:val="auto"/>
                <w:sz w:val="24"/>
                <w:lang w:val="en-US" w:eastAsia="zh-CN"/>
              </w:rPr>
            </w:pPr>
            <w:r>
              <w:rPr>
                <w:rFonts w:hint="eastAsia"/>
                <w:color w:val="auto"/>
                <w:sz w:val="24"/>
                <w:lang w:val="en-US" w:eastAsia="zh-CN"/>
              </w:rPr>
              <w:t>1.08</w:t>
            </w:r>
          </w:p>
        </w:tc>
        <w:tc>
          <w:tcPr>
            <w:tcW w:w="1815" w:type="dxa"/>
            <w:tcMar>
              <w:top w:w="16" w:type="dxa"/>
              <w:left w:w="16" w:type="dxa"/>
              <w:right w:w="16" w:type="dxa"/>
            </w:tcMar>
            <w:vAlign w:val="center"/>
          </w:tcPr>
          <w:p w14:paraId="4DC6E504">
            <w:pPr>
              <w:adjustRightInd w:val="0"/>
              <w:snapToGrid w:val="0"/>
              <w:spacing w:line="240" w:lineRule="auto"/>
              <w:jc w:val="center"/>
              <w:rPr>
                <w:color w:val="auto"/>
                <w:sz w:val="24"/>
              </w:rPr>
            </w:pPr>
            <w:r>
              <w:rPr>
                <w:color w:val="auto"/>
                <w:sz w:val="24"/>
              </w:rPr>
              <w:t>施工工期</w:t>
            </w:r>
          </w:p>
        </w:tc>
        <w:tc>
          <w:tcPr>
            <w:tcW w:w="3146" w:type="dxa"/>
            <w:vAlign w:val="center"/>
          </w:tcPr>
          <w:p w14:paraId="624CB3E0">
            <w:pPr>
              <w:adjustRightInd w:val="0"/>
              <w:snapToGrid w:val="0"/>
              <w:spacing w:line="240" w:lineRule="auto"/>
              <w:jc w:val="center"/>
              <w:rPr>
                <w:color w:val="auto"/>
                <w:sz w:val="24"/>
              </w:rPr>
            </w:pPr>
            <w:r>
              <w:rPr>
                <w:rFonts w:hint="eastAsia"/>
                <w:color w:val="auto"/>
                <w:sz w:val="24"/>
                <w:lang w:val="en-US" w:eastAsia="zh-CN"/>
              </w:rPr>
              <w:t>6</w:t>
            </w:r>
            <w:r>
              <w:rPr>
                <w:color w:val="auto"/>
                <w:sz w:val="24"/>
              </w:rPr>
              <w:t>个月</w:t>
            </w:r>
          </w:p>
        </w:tc>
      </w:tr>
      <w:tr w14:paraId="36294C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7" w:hRule="atLeast"/>
          <w:jc w:val="center"/>
        </w:trPr>
        <w:tc>
          <w:tcPr>
            <w:tcW w:w="1744" w:type="dxa"/>
            <w:gridSpan w:val="2"/>
            <w:tcMar>
              <w:top w:w="16" w:type="dxa"/>
              <w:left w:w="16" w:type="dxa"/>
              <w:right w:w="16" w:type="dxa"/>
            </w:tcMar>
            <w:vAlign w:val="center"/>
          </w:tcPr>
          <w:p w14:paraId="3D77F405">
            <w:pPr>
              <w:adjustRightInd w:val="0"/>
              <w:snapToGrid w:val="0"/>
              <w:spacing w:line="240" w:lineRule="auto"/>
              <w:jc w:val="center"/>
              <w:rPr>
                <w:sz w:val="24"/>
              </w:rPr>
            </w:pPr>
            <w:r>
              <w:rPr>
                <w:sz w:val="24"/>
              </w:rPr>
              <w:t>是否开工建设</w:t>
            </w:r>
          </w:p>
        </w:tc>
        <w:tc>
          <w:tcPr>
            <w:tcW w:w="2367" w:type="dxa"/>
            <w:vAlign w:val="center"/>
          </w:tcPr>
          <w:p w14:paraId="3DD9333E">
            <w:pPr>
              <w:adjustRightInd w:val="0"/>
              <w:snapToGrid w:val="0"/>
              <w:spacing w:line="240" w:lineRule="auto"/>
              <w:rPr>
                <w:sz w:val="24"/>
              </w:rPr>
            </w:pPr>
            <w:r>
              <w:rPr>
                <w:sz w:val="24"/>
              </w:rPr>
              <w:sym w:font="Wingdings 2" w:char="0052"/>
            </w:r>
            <w:r>
              <w:rPr>
                <w:sz w:val="24"/>
              </w:rPr>
              <w:t>否</w:t>
            </w:r>
          </w:p>
          <w:p w14:paraId="508F99AE">
            <w:pPr>
              <w:adjustRightInd w:val="0"/>
              <w:snapToGrid w:val="0"/>
              <w:spacing w:line="240" w:lineRule="auto"/>
              <w:rPr>
                <w:sz w:val="24"/>
              </w:rPr>
            </w:pPr>
            <w:r>
              <w:rPr>
                <w:sz w:val="24"/>
              </w:rPr>
              <w:sym w:font="Wingdings 2" w:char="00A3"/>
            </w:r>
            <w:r>
              <w:rPr>
                <w:sz w:val="24"/>
              </w:rPr>
              <w:t>是：</w:t>
            </w:r>
          </w:p>
        </w:tc>
        <w:tc>
          <w:tcPr>
            <w:tcW w:w="1815" w:type="dxa"/>
            <w:tcMar>
              <w:top w:w="16" w:type="dxa"/>
              <w:left w:w="16" w:type="dxa"/>
              <w:right w:w="16" w:type="dxa"/>
            </w:tcMar>
            <w:vAlign w:val="center"/>
          </w:tcPr>
          <w:p w14:paraId="30077EFB">
            <w:pPr>
              <w:adjustRightInd w:val="0"/>
              <w:snapToGrid w:val="0"/>
              <w:spacing w:line="240" w:lineRule="auto"/>
              <w:jc w:val="center"/>
              <w:rPr>
                <w:sz w:val="24"/>
              </w:rPr>
            </w:pPr>
            <w:r>
              <w:rPr>
                <w:spacing w:val="-6"/>
                <w:sz w:val="24"/>
              </w:rPr>
              <w:t>用地面积（m</w:t>
            </w:r>
            <w:r>
              <w:rPr>
                <w:spacing w:val="-6"/>
                <w:sz w:val="24"/>
                <w:vertAlign w:val="superscript"/>
              </w:rPr>
              <w:t>2</w:t>
            </w:r>
            <w:r>
              <w:rPr>
                <w:spacing w:val="-6"/>
                <w:sz w:val="24"/>
              </w:rPr>
              <w:t>）</w:t>
            </w:r>
          </w:p>
        </w:tc>
        <w:tc>
          <w:tcPr>
            <w:tcW w:w="3146" w:type="dxa"/>
            <w:vAlign w:val="center"/>
          </w:tcPr>
          <w:p w14:paraId="2A9F23B3">
            <w:pPr>
              <w:adjustRightInd w:val="0"/>
              <w:snapToGrid w:val="0"/>
              <w:spacing w:line="240" w:lineRule="auto"/>
              <w:jc w:val="center"/>
              <w:rPr>
                <w:rFonts w:hint="default" w:eastAsia="宋体"/>
                <w:sz w:val="24"/>
                <w:lang w:val="en-US" w:eastAsia="zh-CN"/>
              </w:rPr>
            </w:pPr>
            <w:r>
              <w:rPr>
                <w:rFonts w:hint="eastAsia"/>
                <w:sz w:val="24"/>
                <w:lang w:val="en-US" w:eastAsia="zh-CN"/>
              </w:rPr>
              <w:t>约15333</w:t>
            </w:r>
          </w:p>
        </w:tc>
      </w:tr>
      <w:tr w14:paraId="71462F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gridSpan w:val="2"/>
            <w:vAlign w:val="center"/>
          </w:tcPr>
          <w:p w14:paraId="696B158A">
            <w:pPr>
              <w:autoSpaceDE w:val="0"/>
              <w:autoSpaceDN w:val="0"/>
              <w:adjustRightInd w:val="0"/>
              <w:snapToGrid w:val="0"/>
              <w:spacing w:line="240" w:lineRule="auto"/>
              <w:jc w:val="center"/>
              <w:rPr>
                <w:kern w:val="0"/>
                <w:sz w:val="24"/>
              </w:rPr>
            </w:pPr>
            <w:r>
              <w:rPr>
                <w:kern w:val="0"/>
                <w:sz w:val="24"/>
              </w:rPr>
              <w:t>专项评价设置情况</w:t>
            </w:r>
          </w:p>
        </w:tc>
        <w:tc>
          <w:tcPr>
            <w:tcW w:w="7328" w:type="dxa"/>
            <w:gridSpan w:val="3"/>
            <w:vAlign w:val="center"/>
          </w:tcPr>
          <w:p w14:paraId="4C26382F">
            <w:pPr>
              <w:autoSpaceDE w:val="0"/>
              <w:autoSpaceDN w:val="0"/>
              <w:adjustRightInd w:val="0"/>
              <w:snapToGrid w:val="0"/>
              <w:spacing w:line="240" w:lineRule="auto"/>
              <w:jc w:val="center"/>
              <w:rPr>
                <w:kern w:val="0"/>
                <w:sz w:val="24"/>
              </w:rPr>
            </w:pPr>
            <w:r>
              <w:rPr>
                <w:kern w:val="0"/>
                <w:sz w:val="24"/>
              </w:rPr>
              <w:t>无</w:t>
            </w:r>
          </w:p>
        </w:tc>
      </w:tr>
      <w:tr w14:paraId="5B22B8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1744" w:type="dxa"/>
            <w:gridSpan w:val="2"/>
            <w:vAlign w:val="center"/>
          </w:tcPr>
          <w:p w14:paraId="2CA7852F">
            <w:pPr>
              <w:autoSpaceDE w:val="0"/>
              <w:autoSpaceDN w:val="0"/>
              <w:adjustRightInd w:val="0"/>
              <w:snapToGrid w:val="0"/>
              <w:spacing w:line="240" w:lineRule="auto"/>
              <w:jc w:val="center"/>
              <w:rPr>
                <w:rFonts w:ascii="Times New Roman" w:hAnsi="Times New Roman" w:eastAsia="宋体" w:cs="Times New Roman"/>
                <w:kern w:val="0"/>
                <w:sz w:val="24"/>
              </w:rPr>
            </w:pPr>
            <w:r>
              <w:rPr>
                <w:rFonts w:ascii="Times New Roman" w:hAnsi="Times New Roman" w:eastAsia="宋体" w:cs="Times New Roman"/>
                <w:kern w:val="0"/>
                <w:sz w:val="24"/>
              </w:rPr>
              <w:t>规划情况</w:t>
            </w:r>
          </w:p>
        </w:tc>
        <w:tc>
          <w:tcPr>
            <w:tcW w:w="7328" w:type="dxa"/>
            <w:gridSpan w:val="3"/>
            <w:vAlign w:val="center"/>
          </w:tcPr>
          <w:p w14:paraId="09FEE3CE">
            <w:pPr>
              <w:adjustRightInd w:val="0"/>
              <w:snapToGrid w:val="0"/>
              <w:spacing w:line="240" w:lineRule="auto"/>
              <w:jc w:val="both"/>
              <w:rPr>
                <w:rFonts w:hint="eastAsia"/>
                <w:kern w:val="0"/>
                <w:sz w:val="24"/>
                <w:lang w:eastAsia="zh-CN"/>
              </w:rPr>
            </w:pPr>
            <w:r>
              <w:rPr>
                <w:rFonts w:hint="eastAsia" w:ascii="Times New Roman" w:hAnsi="Times New Roman" w:eastAsia="宋体" w:cs="Times New Roman"/>
                <w:sz w:val="24"/>
                <w:lang w:val="en-US" w:eastAsia="zh-CN"/>
              </w:rPr>
              <w:t>本项目位于杜集区段园镇。2021年11月，段园镇委托徐州市规划设计院有限公司编制了《淮北市段园镇国土空间总体规划》（2021-2035年）。</w:t>
            </w:r>
          </w:p>
        </w:tc>
      </w:tr>
      <w:tr w14:paraId="6F6478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1744" w:type="dxa"/>
            <w:gridSpan w:val="2"/>
            <w:vAlign w:val="center"/>
          </w:tcPr>
          <w:p w14:paraId="42A48039">
            <w:pPr>
              <w:autoSpaceDE w:val="0"/>
              <w:autoSpaceDN w:val="0"/>
              <w:adjustRightInd w:val="0"/>
              <w:snapToGrid w:val="0"/>
              <w:spacing w:line="240" w:lineRule="auto"/>
              <w:jc w:val="center"/>
              <w:rPr>
                <w:rFonts w:hint="eastAsia" w:ascii="Times New Roman" w:hAnsi="Times New Roman" w:eastAsia="宋体" w:cs="Times New Roman"/>
                <w:kern w:val="0"/>
                <w:sz w:val="24"/>
                <w:lang w:eastAsia="zh-CN"/>
              </w:rPr>
            </w:pPr>
            <w:r>
              <w:rPr>
                <w:rFonts w:ascii="Times New Roman" w:hAnsi="Times New Roman" w:eastAsia="宋体" w:cs="Times New Roman"/>
                <w:kern w:val="0"/>
                <w:sz w:val="24"/>
              </w:rPr>
              <w:t>规划环境影响评价情况</w:t>
            </w:r>
          </w:p>
        </w:tc>
        <w:tc>
          <w:tcPr>
            <w:tcW w:w="7328" w:type="dxa"/>
            <w:gridSpan w:val="3"/>
            <w:vAlign w:val="center"/>
          </w:tcPr>
          <w:p w14:paraId="78A79534">
            <w:pPr>
              <w:autoSpaceDE w:val="0"/>
              <w:autoSpaceDN w:val="0"/>
              <w:adjustRightInd w:val="0"/>
              <w:snapToGrid w:val="0"/>
              <w:spacing w:line="500" w:lineRule="exact"/>
              <w:jc w:val="center"/>
              <w:rPr>
                <w:rFonts w:hint="eastAsia"/>
                <w:kern w:val="0"/>
                <w:sz w:val="24"/>
                <w:lang w:val="en-US" w:eastAsia="zh-CN"/>
              </w:rPr>
            </w:pPr>
            <w:r>
              <w:rPr>
                <w:rFonts w:hint="eastAsia"/>
                <w:kern w:val="0"/>
                <w:sz w:val="24"/>
                <w:lang w:val="en-US" w:eastAsia="zh-CN"/>
              </w:rPr>
              <w:t>无</w:t>
            </w:r>
          </w:p>
        </w:tc>
      </w:tr>
      <w:tr w14:paraId="3C5FAA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gridSpan w:val="2"/>
            <w:vAlign w:val="center"/>
          </w:tcPr>
          <w:p w14:paraId="774BFF99">
            <w:pPr>
              <w:autoSpaceDE w:val="0"/>
              <w:autoSpaceDN w:val="0"/>
              <w:adjustRightInd w:val="0"/>
              <w:snapToGrid w:val="0"/>
              <w:spacing w:line="240" w:lineRule="auto"/>
              <w:jc w:val="center"/>
              <w:rPr>
                <w:rFonts w:ascii="Times New Roman" w:hAnsi="Times New Roman" w:eastAsia="宋体" w:cs="Times New Roman"/>
                <w:kern w:val="0"/>
                <w:sz w:val="24"/>
              </w:rPr>
            </w:pPr>
            <w:r>
              <w:rPr>
                <w:rFonts w:ascii="Times New Roman" w:hAnsi="Times New Roman" w:eastAsia="宋体" w:cs="Times New Roman"/>
                <w:kern w:val="0"/>
                <w:sz w:val="24"/>
              </w:rPr>
              <w:t>规划及规划环境影响评价符合性分析</w:t>
            </w:r>
          </w:p>
        </w:tc>
        <w:tc>
          <w:tcPr>
            <w:tcW w:w="7328" w:type="dxa"/>
            <w:gridSpan w:val="3"/>
            <w:vAlign w:val="center"/>
          </w:tcPr>
          <w:p w14:paraId="4A328F0F">
            <w:pPr>
              <w:adjustRightInd w:val="0"/>
              <w:snapToGrid w:val="0"/>
              <w:spacing w:line="240" w:lineRule="auto"/>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根据《淮北市段园镇国土空间总体规划》（2021-2035年），淮北市杜集区段园镇主导产业为高端装备制造和机械加工。</w:t>
            </w:r>
          </w:p>
          <w:p w14:paraId="0DAFE898">
            <w:pPr>
              <w:adjustRightInd w:val="0"/>
              <w:snapToGrid w:val="0"/>
              <w:spacing w:line="240" w:lineRule="auto"/>
              <w:jc w:val="center"/>
              <w:rPr>
                <w:rFonts w:hint="eastAsia" w:eastAsia="宋体"/>
                <w:kern w:val="0"/>
                <w:sz w:val="24"/>
                <w:lang w:val="en-US" w:eastAsia="zh-CN"/>
              </w:rPr>
            </w:pPr>
            <w:r>
              <w:rPr>
                <w:rFonts w:hint="eastAsia" w:ascii="Times New Roman" w:hAnsi="Times New Roman" w:eastAsia="宋体" w:cs="Times New Roman"/>
                <w:sz w:val="24"/>
                <w:lang w:val="en-US" w:eastAsia="zh-CN"/>
              </w:rPr>
              <w:t>本项目属于</w:t>
            </w:r>
            <w:r>
              <w:rPr>
                <w:rFonts w:ascii="Times New Roman" w:hAnsi="Times New Roman" w:eastAsia="宋体" w:cs="Times New Roman"/>
                <w:color w:val="000000" w:themeColor="text1"/>
                <w:sz w:val="24"/>
                <w:lang w:val="en-US" w:eastAsia="zh-CN"/>
                <w14:textFill>
                  <w14:solidFill>
                    <w14:schemeClr w14:val="tx1"/>
                  </w14:solidFill>
                </w14:textFill>
              </w:rPr>
              <w:t>电子专用材料制造</w:t>
            </w:r>
            <w:r>
              <w:rPr>
                <w:rFonts w:hint="eastAsia" w:ascii="Times New Roman" w:hAnsi="Times New Roman" w:eastAsia="宋体" w:cs="Times New Roman"/>
                <w:color w:val="000000" w:themeColor="text1"/>
                <w:sz w:val="24"/>
                <w:lang w:val="en-US" w:eastAsia="zh-CN"/>
                <w14:textFill>
                  <w14:solidFill>
                    <w14:schemeClr w14:val="tx1"/>
                  </w14:solidFill>
                </w14:textFill>
              </w:rPr>
              <w:t xml:space="preserve"> </w:t>
            </w:r>
            <w:r>
              <w:rPr>
                <w:rFonts w:hint="eastAsia" w:ascii="Times New Roman" w:hAnsi="Times New Roman" w:eastAsia="宋体" w:cs="Times New Roman"/>
                <w:sz w:val="24"/>
                <w:lang w:val="en-US" w:eastAsia="zh-CN"/>
              </w:rPr>
              <w:t>，基本符合《淮北市段园镇国土空间总体规划》（2021-2035年）要求</w:t>
            </w:r>
          </w:p>
        </w:tc>
      </w:tr>
      <w:tr w14:paraId="5381CA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88" w:hRule="atLeast"/>
          <w:jc w:val="center"/>
        </w:trPr>
        <w:tc>
          <w:tcPr>
            <w:tcW w:w="424" w:type="dxa"/>
            <w:vAlign w:val="center"/>
          </w:tcPr>
          <w:p w14:paraId="54DB2F2D">
            <w:pPr>
              <w:autoSpaceDE w:val="0"/>
              <w:autoSpaceDN w:val="0"/>
              <w:adjustRightInd w:val="0"/>
              <w:snapToGrid w:val="0"/>
              <w:spacing w:line="460" w:lineRule="exact"/>
              <w:jc w:val="center"/>
              <w:rPr>
                <w:kern w:val="0"/>
                <w:sz w:val="24"/>
              </w:rPr>
            </w:pPr>
            <w:r>
              <w:rPr>
                <w:kern w:val="0"/>
                <w:sz w:val="24"/>
              </w:rPr>
              <w:t>其他符合性分析</w:t>
            </w:r>
          </w:p>
        </w:tc>
        <w:tc>
          <w:tcPr>
            <w:tcW w:w="8648" w:type="dxa"/>
            <w:gridSpan w:val="4"/>
            <w:vAlign w:val="center"/>
          </w:tcPr>
          <w:p w14:paraId="77ADC0B0">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一、产业政策相符性</w:t>
            </w:r>
          </w:p>
          <w:p w14:paraId="5FC61CFE">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本项目为</w:t>
            </w:r>
            <w:r>
              <w:rPr>
                <w:rFonts w:ascii="Times New Roman" w:hAnsi="Times New Roman" w:eastAsia="宋体" w:cs="Times New Roman"/>
                <w:color w:val="000000" w:themeColor="text1"/>
                <w:sz w:val="24"/>
                <w:lang w:val="en-US" w:eastAsia="zh-CN"/>
                <w14:textFill>
                  <w14:solidFill>
                    <w14:schemeClr w14:val="tx1"/>
                  </w14:solidFill>
                </w14:textFill>
              </w:rPr>
              <w:t>电子专用材料制造</w:t>
            </w:r>
            <w:r>
              <w:rPr>
                <w:rFonts w:hint="eastAsia" w:ascii="Times New Roman" w:hAnsi="Times New Roman" w:eastAsia="宋体" w:cs="Times New Roman"/>
                <w:color w:val="000000" w:themeColor="text1"/>
                <w:sz w:val="24"/>
                <w:lang w:val="en-US" w:eastAsia="zh-CN"/>
                <w14:textFill>
                  <w14:solidFill>
                    <w14:schemeClr w14:val="tx1"/>
                  </w14:solidFill>
                </w14:textFill>
              </w:rPr>
              <w:t xml:space="preserve"> </w:t>
            </w:r>
            <w:r>
              <w:rPr>
                <w:rFonts w:ascii="Times New Roman" w:hAnsi="Times New Roman" w:eastAsia="宋体" w:cs="Times New Roman"/>
                <w:color w:val="000000" w:themeColor="text1"/>
                <w:sz w:val="24"/>
                <w14:textFill>
                  <w14:solidFill>
                    <w14:schemeClr w14:val="tx1"/>
                  </w14:solidFill>
                </w14:textFill>
              </w:rPr>
              <w:t>，项目已经淮北市杜集区发展改革委员会备案，杜发改备（2025）</w:t>
            </w:r>
            <w:r>
              <w:rPr>
                <w:rFonts w:hint="eastAsia" w:ascii="Times New Roman" w:hAnsi="Times New Roman" w:eastAsia="宋体" w:cs="Times New Roman"/>
                <w:color w:val="000000" w:themeColor="text1"/>
                <w:sz w:val="24"/>
                <w:lang w:val="en-US" w:eastAsia="zh-CN"/>
                <w14:textFill>
                  <w14:solidFill>
                    <w14:schemeClr w14:val="tx1"/>
                  </w14:solidFill>
                </w14:textFill>
              </w:rPr>
              <w:t>49</w:t>
            </w:r>
            <w:r>
              <w:rPr>
                <w:rFonts w:ascii="Times New Roman" w:hAnsi="Times New Roman" w:eastAsia="宋体" w:cs="Times New Roman"/>
                <w:color w:val="000000" w:themeColor="text1"/>
                <w:sz w:val="24"/>
                <w14:textFill>
                  <w14:solidFill>
                    <w14:schemeClr w14:val="tx1"/>
                  </w14:solidFill>
                </w14:textFill>
              </w:rPr>
              <w:t>号</w:t>
            </w:r>
            <w:r>
              <w:rPr>
                <w:rFonts w:hint="eastAsia" w:ascii="Times New Roman" w:hAnsi="Times New Roman" w:eastAsia="宋体" w:cs="Times New Roman"/>
                <w:color w:val="000000" w:themeColor="text1"/>
                <w:sz w:val="24"/>
                <w14:textFill>
                  <w14:solidFill>
                    <w14:schemeClr w14:val="tx1"/>
                  </w14:solidFill>
                </w14:textFill>
              </w:rPr>
              <w:t>，</w:t>
            </w:r>
            <w:r>
              <w:rPr>
                <w:rFonts w:ascii="Times New Roman" w:hAnsi="Times New Roman" w:eastAsia="宋体" w:cs="Times New Roman"/>
                <w:color w:val="000000" w:themeColor="text1"/>
                <w:sz w:val="24"/>
                <w14:textFill>
                  <w14:solidFill>
                    <w14:schemeClr w14:val="tx1"/>
                  </w14:solidFill>
                </w14:textFill>
              </w:rPr>
              <w:t xml:space="preserve">对照《产业结构调整指导目录(2024 年本)》，项目不属于鼓励类、限制类、淘汰类，视为允许类。因此，符合国家和地方产业政策要求。 </w:t>
            </w:r>
          </w:p>
          <w:p w14:paraId="4E531C42">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根据安徽省节能减排及应对气候变化工作领导小组《关于印发安徽省“两高”项目管理目录（试行）的通知》（皖节能〔2022〕2 号），本项目不属于“两高”项目。</w:t>
            </w:r>
          </w:p>
          <w:p w14:paraId="656FDD9A">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对照国土资源部、国家发改委关于发布实施《限制用地项目目录（2012 年本）》和《禁止用地项目目录（2012 年本）》的通知，本项目不在限制用地项目目录和禁止用地项目目录内。</w:t>
            </w:r>
          </w:p>
          <w:p w14:paraId="0F953DAE">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因此，本项目的建设符合国家和安徽省的相关产业政策。</w:t>
            </w:r>
          </w:p>
          <w:p w14:paraId="6B6C02CB">
            <w:pPr>
              <w:autoSpaceDE w:val="0"/>
              <w:autoSpaceDN w:val="0"/>
              <w:adjustRightInd w:val="0"/>
              <w:spacing w:line="360" w:lineRule="auto"/>
              <w:ind w:firstLine="480" w:firstLineChars="200"/>
              <w:rPr>
                <w:rFonts w:ascii="Times New Roman" w:hAnsi="Times New Roman" w:eastAsia="宋体" w:cs="Times New Roman"/>
                <w:color w:val="000000" w:themeColor="text1"/>
                <w:sz w:val="24"/>
                <w:lang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二</w:t>
            </w:r>
            <w:r>
              <w:rPr>
                <w:rFonts w:ascii="Times New Roman" w:hAnsi="Times New Roman" w:eastAsia="宋体" w:cs="Times New Roman"/>
                <w:color w:val="000000" w:themeColor="text1"/>
                <w:sz w:val="24"/>
                <w:lang w:eastAsia="zh-CN"/>
                <w14:textFill>
                  <w14:solidFill>
                    <w14:schemeClr w14:val="tx1"/>
                  </w14:solidFill>
                </w14:textFill>
              </w:rPr>
              <w:t>、用地符合性分析</w:t>
            </w:r>
          </w:p>
          <w:p w14:paraId="29B403A2">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项目位于淮北市杜集区</w:t>
            </w:r>
            <w:r>
              <w:rPr>
                <w:rFonts w:hint="eastAsia" w:ascii="Times New Roman" w:hAnsi="Times New Roman" w:eastAsia="宋体" w:cs="Times New Roman"/>
                <w:color w:val="000000" w:themeColor="text1"/>
                <w:sz w:val="24"/>
                <w14:textFill>
                  <w14:solidFill>
                    <w14:schemeClr w14:val="tx1"/>
                  </w14:solidFill>
                </w14:textFill>
              </w:rPr>
              <w:t>段园镇大庄风井</w:t>
            </w:r>
            <w:r>
              <w:rPr>
                <w:rFonts w:ascii="Times New Roman" w:hAnsi="Times New Roman" w:eastAsia="宋体"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根据淮北市自然资源和规划局杜集分局</w:t>
            </w:r>
            <w:r>
              <w:rPr>
                <w:rFonts w:ascii="Times New Roman" w:hAnsi="Times New Roman" w:eastAsia="宋体"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本项目用地属于国有建设用地（见附件），</w:t>
            </w:r>
            <w:r>
              <w:rPr>
                <w:rFonts w:ascii="Times New Roman" w:hAnsi="Times New Roman" w:eastAsia="宋体" w:cs="Times New Roman"/>
                <w:color w:val="000000" w:themeColor="text1"/>
                <w:sz w:val="24"/>
                <w14:textFill>
                  <w14:solidFill>
                    <w14:schemeClr w14:val="tx1"/>
                  </w14:solidFill>
                </w14:textFill>
              </w:rPr>
              <w:t>本项目的建设符合用地规划。</w:t>
            </w:r>
          </w:p>
          <w:p w14:paraId="79FC2841">
            <w:pPr>
              <w:autoSpaceDE w:val="0"/>
              <w:autoSpaceDN w:val="0"/>
              <w:adjustRightInd w:val="0"/>
              <w:spacing w:line="360" w:lineRule="auto"/>
              <w:ind w:firstLine="480" w:firstLineChars="200"/>
              <w:rPr>
                <w:rFonts w:ascii="Times New Roman" w:hAnsi="Times New Roman" w:eastAsia="宋体" w:cs="Times New Roman"/>
                <w:color w:val="000000" w:themeColor="text1"/>
                <w:sz w:val="24"/>
                <w:lang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三</w:t>
            </w:r>
            <w:r>
              <w:rPr>
                <w:rFonts w:ascii="Times New Roman" w:hAnsi="Times New Roman" w:eastAsia="宋体" w:cs="Times New Roman"/>
                <w:color w:val="000000" w:themeColor="text1"/>
                <w:sz w:val="24"/>
                <w:lang w:eastAsia="zh-CN"/>
                <w14:textFill>
                  <w14:solidFill>
                    <w14:schemeClr w14:val="tx1"/>
                  </w14:solidFill>
                </w14:textFill>
              </w:rPr>
              <w:t>、选址合理性分析</w:t>
            </w:r>
          </w:p>
          <w:p w14:paraId="59A12D9D">
            <w:pPr>
              <w:autoSpaceDE w:val="0"/>
              <w:autoSpaceDN w:val="0"/>
              <w:adjustRightInd w:val="0"/>
              <w:spacing w:line="360" w:lineRule="auto"/>
              <w:ind w:firstLine="480" w:firstLineChars="200"/>
              <w:rPr>
                <w:rFonts w:ascii="Times New Roman" w:hAnsi="Times New Roman" w:eastAsia="宋体" w:cs="Times New Roman"/>
                <w:color w:val="000000" w:themeColor="text1"/>
                <w:sz w:val="24"/>
                <w:lang w:val="zh-CN"/>
                <w14:textFill>
                  <w14:solidFill>
                    <w14:schemeClr w14:val="tx1"/>
                  </w14:solidFill>
                </w14:textFill>
              </w:rPr>
            </w:pPr>
            <w:r>
              <w:rPr>
                <w:rFonts w:ascii="Times New Roman" w:hAnsi="Times New Roman" w:eastAsia="宋体" w:cs="Times New Roman"/>
                <w:color w:val="000000" w:themeColor="text1"/>
                <w:sz w:val="24"/>
                <w:lang w:val="zh-CN"/>
                <w14:textFill>
                  <w14:solidFill>
                    <w14:schemeClr w14:val="tx1"/>
                  </w14:solidFill>
                </w14:textFill>
              </w:rPr>
              <w:t>本项目选址于淮北市杜集区</w:t>
            </w:r>
            <w:r>
              <w:rPr>
                <w:rFonts w:hint="eastAsia" w:ascii="Times New Roman" w:hAnsi="Times New Roman" w:eastAsia="宋体" w:cs="Times New Roman"/>
                <w:color w:val="000000" w:themeColor="text1"/>
                <w:sz w:val="24"/>
                <w:lang w:val="zh-CN"/>
                <w14:textFill>
                  <w14:solidFill>
                    <w14:schemeClr w14:val="tx1"/>
                  </w14:solidFill>
                </w14:textFill>
              </w:rPr>
              <w:t>段园镇大庄风井</w:t>
            </w:r>
            <w:r>
              <w:rPr>
                <w:rFonts w:ascii="Times New Roman" w:hAnsi="Times New Roman" w:eastAsia="宋体" w:cs="Times New Roman"/>
                <w:color w:val="000000" w:themeColor="text1"/>
                <w:sz w:val="24"/>
                <w14:textFill>
                  <w14:solidFill>
                    <w14:schemeClr w14:val="tx1"/>
                  </w14:solidFill>
                </w14:textFill>
              </w:rPr>
              <w:t>。</w:t>
            </w:r>
            <w:r>
              <w:rPr>
                <w:rFonts w:ascii="Times New Roman" w:hAnsi="Times New Roman" w:eastAsia="宋体" w:cs="Times New Roman"/>
                <w:color w:val="000000" w:themeColor="text1"/>
                <w:sz w:val="24"/>
                <w:lang w:val="zh-CN"/>
                <w14:textFill>
                  <w14:solidFill>
                    <w14:schemeClr w14:val="tx1"/>
                  </w14:solidFill>
                </w14:textFill>
              </w:rPr>
              <w:t>根据现场勘察可知，项目</w:t>
            </w:r>
            <w:r>
              <w:rPr>
                <w:rFonts w:ascii="Times New Roman" w:hAnsi="Times New Roman" w:eastAsia="宋体" w:cs="Times New Roman"/>
                <w:color w:val="000000" w:themeColor="text1"/>
                <w:sz w:val="24"/>
                <w14:textFill>
                  <w14:solidFill>
                    <w14:schemeClr w14:val="tx1"/>
                  </w14:solidFill>
                </w14:textFill>
              </w:rPr>
              <w:t>东侧</w:t>
            </w:r>
            <w:r>
              <w:rPr>
                <w:rFonts w:ascii="Times New Roman" w:hAnsi="Times New Roman" w:eastAsia="宋体" w:cs="Times New Roman"/>
                <w:color w:val="000000" w:themeColor="text1"/>
                <w:sz w:val="24"/>
                <w:lang w:val="zh-CN"/>
                <w14:textFill>
                  <w14:solidFill>
                    <w14:schemeClr w14:val="tx1"/>
                  </w14:solidFill>
                </w14:textFill>
              </w:rPr>
              <w:t>为</w:t>
            </w:r>
            <w:r>
              <w:rPr>
                <w:rFonts w:hint="eastAsia" w:ascii="Times New Roman" w:hAnsi="Times New Roman" w:eastAsia="宋体" w:cs="Times New Roman"/>
                <w:color w:val="000000" w:themeColor="text1"/>
                <w:sz w:val="24"/>
                <w:lang w:val="en-US"/>
                <w14:textFill>
                  <w14:solidFill>
                    <w14:schemeClr w14:val="tx1"/>
                  </w14:solidFill>
                </w14:textFill>
              </w:rPr>
              <w:t>孟油坊村</w:t>
            </w:r>
            <w:r>
              <w:rPr>
                <w:rFonts w:ascii="Times New Roman" w:hAnsi="Times New Roman" w:eastAsia="宋体" w:cs="Times New Roman"/>
                <w:color w:val="000000" w:themeColor="text1"/>
                <w:sz w:val="24"/>
                <w14:textFill>
                  <w14:solidFill>
                    <w14:schemeClr w14:val="tx1"/>
                  </w14:solidFill>
                </w14:textFill>
              </w:rPr>
              <w:t>，南侧为</w:t>
            </w:r>
            <w:r>
              <w:rPr>
                <w:rFonts w:hint="eastAsia" w:ascii="Times New Roman" w:hAnsi="Times New Roman" w:eastAsia="宋体" w:cs="Times New Roman"/>
                <w:color w:val="000000" w:themeColor="text1"/>
                <w:sz w:val="24"/>
                <w:lang w:val="en-US"/>
                <w14:textFill>
                  <w14:solidFill>
                    <w14:schemeClr w14:val="tx1"/>
                  </w14:solidFill>
                </w14:textFill>
              </w:rPr>
              <w:t>萧国大道</w:t>
            </w:r>
            <w:r>
              <w:rPr>
                <w:rFonts w:ascii="Times New Roman" w:hAnsi="Times New Roman" w:eastAsia="宋体" w:cs="Times New Roman"/>
                <w:color w:val="000000" w:themeColor="text1"/>
                <w:sz w:val="24"/>
                <w14:textFill>
                  <w14:solidFill>
                    <w14:schemeClr w14:val="tx1"/>
                  </w14:solidFill>
                </w14:textFill>
              </w:rPr>
              <w:t>，西侧为</w:t>
            </w:r>
            <w:r>
              <w:rPr>
                <w:rFonts w:hint="eastAsia" w:ascii="Times New Roman" w:hAnsi="Times New Roman" w:eastAsia="宋体" w:cs="Times New Roman"/>
                <w:color w:val="000000" w:themeColor="text1"/>
                <w:sz w:val="24"/>
                <w:lang w:val="en-US"/>
                <w14:textFill>
                  <w14:solidFill>
                    <w14:schemeClr w14:val="tx1"/>
                  </w14:solidFill>
                </w14:textFill>
              </w:rPr>
              <w:t>废品收购站</w:t>
            </w:r>
            <w:r>
              <w:rPr>
                <w:rFonts w:ascii="Times New Roman" w:hAnsi="Times New Roman" w:eastAsia="宋体" w:cs="Times New Roman"/>
                <w:color w:val="000000" w:themeColor="text1"/>
                <w:sz w:val="24"/>
                <w14:textFill>
                  <w14:solidFill>
                    <w14:schemeClr w14:val="tx1"/>
                  </w14:solidFill>
                </w14:textFill>
              </w:rPr>
              <w:t>，北</w:t>
            </w:r>
            <w:r>
              <w:rPr>
                <w:rFonts w:ascii="Times New Roman" w:hAnsi="Times New Roman" w:eastAsia="宋体" w:cs="Times New Roman"/>
                <w:color w:val="000000" w:themeColor="text1"/>
                <w:sz w:val="24"/>
                <w:lang w:val="zh-CN"/>
                <w14:textFill>
                  <w14:solidFill>
                    <w14:schemeClr w14:val="tx1"/>
                  </w14:solidFill>
                </w14:textFill>
              </w:rPr>
              <w:t>侧</w:t>
            </w:r>
            <w:r>
              <w:rPr>
                <w:rFonts w:ascii="Times New Roman" w:hAnsi="Times New Roman" w:eastAsia="宋体" w:cs="Times New Roman"/>
                <w:color w:val="000000" w:themeColor="text1"/>
                <w:sz w:val="24"/>
                <w14:textFill>
                  <w14:solidFill>
                    <w14:schemeClr w14:val="tx1"/>
                  </w14:solidFill>
                </w14:textFill>
              </w:rPr>
              <w:t>为</w:t>
            </w:r>
            <w:r>
              <w:rPr>
                <w:rFonts w:hint="eastAsia" w:ascii="Times New Roman" w:hAnsi="Times New Roman" w:eastAsia="宋体" w:cs="Times New Roman"/>
                <w:color w:val="000000" w:themeColor="text1"/>
                <w:sz w:val="24"/>
                <w:lang w:val="en-US"/>
                <w14:textFill>
                  <w14:solidFill>
                    <w14:schemeClr w14:val="tx1"/>
                  </w14:solidFill>
                </w14:textFill>
              </w:rPr>
              <w:t>空地</w:t>
            </w:r>
            <w:r>
              <w:rPr>
                <w:rFonts w:ascii="Times New Roman" w:hAnsi="Times New Roman" w:eastAsia="宋体" w:cs="Times New Roman"/>
                <w:color w:val="000000" w:themeColor="text1"/>
                <w:sz w:val="24"/>
                <w:lang w:val="zh-CN"/>
                <w14:textFill>
                  <w14:solidFill>
                    <w14:schemeClr w14:val="tx1"/>
                  </w14:solidFill>
                </w14:textFill>
              </w:rPr>
              <w:t>，本项目</w:t>
            </w:r>
            <w:r>
              <w:rPr>
                <w:rFonts w:hint="eastAsia" w:ascii="Times New Roman" w:hAnsi="Times New Roman" w:eastAsia="宋体" w:cs="Times New Roman"/>
                <w:color w:val="000000" w:themeColor="text1"/>
                <w:sz w:val="24"/>
                <w:lang w:val="en-US" w:eastAsia="zh-CN"/>
                <w14:textFill>
                  <w14:solidFill>
                    <w14:schemeClr w14:val="tx1"/>
                  </w14:solidFill>
                </w14:textFill>
              </w:rPr>
              <w:t>主要生产区位于厂区西侧，生产过程产生的粉尘经集气罩收集后袋式除尘处理经15m高排气筒，满足排放要求，</w:t>
            </w:r>
            <w:r>
              <w:rPr>
                <w:rFonts w:ascii="Times New Roman" w:hAnsi="Times New Roman" w:eastAsia="宋体" w:cs="Times New Roman"/>
                <w:color w:val="000000" w:themeColor="text1"/>
                <w:sz w:val="24"/>
                <w:lang w:val="zh-CN"/>
                <w14:textFill>
                  <w14:solidFill>
                    <w14:schemeClr w14:val="tx1"/>
                  </w14:solidFill>
                </w14:textFill>
              </w:rPr>
              <w:t>与周边</w:t>
            </w:r>
            <w:r>
              <w:rPr>
                <w:rFonts w:hint="eastAsia" w:cs="Times New Roman"/>
                <w:color w:val="000000" w:themeColor="text1"/>
                <w:sz w:val="24"/>
                <w:lang w:val="en-US" w:eastAsia="zh-CN"/>
                <w14:textFill>
                  <w14:solidFill>
                    <w14:schemeClr w14:val="tx1"/>
                  </w14:solidFill>
                </w14:textFill>
              </w:rPr>
              <w:t>环境</w:t>
            </w:r>
            <w:r>
              <w:rPr>
                <w:rFonts w:ascii="Times New Roman" w:hAnsi="Times New Roman" w:eastAsia="宋体" w:cs="Times New Roman"/>
                <w:color w:val="000000" w:themeColor="text1"/>
                <w:sz w:val="24"/>
                <w:lang w:val="zh-CN"/>
                <w14:textFill>
                  <w14:solidFill>
                    <w14:schemeClr w14:val="tx1"/>
                  </w14:solidFill>
                </w14:textFill>
              </w:rPr>
              <w:t>相容。</w:t>
            </w:r>
          </w:p>
          <w:p w14:paraId="175FBE5F">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选址评价从环境保护、工程建设条件两方面对本项目选址的可行性进行分析：</w:t>
            </w:r>
          </w:p>
          <w:p w14:paraId="4F171049">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①环境保护要求</w:t>
            </w:r>
          </w:p>
          <w:p w14:paraId="42D8AF30">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A·本项目不涉及饮用水水源保护区、风景区、自然保护区、历史文物古迹保护区、基本农田保护区等。</w:t>
            </w:r>
          </w:p>
          <w:p w14:paraId="0DC5A925">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B·项目所在的区域环境承载力能满足项目建设的需要。</w:t>
            </w:r>
          </w:p>
          <w:p w14:paraId="72F6A8B6">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C·项目生活污水</w:t>
            </w:r>
            <w:r>
              <w:rPr>
                <w:rFonts w:hint="eastAsia" w:cs="Times New Roman"/>
                <w:color w:val="000000" w:themeColor="text1"/>
                <w:sz w:val="24"/>
                <w:lang w:val="en-US" w:eastAsia="zh-CN"/>
                <w14:textFill>
                  <w14:solidFill>
                    <w14:schemeClr w14:val="tx1"/>
                  </w14:solidFill>
                </w14:textFill>
              </w:rPr>
              <w:t>经过</w:t>
            </w:r>
            <w:r>
              <w:rPr>
                <w:rFonts w:ascii="Times New Roman" w:hAnsi="Times New Roman" w:eastAsia="宋体" w:cs="Times New Roman"/>
                <w:color w:val="000000" w:themeColor="text1"/>
                <w:sz w:val="24"/>
                <w14:textFill>
                  <w14:solidFill>
                    <w14:schemeClr w14:val="tx1"/>
                  </w14:solidFill>
                </w14:textFill>
              </w:rPr>
              <w:t>化粪池</w:t>
            </w:r>
            <w:r>
              <w:rPr>
                <w:rFonts w:hint="eastAsia" w:cs="Times New Roman"/>
                <w:color w:val="000000" w:themeColor="text1"/>
                <w:sz w:val="24"/>
                <w:lang w:val="en-US" w:eastAsia="zh-CN"/>
                <w14:textFill>
                  <w14:solidFill>
                    <w14:schemeClr w14:val="tx1"/>
                  </w14:solidFill>
                </w14:textFill>
              </w:rPr>
              <w:t>与冷却水一同接管</w:t>
            </w:r>
            <w:r>
              <w:rPr>
                <w:rFonts w:ascii="Times New Roman" w:hAnsi="Times New Roman" w:eastAsia="宋体" w:cs="Times New Roman"/>
                <w:color w:val="000000" w:themeColor="text1"/>
                <w:sz w:val="24"/>
                <w14:textFill>
                  <w14:solidFill>
                    <w14:schemeClr w14:val="tx1"/>
                  </w14:solidFill>
                </w14:textFill>
              </w:rPr>
              <w:t>进入</w:t>
            </w:r>
            <w:r>
              <w:rPr>
                <w:rFonts w:hint="eastAsia" w:cs="Times New Roman"/>
                <w:color w:val="000000" w:themeColor="text1"/>
                <w:sz w:val="24"/>
                <w:lang w:val="en-US" w:eastAsia="zh-CN"/>
                <w14:textFill>
                  <w14:solidFill>
                    <w14:schemeClr w14:val="tx1"/>
                  </w14:solidFill>
                </w14:textFill>
              </w:rPr>
              <w:t>段园省际毗邻地区新型功能区污水处理厂</w:t>
            </w:r>
            <w:r>
              <w:rPr>
                <w:rFonts w:ascii="Times New Roman" w:hAnsi="Times New Roman" w:eastAsia="宋体" w:cs="Times New Roman"/>
                <w:color w:val="000000" w:themeColor="text1"/>
                <w:sz w:val="24"/>
                <w14:textFill>
                  <w14:solidFill>
                    <w14:schemeClr w14:val="tx1"/>
                  </w14:solidFill>
                </w14:textFill>
              </w:rPr>
              <w:t>，不会污染周边自然水体。</w:t>
            </w:r>
          </w:p>
          <w:p w14:paraId="7BB337C3">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D·由环境影响分析可知，本项目运营期排放的废气对周边环境影响较小，噪声可实现达标排放，不改变区域环境功能级别。</w:t>
            </w:r>
          </w:p>
          <w:p w14:paraId="256F388A">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②工程建设条件</w:t>
            </w:r>
          </w:p>
          <w:p w14:paraId="36D8D3FC">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A·项目场地地形起伏不大，理论上没有地质灾害隐患。</w:t>
            </w:r>
          </w:p>
          <w:p w14:paraId="374939D2">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B·项目拟建地市政基础设施完善，给排水、供电、电讯等均可满足项目建设需要。</w:t>
            </w:r>
          </w:p>
          <w:p w14:paraId="0F3C0DE0">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综上所述，</w:t>
            </w:r>
            <w:r>
              <w:rPr>
                <w:rFonts w:ascii="Times New Roman" w:hAnsi="Times New Roman" w:eastAsia="宋体" w:cs="Times New Roman"/>
                <w:color w:val="000000" w:themeColor="text1"/>
                <w:sz w:val="24"/>
                <w:lang w:val="zh-CN"/>
                <w14:textFill>
                  <w14:solidFill>
                    <w14:schemeClr w14:val="tx1"/>
                  </w14:solidFill>
                </w14:textFill>
              </w:rPr>
              <w:t>项目</w:t>
            </w:r>
            <w:r>
              <w:rPr>
                <w:rFonts w:ascii="Times New Roman" w:hAnsi="Times New Roman" w:eastAsia="宋体" w:cs="Times New Roman"/>
                <w:color w:val="000000" w:themeColor="text1"/>
                <w:sz w:val="24"/>
                <w14:textFill>
                  <w14:solidFill>
                    <w14:schemeClr w14:val="tx1"/>
                  </w14:solidFill>
                </w14:textFill>
              </w:rPr>
              <w:t>厂址区域基础条件较好，交通便利，厂址区域声环境、大气环境以及地表水环境现状质量较好，项目地周边无自然保护区、风景名胜区和文物保护区，周边环境也不存在对本项目的制约因素，项目投入运行后对周围环境的影响在可接受范围内。故从环保角度考虑，项目选址可行。</w:t>
            </w:r>
          </w:p>
          <w:p w14:paraId="0DED0306">
            <w:pPr>
              <w:autoSpaceDE w:val="0"/>
              <w:autoSpaceDN w:val="0"/>
              <w:adjustRightInd w:val="0"/>
              <w:spacing w:line="360" w:lineRule="auto"/>
              <w:ind w:firstLine="480" w:firstLineChars="200"/>
              <w:rPr>
                <w:rFonts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四</w:t>
            </w:r>
            <w:r>
              <w:rPr>
                <w:rFonts w:ascii="Times New Roman" w:hAnsi="Times New Roman" w:eastAsia="宋体" w:cs="Times New Roman"/>
                <w:color w:val="000000" w:themeColor="text1"/>
                <w:sz w:val="24"/>
                <w14:textFill>
                  <w14:solidFill>
                    <w14:schemeClr w14:val="tx1"/>
                  </w14:solidFill>
                </w14:textFill>
              </w:rPr>
              <w:t>、“三线一单”对照分析</w:t>
            </w:r>
          </w:p>
          <w:p w14:paraId="52E657D3">
            <w:pPr>
              <w:autoSpaceDE w:val="0"/>
              <w:autoSpaceDN w:val="0"/>
              <w:adjustRightInd w:val="0"/>
              <w:spacing w:line="360" w:lineRule="auto"/>
              <w:ind w:firstLine="480" w:firstLineChars="200"/>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1、生态保护红线</w:t>
            </w:r>
          </w:p>
          <w:p w14:paraId="3A8C5023">
            <w:pPr>
              <w:autoSpaceDE w:val="0"/>
              <w:autoSpaceDN w:val="0"/>
              <w:adjustRightInd w:val="0"/>
              <w:spacing w:line="360" w:lineRule="auto"/>
              <w:ind w:firstLine="480" w:firstLineChars="200"/>
              <w:rPr>
                <w:rFonts w:hint="eastAsia"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项目位于淮北市杜集区</w:t>
            </w:r>
            <w:r>
              <w:rPr>
                <w:rFonts w:hint="eastAsia" w:ascii="Times New Roman" w:hAnsi="Times New Roman" w:eastAsia="宋体" w:cs="Times New Roman"/>
                <w:color w:val="000000" w:themeColor="text1"/>
                <w:sz w:val="24"/>
                <w:lang w:eastAsia="zh-CN"/>
                <w14:textFill>
                  <w14:solidFill>
                    <w14:schemeClr w14:val="tx1"/>
                  </w14:solidFill>
                </w14:textFill>
              </w:rPr>
              <w:t>段园镇大庄风井</w:t>
            </w:r>
            <w:r>
              <w:rPr>
                <w:rFonts w:ascii="Times New Roman" w:hAnsi="Times New Roman" w:eastAsia="宋体" w:cs="Times New Roman"/>
                <w:color w:val="000000" w:themeColor="text1"/>
                <w:sz w:val="24"/>
                <w14:textFill>
                  <w14:solidFill>
                    <w14:schemeClr w14:val="tx1"/>
                  </w14:solidFill>
                </w14:textFill>
              </w:rPr>
              <w:t>，根据《关于&lt;以改善环境质量为核心加强环境影响评价管理&gt;的通知》（环环评【2016】150号，2016年10月26日）要求：为适应以改善环境质量为核心的环境管理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r>
              <w:rPr>
                <w:rFonts w:hint="eastAsia" w:ascii="Times New Roman" w:hAnsi="Times New Roman" w:eastAsia="宋体" w:cs="Times New Roman"/>
                <w:color w:val="000000" w:themeColor="text1"/>
                <w:sz w:val="24"/>
                <w14:textFill>
                  <w14:solidFill>
                    <w14:schemeClr w14:val="tx1"/>
                  </w14:solidFill>
                </w14:textFill>
              </w:rPr>
              <w:t>拟建项目</w:t>
            </w:r>
            <w:r>
              <w:rPr>
                <w:rFonts w:ascii="Times New Roman" w:hAnsi="Times New Roman" w:eastAsia="宋体" w:cs="Times New Roman"/>
                <w:color w:val="000000" w:themeColor="text1"/>
                <w:sz w:val="24"/>
                <w14:textFill>
                  <w14:solidFill>
                    <w14:schemeClr w14:val="tx1"/>
                  </w14:solidFill>
                </w14:textFill>
              </w:rPr>
              <w:t>符合“三线一单”要求。生态保护红线是生态空间范围内具有特殊重要生态功能必须实行强制性严格保护的区域。《安徽省生态保护红线》（安徽省人民政府，2018年06月，皖政秘【2018】120号）指出：</w:t>
            </w:r>
            <w:r>
              <w:rPr>
                <w:rFonts w:hint="eastAsia" w:ascii="Times New Roman" w:hAnsi="Times New Roman" w:eastAsia="宋体" w:cs="Times New Roman"/>
                <w:color w:val="000000" w:themeColor="text1"/>
                <w:sz w:val="24"/>
                <w14:textFill>
                  <w14:solidFill>
                    <w14:schemeClr w14:val="tx1"/>
                  </w14:solidFill>
                </w14:textFill>
              </w:rPr>
              <w:t>“</w:t>
            </w:r>
            <w:r>
              <w:rPr>
                <w:rFonts w:ascii="Times New Roman" w:hAnsi="Times New Roman" w:eastAsia="宋体" w:cs="Times New Roman"/>
                <w:color w:val="000000" w:themeColor="text1"/>
                <w:sz w:val="24"/>
                <w14:textFill>
                  <w14:solidFill>
                    <w14:schemeClr w14:val="tx1"/>
                  </w14:solidFill>
                </w14:textFill>
              </w:rPr>
              <w:t>安徽省生态保护红线总面积为21233.32k</w:t>
            </w:r>
            <w:r>
              <w:rPr>
                <w:rFonts w:hint="eastAsia" w:ascii="Times New Roman" w:hAnsi="Times New Roman" w:eastAsia="宋体" w:cs="Times New Roman"/>
                <w:color w:val="000000" w:themeColor="text1"/>
                <w:sz w:val="24"/>
                <w:lang w:eastAsia="zh-CN"/>
                <w14:textFill>
                  <w14:solidFill>
                    <w14:schemeClr w14:val="tx1"/>
                  </w14:solidFill>
                </w14:textFill>
              </w:rPr>
              <w:t>m</w:t>
            </w:r>
            <w:r>
              <w:rPr>
                <w:rFonts w:hint="eastAsia" w:ascii="Times New Roman" w:hAnsi="Times New Roman" w:eastAsia="宋体" w:cs="Times New Roman"/>
                <w:color w:val="000000" w:themeColor="text1"/>
                <w:sz w:val="24"/>
                <w:vertAlign w:val="superscript"/>
                <w:lang w:eastAsia="zh-CN"/>
                <w14:textFill>
                  <w14:solidFill>
                    <w14:schemeClr w14:val="tx1"/>
                  </w14:solidFill>
                </w14:textFill>
              </w:rPr>
              <w:t>2</w:t>
            </w:r>
            <w:r>
              <w:rPr>
                <w:rFonts w:ascii="Times New Roman" w:hAnsi="Times New Roman" w:eastAsia="宋体" w:cs="Times New Roman"/>
                <w:color w:val="000000" w:themeColor="text1"/>
                <w:sz w:val="24"/>
                <w14:textFill>
                  <w14:solidFill>
                    <w14:schemeClr w14:val="tx1"/>
                  </w14:solidFill>
                </w14:textFill>
              </w:rPr>
              <w:t>，约占全省国土总面积的15.15%，包含3大类16个片区，主要分布在皖西山地和皖南山地丘陵区等水源涵养、水土保持及生物多样性维护重要区域，长江干流及沿江湿地、淮河干流及沿淮湿地等生物多样性维护重要区域。</w:t>
            </w:r>
            <w:r>
              <w:rPr>
                <w:rFonts w:hint="eastAsia" w:ascii="Times New Roman" w:hAnsi="Times New Roman" w:eastAsia="宋体" w:cs="Times New Roman"/>
                <w:color w:val="000000" w:themeColor="text1"/>
                <w:sz w:val="24"/>
                <w14:textFill>
                  <w14:solidFill>
                    <w14:schemeClr w14:val="tx1"/>
                  </w14:solidFill>
                </w14:textFill>
              </w:rPr>
              <w:t>”</w:t>
            </w:r>
            <w:r>
              <w:rPr>
                <w:rFonts w:ascii="Times New Roman" w:hAnsi="Times New Roman" w:eastAsia="宋体" w:cs="Times New Roman"/>
                <w:color w:val="000000" w:themeColor="text1"/>
                <w:sz w:val="24"/>
                <w14:textFill>
                  <w14:solidFill>
                    <w14:schemeClr w14:val="tx1"/>
                  </w14:solidFill>
                </w14:textFill>
              </w:rPr>
              <w:t>根据2020年10月淮北市</w:t>
            </w:r>
            <w:r>
              <w:rPr>
                <w:rFonts w:hint="eastAsia" w:ascii="Times New Roman" w:hAnsi="Times New Roman" w:eastAsia="宋体" w:cs="Times New Roman"/>
                <w:color w:val="000000" w:themeColor="text1"/>
                <w:sz w:val="24"/>
                <w14:textFill>
                  <w14:solidFill>
                    <w14:schemeClr w14:val="tx1"/>
                  </w14:solidFill>
                </w14:textFill>
              </w:rPr>
              <w:t>“</w:t>
            </w:r>
            <w:r>
              <w:rPr>
                <w:rFonts w:ascii="Times New Roman" w:hAnsi="Times New Roman" w:eastAsia="宋体" w:cs="Times New Roman"/>
                <w:color w:val="000000" w:themeColor="text1"/>
                <w:sz w:val="24"/>
                <w14:textFill>
                  <w14:solidFill>
                    <w14:schemeClr w14:val="tx1"/>
                  </w14:solidFill>
                </w14:textFill>
              </w:rPr>
              <w:t>三线一单</w:t>
            </w:r>
            <w:r>
              <w:rPr>
                <w:rFonts w:hint="eastAsia" w:ascii="Times New Roman" w:hAnsi="Times New Roman" w:eastAsia="宋体" w:cs="Times New Roman"/>
                <w:color w:val="000000" w:themeColor="text1"/>
                <w:sz w:val="24"/>
                <w14:textFill>
                  <w14:solidFill>
                    <w14:schemeClr w14:val="tx1"/>
                  </w14:solidFill>
                </w14:textFill>
              </w:rPr>
              <w:t>”</w:t>
            </w:r>
            <w:r>
              <w:rPr>
                <w:rFonts w:ascii="Times New Roman" w:hAnsi="Times New Roman" w:eastAsia="宋体" w:cs="Times New Roman"/>
                <w:color w:val="000000" w:themeColor="text1"/>
                <w:sz w:val="24"/>
                <w14:textFill>
                  <w14:solidFill>
                    <w14:schemeClr w14:val="tx1"/>
                  </w14:solidFill>
                </w14:textFill>
              </w:rPr>
              <w:t>文件内容，淮北市内涉及的生态保护红线区规定内容有</w:t>
            </w:r>
            <w:r>
              <w:rPr>
                <w:rFonts w:hint="eastAsia" w:ascii="Times New Roman" w:hAnsi="Times New Roman" w:eastAsia="宋体" w:cs="Times New Roman"/>
                <w:color w:val="000000" w:themeColor="text1"/>
                <w:sz w:val="24"/>
                <w14:textFill>
                  <w14:solidFill>
                    <w14:schemeClr w14:val="tx1"/>
                  </w14:solidFill>
                </w14:textFill>
              </w:rPr>
              <w:t>“</w:t>
            </w:r>
            <w:r>
              <w:rPr>
                <w:rFonts w:ascii="Times New Roman" w:hAnsi="Times New Roman" w:eastAsia="宋体" w:cs="Times New Roman"/>
                <w:color w:val="000000" w:themeColor="text1"/>
                <w:sz w:val="24"/>
                <w14:textFill>
                  <w14:solidFill>
                    <w14:schemeClr w14:val="tx1"/>
                  </w14:solidFill>
                </w14:textFill>
              </w:rPr>
              <w:t>淮北市东北部烈山区及</w:t>
            </w:r>
            <w:r>
              <w:rPr>
                <w:rFonts w:hint="eastAsia" w:ascii="Times New Roman" w:hAnsi="Times New Roman" w:eastAsia="宋体" w:cs="Times New Roman"/>
                <w:color w:val="000000" w:themeColor="text1"/>
                <w:sz w:val="24"/>
                <w14:textFill>
                  <w14:solidFill>
                    <w14:schemeClr w14:val="tx1"/>
                  </w14:solidFill>
                </w14:textFill>
              </w:rPr>
              <w:t>濉溪县</w:t>
            </w:r>
            <w:r>
              <w:rPr>
                <w:rFonts w:ascii="Times New Roman" w:hAnsi="Times New Roman" w:eastAsia="宋体" w:cs="Times New Roman"/>
                <w:color w:val="000000" w:themeColor="text1"/>
                <w:sz w:val="24"/>
                <w14:textFill>
                  <w14:solidFill>
                    <w14:schemeClr w14:val="tx1"/>
                  </w14:solidFill>
                </w14:textFill>
              </w:rPr>
              <w:t>分布有安徽大方寺省级自然保护区（五柳风景名胜区）及相山区安徽相山国家森林公园，是淮北市生态红线及一般生态空间，是需要优先保护的区域</w:t>
            </w:r>
            <w:r>
              <w:rPr>
                <w:rFonts w:hint="eastAsia" w:ascii="Times New Roman" w:hAnsi="Times New Roman" w:eastAsia="宋体" w:cs="Times New Roman"/>
                <w:color w:val="000000" w:themeColor="text1"/>
                <w:sz w:val="24"/>
                <w14:textFill>
                  <w14:solidFill>
                    <w14:schemeClr w14:val="tx1"/>
                  </w14:solidFill>
                </w14:textFill>
              </w:rPr>
              <w:t>”</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根据《安徽省人民政府关于加快实施“三线一单”生态环境分区管控的通知》，安徽省生态环境厅皖环发〔2022〕</w:t>
            </w:r>
            <w:r>
              <w:rPr>
                <w:rFonts w:ascii="Times New Roman" w:hAnsi="Times New Roman" w:eastAsia="宋体" w:cs="Times New Roman"/>
                <w:color w:val="000000" w:themeColor="text1"/>
                <w:sz w:val="24"/>
                <w14:textFill>
                  <w14:solidFill>
                    <w14:schemeClr w14:val="tx1"/>
                  </w14:solidFill>
                </w14:textFill>
              </w:rPr>
              <w:t>5</w:t>
            </w:r>
            <w:r>
              <w:rPr>
                <w:rFonts w:hint="eastAsia" w:ascii="Times New Roman" w:hAnsi="Times New Roman" w:eastAsia="宋体" w:cs="Times New Roman"/>
                <w:color w:val="000000" w:themeColor="text1"/>
                <w:sz w:val="24"/>
                <w14:textFill>
                  <w14:solidFill>
                    <w14:schemeClr w14:val="tx1"/>
                  </w14:solidFill>
                </w14:textFill>
              </w:rPr>
              <w:t>号</w:t>
            </w:r>
            <w:r>
              <w:rPr>
                <w:rFonts w:ascii="Times New Roman" w:hAnsi="Times New Roman" w:eastAsia="宋体" w:cs="Times New Roman"/>
                <w:color w:val="000000" w:themeColor="text1"/>
                <w:sz w:val="24"/>
                <w14:textFill>
                  <w14:solidFill>
                    <w14:schemeClr w14:val="tx1"/>
                  </w14:solidFill>
                </w14:textFill>
              </w:rPr>
              <w:t>发布了《</w:t>
            </w:r>
            <w:r>
              <w:rPr>
                <w:rFonts w:hint="eastAsia" w:ascii="Times New Roman" w:hAnsi="Times New Roman" w:eastAsia="宋体" w:cs="Times New Roman"/>
                <w:color w:val="000000" w:themeColor="text1"/>
                <w:sz w:val="24"/>
                <w14:textFill>
                  <w14:solidFill>
                    <w14:schemeClr w14:val="tx1"/>
                  </w14:solidFill>
                </w14:textFill>
              </w:rPr>
              <w:t>安徽省生态环境厅关于印发安徽省“</w:t>
            </w:r>
            <w:r>
              <w:rPr>
                <w:rFonts w:ascii="Times New Roman" w:hAnsi="Times New Roman" w:eastAsia="宋体" w:cs="Times New Roman"/>
                <w:color w:val="000000" w:themeColor="text1"/>
                <w:sz w:val="24"/>
                <w14:textFill>
                  <w14:solidFill>
                    <w14:schemeClr w14:val="tx1"/>
                  </w14:solidFill>
                </w14:textFill>
              </w:rPr>
              <w:t>三线一单”生态环境分区管控管理办法（暂行）的通知》</w:t>
            </w:r>
            <w:r>
              <w:rPr>
                <w:rFonts w:hint="eastAsia" w:ascii="Times New Roman" w:hAnsi="Times New Roman" w:eastAsia="宋体" w:cs="Times New Roman"/>
                <w:color w:val="000000" w:themeColor="text1"/>
                <w:sz w:val="24"/>
                <w14:textFill>
                  <w14:solidFill>
                    <w14:schemeClr w14:val="tx1"/>
                  </w14:solidFill>
                </w14:textFill>
              </w:rPr>
              <w:t>、淮北市“</w:t>
            </w:r>
            <w:r>
              <w:rPr>
                <w:rFonts w:ascii="Times New Roman" w:hAnsi="Times New Roman" w:eastAsia="宋体" w:cs="Times New Roman"/>
                <w:color w:val="000000" w:themeColor="text1"/>
                <w:sz w:val="24"/>
                <w14:textFill>
                  <w14:solidFill>
                    <w14:schemeClr w14:val="tx1"/>
                  </w14:solidFill>
                </w14:textFill>
              </w:rPr>
              <w:t>三线一单”生态环境分区管控</w:t>
            </w:r>
            <w:r>
              <w:rPr>
                <w:rFonts w:hint="eastAsia" w:ascii="Times New Roman" w:hAnsi="Times New Roman" w:eastAsia="宋体" w:cs="Times New Roman"/>
                <w:color w:val="000000" w:themeColor="text1"/>
                <w:sz w:val="24"/>
                <w14:textFill>
                  <w14:solidFill>
                    <w14:schemeClr w14:val="tx1"/>
                  </w14:solidFill>
                </w14:textFill>
              </w:rPr>
              <w:t>图。对</w:t>
            </w:r>
            <w:r>
              <w:rPr>
                <w:rFonts w:ascii="Times New Roman" w:hAnsi="Times New Roman" w:eastAsia="宋体" w:cs="Times New Roman"/>
                <w:color w:val="000000" w:themeColor="text1"/>
                <w:sz w:val="24"/>
                <w14:textFill>
                  <w14:solidFill>
                    <w14:schemeClr w14:val="tx1"/>
                  </w14:solidFill>
                </w14:textFill>
              </w:rPr>
              <w:t>照《淮北市生态保护红线区域分布图》</w:t>
            </w:r>
            <w:r>
              <w:rPr>
                <w:rFonts w:hint="eastAsia" w:ascii="Times New Roman" w:hAnsi="Times New Roman" w:eastAsia="宋体" w:cs="Times New Roman"/>
                <w:color w:val="000000" w:themeColor="text1"/>
                <w:sz w:val="24"/>
                <w14:textFill>
                  <w14:solidFill>
                    <w14:schemeClr w14:val="tx1"/>
                  </w14:solidFill>
                </w14:textFill>
              </w:rPr>
              <w:t>及《淮北市“</w:t>
            </w:r>
            <w:r>
              <w:rPr>
                <w:rFonts w:ascii="Times New Roman" w:hAnsi="Times New Roman" w:eastAsia="宋体" w:cs="Times New Roman"/>
                <w:color w:val="000000" w:themeColor="text1"/>
                <w:sz w:val="24"/>
                <w14:textFill>
                  <w14:solidFill>
                    <w14:schemeClr w14:val="tx1"/>
                  </w14:solidFill>
                </w14:textFill>
              </w:rPr>
              <w:t>三线一单”生态环境分区管控</w:t>
            </w:r>
            <w:r>
              <w:rPr>
                <w:rFonts w:hint="eastAsia" w:ascii="Times New Roman" w:hAnsi="Times New Roman" w:eastAsia="宋体" w:cs="Times New Roman"/>
                <w:color w:val="000000" w:themeColor="text1"/>
                <w:sz w:val="24"/>
                <w14:textFill>
                  <w14:solidFill>
                    <w14:schemeClr w14:val="tx1"/>
                  </w14:solidFill>
                </w14:textFill>
              </w:rPr>
              <w:t>图》</w:t>
            </w:r>
            <w:r>
              <w:rPr>
                <w:rFonts w:ascii="Times New Roman" w:hAnsi="Times New Roman" w:eastAsia="宋体" w:cs="Times New Roman"/>
                <w:color w:val="000000" w:themeColor="text1"/>
                <w:sz w:val="24"/>
                <w14:textFill>
                  <w14:solidFill>
                    <w14:schemeClr w14:val="tx1"/>
                  </w14:solidFill>
                </w14:textFill>
              </w:rPr>
              <w:t>可知，</w:t>
            </w:r>
            <w:r>
              <w:rPr>
                <w:rFonts w:hint="eastAsia" w:ascii="Times New Roman" w:hAnsi="Times New Roman" w:eastAsia="宋体" w:cs="Times New Roman"/>
                <w:color w:val="000000" w:themeColor="text1"/>
                <w:sz w:val="24"/>
                <w14:textFill>
                  <w14:solidFill>
                    <w14:schemeClr w14:val="tx1"/>
                  </w14:solidFill>
                </w14:textFill>
              </w:rPr>
              <w:t>拟建项目不属于淮北市生态保护红线范围</w:t>
            </w:r>
            <w:r>
              <w:rPr>
                <w:rFonts w:hint="eastAsia" w:ascii="Times New Roman" w:hAnsi="Times New Roman" w:eastAsia="宋体" w:cs="Times New Roman"/>
                <w:color w:val="auto"/>
                <w:sz w:val="24"/>
              </w:rPr>
              <w:t>内（详见附图</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w:t>
            </w:r>
          </w:p>
          <w:p w14:paraId="738836B9">
            <w:pPr>
              <w:autoSpaceDE w:val="0"/>
              <w:autoSpaceDN w:val="0"/>
              <w:adjustRightInd w:val="0"/>
              <w:spacing w:line="360" w:lineRule="auto"/>
              <w:ind w:firstLine="480" w:firstLineChars="200"/>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2、环境质量底线</w:t>
            </w:r>
          </w:p>
          <w:p w14:paraId="26AB4435">
            <w:pPr>
              <w:autoSpaceDE w:val="0"/>
              <w:autoSpaceDN w:val="0"/>
              <w:adjustRightInd w:val="0"/>
              <w:spacing w:line="360" w:lineRule="auto"/>
              <w:ind w:firstLine="480" w:firstLineChars="200"/>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依据《202</w:t>
            </w:r>
            <w:r>
              <w:rPr>
                <w:rFonts w:hint="eastAsia" w:ascii="Times New Roman" w:hAnsi="Times New Roman" w:eastAsia="宋体" w:cs="Times New Roman"/>
                <w:color w:val="000000" w:themeColor="text1"/>
                <w:sz w:val="24"/>
                <w:lang w:val="en-US" w:eastAsia="zh-CN"/>
                <w14:textFill>
                  <w14:solidFill>
                    <w14:schemeClr w14:val="tx1"/>
                  </w14:solidFill>
                </w14:textFill>
              </w:rPr>
              <w:t>4</w:t>
            </w:r>
            <w:r>
              <w:rPr>
                <w:rFonts w:hint="eastAsia" w:ascii="Times New Roman" w:hAnsi="Times New Roman" w:eastAsia="宋体" w:cs="Times New Roman"/>
                <w:color w:val="000000" w:themeColor="text1"/>
                <w:sz w:val="24"/>
                <w14:textFill>
                  <w14:solidFill>
                    <w14:schemeClr w14:val="tx1"/>
                  </w14:solidFill>
                </w14:textFill>
              </w:rPr>
              <w:t>年度淮北市生态环境状况公报》可知项目区域内大气环境、地表水环境和声环境质量状况如下：全市二氧化硫、二氧化氮年平均浓度均达到《环境空气质量标准》（GB3095-2012）一级标准要求；可吸入颗粒物年平均浓度均达到二级标准要求；一氧化碳日均值第95百分位数达到二级标准要求；细颗粒物年均浓度和臭氧日最大8小时平均值第90百分位数均超过二级标准要求</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该区域为环境空气质量不达标区。项目区地表水水质状况良好。区域地下水各项指标能满足《地下水质量标准》（GB/T14848-2017）Ⅲ类标准要求；项目所在地土壤各项指标均达到《土壤环境质量建设用地土壤污染风险管控标准（试行）》（GB36600-2018）。</w:t>
            </w:r>
          </w:p>
          <w:p w14:paraId="366A217D">
            <w:pPr>
              <w:autoSpaceDE w:val="0"/>
              <w:autoSpaceDN w:val="0"/>
              <w:adjustRightInd w:val="0"/>
              <w:spacing w:line="360" w:lineRule="auto"/>
              <w:ind w:firstLine="480" w:firstLineChars="200"/>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3、资源利用上线</w:t>
            </w:r>
          </w:p>
          <w:p w14:paraId="038D1B70">
            <w:pPr>
              <w:autoSpaceDE w:val="0"/>
              <w:autoSpaceDN w:val="0"/>
              <w:adjustRightInd w:val="0"/>
              <w:spacing w:line="360" w:lineRule="auto"/>
              <w:ind w:firstLine="480" w:firstLineChars="200"/>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拟建项目所用原辅材料均不属于致癌、致畸、致突变的“三致物质”和《剧毒化学品名录》中规定的剧毒物质，国内有专业供应厂商，且运输方便，质量稳定，来源可靠，供应有保障；外排废水接管</w:t>
            </w:r>
            <w:r>
              <w:rPr>
                <w:rFonts w:hint="eastAsia" w:cs="Times New Roman"/>
                <w:color w:val="000000" w:themeColor="text1"/>
                <w:sz w:val="24"/>
                <w:lang w:eastAsia="zh-CN"/>
                <w14:textFill>
                  <w14:solidFill>
                    <w14:schemeClr w14:val="tx1"/>
                  </w14:solidFill>
                </w14:textFill>
              </w:rPr>
              <w:t>段园省际毗邻地区新型功能区污水处理厂</w:t>
            </w:r>
            <w:r>
              <w:rPr>
                <w:rFonts w:hint="eastAsia" w:ascii="Times New Roman" w:hAnsi="Times New Roman" w:eastAsia="宋体" w:cs="Times New Roman"/>
                <w:color w:val="000000" w:themeColor="text1"/>
                <w:sz w:val="24"/>
                <w14:textFill>
                  <w14:solidFill>
                    <w14:schemeClr w14:val="tx1"/>
                  </w14:solidFill>
                </w14:textFill>
              </w:rPr>
              <w:t>集中处理；项目运营期间水、电等用量，不会超过划定的资源利用上线。</w:t>
            </w:r>
          </w:p>
          <w:p w14:paraId="72BF67AA">
            <w:pPr>
              <w:autoSpaceDE w:val="0"/>
              <w:autoSpaceDN w:val="0"/>
              <w:adjustRightInd w:val="0"/>
              <w:spacing w:line="360" w:lineRule="auto"/>
              <w:ind w:firstLine="480" w:firstLineChars="20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4</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管控单元</w:t>
            </w:r>
            <w:r>
              <w:rPr>
                <w:rFonts w:hint="eastAsia" w:ascii="Times New Roman" w:hAnsi="Times New Roman" w:eastAsia="宋体" w:cs="Times New Roman"/>
                <w:color w:val="000000" w:themeColor="text1"/>
                <w:sz w:val="24"/>
                <w:lang w:val="en-US" w:eastAsia="zh-CN"/>
                <w14:textFill>
                  <w14:solidFill>
                    <w14:schemeClr w14:val="tx1"/>
                  </w14:solidFill>
                </w14:textFill>
              </w:rPr>
              <w:t xml:space="preserve"> </w:t>
            </w:r>
          </w:p>
          <w:p w14:paraId="50BDD15B">
            <w:pPr>
              <w:autoSpaceDE w:val="0"/>
              <w:autoSpaceDN w:val="0"/>
              <w:adjustRightInd w:val="0"/>
              <w:spacing w:line="360" w:lineRule="auto"/>
              <w:ind w:firstLine="480" w:firstLineChars="200"/>
              <w:rPr>
                <w:rFonts w:hint="default" w:eastAsia="宋体"/>
                <w:lang w:val="en-US" w:eastAsia="zh-CN"/>
              </w:rPr>
            </w:pPr>
            <w:r>
              <w:rPr>
                <w:rFonts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114300" distR="114300" simplePos="0" relativeHeight="251739136" behindDoc="0" locked="0" layoutInCell="1" allowOverlap="1">
                      <wp:simplePos x="0" y="0"/>
                      <wp:positionH relativeFrom="column">
                        <wp:posOffset>2483485</wp:posOffset>
                      </wp:positionH>
                      <wp:positionV relativeFrom="paragraph">
                        <wp:posOffset>4217670</wp:posOffset>
                      </wp:positionV>
                      <wp:extent cx="651510" cy="280035"/>
                      <wp:effectExtent l="12700" t="12700" r="158750" b="377825"/>
                      <wp:wrapNone/>
                      <wp:docPr id="142" name="矩形标注 142"/>
                      <wp:cNvGraphicFramePr/>
                      <a:graphic xmlns:a="http://schemas.openxmlformats.org/drawingml/2006/main">
                        <a:graphicData uri="http://schemas.microsoft.com/office/word/2010/wordprocessingShape">
                          <wps:wsp>
                            <wps:cNvSpPr/>
                            <wps:spPr>
                              <a:xfrm>
                                <a:off x="3641090" y="2232025"/>
                                <a:ext cx="651510" cy="280035"/>
                              </a:xfrm>
                              <a:prstGeom prst="wedgeRectCallout">
                                <a:avLst>
                                  <a:gd name="adj1" fmla="val 70467"/>
                                  <a:gd name="adj2" fmla="val 175144"/>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4728E674">
                                  <w:pPr>
                                    <w:jc w:val="center"/>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5.55pt;margin-top:332.1pt;height:22.05pt;width:51.3pt;z-index:251739136;v-text-anchor:middle;mso-width-relative:page;mso-height-relative:page;" filled="f" stroked="t" coordsize="21600,21600" o:gfxdata="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frG68dwAAAALAQAADwAAAAAA&#10;AAABACAAAAAiAAAAZHJzL2Rvd25yZXYueG1sUEsBAhQAFAAAAAgAh07iQFsYq7u6AgAAVAUAAA4A&#10;AAAAAAAAAQAgAAAAKwEAAGRycy9lMm9Eb2MueG1sUEsFBgAAAAAGAAYAWQEAAFcGAAAAAA==&#10;" adj="26021,48631">
                      <v:fill on="f" focussize="0,0"/>
                      <v:stroke weight="2pt" color="#376092 [2404]" joinstyle="round"/>
                      <v:imagedata o:title=""/>
                      <o:lock v:ext="edit" aspectratio="f"/>
                      <v:textbox>
                        <w:txbxContent>
                          <w:p w14:paraId="4728E674">
                            <w:pPr>
                              <w:jc w:val="center"/>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本项目</w:t>
                            </w:r>
                          </w:p>
                        </w:txbxContent>
                      </v:textbox>
                    </v:shape>
                  </w:pict>
                </mc:Fallback>
              </mc:AlternateContent>
            </w:r>
            <w:r>
              <w:rPr>
                <w:rFonts w:hint="eastAsia" w:ascii="Times New Roman" w:hAnsi="Times New Roman" w:eastAsia="宋体" w:cs="Times New Roman"/>
                <w:color w:val="000000" w:themeColor="text1"/>
                <w:sz w:val="24"/>
                <w14:textFill>
                  <w14:solidFill>
                    <w14:schemeClr w14:val="tx1"/>
                  </w14:solidFill>
                </w14:textFill>
              </w:rPr>
              <w:t>根据《安徽省人民政府关于加快实施“三线一单”生态环境分区管控的通知》、安徽省生态环境厅皖环发〔2022〕</w:t>
            </w:r>
            <w:r>
              <w:rPr>
                <w:rFonts w:ascii="Times New Roman" w:hAnsi="Times New Roman" w:eastAsia="宋体" w:cs="Times New Roman"/>
                <w:color w:val="000000" w:themeColor="text1"/>
                <w:sz w:val="24"/>
                <w14:textFill>
                  <w14:solidFill>
                    <w14:schemeClr w14:val="tx1"/>
                  </w14:solidFill>
                </w14:textFill>
              </w:rPr>
              <w:t xml:space="preserve">5 </w:t>
            </w:r>
            <w:r>
              <w:rPr>
                <w:rFonts w:hint="eastAsia" w:ascii="Times New Roman" w:hAnsi="Times New Roman" w:eastAsia="宋体" w:cs="Times New Roman"/>
                <w:color w:val="000000" w:themeColor="text1"/>
                <w:sz w:val="24"/>
                <w14:textFill>
                  <w14:solidFill>
                    <w14:schemeClr w14:val="tx1"/>
                  </w14:solidFill>
                </w14:textFill>
              </w:rPr>
              <w:t>号</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安徽省生态环境厅关于印发安徽省“</w:t>
            </w:r>
            <w:r>
              <w:rPr>
                <w:rFonts w:ascii="Times New Roman" w:hAnsi="Times New Roman" w:eastAsia="宋体" w:cs="Times New Roman"/>
                <w:color w:val="000000" w:themeColor="text1"/>
                <w:sz w:val="24"/>
                <w14:textFill>
                  <w14:solidFill>
                    <w14:schemeClr w14:val="tx1"/>
                  </w14:solidFill>
                </w14:textFill>
              </w:rPr>
              <w:t>三线一单” 生态环境分区管控管理办法（暂行）的通知》</w:t>
            </w:r>
            <w:r>
              <w:rPr>
                <w:rFonts w:hint="eastAsia" w:ascii="Times New Roman" w:hAnsi="Times New Roman" w:eastAsia="宋体" w:cs="Times New Roman"/>
                <w:color w:val="000000" w:themeColor="text1"/>
                <w:sz w:val="24"/>
                <w14:textFill>
                  <w14:solidFill>
                    <w14:schemeClr w14:val="tx1"/>
                  </w14:solidFill>
                </w14:textFill>
              </w:rPr>
              <w:t>、</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淮北市</w:t>
            </w:r>
            <w:r>
              <w:rPr>
                <w:rFonts w:ascii="Times New Roman" w:hAnsi="Times New Roman" w:eastAsia="宋体" w:cs="Times New Roman"/>
                <w:color w:val="000000" w:themeColor="text1"/>
                <w:sz w:val="24"/>
                <w14:textFill>
                  <w14:solidFill>
                    <w14:schemeClr w14:val="tx1"/>
                  </w14:solidFill>
                </w14:textFill>
              </w:rPr>
              <w:t>“三线一单”文本》</w:t>
            </w:r>
            <w:r>
              <w:rPr>
                <w:rFonts w:hint="eastAsia" w:ascii="Times New Roman" w:hAnsi="Times New Roman" w:eastAsia="宋体" w:cs="Times New Roman"/>
                <w:color w:val="000000" w:themeColor="text1"/>
                <w:sz w:val="24"/>
                <w14:textFill>
                  <w14:solidFill>
                    <w14:schemeClr w14:val="tx1"/>
                  </w14:solidFill>
                </w14:textFill>
              </w:rPr>
              <w:t>及淮北市“</w:t>
            </w:r>
            <w:r>
              <w:rPr>
                <w:rFonts w:ascii="Times New Roman" w:hAnsi="Times New Roman" w:eastAsia="宋体" w:cs="Times New Roman"/>
                <w:color w:val="000000" w:themeColor="text1"/>
                <w:sz w:val="24"/>
                <w14:textFill>
                  <w14:solidFill>
                    <w14:schemeClr w14:val="tx1"/>
                  </w14:solidFill>
                </w14:textFill>
              </w:rPr>
              <w:t>三线一单” 生态环境分区管控</w:t>
            </w:r>
            <w:r>
              <w:rPr>
                <w:rFonts w:hint="eastAsia" w:ascii="Times New Roman" w:hAnsi="Times New Roman" w:eastAsia="宋体" w:cs="Times New Roman"/>
                <w:color w:val="000000" w:themeColor="text1"/>
                <w:sz w:val="24"/>
                <w14:textFill>
                  <w14:solidFill>
                    <w14:schemeClr w14:val="tx1"/>
                  </w14:solidFill>
                </w14:textFill>
              </w:rPr>
              <w:t>图</w:t>
            </w:r>
            <w:r>
              <w:rPr>
                <w:rFonts w:ascii="Times New Roman" w:hAnsi="Times New Roman" w:eastAsia="宋体" w:cs="Times New Roman"/>
                <w:color w:val="000000" w:themeColor="text1"/>
                <w:sz w:val="24"/>
                <w14:textFill>
                  <w14:solidFill>
                    <w14:schemeClr w14:val="tx1"/>
                  </w14:solidFill>
                </w14:textFill>
              </w:rPr>
              <w:t>，生态保护红线内区域严格按照法律法规和有关规定，禁止开发性、生产性建设活动，生态保护红线外各类生态功能重要和生态敏感脆弱区域、水环境优先保护区、大气环境优先保护区和土</w:t>
            </w:r>
            <w:r>
              <w:rPr>
                <w:rFonts w:hint="eastAsia" w:ascii="Times New Roman" w:hAnsi="Times New Roman" w:eastAsia="宋体" w:cs="Times New Roman"/>
                <w:color w:val="000000" w:themeColor="text1"/>
                <w:sz w:val="24"/>
                <w14:textFill>
                  <w14:solidFill>
                    <w14:schemeClr w14:val="tx1"/>
                  </w14:solidFill>
                </w14:textFill>
              </w:rPr>
              <w:t>壤</w:t>
            </w:r>
            <w:r>
              <w:rPr>
                <w:rFonts w:ascii="Times New Roman" w:hAnsi="Times New Roman" w:eastAsia="宋体" w:cs="Times New Roman"/>
                <w:color w:val="000000" w:themeColor="text1"/>
                <w:sz w:val="24"/>
                <w14:textFill>
                  <w14:solidFill>
                    <w14:schemeClr w14:val="tx1"/>
                  </w14:solidFill>
                </w14:textFill>
              </w:rPr>
              <w:t>保护区，按照保护对象不同属性和功能严格按照法律法规和有关规定，限制开发性、生产性建设活动。功能受损的优先保护单元，优先开展生态保护修复活动，恢复生态系统服务功能。</w:t>
            </w:r>
            <w:r>
              <w:rPr>
                <w:rFonts w:hint="eastAsia" w:ascii="Times New Roman" w:hAnsi="Times New Roman" w:eastAsia="宋体" w:cs="Times New Roman"/>
                <w:color w:val="000000" w:themeColor="text1"/>
                <w:sz w:val="24"/>
                <w14:textFill>
                  <w14:solidFill>
                    <w14:schemeClr w14:val="tx1"/>
                  </w14:solidFill>
                </w14:textFill>
              </w:rPr>
              <w:t>根据安徽省“三线一单”公众服务平台查询，拟建项目</w:t>
            </w:r>
            <w:r>
              <w:rPr>
                <w:rFonts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2684145</wp:posOffset>
                      </wp:positionH>
                      <wp:positionV relativeFrom="paragraph">
                        <wp:posOffset>1329055</wp:posOffset>
                      </wp:positionV>
                      <wp:extent cx="624840" cy="283210"/>
                      <wp:effectExtent l="134620" t="4445" r="17780" b="139065"/>
                      <wp:wrapNone/>
                      <wp:docPr id="3" name="圆角矩形标注 3"/>
                      <wp:cNvGraphicFramePr/>
                      <a:graphic xmlns:a="http://schemas.openxmlformats.org/drawingml/2006/main">
                        <a:graphicData uri="http://schemas.microsoft.com/office/word/2010/wordprocessingShape">
                          <wps:wsp>
                            <wps:cNvSpPr/>
                            <wps:spPr>
                              <a:xfrm>
                                <a:off x="3452495" y="4557395"/>
                                <a:ext cx="624840" cy="283210"/>
                              </a:xfrm>
                              <a:prstGeom prst="wedgeRoundRectCallout">
                                <a:avLst>
                                  <a:gd name="adj1" fmla="val -70833"/>
                                  <a:gd name="adj2" fmla="val 92825"/>
                                  <a:gd name="adj3" fmla="val 16667"/>
                                </a:avLst>
                              </a:prstGeom>
                              <a:noFill/>
                              <a:ln w="63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529BE7A">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1.35pt;margin-top:104.65pt;height:22.3pt;width:49.2pt;z-index:251681792;v-text-anchor:middle;mso-width-relative:page;mso-height-relative:page;" filled="f" stroked="t" coordsize="21600,21600" o:gfxdata="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bs4loNoAAAALAQAA&#10;DwAAAAAAAAABACAAAAAiAAAAZHJzL2Rvd25yZXYueG1sUEsBAhQAFAAAAAgAh07iQEi0xgDCAgAA&#10;XAUAAA4AAAAAAAAAAQAgAAAAKQEAAGRycy9lMm9Eb2MueG1sUEsFBgAAAAAGAAYAWQEAAF0GAAAA&#10;AA==&#10;" adj="-4500,30850,14400">
                      <v:fill on="f" focussize="0,0"/>
                      <v:stroke weight="0.5pt" color="#FF0000 [2404]" joinstyle="round"/>
                      <v:imagedata o:title=""/>
                      <o:lock v:ext="edit" aspectratio="f"/>
                      <v:textbox>
                        <w:txbxContent>
                          <w:p w14:paraId="0529BE7A">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项目地</w:t>
                            </w:r>
                          </w:p>
                        </w:txbxContent>
                      </v:textbox>
                    </v:shape>
                  </w:pict>
                </mc:Fallback>
              </mc:AlternateContent>
            </w:r>
            <w:r>
              <w:rPr>
                <w:rFonts w:hint="eastAsia" w:ascii="Times New Roman" w:hAnsi="Times New Roman" w:eastAsia="宋体" w:cs="Times New Roman"/>
                <w:color w:val="000000" w:themeColor="text1"/>
                <w:sz w:val="24"/>
                <w14:textFill>
                  <w14:solidFill>
                    <w14:schemeClr w14:val="tx1"/>
                  </w14:solidFill>
                </w14:textFill>
              </w:rPr>
              <w:t>所在区域不在生态保护红线内、不占用基本农田、不涉及树木砍伐，所在区域属于</w:t>
            </w:r>
            <w:r>
              <w:rPr>
                <w:rFonts w:hint="eastAsia" w:ascii="Times New Roman" w:hAnsi="Times New Roman" w:eastAsia="宋体" w:cs="Times New Roman"/>
                <w:color w:val="000000" w:themeColor="text1"/>
                <w:sz w:val="24"/>
                <w:lang w:val="en-US" w:eastAsia="zh-CN"/>
                <w14:textFill>
                  <w14:solidFill>
                    <w14:schemeClr w14:val="tx1"/>
                  </w14:solidFill>
                </w14:textFill>
              </w:rPr>
              <w:t>一般</w:t>
            </w:r>
            <w:r>
              <w:rPr>
                <w:rFonts w:hint="eastAsia" w:ascii="Times New Roman" w:hAnsi="Times New Roman" w:eastAsia="宋体" w:cs="Times New Roman"/>
                <w:color w:val="000000" w:themeColor="text1"/>
                <w:sz w:val="24"/>
                <w14:textFill>
                  <w14:solidFill>
                    <w14:schemeClr w14:val="tx1"/>
                  </w14:solidFill>
                </w14:textFill>
              </w:rPr>
              <w:t>管控单元</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lang w:val="en-US" w:eastAsia="zh-CN"/>
              </w:rPr>
              <w:t xml:space="preserve"> </w:t>
            </w:r>
            <w:r>
              <w:rPr>
                <w:rFonts w:hint="default" w:ascii="Times New Roman" w:hAnsi="Times New Roman" w:eastAsia="宋体" w:cs="Times New Roman"/>
                <w:color w:val="000000" w:themeColor="text1"/>
                <w:sz w:val="24"/>
                <w:lang w:val="en-US" w:eastAsia="zh-CN"/>
                <w14:textFill>
                  <w14:solidFill>
                    <w14:schemeClr w14:val="tx1"/>
                  </w14:solidFill>
                </w14:textFill>
              </w:rPr>
              <w:drawing>
                <wp:inline distT="0" distB="0" distL="114300" distR="114300">
                  <wp:extent cx="5092700" cy="2524760"/>
                  <wp:effectExtent l="0" t="0" r="12700" b="5080"/>
                  <wp:docPr id="2" name="图片 2" descr="f41222f4-36a8-41a2-9b02-59ddcc13d4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41222f4-36a8-41a2-9b02-59ddcc13d4a1"/>
                          <pic:cNvPicPr>
                            <a:picLocks noChangeAspect="1"/>
                          </pic:cNvPicPr>
                        </pic:nvPicPr>
                        <pic:blipFill>
                          <a:blip r:embed="rId8"/>
                          <a:stretch>
                            <a:fillRect/>
                          </a:stretch>
                        </pic:blipFill>
                        <pic:spPr>
                          <a:xfrm>
                            <a:off x="0" y="0"/>
                            <a:ext cx="5092700" cy="2524760"/>
                          </a:xfrm>
                          <a:prstGeom prst="rect">
                            <a:avLst/>
                          </a:prstGeom>
                        </pic:spPr>
                      </pic:pic>
                    </a:graphicData>
                  </a:graphic>
                </wp:inline>
              </w:drawing>
            </w:r>
          </w:p>
          <w:p w14:paraId="0EA7C06A">
            <w:pPr>
              <w:spacing w:line="360" w:lineRule="auto"/>
              <w:ind w:firstLine="448" w:firstLineChars="187"/>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大气环境分区管控要求</w:t>
            </w:r>
          </w:p>
          <w:p w14:paraId="35FB2681">
            <w:pPr>
              <w:spacing w:line="360" w:lineRule="auto"/>
              <w:ind w:firstLine="448" w:firstLineChars="187"/>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淮北</w:t>
            </w:r>
            <w:r>
              <w:rPr>
                <w:color w:val="000000" w:themeColor="text1"/>
                <w:sz w:val="24"/>
                <w14:textFill>
                  <w14:solidFill>
                    <w14:schemeClr w14:val="tx1"/>
                  </w14:solidFill>
                </w14:textFill>
              </w:rPr>
              <w:t>市“三线一单”编制文本》及大气环境分区管控图，</w:t>
            </w:r>
            <w:r>
              <w:rPr>
                <w:rFonts w:hint="eastAsia"/>
                <w:color w:val="000000" w:themeColor="text1"/>
                <w:sz w:val="24"/>
                <w14:textFill>
                  <w14:solidFill>
                    <w14:schemeClr w14:val="tx1"/>
                  </w14:solidFill>
                </w14:textFill>
              </w:rPr>
              <w:t>拟建项目</w:t>
            </w:r>
            <w:r>
              <w:rPr>
                <w:color w:val="000000" w:themeColor="text1"/>
                <w:sz w:val="24"/>
                <w14:textFill>
                  <w14:solidFill>
                    <w14:schemeClr w14:val="tx1"/>
                  </w14:solidFill>
                </w14:textFill>
              </w:rPr>
              <w:t>位于大气环</w:t>
            </w:r>
            <w:r>
              <w:rPr>
                <w:color w:val="auto"/>
                <w:sz w:val="24"/>
              </w:rPr>
              <w:t>境</w:t>
            </w:r>
            <w:r>
              <w:rPr>
                <w:rFonts w:hint="eastAsia"/>
                <w:color w:val="auto"/>
                <w:sz w:val="24"/>
                <w:lang w:val="en-US" w:eastAsia="zh-CN"/>
              </w:rPr>
              <w:t>一般</w:t>
            </w:r>
            <w:r>
              <w:rPr>
                <w:color w:val="auto"/>
                <w:sz w:val="24"/>
              </w:rPr>
              <w:t>管控区，</w:t>
            </w:r>
            <w:r>
              <w:rPr>
                <w:rFonts w:hint="eastAsia"/>
                <w:color w:val="auto"/>
                <w:sz w:val="24"/>
                <w:shd w:val="clear"/>
              </w:rPr>
              <w:t>详见附图</w:t>
            </w:r>
            <w:r>
              <w:rPr>
                <w:rFonts w:hint="eastAsia"/>
                <w:color w:val="auto"/>
                <w:sz w:val="24"/>
                <w:shd w:val="clear"/>
                <w:lang w:val="en-US" w:eastAsia="zh-CN"/>
              </w:rPr>
              <w:t>8</w:t>
            </w:r>
            <w:r>
              <w:rPr>
                <w:rFonts w:hint="eastAsia"/>
                <w:color w:val="auto"/>
                <w:sz w:val="24"/>
                <w:shd w:val="clear"/>
              </w:rPr>
              <w:t>，</w:t>
            </w:r>
            <w:r>
              <w:rPr>
                <w:color w:val="auto"/>
                <w:sz w:val="24"/>
              </w:rPr>
              <w:t>与分区管控协调性分析</w:t>
            </w:r>
            <w:r>
              <w:rPr>
                <w:color w:val="000000" w:themeColor="text1"/>
                <w:sz w:val="24"/>
                <w14:textFill>
                  <w14:solidFill>
                    <w14:schemeClr w14:val="tx1"/>
                  </w14:solidFill>
                </w14:textFill>
              </w:rPr>
              <w:t>见</w:t>
            </w:r>
            <w:r>
              <w:rPr>
                <w:color w:val="000000" w:themeColor="text1"/>
                <w:sz w:val="24"/>
                <w14:textFill>
                  <w14:solidFill>
                    <w14:schemeClr w14:val="tx1"/>
                  </w14:solidFill>
                </w14:textFill>
              </w:rPr>
              <w:fldChar w:fldCharType="begin"/>
            </w:r>
            <w:r>
              <w:rPr>
                <w:color w:val="000000" w:themeColor="text1"/>
                <w:sz w:val="24"/>
                <w14:textFill>
                  <w14:solidFill>
                    <w14:schemeClr w14:val="tx1"/>
                  </w14:solidFill>
                </w14:textFill>
              </w:rPr>
              <w:instrText xml:space="preserve"> REF _Ref128142186 \h  \* MERGEFORMAT </w:instrText>
            </w:r>
            <w:r>
              <w:rPr>
                <w:color w:val="000000" w:themeColor="text1"/>
                <w:sz w:val="24"/>
                <w14:textFill>
                  <w14:solidFill>
                    <w14:schemeClr w14:val="tx1"/>
                  </w14:solidFill>
                </w14:textFill>
              </w:rPr>
              <w:fldChar w:fldCharType="separate"/>
            </w:r>
            <w:r>
              <w:rPr>
                <w:color w:val="000000" w:themeColor="text1"/>
                <w:sz w:val="24"/>
                <w14:textFill>
                  <w14:solidFill>
                    <w14:schemeClr w14:val="tx1"/>
                  </w14:solidFill>
                </w14:textFill>
              </w:rPr>
              <w:t>表</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fldChar w:fldCharType="end"/>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w:t>
            </w:r>
          </w:p>
          <w:p w14:paraId="7F618AC1">
            <w:pPr>
              <w:spacing w:line="360" w:lineRule="auto"/>
              <w:jc w:val="center"/>
              <w:rPr>
                <w:rFonts w:hint="eastAsia"/>
                <w:b/>
                <w:bCs/>
                <w:color w:val="000000" w:themeColor="text1"/>
                <w:szCs w:val="21"/>
                <w14:textFill>
                  <w14:solidFill>
                    <w14:schemeClr w14:val="tx1"/>
                  </w14:solidFill>
                </w14:textFill>
              </w:rPr>
            </w:pPr>
            <w:bookmarkStart w:id="1" w:name="_Ref128142186"/>
            <w:r>
              <w:rPr>
                <w:rFonts w:hint="eastAsia"/>
                <w:b/>
                <w:bCs/>
                <w:color w:val="000000" w:themeColor="text1"/>
                <w:sz w:val="24"/>
                <w14:textFill>
                  <w14:solidFill>
                    <w14:schemeClr w14:val="tx1"/>
                  </w14:solidFill>
                </w14:textFill>
              </w:rPr>
              <w:t>表</w:t>
            </w:r>
            <w:bookmarkEnd w:id="1"/>
            <w:r>
              <w:rPr>
                <w:rFonts w:hint="eastAsia"/>
                <w:b/>
                <w:bCs/>
                <w:color w:val="000000" w:themeColor="text1"/>
                <w:sz w:val="24"/>
                <w14:textFill>
                  <w14:solidFill>
                    <w14:schemeClr w14:val="tx1"/>
                  </w14:solidFill>
                </w14:textFill>
              </w:rPr>
              <w:t>1-</w:t>
            </w:r>
            <w:r>
              <w:rPr>
                <w:rFonts w:hint="eastAsia"/>
                <w:b/>
                <w:bCs/>
                <w:color w:val="000000" w:themeColor="text1"/>
                <w:sz w:val="24"/>
                <w:lang w:val="en-US" w:eastAsia="zh-CN"/>
                <w14:textFill>
                  <w14:solidFill>
                    <w14:schemeClr w14:val="tx1"/>
                  </w14:solidFill>
                </w14:textFill>
              </w:rPr>
              <w:t>1</w:t>
            </w:r>
            <w:r>
              <w:rPr>
                <w:rFonts w:hint="eastAsia"/>
                <w:b/>
                <w:bCs/>
                <w:color w:val="000000" w:themeColor="text1"/>
                <w:sz w:val="24"/>
                <w14:textFill>
                  <w14:solidFill>
                    <w14:schemeClr w14:val="tx1"/>
                  </w14:solidFill>
                </w14:textFill>
              </w:rPr>
              <w:t xml:space="preserve">  项目与大气环境分区管控要求的协调性分析</w:t>
            </w:r>
          </w:p>
          <w:tbl>
            <w:tblPr>
              <w:tblStyle w:val="31"/>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3145"/>
              <w:gridCol w:w="3453"/>
            </w:tblGrid>
            <w:tr w14:paraId="2B3DE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2" w:type="dxa"/>
                  <w:noWrap w:val="0"/>
                  <w:vAlign w:val="center"/>
                </w:tcPr>
                <w:p w14:paraId="7B368A01">
                  <w:pP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管控单元分类</w:t>
                  </w:r>
                </w:p>
              </w:tc>
              <w:tc>
                <w:tcPr>
                  <w:tcW w:w="3240" w:type="dxa"/>
                  <w:noWrap w:val="0"/>
                  <w:vAlign w:val="center"/>
                </w:tcPr>
                <w:p w14:paraId="3B3EAE4B">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环境管控要求</w:t>
                  </w:r>
                </w:p>
              </w:tc>
              <w:tc>
                <w:tcPr>
                  <w:tcW w:w="3558" w:type="dxa"/>
                  <w:noWrap w:val="0"/>
                  <w:vAlign w:val="center"/>
                </w:tcPr>
                <w:p w14:paraId="6CBA94F5">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协调性分析</w:t>
                  </w:r>
                </w:p>
              </w:tc>
            </w:tr>
            <w:tr w14:paraId="475E8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2" w:type="dxa"/>
                  <w:noWrap w:val="0"/>
                  <w:vAlign w:val="center"/>
                </w:tcPr>
                <w:p w14:paraId="2C6B250F">
                  <w:pPr>
                    <w:rPr>
                      <w:color w:val="auto"/>
                      <w:szCs w:val="21"/>
                    </w:rPr>
                  </w:pPr>
                  <w:r>
                    <w:rPr>
                      <w:rFonts w:eastAsia="宋体" w:cs="Times New Roman"/>
                      <w:bCs/>
                      <w:color w:val="auto"/>
                      <w:kern w:val="2"/>
                      <w:sz w:val="21"/>
                      <w:szCs w:val="21"/>
                    </w:rPr>
                    <w:t>大气环境一般管控区</w:t>
                  </w:r>
                </w:p>
              </w:tc>
              <w:tc>
                <w:tcPr>
                  <w:tcW w:w="3240" w:type="dxa"/>
                  <w:noWrap w:val="0"/>
                  <w:vAlign w:val="center"/>
                </w:tcPr>
                <w:p w14:paraId="0F74258F">
                  <w:pPr>
                    <w:rPr>
                      <w:color w:val="auto"/>
                      <w:szCs w:val="21"/>
                    </w:rPr>
                  </w:pPr>
                  <w:r>
                    <w:rPr>
                      <w:rFonts w:hint="eastAsia" w:eastAsia="宋体" w:cs="Times New Roman"/>
                      <w:color w:val="auto"/>
                      <w:kern w:val="2"/>
                      <w:sz w:val="21"/>
                      <w:szCs w:val="21"/>
                    </w:rPr>
                    <w:t>依据《中华人民共和国大气污染防治法》《安徽省大气污染防治条例》《安徽省碳达峰实施方案的通知》《安徽省工业领域碳达峰实施方案》《安徽省城乡建设领域碳达峰实施方案》等法律法规和规章对一般管控区实施管控。新建、改建和扩建项目大气污染物实施“倍量替代”，执行特别排放标准的行业实施提标升级改造</w:t>
                  </w:r>
                </w:p>
              </w:tc>
              <w:tc>
                <w:tcPr>
                  <w:tcW w:w="3558" w:type="dxa"/>
                  <w:noWrap w:val="0"/>
                  <w:vAlign w:val="center"/>
                </w:tcPr>
                <w:p w14:paraId="22AF78B1">
                  <w:pPr>
                    <w:rPr>
                      <w:color w:val="auto"/>
                      <w:szCs w:val="21"/>
                    </w:rPr>
                  </w:pPr>
                  <w:r>
                    <w:rPr>
                      <w:color w:val="auto"/>
                      <w:szCs w:val="21"/>
                    </w:rPr>
                    <w:t>拟建项目</w:t>
                  </w:r>
                  <w:r>
                    <w:rPr>
                      <w:rFonts w:hint="eastAsia"/>
                      <w:color w:val="auto"/>
                      <w:szCs w:val="21"/>
                    </w:rPr>
                    <w:t>已</w:t>
                  </w:r>
                  <w:r>
                    <w:rPr>
                      <w:color w:val="auto"/>
                      <w:szCs w:val="21"/>
                    </w:rPr>
                    <w:t>对照《安徽省大气办关于深入开展挥发性有机物污染治理工作的通知》(皖大气办[2021]4号)等大气污染防治文件进行分析，按照文件要求落实相关要求</w:t>
                  </w:r>
                  <w:r>
                    <w:rPr>
                      <w:rFonts w:hint="eastAsia"/>
                      <w:color w:val="auto"/>
                      <w:szCs w:val="21"/>
                    </w:rPr>
                    <w:t>；</w:t>
                  </w:r>
                  <w:r>
                    <w:rPr>
                      <w:color w:val="auto"/>
                      <w:szCs w:val="21"/>
                    </w:rPr>
                    <w:t>上年度淮北市P</w:t>
                  </w:r>
                  <w:r>
                    <w:rPr>
                      <w:rFonts w:hint="eastAsia"/>
                      <w:color w:val="auto"/>
                      <w:szCs w:val="21"/>
                      <w:lang w:eastAsia="zh-CN"/>
                    </w:rPr>
                    <w:t>m</w:t>
                  </w:r>
                  <w:r>
                    <w:rPr>
                      <w:rFonts w:hint="eastAsia"/>
                      <w:color w:val="auto"/>
                      <w:szCs w:val="21"/>
                      <w:vertAlign w:val="subscript"/>
                      <w:lang w:eastAsia="zh-CN"/>
                    </w:rPr>
                    <w:t>2</w:t>
                  </w:r>
                  <w:r>
                    <w:rPr>
                      <w:rFonts w:hint="eastAsia"/>
                      <w:color w:val="auto"/>
                      <w:szCs w:val="21"/>
                      <w:vertAlign w:val="subscript"/>
                    </w:rPr>
                    <w:t>.5</w:t>
                  </w:r>
                  <w:r>
                    <w:rPr>
                      <w:color w:val="auto"/>
                      <w:szCs w:val="21"/>
                    </w:rPr>
                    <w:t>不达标，拟建项目</w:t>
                  </w:r>
                  <w:r>
                    <w:rPr>
                      <w:rFonts w:hint="eastAsia"/>
                      <w:color w:val="auto"/>
                      <w:szCs w:val="21"/>
                    </w:rPr>
                    <w:t>颗粒物</w:t>
                  </w:r>
                  <w:r>
                    <w:rPr>
                      <w:color w:val="auto"/>
                      <w:szCs w:val="21"/>
                    </w:rPr>
                    <w:t>需申请总量。</w:t>
                  </w:r>
                </w:p>
              </w:tc>
            </w:tr>
          </w:tbl>
          <w:p w14:paraId="39859319">
            <w:pPr>
              <w:spacing w:line="360" w:lineRule="auto"/>
              <w:ind w:firstLine="448" w:firstLineChars="187"/>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水环境分区管控要求</w:t>
            </w:r>
          </w:p>
          <w:p w14:paraId="122D393C">
            <w:pPr>
              <w:spacing w:line="360" w:lineRule="auto"/>
              <w:ind w:firstLine="448" w:firstLineChars="187"/>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淮北市“三线一单”编制文本</w:t>
            </w:r>
            <w:r>
              <w:rPr>
                <w:color w:val="000000" w:themeColor="text1"/>
                <w:sz w:val="24"/>
                <w14:textFill>
                  <w14:solidFill>
                    <w14:schemeClr w14:val="tx1"/>
                  </w14:solidFill>
                </w14:textFill>
              </w:rPr>
              <w:t>》及</w:t>
            </w:r>
            <w:r>
              <w:rPr>
                <w:rFonts w:hint="eastAsia"/>
                <w:color w:val="000000" w:themeColor="text1"/>
                <w:sz w:val="24"/>
                <w14:textFill>
                  <w14:solidFill>
                    <w14:schemeClr w14:val="tx1"/>
                  </w14:solidFill>
                </w14:textFill>
              </w:rPr>
              <w:t>淮北市水环境分区管控</w:t>
            </w:r>
            <w:r>
              <w:rPr>
                <w:color w:val="000000" w:themeColor="text1"/>
                <w:sz w:val="24"/>
                <w14:textFill>
                  <w14:solidFill>
                    <w14:schemeClr w14:val="tx1"/>
                  </w14:solidFill>
                </w14:textFill>
              </w:rPr>
              <w:t>图，</w:t>
            </w:r>
            <w:r>
              <w:rPr>
                <w:rFonts w:hint="eastAsia"/>
                <w:color w:val="000000" w:themeColor="text1"/>
                <w:sz w:val="24"/>
                <w14:textFill>
                  <w14:solidFill>
                    <w14:schemeClr w14:val="tx1"/>
                  </w14:solidFill>
                </w14:textFill>
              </w:rPr>
              <w:t>拟建项目</w:t>
            </w:r>
            <w:r>
              <w:rPr>
                <w:color w:val="000000" w:themeColor="text1"/>
                <w:sz w:val="24"/>
                <w14:textFill>
                  <w14:solidFill>
                    <w14:schemeClr w14:val="tx1"/>
                  </w14:solidFill>
                </w14:textFill>
              </w:rPr>
              <w:t>位于</w:t>
            </w:r>
            <w:r>
              <w:rPr>
                <w:rFonts w:hint="eastAsia"/>
                <w:color w:val="000000" w:themeColor="text1"/>
                <w:sz w:val="24"/>
                <w14:textFill>
                  <w14:solidFill>
                    <w14:schemeClr w14:val="tx1"/>
                  </w14:solidFill>
                </w14:textFill>
              </w:rPr>
              <w:t>水环</w:t>
            </w:r>
            <w:r>
              <w:rPr>
                <w:rFonts w:hint="eastAsia"/>
                <w:color w:val="auto"/>
                <w:sz w:val="24"/>
              </w:rPr>
              <w:t>境</w:t>
            </w:r>
            <w:r>
              <w:rPr>
                <w:rFonts w:hint="eastAsia"/>
                <w:color w:val="auto"/>
                <w:sz w:val="24"/>
                <w:lang w:val="en-US" w:eastAsia="zh-CN"/>
              </w:rPr>
              <w:t>一般</w:t>
            </w:r>
            <w:r>
              <w:rPr>
                <w:color w:val="auto"/>
                <w:sz w:val="24"/>
              </w:rPr>
              <w:t>管控区，</w:t>
            </w:r>
            <w:r>
              <w:rPr>
                <w:rFonts w:hint="eastAsia"/>
                <w:color w:val="auto"/>
                <w:sz w:val="24"/>
              </w:rPr>
              <w:t>详见附图</w:t>
            </w:r>
            <w:r>
              <w:rPr>
                <w:rFonts w:hint="eastAsia"/>
                <w:color w:val="auto"/>
                <w:sz w:val="24"/>
                <w:lang w:val="en-US" w:eastAsia="zh-CN"/>
              </w:rPr>
              <w:t>6</w:t>
            </w:r>
            <w:r>
              <w:rPr>
                <w:rFonts w:hint="eastAsia"/>
                <w:color w:val="auto"/>
                <w:sz w:val="24"/>
              </w:rPr>
              <w:t>，</w:t>
            </w:r>
            <w:r>
              <w:rPr>
                <w:color w:val="auto"/>
                <w:sz w:val="24"/>
              </w:rPr>
              <w:t>与水环境</w:t>
            </w:r>
            <w:r>
              <w:rPr>
                <w:color w:val="000000" w:themeColor="text1"/>
                <w:sz w:val="24"/>
                <w14:textFill>
                  <w14:solidFill>
                    <w14:schemeClr w14:val="tx1"/>
                  </w14:solidFill>
                </w14:textFill>
              </w:rPr>
              <w:t>分区管控协调性分析见</w:t>
            </w:r>
            <w:r>
              <w:rPr>
                <w:rFonts w:hint="eastAsia"/>
                <w:color w:val="000000" w:themeColor="text1"/>
                <w:sz w:val="24"/>
                <w14:textFill>
                  <w14:solidFill>
                    <w14:schemeClr w14:val="tx1"/>
                  </w14:solidFill>
                </w14:textFill>
              </w:rPr>
              <w:t>表</w:t>
            </w:r>
            <w:r>
              <w:rPr>
                <w:color w:val="000000" w:themeColor="text1"/>
                <w:sz w:val="24"/>
                <w14:textFill>
                  <w14:solidFill>
                    <w14:schemeClr w14:val="tx1"/>
                  </w14:solidFill>
                </w14:textFill>
              </w:rPr>
              <w:t>。</w:t>
            </w:r>
          </w:p>
          <w:p w14:paraId="65273B26">
            <w:pPr>
              <w:spacing w:line="360" w:lineRule="auto"/>
              <w:jc w:val="center"/>
              <w:rPr>
                <w:rFonts w:hint="eastAsia"/>
                <w:b/>
                <w:bCs/>
                <w:color w:val="000000" w:themeColor="text1"/>
                <w:sz w:val="24"/>
                <w14:textFill>
                  <w14:solidFill>
                    <w14:schemeClr w14:val="tx1"/>
                  </w14:solidFill>
                </w14:textFill>
              </w:rPr>
            </w:pPr>
            <w:bookmarkStart w:id="2" w:name="_Ref128143366"/>
            <w:r>
              <w:rPr>
                <w:rFonts w:hint="eastAsia"/>
                <w:b/>
                <w:bCs/>
                <w:color w:val="000000" w:themeColor="text1"/>
                <w:sz w:val="24"/>
                <w14:textFill>
                  <w14:solidFill>
                    <w14:schemeClr w14:val="tx1"/>
                  </w14:solidFill>
                </w14:textFill>
              </w:rPr>
              <w:t>表</w:t>
            </w:r>
            <w:bookmarkEnd w:id="2"/>
            <w:r>
              <w:rPr>
                <w:rFonts w:hint="eastAsia"/>
                <w:b/>
                <w:bCs/>
                <w:color w:val="000000" w:themeColor="text1"/>
                <w:sz w:val="24"/>
                <w14:textFill>
                  <w14:solidFill>
                    <w14:schemeClr w14:val="tx1"/>
                  </w14:solidFill>
                </w14:textFill>
              </w:rPr>
              <w:t>1-</w:t>
            </w:r>
            <w:r>
              <w:rPr>
                <w:rFonts w:hint="eastAsia"/>
                <w:b/>
                <w:bCs/>
                <w:color w:val="000000" w:themeColor="text1"/>
                <w:sz w:val="24"/>
                <w:lang w:val="en-US" w:eastAsia="zh-CN"/>
                <w14:textFill>
                  <w14:solidFill>
                    <w14:schemeClr w14:val="tx1"/>
                  </w14:solidFill>
                </w14:textFill>
              </w:rPr>
              <w:t>2</w:t>
            </w:r>
            <w:r>
              <w:rPr>
                <w:rFonts w:hint="eastAsia"/>
                <w:b/>
                <w:bCs/>
                <w:color w:val="000000" w:themeColor="text1"/>
                <w:sz w:val="24"/>
                <w14:textFill>
                  <w14:solidFill>
                    <w14:schemeClr w14:val="tx1"/>
                  </w14:solidFill>
                </w14:textFill>
              </w:rPr>
              <w:t xml:space="preserve">  项目与水环境分区管控要求协调性分析</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2"/>
              <w:gridCol w:w="3719"/>
              <w:gridCol w:w="3551"/>
            </w:tblGrid>
            <w:tr w14:paraId="39D6D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47" w:type="dxa"/>
                  <w:noWrap w:val="0"/>
                  <w:vAlign w:val="center"/>
                </w:tcPr>
                <w:p w14:paraId="4E4329F9">
                  <w:pP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管控单元分类</w:t>
                  </w:r>
                </w:p>
              </w:tc>
              <w:tc>
                <w:tcPr>
                  <w:tcW w:w="3775" w:type="dxa"/>
                  <w:noWrap w:val="0"/>
                  <w:vAlign w:val="center"/>
                </w:tcPr>
                <w:p w14:paraId="6BC6BA53">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环境管控要求</w:t>
                  </w:r>
                </w:p>
              </w:tc>
              <w:tc>
                <w:tcPr>
                  <w:tcW w:w="3604" w:type="dxa"/>
                  <w:noWrap w:val="0"/>
                  <w:vAlign w:val="center"/>
                </w:tcPr>
                <w:p w14:paraId="7653F601">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协调性分析</w:t>
                  </w:r>
                </w:p>
              </w:tc>
            </w:tr>
            <w:tr w14:paraId="711C2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7" w:type="dxa"/>
                  <w:noWrap w:val="0"/>
                  <w:vAlign w:val="center"/>
                </w:tcPr>
                <w:p w14:paraId="62CC5C6C">
                  <w:pPr>
                    <w:rPr>
                      <w:color w:val="auto"/>
                      <w:szCs w:val="21"/>
                    </w:rPr>
                  </w:pPr>
                  <w:r>
                    <w:rPr>
                      <w:rFonts w:eastAsia="宋体" w:cs="Times New Roman"/>
                      <w:color w:val="auto"/>
                      <w:kern w:val="2"/>
                      <w:sz w:val="21"/>
                      <w:szCs w:val="24"/>
                    </w:rPr>
                    <w:t>水环境一般管控区</w:t>
                  </w:r>
                </w:p>
              </w:tc>
              <w:tc>
                <w:tcPr>
                  <w:tcW w:w="3775" w:type="dxa"/>
                  <w:noWrap w:val="0"/>
                  <w:vAlign w:val="center"/>
                </w:tcPr>
                <w:p w14:paraId="74889309">
                  <w:pPr>
                    <w:ind w:firstLine="392" w:firstLineChars="187"/>
                    <w:rPr>
                      <w:color w:val="auto"/>
                      <w:szCs w:val="21"/>
                    </w:rPr>
                  </w:pPr>
                  <w:r>
                    <w:rPr>
                      <w:rFonts w:hint="eastAsia" w:eastAsia="宋体" w:cs="Times New Roman"/>
                      <w:color w:val="auto"/>
                      <w:kern w:val="2"/>
                      <w:sz w:val="21"/>
                      <w:szCs w:val="24"/>
                    </w:rPr>
                    <w:t>依据《中华人民共和国水污染防治法》《水污染防治行动计划》《安徽省水污染防治工作方案》《淮北市水污染防治工作方案》对一般管控区实施管控。</w:t>
                  </w:r>
                </w:p>
              </w:tc>
              <w:tc>
                <w:tcPr>
                  <w:tcW w:w="3604" w:type="dxa"/>
                  <w:noWrap w:val="0"/>
                  <w:vAlign w:val="center"/>
                </w:tcPr>
                <w:p w14:paraId="4FB5335B">
                  <w:pPr>
                    <w:rPr>
                      <w:rFonts w:hint="eastAsia"/>
                      <w:color w:val="auto"/>
                      <w:szCs w:val="21"/>
                    </w:rPr>
                  </w:pPr>
                  <w:r>
                    <w:rPr>
                      <w:rFonts w:hint="eastAsia"/>
                      <w:color w:val="auto"/>
                      <w:szCs w:val="21"/>
                    </w:rPr>
                    <w:t>①</w:t>
                  </w:r>
                  <w:r>
                    <w:rPr>
                      <w:color w:val="auto"/>
                      <w:szCs w:val="21"/>
                    </w:rPr>
                    <w:t>拟建项目位于</w:t>
                  </w:r>
                  <w:r>
                    <w:rPr>
                      <w:rFonts w:hint="eastAsia"/>
                      <w:color w:val="auto"/>
                      <w:szCs w:val="21"/>
                    </w:rPr>
                    <w:t>淮北市</w:t>
                  </w:r>
                  <w:r>
                    <w:rPr>
                      <w:rFonts w:hint="eastAsia"/>
                      <w:color w:val="auto"/>
                      <w:szCs w:val="21"/>
                      <w:lang w:eastAsia="zh-CN"/>
                    </w:rPr>
                    <w:t>段园工</w:t>
                  </w:r>
                  <w:r>
                    <w:rPr>
                      <w:rFonts w:hint="eastAsia"/>
                      <w:color w:val="auto"/>
                      <w:szCs w:val="21"/>
                      <w:lang w:val="en-US" w:eastAsia="zh-CN"/>
                    </w:rPr>
                    <w:t>镇大庄风井</w:t>
                  </w:r>
                  <w:r>
                    <w:rPr>
                      <w:rFonts w:hint="eastAsia"/>
                      <w:color w:val="auto"/>
                      <w:szCs w:val="21"/>
                    </w:rPr>
                    <w:t>；②</w:t>
                  </w:r>
                  <w:r>
                    <w:rPr>
                      <w:color w:val="auto"/>
                      <w:szCs w:val="21"/>
                    </w:rPr>
                    <w:t>拟建项目</w:t>
                  </w:r>
                  <w:r>
                    <w:rPr>
                      <w:rFonts w:hint="eastAsia"/>
                      <w:color w:val="auto"/>
                      <w:szCs w:val="21"/>
                      <w:lang w:val="en-US" w:eastAsia="zh-CN"/>
                    </w:rPr>
                    <w:t>冷却水定期外排，</w:t>
                  </w:r>
                  <w:r>
                    <w:rPr>
                      <w:rFonts w:hint="eastAsia"/>
                      <w:color w:val="auto"/>
                      <w:szCs w:val="21"/>
                    </w:rPr>
                    <w:t>生活污水</w:t>
                  </w:r>
                  <w:r>
                    <w:rPr>
                      <w:color w:val="auto"/>
                      <w:szCs w:val="21"/>
                    </w:rPr>
                    <w:t>经</w:t>
                  </w:r>
                  <w:r>
                    <w:rPr>
                      <w:rFonts w:hint="eastAsia"/>
                      <w:color w:val="auto"/>
                      <w:szCs w:val="21"/>
                    </w:rPr>
                    <w:t>化粪池</w:t>
                  </w:r>
                  <w:r>
                    <w:rPr>
                      <w:rFonts w:hint="eastAsia"/>
                      <w:color w:val="auto"/>
                      <w:szCs w:val="21"/>
                      <w:lang w:val="en-US" w:eastAsia="zh-CN"/>
                    </w:rPr>
                    <w:t>后进入段园省际毗邻地区新型功能区污水处理厂处理后达标排放进入两姜河</w:t>
                  </w:r>
                  <w:r>
                    <w:rPr>
                      <w:rFonts w:hint="eastAsia"/>
                      <w:color w:val="auto"/>
                      <w:szCs w:val="21"/>
                    </w:rPr>
                    <w:t>。</w:t>
                  </w:r>
                </w:p>
              </w:tc>
            </w:tr>
          </w:tbl>
          <w:p w14:paraId="6C6C6BCE">
            <w:pPr>
              <w:spacing w:line="360" w:lineRule="auto"/>
              <w:ind w:firstLine="448" w:firstLineChars="187"/>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土壤污染风险分区管控要求</w:t>
            </w:r>
          </w:p>
          <w:p w14:paraId="7DE2E617">
            <w:pPr>
              <w:spacing w:line="360" w:lineRule="auto"/>
              <w:ind w:firstLine="448" w:firstLineChars="187"/>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淮北市“三线一单”编制文本</w:t>
            </w:r>
            <w:r>
              <w:rPr>
                <w:color w:val="000000" w:themeColor="text1"/>
                <w:sz w:val="24"/>
                <w14:textFill>
                  <w14:solidFill>
                    <w14:schemeClr w14:val="tx1"/>
                  </w14:solidFill>
                </w14:textFill>
              </w:rPr>
              <w:t>》及</w:t>
            </w:r>
            <w:r>
              <w:rPr>
                <w:rFonts w:hint="eastAsia"/>
                <w:color w:val="000000" w:themeColor="text1"/>
                <w:sz w:val="24"/>
                <w14:textFill>
                  <w14:solidFill>
                    <w14:schemeClr w14:val="tx1"/>
                  </w14:solidFill>
                </w14:textFill>
              </w:rPr>
              <w:t>淮北</w:t>
            </w:r>
            <w:r>
              <w:rPr>
                <w:color w:val="000000" w:themeColor="text1"/>
                <w:sz w:val="24"/>
                <w14:textFill>
                  <w14:solidFill>
                    <w14:schemeClr w14:val="tx1"/>
                  </w14:solidFill>
                </w14:textFill>
              </w:rPr>
              <w:t>市土壤污染分区管控图，</w:t>
            </w:r>
            <w:r>
              <w:rPr>
                <w:rFonts w:hint="eastAsia"/>
                <w:color w:val="000000" w:themeColor="text1"/>
                <w:sz w:val="24"/>
                <w14:textFill>
                  <w14:solidFill>
                    <w14:schemeClr w14:val="tx1"/>
                  </w14:solidFill>
                </w14:textFill>
              </w:rPr>
              <w:t>拟建项目</w:t>
            </w:r>
            <w:r>
              <w:rPr>
                <w:color w:val="000000" w:themeColor="text1"/>
                <w:sz w:val="24"/>
                <w14:textFill>
                  <w14:solidFill>
                    <w14:schemeClr w14:val="tx1"/>
                  </w14:solidFill>
                </w14:textFill>
              </w:rPr>
              <w:t>位于一般管控</w:t>
            </w:r>
            <w:r>
              <w:rPr>
                <w:color w:val="auto"/>
                <w:sz w:val="24"/>
              </w:rPr>
              <w:t>区</w:t>
            </w:r>
            <w:r>
              <w:rPr>
                <w:rFonts w:hint="eastAsia"/>
                <w:color w:val="auto"/>
                <w:sz w:val="24"/>
              </w:rPr>
              <w:t>，</w:t>
            </w:r>
            <w:r>
              <w:rPr>
                <w:rFonts w:hint="eastAsia"/>
                <w:color w:val="auto"/>
                <w:sz w:val="24"/>
                <w:shd w:val="clear"/>
              </w:rPr>
              <w:t>详见附图</w:t>
            </w:r>
            <w:r>
              <w:rPr>
                <w:rFonts w:hint="eastAsia"/>
                <w:color w:val="auto"/>
                <w:sz w:val="24"/>
                <w:shd w:val="clear"/>
                <w:lang w:val="en-US" w:eastAsia="zh-CN"/>
              </w:rPr>
              <w:t>7</w:t>
            </w:r>
            <w:r>
              <w:rPr>
                <w:color w:val="auto"/>
                <w:sz w:val="24"/>
                <w:shd w:val="clear"/>
              </w:rPr>
              <w:t>，</w:t>
            </w:r>
            <w:r>
              <w:rPr>
                <w:color w:val="auto"/>
                <w:sz w:val="24"/>
              </w:rPr>
              <w:t>与土壤污染风</w:t>
            </w:r>
            <w:r>
              <w:rPr>
                <w:color w:val="000000" w:themeColor="text1"/>
                <w:sz w:val="24"/>
                <w14:textFill>
                  <w14:solidFill>
                    <w14:schemeClr w14:val="tx1"/>
                  </w14:solidFill>
                </w14:textFill>
              </w:rPr>
              <w:t>险分区管控要求协调性见</w:t>
            </w:r>
            <w:r>
              <w:rPr>
                <w:rFonts w:hint="eastAsia"/>
                <w:color w:val="000000" w:themeColor="text1"/>
                <w:sz w:val="24"/>
                <w:lang w:val="en-US" w:eastAsia="zh-CN"/>
                <w14:textFill>
                  <w14:solidFill>
                    <w14:schemeClr w14:val="tx1"/>
                  </w14:solidFill>
                </w14:textFill>
              </w:rPr>
              <w:t>下表</w:t>
            </w:r>
            <w:r>
              <w:rPr>
                <w:color w:val="000000" w:themeColor="text1"/>
                <w:sz w:val="24"/>
                <w14:textFill>
                  <w14:solidFill>
                    <w14:schemeClr w14:val="tx1"/>
                  </w14:solidFill>
                </w14:textFill>
              </w:rPr>
              <w:t>。</w:t>
            </w:r>
          </w:p>
          <w:p w14:paraId="2CFB1D0E">
            <w:pPr>
              <w:spacing w:line="360" w:lineRule="auto"/>
              <w:jc w:val="center"/>
              <w:rPr>
                <w:rFonts w:hint="eastAsia"/>
                <w:b/>
                <w:bCs/>
                <w:color w:val="000000" w:themeColor="text1"/>
                <w:sz w:val="24"/>
                <w14:textFill>
                  <w14:solidFill>
                    <w14:schemeClr w14:val="tx1"/>
                  </w14:solidFill>
                </w14:textFill>
              </w:rPr>
            </w:pPr>
            <w:bookmarkStart w:id="3" w:name="_Ref128143822"/>
            <w:r>
              <w:rPr>
                <w:rFonts w:hint="eastAsia"/>
                <w:b/>
                <w:bCs/>
                <w:color w:val="000000" w:themeColor="text1"/>
                <w:sz w:val="24"/>
                <w14:textFill>
                  <w14:solidFill>
                    <w14:schemeClr w14:val="tx1"/>
                  </w14:solidFill>
                </w14:textFill>
              </w:rPr>
              <w:t>表</w:t>
            </w:r>
            <w:bookmarkEnd w:id="3"/>
            <w:r>
              <w:rPr>
                <w:rFonts w:hint="eastAsia"/>
                <w:b/>
                <w:bCs/>
                <w:color w:val="000000" w:themeColor="text1"/>
                <w:sz w:val="24"/>
                <w14:textFill>
                  <w14:solidFill>
                    <w14:schemeClr w14:val="tx1"/>
                  </w14:solidFill>
                </w14:textFill>
              </w:rPr>
              <w:t>1-</w:t>
            </w:r>
            <w:r>
              <w:rPr>
                <w:rFonts w:hint="eastAsia"/>
                <w:b/>
                <w:bCs/>
                <w:color w:val="000000" w:themeColor="text1"/>
                <w:sz w:val="24"/>
                <w:lang w:val="en-US" w:eastAsia="zh-CN"/>
                <w14:textFill>
                  <w14:solidFill>
                    <w14:schemeClr w14:val="tx1"/>
                  </w14:solidFill>
                </w14:textFill>
              </w:rPr>
              <w:t>3</w:t>
            </w:r>
            <w:r>
              <w:rPr>
                <w:rFonts w:hint="eastAsia"/>
                <w:b/>
                <w:bCs/>
                <w:color w:val="000000" w:themeColor="text1"/>
                <w:sz w:val="24"/>
                <w14:textFill>
                  <w14:solidFill>
                    <w14:schemeClr w14:val="tx1"/>
                  </w14:solidFill>
                </w14:textFill>
              </w:rPr>
              <w:t xml:space="preserve">   与土壤污染风险分区管控协调性分析</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4952"/>
              <w:gridCol w:w="2340"/>
            </w:tblGrid>
            <w:tr w14:paraId="64725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7" w:type="dxa"/>
                  <w:noWrap w:val="0"/>
                  <w:vAlign w:val="center"/>
                </w:tcPr>
                <w:p w14:paraId="209BA468">
                  <w:pP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管控单元分类</w:t>
                  </w:r>
                </w:p>
              </w:tc>
              <w:tc>
                <w:tcPr>
                  <w:tcW w:w="4953" w:type="dxa"/>
                  <w:noWrap w:val="0"/>
                  <w:vAlign w:val="center"/>
                </w:tcPr>
                <w:p w14:paraId="6262ABC4">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环境管控要求</w:t>
                  </w:r>
                </w:p>
              </w:tc>
              <w:tc>
                <w:tcPr>
                  <w:tcW w:w="2340" w:type="dxa"/>
                  <w:noWrap w:val="0"/>
                  <w:vAlign w:val="center"/>
                </w:tcPr>
                <w:p w14:paraId="26F7305C">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协调性分析</w:t>
                  </w:r>
                </w:p>
              </w:tc>
            </w:tr>
            <w:tr w14:paraId="5FA23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7" w:type="dxa"/>
                  <w:noWrap w:val="0"/>
                  <w:vAlign w:val="center"/>
                </w:tcPr>
                <w:p w14:paraId="5B8382FC">
                  <w:pP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一般管控区</w:t>
                  </w:r>
                </w:p>
              </w:tc>
              <w:tc>
                <w:tcPr>
                  <w:tcW w:w="4953" w:type="dxa"/>
                  <w:noWrap w:val="0"/>
                  <w:vAlign w:val="center"/>
                </w:tcPr>
                <w:p w14:paraId="064AC6B8">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依据《中华人民共和国土壤污染防治法》《土壤污染防治行动计划》《安徽省土壤污染防治工作方案》《安徽省“十三五”环境保护规划》等要求及各市土壤污染防治工作方案对一般管控区实施管控</w:t>
                  </w:r>
                </w:p>
              </w:tc>
              <w:tc>
                <w:tcPr>
                  <w:tcW w:w="2340" w:type="dxa"/>
                  <w:noWrap w:val="0"/>
                  <w:vAlign w:val="center"/>
                </w:tcPr>
                <w:p w14:paraId="0D967C32">
                  <w:pPr>
                    <w:rPr>
                      <w:color w:val="000000" w:themeColor="text1"/>
                      <w:szCs w:val="21"/>
                      <w14:textFill>
                        <w14:solidFill>
                          <w14:schemeClr w14:val="tx1"/>
                        </w14:solidFill>
                      </w14:textFill>
                    </w:rPr>
                  </w:pPr>
                  <w:r>
                    <w:rPr>
                      <w:color w:val="000000" w:themeColor="text1"/>
                      <w:szCs w:val="21"/>
                      <w14:textFill>
                        <w14:solidFill>
                          <w14:schemeClr w14:val="tx1"/>
                        </w14:solidFill>
                      </w14:textFill>
                    </w:rPr>
                    <w:t>企业固废按照国家有关规定进行安全处置</w:t>
                  </w:r>
                </w:p>
              </w:tc>
            </w:tr>
          </w:tbl>
          <w:p w14:paraId="15CCD8F4">
            <w:pPr>
              <w:spacing w:line="360" w:lineRule="auto"/>
              <w:ind w:firstLine="448" w:firstLineChars="187"/>
              <w:rPr>
                <w:color w:val="auto"/>
                <w:sz w:val="24"/>
              </w:rPr>
            </w:pPr>
            <w:r>
              <w:rPr>
                <w:rFonts w:hint="eastAsia"/>
                <w:color w:val="auto"/>
                <w:sz w:val="24"/>
              </w:rPr>
              <w:t>总之，</w:t>
            </w:r>
            <w:r>
              <w:rPr>
                <w:color w:val="auto"/>
                <w:sz w:val="24"/>
              </w:rPr>
              <w:t>营运期</w:t>
            </w:r>
            <w:r>
              <w:rPr>
                <w:rFonts w:hint="eastAsia"/>
                <w:color w:val="auto"/>
                <w:sz w:val="24"/>
                <w:lang w:val="en-US" w:eastAsia="zh-CN"/>
              </w:rPr>
              <w:t>项目生活污水经化粪池与冷却水一同进入段园省际毗邻地区新型功能区污水处理厂；</w:t>
            </w:r>
            <w:r>
              <w:rPr>
                <w:rFonts w:hint="eastAsia"/>
                <w:color w:val="auto"/>
                <w:sz w:val="24"/>
              </w:rPr>
              <w:t>废气经过相应治理后均可达标排放，对大气环境影响较小；固废物均得到合理处理处置。工程建设对生态环境无影响，不会损害生态系统水源涵养功能，拟建项目不违背一般生态空间管控要求，符合</w:t>
            </w:r>
            <w:r>
              <w:rPr>
                <w:color w:val="auto"/>
                <w:sz w:val="24"/>
              </w:rPr>
              <w:t>《</w:t>
            </w:r>
            <w:r>
              <w:rPr>
                <w:rFonts w:hint="eastAsia"/>
                <w:color w:val="auto"/>
                <w:sz w:val="24"/>
              </w:rPr>
              <w:t>安徽</w:t>
            </w:r>
            <w:r>
              <w:rPr>
                <w:color w:val="auto"/>
                <w:sz w:val="24"/>
              </w:rPr>
              <w:t>省人民政府</w:t>
            </w:r>
            <w:r>
              <w:rPr>
                <w:rFonts w:hint="eastAsia"/>
                <w:color w:val="auto"/>
                <w:sz w:val="24"/>
              </w:rPr>
              <w:t>关于加快实施“三线一单”生态环境分区管控的通知</w:t>
            </w:r>
            <w:r>
              <w:rPr>
                <w:color w:val="auto"/>
                <w:sz w:val="24"/>
              </w:rPr>
              <w:t>》</w:t>
            </w:r>
            <w:r>
              <w:rPr>
                <w:rFonts w:hint="eastAsia"/>
                <w:color w:val="auto"/>
                <w:sz w:val="24"/>
              </w:rPr>
              <w:t>要求。</w:t>
            </w:r>
          </w:p>
          <w:p w14:paraId="227CBAFC">
            <w:pPr>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（4）环境准入负面清单</w:t>
            </w:r>
          </w:p>
          <w:p w14:paraId="3F821C97">
            <w:pPr>
              <w:pStyle w:val="9"/>
              <w:spacing w:line="360" w:lineRule="auto"/>
              <w:ind w:firstLine="480" w:firstLineChars="200"/>
              <w:jc w:val="both"/>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拟建项目</w:t>
            </w:r>
            <w:r>
              <w:rPr>
                <w:color w:val="000000" w:themeColor="text1"/>
                <w:szCs w:val="24"/>
                <w14:textFill>
                  <w14:solidFill>
                    <w14:schemeClr w14:val="tx1"/>
                  </w14:solidFill>
                </w14:textFill>
              </w:rPr>
              <w:t>已</w:t>
            </w:r>
            <w:r>
              <w:rPr>
                <w:rFonts w:hint="eastAsia"/>
                <w:color w:val="000000" w:themeColor="text1"/>
                <w:szCs w:val="24"/>
                <w14:textFill>
                  <w14:solidFill>
                    <w14:schemeClr w14:val="tx1"/>
                  </w14:solidFill>
                </w14:textFill>
              </w:rPr>
              <w:t>经</w:t>
            </w:r>
            <w:r>
              <w:rPr>
                <w:rFonts w:hint="eastAsia"/>
                <w:color w:val="000000" w:themeColor="text1"/>
                <w:szCs w:val="24"/>
                <w:lang w:eastAsia="zh-CN"/>
                <w14:textFill>
                  <w14:solidFill>
                    <w14:schemeClr w14:val="tx1"/>
                  </w14:solidFill>
                </w14:textFill>
              </w:rPr>
              <w:t>淮北市杜集区发展和改革委员会</w:t>
            </w:r>
            <w:r>
              <w:rPr>
                <w:rFonts w:hint="eastAsia"/>
                <w:color w:val="000000" w:themeColor="text1"/>
                <w:szCs w:val="24"/>
                <w14:textFill>
                  <w14:solidFill>
                    <w14:schemeClr w14:val="tx1"/>
                  </w14:solidFill>
                </w14:textFill>
              </w:rPr>
              <w:t>（项目代码：</w:t>
            </w:r>
            <w:r>
              <w:rPr>
                <w:rFonts w:hint="eastAsia"/>
                <w:color w:val="000000" w:themeColor="text1"/>
                <w:szCs w:val="24"/>
                <w:lang w:eastAsia="zh-CN"/>
                <w14:textFill>
                  <w14:solidFill>
                    <w14:schemeClr w14:val="tx1"/>
                  </w14:solidFill>
                </w14:textFill>
              </w:rPr>
              <w:t>2507-340602-04-01-726153</w:t>
            </w:r>
            <w:r>
              <w:rPr>
                <w:rFonts w:hint="eastAsia"/>
                <w:color w:val="000000" w:themeColor="text1"/>
                <w:szCs w:val="24"/>
                <w14:textFill>
                  <w14:solidFill>
                    <w14:schemeClr w14:val="tx1"/>
                  </w14:solidFill>
                </w14:textFill>
              </w:rPr>
              <w:t>），拟建项目</w:t>
            </w:r>
            <w:r>
              <w:rPr>
                <w:color w:val="000000" w:themeColor="text1"/>
                <w:szCs w:val="24"/>
                <w14:textFill>
                  <w14:solidFill>
                    <w14:schemeClr w14:val="tx1"/>
                  </w14:solidFill>
                </w14:textFill>
              </w:rPr>
              <w:t>建设不属于鼓励、限制和淘汰类，视为允许类</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符合</w:t>
            </w:r>
            <w:r>
              <w:rPr>
                <w:rFonts w:hint="eastAsia"/>
                <w:color w:val="000000" w:themeColor="text1"/>
                <w:szCs w:val="24"/>
                <w14:textFill>
                  <w14:solidFill>
                    <w14:schemeClr w14:val="tx1"/>
                  </w14:solidFill>
                </w14:textFill>
              </w:rPr>
              <w:t>国家和地方</w:t>
            </w:r>
            <w:r>
              <w:rPr>
                <w:color w:val="000000" w:themeColor="text1"/>
                <w:szCs w:val="24"/>
                <w14:textFill>
                  <w14:solidFill>
                    <w14:schemeClr w14:val="tx1"/>
                  </w14:solidFill>
                </w14:textFill>
              </w:rPr>
              <w:t>产业政策，符合当地规划要求，未被列入环境准入负面清单。</w:t>
            </w:r>
          </w:p>
          <w:p w14:paraId="3AAB4A9A">
            <w:pPr>
              <w:spacing w:line="360" w:lineRule="auto"/>
              <w:ind w:firstLine="480" w:firstLineChars="200"/>
              <w:jc w:val="left"/>
              <w:rPr>
                <w:rFonts w:hint="eastAsia"/>
                <w:color w:val="000000" w:themeColor="text1"/>
                <w:kern w:val="0"/>
                <w:sz w:val="24"/>
                <w14:textFill>
                  <w14:solidFill>
                    <w14:schemeClr w14:val="tx1"/>
                  </w14:solidFill>
                </w14:textFill>
              </w:rPr>
            </w:pPr>
            <w:bookmarkStart w:id="4" w:name="_Toc7558"/>
            <w:r>
              <w:rPr>
                <w:rFonts w:hint="eastAsia"/>
                <w:color w:val="000000" w:themeColor="text1"/>
                <w:kern w:val="0"/>
                <w:sz w:val="24"/>
                <w14:textFill>
                  <w14:solidFill>
                    <w14:schemeClr w14:val="tx1"/>
                  </w14:solidFill>
                </w14:textFill>
              </w:rPr>
              <w:t>（5）判定结果</w:t>
            </w:r>
            <w:bookmarkEnd w:id="4"/>
          </w:p>
          <w:p w14:paraId="3A282FA3">
            <w:pPr>
              <w:pStyle w:val="9"/>
              <w:spacing w:line="360" w:lineRule="auto"/>
              <w:ind w:firstLine="480" w:firstLineChars="200"/>
              <w:jc w:val="both"/>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color w:val="000000" w:themeColor="text1"/>
                <w:szCs w:val="24"/>
                <w14:textFill>
                  <w14:solidFill>
                    <w14:schemeClr w14:val="tx1"/>
                  </w14:solidFill>
                </w14:textFill>
              </w:rPr>
              <w:t>项目符合国家与安徽省产</w:t>
            </w:r>
            <w:r>
              <w:rPr>
                <w:color w:val="000000" w:themeColor="text1"/>
                <w:szCs w:val="24"/>
                <w14:textFill>
                  <w14:solidFill>
                    <w14:schemeClr w14:val="tx1"/>
                  </w14:solidFill>
                </w14:textFill>
              </w:rPr>
              <w:t>业政策，符合所在区域的环境功能区划。项目的建设不违背安徽省生态功能区划的要求，不会触碰区域环境质量底线，且未列入环境准入负面清单。符合国家和地方相关环境保护法律、法规、标准、政策和规范等要求。不在主导生态功能区范围内，且不在当地饮用水源、风景</w:t>
            </w:r>
            <w:r>
              <w:rPr>
                <w:rFonts w:hint="eastAsia"/>
                <w:color w:val="000000" w:themeColor="text1"/>
                <w:szCs w:val="24"/>
                <w14:textFill>
                  <w14:solidFill>
                    <w14:schemeClr w14:val="tx1"/>
                  </w14:solidFill>
                </w14:textFill>
              </w:rPr>
              <w:t>名胜</w:t>
            </w:r>
            <w:r>
              <w:rPr>
                <w:color w:val="000000" w:themeColor="text1"/>
                <w:szCs w:val="24"/>
                <w14:textFill>
                  <w14:solidFill>
                    <w14:schemeClr w14:val="tx1"/>
                  </w14:solidFill>
                </w14:textFill>
              </w:rPr>
              <w:t>区、自然保护区等生态保护区内；</w:t>
            </w:r>
            <w:r>
              <w:rPr>
                <w:rFonts w:hint="eastAsia"/>
                <w:color w:val="000000" w:themeColor="text1"/>
                <w:szCs w:val="24"/>
                <w14:textFill>
                  <w14:solidFill>
                    <w14:schemeClr w14:val="tx1"/>
                  </w14:solidFill>
                </w14:textFill>
              </w:rPr>
              <w:t>不触碰环境质量底线、资源利用上线</w:t>
            </w:r>
            <w:r>
              <w:rPr>
                <w:color w:val="000000" w:themeColor="text1"/>
                <w:szCs w:val="24"/>
                <w14:textFill>
                  <w14:solidFill>
                    <w14:schemeClr w14:val="tx1"/>
                  </w14:solidFill>
                </w14:textFill>
              </w:rPr>
              <w:t>；符合环境准入标准和要求。</w:t>
            </w:r>
            <w:r>
              <w:rPr>
                <w:rFonts w:hint="eastAsia"/>
                <w:color w:val="000000" w:themeColor="text1"/>
                <w:szCs w:val="24"/>
                <w14:textFill>
                  <w14:solidFill>
                    <w14:schemeClr w14:val="tx1"/>
                  </w14:solidFill>
                </w14:textFill>
              </w:rPr>
              <w:t>拟建项目</w:t>
            </w:r>
            <w:r>
              <w:rPr>
                <w:color w:val="000000" w:themeColor="text1"/>
                <w:szCs w:val="24"/>
                <w14:textFill>
                  <w14:solidFill>
                    <w14:schemeClr w14:val="tx1"/>
                  </w14:solidFill>
                </w14:textFill>
              </w:rPr>
              <w:t>符合“三线一单”的管理要求。</w:t>
            </w:r>
          </w:p>
          <w:p w14:paraId="382C0E34">
            <w:pPr>
              <w:autoSpaceDE w:val="0"/>
              <w:autoSpaceDN w:val="0"/>
              <w:adjustRightInd w:val="0"/>
              <w:spacing w:line="360" w:lineRule="auto"/>
              <w:ind w:firstLine="480" w:firstLineChars="200"/>
              <w:rPr>
                <w:rFonts w:ascii="Times New Roman" w:hAnsi="Times New Roman" w:eastAsia="宋体" w:cs="Times New Roman"/>
                <w:color w:val="000000" w:themeColor="text1"/>
                <w:sz w:val="24"/>
                <w:lang w:val="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五</w:t>
            </w:r>
            <w:r>
              <w:rPr>
                <w:rFonts w:ascii="Times New Roman" w:hAnsi="Times New Roman" w:eastAsia="宋体" w:cs="Times New Roman"/>
                <w:color w:val="000000" w:themeColor="text1"/>
                <w:sz w:val="24"/>
                <w14:textFill>
                  <w14:solidFill>
                    <w14:schemeClr w14:val="tx1"/>
                  </w14:solidFill>
                </w14:textFill>
              </w:rPr>
              <w:t>、</w:t>
            </w:r>
            <w:r>
              <w:rPr>
                <w:rFonts w:ascii="Times New Roman" w:hAnsi="Times New Roman" w:eastAsia="宋体" w:cs="Times New Roman"/>
                <w:color w:val="000000" w:themeColor="text1"/>
                <w:sz w:val="24"/>
                <w:lang w:val="zh-CN"/>
                <w14:textFill>
                  <w14:solidFill>
                    <w14:schemeClr w14:val="tx1"/>
                  </w14:solidFill>
                </w14:textFill>
              </w:rPr>
              <w:t>与相关政策相符性</w:t>
            </w:r>
          </w:p>
          <w:p w14:paraId="0D29A7B4">
            <w:pPr>
              <w:spacing w:line="360" w:lineRule="auto"/>
              <w:jc w:val="center"/>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表1-4      与相关政策要求符合性一览表</w:t>
            </w:r>
          </w:p>
          <w:tbl>
            <w:tblPr>
              <w:tblStyle w:val="32"/>
              <w:tblW w:w="83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4397"/>
              <w:gridCol w:w="1686"/>
              <w:gridCol w:w="1016"/>
            </w:tblGrid>
            <w:tr w14:paraId="3ACE9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270" w:type="dxa"/>
                  <w:tcBorders>
                    <w:tl2br w:val="nil"/>
                    <w:tr2bl w:val="nil"/>
                  </w:tcBorders>
                  <w:vAlign w:val="center"/>
                </w:tcPr>
                <w:p w14:paraId="12134A75">
                  <w:pPr>
                    <w:autoSpaceDE w:val="0"/>
                    <w:autoSpaceDN w:val="0"/>
                    <w:adjustRightInd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政策名称</w:t>
                  </w:r>
                </w:p>
              </w:tc>
              <w:tc>
                <w:tcPr>
                  <w:tcW w:w="4397" w:type="dxa"/>
                  <w:tcBorders>
                    <w:tl2br w:val="nil"/>
                    <w:tr2bl w:val="nil"/>
                  </w:tcBorders>
                  <w:vAlign w:val="center"/>
                </w:tcPr>
                <w:p w14:paraId="091C2879">
                  <w:pPr>
                    <w:autoSpaceDE w:val="0"/>
                    <w:autoSpaceDN w:val="0"/>
                    <w:adjustRightInd w:val="0"/>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政策要求</w:t>
                  </w:r>
                </w:p>
              </w:tc>
              <w:tc>
                <w:tcPr>
                  <w:tcW w:w="1686" w:type="dxa"/>
                  <w:tcBorders>
                    <w:tl2br w:val="nil"/>
                    <w:tr2bl w:val="nil"/>
                  </w:tcBorders>
                  <w:vAlign w:val="center"/>
                </w:tcPr>
                <w:p w14:paraId="184965C1">
                  <w:pPr>
                    <w:autoSpaceDE w:val="0"/>
                    <w:autoSpaceDN w:val="0"/>
                    <w:adjustRightInd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本项目情况</w:t>
                  </w:r>
                </w:p>
              </w:tc>
              <w:tc>
                <w:tcPr>
                  <w:tcW w:w="1016" w:type="dxa"/>
                  <w:tcBorders>
                    <w:tl2br w:val="nil"/>
                    <w:tr2bl w:val="nil"/>
                  </w:tcBorders>
                  <w:vAlign w:val="center"/>
                </w:tcPr>
                <w:p w14:paraId="4B1B9A4E">
                  <w:pPr>
                    <w:autoSpaceDE w:val="0"/>
                    <w:autoSpaceDN w:val="0"/>
                    <w:adjustRightInd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符合性</w:t>
                  </w:r>
                </w:p>
              </w:tc>
            </w:tr>
            <w:tr w14:paraId="32184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1" w:hRule="atLeast"/>
                <w:jc w:val="center"/>
              </w:trPr>
              <w:tc>
                <w:tcPr>
                  <w:tcW w:w="1270" w:type="dxa"/>
                  <w:tcBorders>
                    <w:tl2br w:val="nil"/>
                    <w:tr2bl w:val="nil"/>
                  </w:tcBorders>
                  <w:shd w:val="clear" w:color="auto" w:fill="auto"/>
                  <w:vAlign w:val="center"/>
                </w:tcPr>
                <w:p w14:paraId="7978CD6C">
                  <w:pPr>
                    <w:pStyle w:val="11"/>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《环境空气细颗粒物污染综合防治技术政策》</w:t>
                  </w:r>
                </w:p>
              </w:tc>
              <w:tc>
                <w:tcPr>
                  <w:tcW w:w="4397" w:type="dxa"/>
                  <w:tcBorders>
                    <w:tl2br w:val="nil"/>
                    <w:tr2bl w:val="nil"/>
                  </w:tcBorders>
                  <w:shd w:val="clear" w:color="auto" w:fill="auto"/>
                  <w:vAlign w:val="center"/>
                </w:tcPr>
                <w:p w14:paraId="4A3B116B">
                  <w:pPr>
                    <w:pStyle w:val="11"/>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产生</w: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begin"/>
                  </w:r>
                  <w:r>
                    <w:rPr>
                      <w:rFonts w:hint="eastAsia" w:ascii="宋体" w:hAnsi="宋体" w:eastAsia="宋体" w:cs="宋体"/>
                      <w:color w:val="000000" w:themeColor="text1"/>
                      <w:kern w:val="2"/>
                      <w:sz w:val="21"/>
                      <w:szCs w:val="21"/>
                      <w:lang w:val="en-US" w:eastAsia="zh-CN" w:bidi="ar-SA"/>
                      <w14:textFill>
                        <w14:solidFill>
                          <w14:schemeClr w14:val="tx1"/>
                        </w14:solidFill>
                      </w14:textFill>
                    </w:rPr>
                    <w:instrText xml:space="preserve"> HYPERLINK "https://baike.sogou.com/lemma/ShowInnerLink.htm?lemmaId=99678280&amp;ss_c=ssc.citiao.link" \t "_blank" </w:instrTex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separate"/>
                  </w:r>
                  <w:r>
                    <w:rPr>
                      <w:rFonts w:hint="eastAsia" w:ascii="宋体" w:hAnsi="宋体" w:eastAsia="宋体" w:cs="宋体"/>
                      <w:color w:val="000000" w:themeColor="text1"/>
                      <w:kern w:val="2"/>
                      <w:sz w:val="21"/>
                      <w:szCs w:val="21"/>
                      <w:lang w:val="en-US" w:eastAsia="zh-CN" w:bidi="ar-SA"/>
                      <w14:textFill>
                        <w14:solidFill>
                          <w14:schemeClr w14:val="tx1"/>
                        </w14:solidFill>
                      </w14:textFill>
                    </w:rPr>
                    <w:t>大气颗粒物</w: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end"/>
                  </w:r>
                  <w:r>
                    <w:rPr>
                      <w:rFonts w:hint="eastAsia" w:ascii="宋体" w:hAnsi="宋体" w:eastAsia="宋体" w:cs="宋体"/>
                      <w:color w:val="000000" w:themeColor="text1"/>
                      <w:kern w:val="2"/>
                      <w:sz w:val="21"/>
                      <w:szCs w:val="21"/>
                      <w:lang w:val="en-US" w:eastAsia="zh-CN" w:bidi="ar-SA"/>
                      <w14:textFill>
                        <w14:solidFill>
                          <w14:schemeClr w14:val="tx1"/>
                        </w14:solidFill>
                      </w14:textFill>
                    </w:rPr>
                    <w:t>及其前体物污染物的生产活动应尽量采用密闭装置，避免</w: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begin"/>
                  </w:r>
                  <w:r>
                    <w:rPr>
                      <w:rFonts w:hint="eastAsia" w:ascii="宋体" w:hAnsi="宋体" w:eastAsia="宋体" w:cs="宋体"/>
                      <w:color w:val="000000" w:themeColor="text1"/>
                      <w:kern w:val="2"/>
                      <w:sz w:val="21"/>
                      <w:szCs w:val="21"/>
                      <w:lang w:val="en-US" w:eastAsia="zh-CN" w:bidi="ar-SA"/>
                      <w14:textFill>
                        <w14:solidFill>
                          <w14:schemeClr w14:val="tx1"/>
                        </w14:solidFill>
                      </w14:textFill>
                    </w:rPr>
                    <w:instrText xml:space="preserve"> HYPERLINK "https://baike.sogou.com/lemma/ShowInnerLink.htm?lemmaId=7659638&amp;ss_c=ssc.citiao.link" \t "_blank" </w:instrTex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separate"/>
                  </w:r>
                  <w:r>
                    <w:rPr>
                      <w:rFonts w:hint="eastAsia" w:ascii="宋体" w:hAnsi="宋体" w:eastAsia="宋体" w:cs="宋体"/>
                      <w:color w:val="000000" w:themeColor="text1"/>
                      <w:kern w:val="2"/>
                      <w:sz w:val="21"/>
                      <w:szCs w:val="21"/>
                      <w:lang w:val="en-US" w:eastAsia="zh-CN" w:bidi="ar-SA"/>
                      <w14:textFill>
                        <w14:solidFill>
                          <w14:schemeClr w14:val="tx1"/>
                        </w14:solidFill>
                      </w14:textFill>
                    </w:rPr>
                    <w:t>无组织排放</w: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end"/>
                  </w:r>
                  <w:r>
                    <w:rPr>
                      <w:rFonts w:hint="eastAsia" w:ascii="宋体" w:hAnsi="宋体" w:eastAsia="宋体" w:cs="宋体"/>
                      <w:color w:val="000000" w:themeColor="text1"/>
                      <w:kern w:val="2"/>
                      <w:sz w:val="21"/>
                      <w:szCs w:val="21"/>
                      <w:lang w:val="en-US" w:eastAsia="zh-CN" w:bidi="ar-SA"/>
                      <w14:textFill>
                        <w14:solidFill>
                          <w14:schemeClr w14:val="tx1"/>
                        </w14:solidFill>
                      </w14:textFill>
                    </w:rPr>
                    <w:t>；无法完全密闭的，应安装集气装置收集逸散的污染物，经净化后排放。应调整产业结构，强化</w: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begin"/>
                  </w:r>
                  <w:r>
                    <w:rPr>
                      <w:rFonts w:hint="eastAsia" w:ascii="宋体" w:hAnsi="宋体" w:eastAsia="宋体" w:cs="宋体"/>
                      <w:color w:val="000000" w:themeColor="text1"/>
                      <w:kern w:val="2"/>
                      <w:sz w:val="21"/>
                      <w:szCs w:val="21"/>
                      <w:lang w:val="en-US" w:eastAsia="zh-CN" w:bidi="ar-SA"/>
                      <w14:textFill>
                        <w14:solidFill>
                          <w14:schemeClr w14:val="tx1"/>
                        </w14:solidFill>
                      </w14:textFill>
                    </w:rPr>
                    <w:instrText xml:space="preserve"> HYPERLINK "https://baike.sogou.com/lemma/ShowInnerLink.htm?lemmaId=68402&amp;ss_c=ssc.citiao.link" \t "_blank" </w:instrTex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separate"/>
                  </w:r>
                  <w:r>
                    <w:rPr>
                      <w:rFonts w:hint="eastAsia" w:ascii="宋体" w:hAnsi="宋体" w:eastAsia="宋体" w:cs="宋体"/>
                      <w:color w:val="000000" w:themeColor="text1"/>
                      <w:kern w:val="2"/>
                      <w:sz w:val="21"/>
                      <w:szCs w:val="21"/>
                      <w:lang w:val="en-US" w:eastAsia="zh-CN" w:bidi="ar-SA"/>
                      <w14:textFill>
                        <w14:solidFill>
                          <w14:schemeClr w14:val="tx1"/>
                        </w14:solidFill>
                      </w14:textFill>
                    </w:rPr>
                    <w:t>规划环评</w: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end"/>
                  </w:r>
                  <w:r>
                    <w:rPr>
                      <w:rFonts w:hint="eastAsia" w:ascii="宋体" w:hAnsi="宋体" w:eastAsia="宋体" w:cs="宋体"/>
                      <w:color w:val="000000" w:themeColor="text1"/>
                      <w:kern w:val="2"/>
                      <w:sz w:val="21"/>
                      <w:szCs w:val="21"/>
                      <w:lang w:val="en-US" w:eastAsia="zh-CN" w:bidi="ar-SA"/>
                      <w14:textFill>
                        <w14:solidFill>
                          <w14:schemeClr w14:val="tx1"/>
                        </w14:solidFill>
                      </w14:textFill>
                    </w:rPr>
                    <w:t>和</w: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begin"/>
                  </w:r>
                  <w:r>
                    <w:rPr>
                      <w:rFonts w:hint="eastAsia" w:ascii="宋体" w:hAnsi="宋体" w:eastAsia="宋体" w:cs="宋体"/>
                      <w:color w:val="000000" w:themeColor="text1"/>
                      <w:kern w:val="2"/>
                      <w:sz w:val="21"/>
                      <w:szCs w:val="21"/>
                      <w:lang w:val="en-US" w:eastAsia="zh-CN" w:bidi="ar-SA"/>
                      <w14:textFill>
                        <w14:solidFill>
                          <w14:schemeClr w14:val="tx1"/>
                        </w14:solidFill>
                      </w14:textFill>
                    </w:rPr>
                    <w:instrText xml:space="preserve"> HYPERLINK "https://baike.sogou.com/lemma/ShowInnerLink.htm?lemmaId=63132681&amp;ss_c=ssc.citiao.link" \t "_blank" </w:instrTex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separate"/>
                  </w:r>
                  <w:r>
                    <w:rPr>
                      <w:rFonts w:hint="eastAsia" w:ascii="宋体" w:hAnsi="宋体" w:eastAsia="宋体" w:cs="宋体"/>
                      <w:color w:val="000000" w:themeColor="text1"/>
                      <w:kern w:val="2"/>
                      <w:sz w:val="21"/>
                      <w:szCs w:val="21"/>
                      <w:lang w:val="en-US" w:eastAsia="zh-CN" w:bidi="ar-SA"/>
                      <w14:textFill>
                        <w14:solidFill>
                          <w14:schemeClr w14:val="tx1"/>
                        </w14:solidFill>
                      </w14:textFill>
                    </w:rPr>
                    <w:t>项目环评</w:t>
                  </w:r>
                  <w:r>
                    <w:rPr>
                      <w:rFonts w:hint="eastAsia" w:ascii="宋体" w:hAnsi="宋体" w:eastAsia="宋体" w:cs="宋体"/>
                      <w:color w:val="000000" w:themeColor="text1"/>
                      <w:kern w:val="2"/>
                      <w:sz w:val="21"/>
                      <w:szCs w:val="21"/>
                      <w:lang w:val="en-US" w:eastAsia="zh-CN" w:bidi="ar-SA"/>
                      <w14:textFill>
                        <w14:solidFill>
                          <w14:schemeClr w14:val="tx1"/>
                        </w14:solidFill>
                      </w14:textFill>
                    </w:rPr>
                    <w:fldChar w:fldCharType="end"/>
                  </w:r>
                  <w:r>
                    <w:rPr>
                      <w:rFonts w:hint="eastAsia" w:ascii="宋体" w:hAnsi="宋体" w:eastAsia="宋体" w:cs="宋体"/>
                      <w:color w:val="000000" w:themeColor="text1"/>
                      <w:kern w:val="2"/>
                      <w:sz w:val="21"/>
                      <w:szCs w:val="21"/>
                      <w:lang w:val="en-US" w:eastAsia="zh-CN" w:bidi="ar-SA"/>
                      <w14:textFill>
                        <w14:solidFill>
                          <w14:schemeClr w14:val="tx1"/>
                        </w14:solidFill>
                      </w14:textFill>
                    </w:rPr>
                    <w:t>，严格实施准入制度，必要时对重点区域和重点行业采取限批措施；淘汰落后产能，形成合理的产业分布空间格局。</w:t>
                  </w:r>
                </w:p>
              </w:tc>
              <w:tc>
                <w:tcPr>
                  <w:tcW w:w="1686" w:type="dxa"/>
                  <w:tcBorders>
                    <w:tl2br w:val="nil"/>
                    <w:tr2bl w:val="nil"/>
                  </w:tcBorders>
                  <w:shd w:val="clear" w:color="auto" w:fill="auto"/>
                  <w:vAlign w:val="center"/>
                </w:tcPr>
                <w:p w14:paraId="2A657224">
                  <w:pPr>
                    <w:pStyle w:val="11"/>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配料、</w:t>
                  </w:r>
                  <w:r>
                    <w:rPr>
                      <w:rFonts w:hint="eastAsia" w:ascii="宋体" w:hAnsi="宋体" w:cs="宋体"/>
                      <w:color w:val="000000" w:themeColor="text1"/>
                      <w:kern w:val="2"/>
                      <w:sz w:val="21"/>
                      <w:szCs w:val="21"/>
                      <w:lang w:val="en-US" w:eastAsia="zh-CN" w:bidi="ar-SA"/>
                      <w14:textFill>
                        <w14:solidFill>
                          <w14:schemeClr w14:val="tx1"/>
                        </w14:solidFill>
                      </w14:textFill>
                    </w:rPr>
                    <w:t>捏合、</w:t>
                  </w:r>
                  <w:r>
                    <w:rPr>
                      <w:rFonts w:hint="eastAsia" w:ascii="宋体" w:hAnsi="宋体" w:eastAsia="宋体" w:cs="宋体"/>
                      <w:color w:val="000000" w:themeColor="text1"/>
                      <w:kern w:val="2"/>
                      <w:sz w:val="21"/>
                      <w:szCs w:val="21"/>
                      <w:lang w:val="en-US" w:eastAsia="zh-CN" w:bidi="ar-SA"/>
                      <w14:textFill>
                        <w14:solidFill>
                          <w14:schemeClr w14:val="tx1"/>
                        </w14:solidFill>
                      </w14:textFill>
                    </w:rPr>
                    <w:t>破碎</w:t>
                  </w:r>
                  <w:r>
                    <w:rPr>
                      <w:rFonts w:hint="eastAsia" w:ascii="宋体" w:hAnsi="宋体" w:cs="宋体"/>
                      <w:color w:val="000000" w:themeColor="text1"/>
                      <w:kern w:val="2"/>
                      <w:sz w:val="21"/>
                      <w:szCs w:val="21"/>
                      <w:lang w:val="en-US" w:eastAsia="zh-CN" w:bidi="ar-SA"/>
                      <w14:textFill>
                        <w14:solidFill>
                          <w14:schemeClr w14:val="tx1"/>
                        </w14:solidFill>
                      </w14:textFill>
                    </w:rPr>
                    <w:t>废气</w:t>
                  </w:r>
                  <w:r>
                    <w:rPr>
                      <w:rFonts w:hint="eastAsia" w:ascii="宋体" w:hAnsi="宋体" w:eastAsia="宋体" w:cs="宋体"/>
                      <w:color w:val="000000" w:themeColor="text1"/>
                      <w:kern w:val="2"/>
                      <w:sz w:val="21"/>
                      <w:szCs w:val="21"/>
                      <w:lang w:val="en-US" w:eastAsia="zh-CN" w:bidi="ar-SA"/>
                      <w14:textFill>
                        <w14:solidFill>
                          <w14:schemeClr w14:val="tx1"/>
                        </w14:solidFill>
                      </w14:textFill>
                    </w:rPr>
                    <w:t>经集气罩收集后进入袋式除尘器处理后经1根15m高排气筒排放。</w:t>
                  </w:r>
                </w:p>
              </w:tc>
              <w:tc>
                <w:tcPr>
                  <w:tcW w:w="1016" w:type="dxa"/>
                  <w:tcBorders>
                    <w:tl2br w:val="nil"/>
                    <w:tr2bl w:val="nil"/>
                  </w:tcBorders>
                  <w:shd w:val="clear" w:color="auto" w:fill="auto"/>
                  <w:vAlign w:val="center"/>
                </w:tcPr>
                <w:p w14:paraId="0BD98D0A">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符合</w:t>
                  </w:r>
                </w:p>
              </w:tc>
            </w:tr>
            <w:tr w14:paraId="22443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5" w:hRule="atLeast"/>
                <w:jc w:val="center"/>
              </w:trPr>
              <w:tc>
                <w:tcPr>
                  <w:tcW w:w="1270" w:type="dxa"/>
                  <w:tcBorders>
                    <w:tl2br w:val="nil"/>
                    <w:tr2bl w:val="nil"/>
                  </w:tcBorders>
                  <w:shd w:val="clear" w:color="auto" w:fill="auto"/>
                  <w:vAlign w:val="center"/>
                </w:tcPr>
                <w:p w14:paraId="0D8BA341">
                  <w:pPr>
                    <w:autoSpaceDE w:val="0"/>
                    <w:autoSpaceDN w:val="0"/>
                    <w:adjustRightInd w:val="0"/>
                    <w:spacing w:line="24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《安徽省生态环境厅关于强化2024-2025秋冬季大气污染防治攻坚工作的通知》</w:t>
                  </w:r>
                </w:p>
              </w:tc>
              <w:tc>
                <w:tcPr>
                  <w:tcW w:w="4397" w:type="dxa"/>
                  <w:tcBorders>
                    <w:tl2br w:val="nil"/>
                    <w:tr2bl w:val="nil"/>
                  </w:tcBorders>
                  <w:shd w:val="clear" w:color="auto" w:fill="auto"/>
                  <w:vAlign w:val="center"/>
                </w:tcPr>
                <w:p w14:paraId="4102A23F">
                  <w:pPr>
                    <w:autoSpaceDE w:val="0"/>
                    <w:autoSpaceDN w:val="0"/>
                    <w:adjustRightInd w:val="0"/>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加强挥发性有机物管控。积极督促指导VOCs年排放量1吨及以上企业对照挥发性有机物综合治理“一企一策”方案，对原辅材料替代、过程控制、末端治理及环境监管等环节逐一梳理，及时排查整治跑冒滴漏问题。着重对有机液体储罐、物料装卸、敞开液面、旁路、泄露检测等问题推进治理，更新排查台账实现涉VOCs企业全覆盖。积极推进吸附剂、活性炭更换智能化全程管理，定期更换。2025年3月底前完成高效低泄漏呼吸阀全接液浮盘等改造工作。</w:t>
                  </w:r>
                </w:p>
              </w:tc>
              <w:tc>
                <w:tcPr>
                  <w:tcW w:w="1686" w:type="dxa"/>
                  <w:tcBorders>
                    <w:tl2br w:val="nil"/>
                    <w:tr2bl w:val="nil"/>
                  </w:tcBorders>
                  <w:shd w:val="clear" w:color="auto" w:fill="auto"/>
                  <w:vAlign w:val="center"/>
                </w:tcPr>
                <w:p w14:paraId="1D17161E">
                  <w:pPr>
                    <w:autoSpaceDE w:val="0"/>
                    <w:autoSpaceDN w:val="0"/>
                    <w:adjustRightInd w:val="0"/>
                    <w:spacing w:line="24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本项目不涉及泄漏呼吸阀全接液浮盘。</w:t>
                  </w:r>
                </w:p>
              </w:tc>
              <w:tc>
                <w:tcPr>
                  <w:tcW w:w="1016" w:type="dxa"/>
                  <w:tcBorders>
                    <w:tl2br w:val="nil"/>
                    <w:tr2bl w:val="nil"/>
                  </w:tcBorders>
                  <w:shd w:val="clear" w:color="auto" w:fill="auto"/>
                  <w:vAlign w:val="center"/>
                </w:tcPr>
                <w:p w14:paraId="06F79D33">
                  <w:pPr>
                    <w:autoSpaceDE w:val="0"/>
                    <w:autoSpaceDN w:val="0"/>
                    <w:adjustRightInd w:val="0"/>
                    <w:spacing w:line="240" w:lineRule="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符合</w:t>
                  </w:r>
                </w:p>
              </w:tc>
            </w:tr>
            <w:tr w14:paraId="5CEBB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1270" w:type="dxa"/>
                  <w:vMerge w:val="restart"/>
                  <w:tcBorders>
                    <w:tl2br w:val="nil"/>
                    <w:tr2bl w:val="nil"/>
                  </w:tcBorders>
                  <w:shd w:val="clear" w:color="auto" w:fill="auto"/>
                  <w:vAlign w:val="center"/>
                </w:tcPr>
                <w:p w14:paraId="3F2A7E29">
                  <w:pPr>
                    <w:autoSpaceDE w:val="0"/>
                    <w:autoSpaceDN w:val="0"/>
                    <w:adjustRightInd w:val="0"/>
                    <w:spacing w:line="24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《淮北市生态环境保护“十四五”规划》</w:t>
                  </w:r>
                </w:p>
              </w:tc>
              <w:tc>
                <w:tcPr>
                  <w:tcW w:w="4397" w:type="dxa"/>
                  <w:tcBorders>
                    <w:tl2br w:val="nil"/>
                    <w:tr2bl w:val="nil"/>
                  </w:tcBorders>
                  <w:shd w:val="clear" w:color="auto" w:fill="auto"/>
                  <w:vAlign w:val="center"/>
                </w:tcPr>
                <w:p w14:paraId="5C36CDB9">
                  <w:pPr>
                    <w:autoSpaceDE w:val="0"/>
                    <w:autoSpaceDN w:val="0"/>
                    <w:adjustRightInd w:val="0"/>
                    <w:spacing w:line="240"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协同推进，持续改善环境空气质量。以降低Pm2.5污染为环境空气质量改善的核心目标，推动O3污染的协同控制，以质量改善目标引领大气污染防治布局，采取多种手段推动环境空气质量持续改善。</w:t>
                  </w:r>
                </w:p>
              </w:tc>
              <w:tc>
                <w:tcPr>
                  <w:tcW w:w="1686" w:type="dxa"/>
                  <w:tcBorders>
                    <w:tl2br w:val="nil"/>
                    <w:tr2bl w:val="nil"/>
                  </w:tcBorders>
                  <w:shd w:val="clear" w:color="auto" w:fill="auto"/>
                  <w:vAlign w:val="center"/>
                </w:tcPr>
                <w:p w14:paraId="3D7F2273">
                  <w:pPr>
                    <w:autoSpaceDE w:val="0"/>
                    <w:autoSpaceDN w:val="0"/>
                    <w:adjustRightInd w:val="0"/>
                    <w:spacing w:line="240"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项目</w:t>
                  </w:r>
                  <w:r>
                    <w:rPr>
                      <w:rFonts w:hint="eastAsia" w:ascii="宋体" w:hAnsi="宋体" w:eastAsia="宋体" w:cs="宋体"/>
                      <w:color w:val="000000" w:themeColor="text1"/>
                      <w:sz w:val="21"/>
                      <w:szCs w:val="21"/>
                      <w:lang w:val="en-US" w:eastAsia="zh-CN"/>
                      <w14:textFill>
                        <w14:solidFill>
                          <w14:schemeClr w14:val="tx1"/>
                        </w14:solidFill>
                      </w14:textFill>
                    </w:rPr>
                    <w:t>配料、</w:t>
                  </w:r>
                  <w:r>
                    <w:rPr>
                      <w:rFonts w:hint="eastAsia" w:ascii="宋体" w:hAnsi="宋体" w:cs="宋体"/>
                      <w:color w:val="000000" w:themeColor="text1"/>
                      <w:sz w:val="21"/>
                      <w:szCs w:val="21"/>
                      <w:lang w:val="en-US" w:eastAsia="zh-CN"/>
                      <w14:textFill>
                        <w14:solidFill>
                          <w14:schemeClr w14:val="tx1"/>
                        </w14:solidFill>
                      </w14:textFill>
                    </w:rPr>
                    <w:t>捏合、</w:t>
                  </w:r>
                  <w:r>
                    <w:rPr>
                      <w:rFonts w:hint="eastAsia" w:ascii="宋体" w:hAnsi="宋体" w:eastAsia="宋体" w:cs="宋体"/>
                      <w:color w:val="000000" w:themeColor="text1"/>
                      <w:sz w:val="21"/>
                      <w:szCs w:val="21"/>
                      <w:lang w:val="en-US" w:eastAsia="zh-CN"/>
                      <w14:textFill>
                        <w14:solidFill>
                          <w14:schemeClr w14:val="tx1"/>
                        </w14:solidFill>
                      </w14:textFill>
                    </w:rPr>
                    <w:t>破碎</w:t>
                  </w:r>
                  <w:r>
                    <w:rPr>
                      <w:rFonts w:hint="eastAsia" w:ascii="宋体" w:hAnsi="宋体" w:eastAsia="宋体" w:cs="宋体"/>
                      <w:color w:val="000000" w:themeColor="text1"/>
                      <w:sz w:val="21"/>
                      <w:szCs w:val="21"/>
                      <w:lang w:eastAsia="zh-CN"/>
                      <w14:textFill>
                        <w14:solidFill>
                          <w14:schemeClr w14:val="tx1"/>
                        </w14:solidFill>
                      </w14:textFill>
                    </w:rPr>
                    <w:t>废气收集后经袋式除尘处理达标排放。</w:t>
                  </w:r>
                </w:p>
              </w:tc>
              <w:tc>
                <w:tcPr>
                  <w:tcW w:w="1016" w:type="dxa"/>
                  <w:tcBorders>
                    <w:tl2br w:val="nil"/>
                    <w:tr2bl w:val="nil"/>
                  </w:tcBorders>
                  <w:shd w:val="clear" w:color="auto" w:fill="auto"/>
                  <w:vAlign w:val="center"/>
                </w:tcPr>
                <w:p w14:paraId="781C80B7">
                  <w:pPr>
                    <w:autoSpaceDE w:val="0"/>
                    <w:autoSpaceDN w:val="0"/>
                    <w:adjustRightInd w:val="0"/>
                    <w:spacing w:line="240" w:lineRule="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符合</w:t>
                  </w:r>
                </w:p>
              </w:tc>
            </w:tr>
            <w:tr w14:paraId="7F6BF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1" w:hRule="atLeast"/>
                <w:jc w:val="center"/>
              </w:trPr>
              <w:tc>
                <w:tcPr>
                  <w:tcW w:w="1270" w:type="dxa"/>
                  <w:vMerge w:val="continue"/>
                  <w:tcBorders>
                    <w:tl2br w:val="nil"/>
                    <w:tr2bl w:val="nil"/>
                  </w:tcBorders>
                  <w:vAlign w:val="center"/>
                </w:tcPr>
                <w:p w14:paraId="23178477">
                  <w:pPr>
                    <w:autoSpaceDE w:val="0"/>
                    <w:autoSpaceDN w:val="0"/>
                    <w:adjustRightInd w:val="0"/>
                    <w:spacing w:line="240" w:lineRule="auto"/>
                    <w:ind w:firstLine="420" w:firstLineChars="200"/>
                    <w:rPr>
                      <w:rFonts w:hint="eastAsia" w:ascii="宋体" w:hAnsi="宋体" w:eastAsia="宋体" w:cs="宋体"/>
                      <w:color w:val="000000" w:themeColor="text1"/>
                      <w:sz w:val="21"/>
                      <w:szCs w:val="21"/>
                      <w14:textFill>
                        <w14:solidFill>
                          <w14:schemeClr w14:val="tx1"/>
                        </w14:solidFill>
                      </w14:textFill>
                    </w:rPr>
                  </w:pPr>
                </w:p>
              </w:tc>
              <w:tc>
                <w:tcPr>
                  <w:tcW w:w="4397" w:type="dxa"/>
                  <w:tcBorders>
                    <w:tl2br w:val="nil"/>
                    <w:tr2bl w:val="nil"/>
                  </w:tcBorders>
                  <w:shd w:val="clear" w:color="auto" w:fill="auto"/>
                  <w:vAlign w:val="center"/>
                </w:tcPr>
                <w:p w14:paraId="584183E6">
                  <w:pPr>
                    <w:autoSpaceDE w:val="0"/>
                    <w:autoSpaceDN w:val="0"/>
                    <w:adjustRightInd w:val="0"/>
                    <w:spacing w:line="240" w:lineRule="auto"/>
                    <w:ind w:firstLine="420" w:firstLineChars="200"/>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推进移动源污染防治。推进重型柴油车远程排放在线监管，基本消除柴油货车和工程机械冒黑烟现象，基本完成非道路移动机械编码登记和上牌，推广使用新能源和清洁能源非道路移动机械。</w:t>
                  </w:r>
                </w:p>
              </w:tc>
              <w:tc>
                <w:tcPr>
                  <w:tcW w:w="1686" w:type="dxa"/>
                  <w:tcBorders>
                    <w:tl2br w:val="nil"/>
                    <w:tr2bl w:val="nil"/>
                  </w:tcBorders>
                  <w:shd w:val="clear" w:color="auto" w:fill="auto"/>
                  <w:vAlign w:val="center"/>
                </w:tcPr>
                <w:p w14:paraId="646DF102">
                  <w:pPr>
                    <w:autoSpaceDE w:val="0"/>
                    <w:autoSpaceDN w:val="0"/>
                    <w:adjustRightInd w:val="0"/>
                    <w:spacing w:line="240"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本项目原辅材料及产品运输采用符合污染控制要求的运输机械。</w:t>
                  </w:r>
                </w:p>
              </w:tc>
              <w:tc>
                <w:tcPr>
                  <w:tcW w:w="1016" w:type="dxa"/>
                  <w:tcBorders>
                    <w:tl2br w:val="nil"/>
                    <w:tr2bl w:val="nil"/>
                  </w:tcBorders>
                  <w:shd w:val="clear" w:color="auto" w:fill="auto"/>
                  <w:vAlign w:val="center"/>
                </w:tcPr>
                <w:p w14:paraId="483E9095">
                  <w:pPr>
                    <w:autoSpaceDE w:val="0"/>
                    <w:autoSpaceDN w:val="0"/>
                    <w:adjustRightInd w:val="0"/>
                    <w:spacing w:line="240" w:lineRule="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符合</w:t>
                  </w:r>
                </w:p>
              </w:tc>
            </w:tr>
            <w:tr w14:paraId="0BE70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1270" w:type="dxa"/>
                  <w:vMerge w:val="continue"/>
                  <w:tcBorders>
                    <w:tl2br w:val="nil"/>
                    <w:tr2bl w:val="nil"/>
                  </w:tcBorders>
                  <w:vAlign w:val="center"/>
                </w:tcPr>
                <w:p w14:paraId="6C68B4E3">
                  <w:pPr>
                    <w:autoSpaceDE w:val="0"/>
                    <w:autoSpaceDN w:val="0"/>
                    <w:adjustRightInd w:val="0"/>
                    <w:spacing w:line="240" w:lineRule="auto"/>
                    <w:ind w:firstLine="420" w:firstLineChars="200"/>
                    <w:rPr>
                      <w:rFonts w:hint="eastAsia" w:ascii="宋体" w:hAnsi="宋体" w:eastAsia="宋体" w:cs="宋体"/>
                      <w:color w:val="000000" w:themeColor="text1"/>
                      <w:sz w:val="21"/>
                      <w:szCs w:val="21"/>
                      <w14:textFill>
                        <w14:solidFill>
                          <w14:schemeClr w14:val="tx1"/>
                        </w14:solidFill>
                      </w14:textFill>
                    </w:rPr>
                  </w:pPr>
                </w:p>
              </w:tc>
              <w:tc>
                <w:tcPr>
                  <w:tcW w:w="4397" w:type="dxa"/>
                  <w:tcBorders>
                    <w:tl2br w:val="nil"/>
                    <w:tr2bl w:val="nil"/>
                  </w:tcBorders>
                  <w:shd w:val="clear" w:color="auto" w:fill="auto"/>
                  <w:vAlign w:val="center"/>
                </w:tcPr>
                <w:p w14:paraId="07F06B98">
                  <w:pPr>
                    <w:autoSpaceDE w:val="0"/>
                    <w:autoSpaceDN w:val="0"/>
                    <w:adjustRightInd w:val="0"/>
                    <w:spacing w:line="240"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强化面源污染治理。加强施工扬尘综合治理，严格落实“六个百分之百”扬尘防控长效机制。</w:t>
                  </w:r>
                </w:p>
              </w:tc>
              <w:tc>
                <w:tcPr>
                  <w:tcW w:w="1686" w:type="dxa"/>
                  <w:tcBorders>
                    <w:tl2br w:val="nil"/>
                    <w:tr2bl w:val="nil"/>
                  </w:tcBorders>
                  <w:shd w:val="clear" w:color="auto" w:fill="auto"/>
                  <w:vAlign w:val="center"/>
                </w:tcPr>
                <w:p w14:paraId="2D5C54E7">
                  <w:pPr>
                    <w:autoSpaceDE w:val="0"/>
                    <w:autoSpaceDN w:val="0"/>
                    <w:adjustRightInd w:val="0"/>
                    <w:spacing w:line="240"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本项目加强施工扬尘综合治理</w:t>
                  </w:r>
                </w:p>
              </w:tc>
              <w:tc>
                <w:tcPr>
                  <w:tcW w:w="1016" w:type="dxa"/>
                  <w:tcBorders>
                    <w:tl2br w:val="nil"/>
                    <w:tr2bl w:val="nil"/>
                  </w:tcBorders>
                  <w:shd w:val="clear" w:color="auto" w:fill="auto"/>
                  <w:vAlign w:val="center"/>
                </w:tcPr>
                <w:p w14:paraId="74F6096A">
                  <w:pPr>
                    <w:autoSpaceDE w:val="0"/>
                    <w:autoSpaceDN w:val="0"/>
                    <w:adjustRightInd w:val="0"/>
                    <w:spacing w:line="240" w:lineRule="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符合</w:t>
                  </w:r>
                </w:p>
              </w:tc>
            </w:tr>
            <w:tr w14:paraId="64DA0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7" w:hRule="atLeast"/>
                <w:jc w:val="center"/>
              </w:trPr>
              <w:tc>
                <w:tcPr>
                  <w:tcW w:w="1270" w:type="dxa"/>
                  <w:vMerge w:val="continue"/>
                  <w:tcBorders>
                    <w:tl2br w:val="nil"/>
                    <w:tr2bl w:val="nil"/>
                  </w:tcBorders>
                  <w:vAlign w:val="center"/>
                </w:tcPr>
                <w:p w14:paraId="51AFFF19">
                  <w:pPr>
                    <w:autoSpaceDE w:val="0"/>
                    <w:autoSpaceDN w:val="0"/>
                    <w:adjustRightInd w:val="0"/>
                    <w:spacing w:line="240" w:lineRule="auto"/>
                    <w:ind w:firstLine="420" w:firstLineChars="200"/>
                    <w:rPr>
                      <w:rFonts w:hint="eastAsia" w:ascii="宋体" w:hAnsi="宋体" w:eastAsia="宋体" w:cs="宋体"/>
                      <w:color w:val="000000" w:themeColor="text1"/>
                      <w:sz w:val="21"/>
                      <w:szCs w:val="21"/>
                      <w14:textFill>
                        <w14:solidFill>
                          <w14:schemeClr w14:val="tx1"/>
                        </w14:solidFill>
                      </w14:textFill>
                    </w:rPr>
                  </w:pPr>
                </w:p>
              </w:tc>
              <w:tc>
                <w:tcPr>
                  <w:tcW w:w="4397" w:type="dxa"/>
                  <w:tcBorders>
                    <w:tl2br w:val="nil"/>
                    <w:tr2bl w:val="nil"/>
                  </w:tcBorders>
                  <w:shd w:val="clear" w:color="auto" w:fill="auto"/>
                  <w:vAlign w:val="center"/>
                </w:tcPr>
                <w:p w14:paraId="67DA4F66">
                  <w:pPr>
                    <w:autoSpaceDE w:val="0"/>
                    <w:autoSpaceDN w:val="0"/>
                    <w:adjustRightInd w:val="0"/>
                    <w:spacing w:line="240"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加强固定源污染综合治理。深入开展锅炉综合整治，全面淘汰35蒸吨/小时以下燃煤锅炉，持续开展燃气锅炉低氮改造和建成区生物质锅炉超低排放改造或淘汰。城市建成区原则上不再新建每小时65蒸吨以下的燃煤锅炉，65蒸吨/小时及以上燃煤锅炉完成超低排放改造，主要污染物排放达到超低排放标准要求，安装大气污染源自动监控设备，并与省、市生态环境部门联网。</w:t>
                  </w:r>
                </w:p>
              </w:tc>
              <w:tc>
                <w:tcPr>
                  <w:tcW w:w="1686" w:type="dxa"/>
                  <w:tcBorders>
                    <w:tl2br w:val="nil"/>
                    <w:tr2bl w:val="nil"/>
                  </w:tcBorders>
                  <w:shd w:val="clear" w:color="auto" w:fill="auto"/>
                  <w:vAlign w:val="center"/>
                </w:tcPr>
                <w:p w14:paraId="3D24FCC8">
                  <w:pPr>
                    <w:autoSpaceDE w:val="0"/>
                    <w:autoSpaceDN w:val="0"/>
                    <w:adjustRightInd w:val="0"/>
                    <w:spacing w:line="240"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本</w:t>
                  </w:r>
                  <w:r>
                    <w:rPr>
                      <w:rFonts w:hint="eastAsia" w:ascii="宋体" w:hAnsi="宋体" w:eastAsia="宋体" w:cs="宋体"/>
                      <w:color w:val="000000" w:themeColor="text1"/>
                      <w:sz w:val="21"/>
                      <w:szCs w:val="21"/>
                      <w:lang w:eastAsia="zh-CN"/>
                      <w14:textFill>
                        <w14:solidFill>
                          <w14:schemeClr w14:val="tx1"/>
                        </w14:solidFill>
                      </w14:textFill>
                    </w:rPr>
                    <w:t>项目不使用燃煤锅炉。</w:t>
                  </w:r>
                </w:p>
              </w:tc>
              <w:tc>
                <w:tcPr>
                  <w:tcW w:w="1016" w:type="dxa"/>
                  <w:tcBorders>
                    <w:tl2br w:val="nil"/>
                    <w:tr2bl w:val="nil"/>
                  </w:tcBorders>
                  <w:shd w:val="clear" w:color="auto" w:fill="auto"/>
                  <w:vAlign w:val="center"/>
                </w:tcPr>
                <w:p w14:paraId="2299B98F">
                  <w:pPr>
                    <w:autoSpaceDE w:val="0"/>
                    <w:autoSpaceDN w:val="0"/>
                    <w:adjustRightInd w:val="0"/>
                    <w:spacing w:line="240"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符合</w:t>
                  </w:r>
                </w:p>
              </w:tc>
            </w:tr>
          </w:tbl>
          <w:p w14:paraId="0612134F">
            <w:pPr>
              <w:pStyle w:val="26"/>
            </w:pPr>
          </w:p>
        </w:tc>
      </w:tr>
    </w:tbl>
    <w:p w14:paraId="35408BD9">
      <w:pPr>
        <w:spacing w:line="360" w:lineRule="auto"/>
        <w:outlineLvl w:val="0"/>
        <w:rPr>
          <w:rFonts w:eastAsia="黑体"/>
          <w:sz w:val="30"/>
        </w:rPr>
        <w:sectPr>
          <w:footerReference r:id="rId4" w:type="default"/>
          <w:pgSz w:w="11906" w:h="16838"/>
          <w:pgMar w:top="1701" w:right="1531" w:bottom="1701" w:left="1531" w:header="851" w:footer="1077" w:gutter="0"/>
          <w:pgNumType w:start="1"/>
          <w:cols w:space="720" w:num="1"/>
          <w:docGrid w:linePitch="312" w:charSpace="0"/>
        </w:sectPr>
      </w:pPr>
    </w:p>
    <w:p w14:paraId="0841D728">
      <w:pPr>
        <w:pStyle w:val="27"/>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二、建设项目工程分析</w:t>
      </w:r>
    </w:p>
    <w:tbl>
      <w:tblPr>
        <w:tblStyle w:val="31"/>
        <w:tblW w:w="911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4"/>
        <w:gridCol w:w="536"/>
        <w:gridCol w:w="8004"/>
      </w:tblGrid>
      <w:tr w14:paraId="78AEEF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7" w:hRule="atLeast"/>
          <w:jc w:val="center"/>
        </w:trPr>
        <w:tc>
          <w:tcPr>
            <w:tcW w:w="574" w:type="dxa"/>
            <w:vAlign w:val="center"/>
          </w:tcPr>
          <w:p w14:paraId="60E7CC68">
            <w:pPr>
              <w:pStyle w:val="27"/>
              <w:adjustRightInd w:val="0"/>
              <w:snapToGrid w:val="0"/>
              <w:spacing w:before="0" w:beforeAutospacing="0" w:after="0" w:afterAutospacing="0" w:line="460" w:lineRule="exact"/>
              <w:jc w:val="center"/>
              <w:rPr>
                <w:rFonts w:ascii="Times New Roman" w:hAnsi="Times New Roman"/>
                <w:szCs w:val="24"/>
              </w:rPr>
            </w:pPr>
            <w:r>
              <w:rPr>
                <w:rFonts w:ascii="Times New Roman" w:hAnsi="Times New Roman"/>
                <w:szCs w:val="24"/>
              </w:rPr>
              <w:t>建设内容</w:t>
            </w:r>
          </w:p>
        </w:tc>
        <w:tc>
          <w:tcPr>
            <w:tcW w:w="8540" w:type="dxa"/>
            <w:gridSpan w:val="2"/>
          </w:tcPr>
          <w:p w14:paraId="3799986F">
            <w:pPr>
              <w:spacing w:line="460" w:lineRule="exact"/>
              <w:ind w:firstLine="472" w:firstLineChars="196"/>
              <w:rPr>
                <w:b/>
                <w:sz w:val="24"/>
              </w:rPr>
            </w:pPr>
            <w:r>
              <w:rPr>
                <w:b/>
                <w:sz w:val="24"/>
              </w:rPr>
              <w:t>1、</w:t>
            </w:r>
            <w:r>
              <w:rPr>
                <w:rFonts w:hint="eastAsia"/>
                <w:b/>
                <w:sz w:val="24"/>
                <w:lang w:val="en-US" w:eastAsia="zh-CN"/>
              </w:rPr>
              <w:t>项目</w:t>
            </w:r>
            <w:r>
              <w:rPr>
                <w:b/>
                <w:sz w:val="24"/>
              </w:rPr>
              <w:t>概况</w:t>
            </w:r>
          </w:p>
          <w:p w14:paraId="124FB46F">
            <w:pPr>
              <w:spacing w:line="460" w:lineRule="exact"/>
              <w:ind w:firstLine="480"/>
              <w:rPr>
                <w:rFonts w:ascii="宋体" w:hAnsi="宋体"/>
                <w:b/>
                <w:bCs/>
                <w:color w:val="000000"/>
                <w:szCs w:val="21"/>
              </w:rPr>
            </w:pPr>
            <w:r>
              <w:rPr>
                <w:rFonts w:ascii="宋体" w:hAnsi="宋体"/>
                <w:b/>
                <w:bCs/>
                <w:color w:val="000000"/>
                <w:szCs w:val="21"/>
              </w:rPr>
              <w:t>项目名称：</w:t>
            </w:r>
            <w:r>
              <w:rPr>
                <w:rFonts w:hint="eastAsia" w:ascii="Times New Roman" w:hAnsi="Times New Roman" w:eastAsia="宋体" w:cs="Times New Roman"/>
                <w:sz w:val="24"/>
                <w:lang w:eastAsia="zh-CN"/>
              </w:rPr>
              <w:t>年产两万吨磁性新材料项目</w:t>
            </w:r>
          </w:p>
          <w:p w14:paraId="7535D57B">
            <w:pPr>
              <w:spacing w:line="460" w:lineRule="exact"/>
              <w:ind w:firstLine="480"/>
              <w:rPr>
                <w:rFonts w:ascii="宋体" w:hAnsi="宋体"/>
                <w:b/>
                <w:bCs/>
                <w:color w:val="000000"/>
                <w:szCs w:val="21"/>
              </w:rPr>
            </w:pPr>
            <w:r>
              <w:rPr>
                <w:rFonts w:ascii="宋体" w:hAnsi="宋体"/>
                <w:b/>
                <w:bCs/>
                <w:color w:val="000000"/>
                <w:szCs w:val="21"/>
              </w:rPr>
              <w:t>建设单位：</w:t>
            </w:r>
            <w:r>
              <w:rPr>
                <w:rFonts w:hint="eastAsia"/>
                <w:sz w:val="24"/>
                <w:lang w:eastAsia="zh-CN"/>
              </w:rPr>
              <w:t>安徽盛磁磁业有限公司</w:t>
            </w:r>
          </w:p>
          <w:p w14:paraId="28A68986">
            <w:pPr>
              <w:spacing w:line="460" w:lineRule="exact"/>
              <w:ind w:firstLine="480"/>
              <w:rPr>
                <w:rFonts w:hint="default" w:ascii="宋体" w:hAnsi="宋体"/>
                <w:b/>
                <w:bCs/>
                <w:color w:val="000000"/>
                <w:szCs w:val="21"/>
                <w:lang w:val="en-US"/>
              </w:rPr>
            </w:pPr>
            <w:r>
              <w:rPr>
                <w:rFonts w:ascii="宋体" w:hAnsi="宋体"/>
                <w:b/>
                <w:bCs/>
                <w:color w:val="000000"/>
                <w:szCs w:val="21"/>
              </w:rPr>
              <w:t>建设地点：</w:t>
            </w:r>
            <w:r>
              <w:rPr>
                <w:sz w:val="24"/>
              </w:rPr>
              <w:t>淮北市杜集区段园</w:t>
            </w:r>
            <w:r>
              <w:rPr>
                <w:rFonts w:hint="eastAsia"/>
                <w:sz w:val="24"/>
                <w:lang w:val="en-US" w:eastAsia="zh-CN"/>
              </w:rPr>
              <w:t>镇大庄风井（</w:t>
            </w:r>
            <w:r>
              <w:rPr>
                <w:rFonts w:ascii="宋体" w:hAnsi="宋体"/>
                <w:color w:val="000000"/>
                <w:szCs w:val="21"/>
              </w:rPr>
              <w:t>详见附图1</w:t>
            </w:r>
            <w:r>
              <w:rPr>
                <w:rFonts w:hint="eastAsia" w:ascii="宋体" w:hAnsi="宋体"/>
                <w:color w:val="000000"/>
                <w:szCs w:val="21"/>
              </w:rPr>
              <w:t xml:space="preserve"> </w:t>
            </w:r>
            <w:r>
              <w:rPr>
                <w:rFonts w:ascii="宋体" w:hAnsi="宋体"/>
                <w:color w:val="000000"/>
                <w:szCs w:val="21"/>
              </w:rPr>
              <w:t>项目地理位置图</w:t>
            </w:r>
            <w:r>
              <w:rPr>
                <w:rFonts w:hint="eastAsia"/>
                <w:sz w:val="24"/>
                <w:lang w:val="en-US" w:eastAsia="zh-CN"/>
              </w:rPr>
              <w:t>）</w:t>
            </w:r>
          </w:p>
          <w:p w14:paraId="114B1951">
            <w:pPr>
              <w:spacing w:line="460" w:lineRule="exact"/>
              <w:ind w:firstLine="480"/>
              <w:rPr>
                <w:rFonts w:hint="eastAsia" w:eastAsia="宋体"/>
                <w:sz w:val="24"/>
                <w:lang w:eastAsia="zh-CN"/>
              </w:rPr>
            </w:pPr>
            <w:r>
              <w:rPr>
                <w:rFonts w:ascii="宋体" w:hAnsi="宋体"/>
                <w:b/>
                <w:bCs/>
                <w:color w:val="000000"/>
                <w:szCs w:val="21"/>
              </w:rPr>
              <w:t>周边关系：</w:t>
            </w:r>
            <w:r>
              <w:rPr>
                <w:sz w:val="24"/>
              </w:rPr>
              <w:t>本项目东侧</w:t>
            </w:r>
            <w:r>
              <w:rPr>
                <w:sz w:val="24"/>
                <w:lang w:val="zh-CN"/>
              </w:rPr>
              <w:t>为</w:t>
            </w:r>
            <w:r>
              <w:rPr>
                <w:rFonts w:hint="eastAsia"/>
                <w:sz w:val="24"/>
                <w:lang w:val="en-US"/>
              </w:rPr>
              <w:t>孟油坊村</w:t>
            </w:r>
            <w:r>
              <w:rPr>
                <w:sz w:val="24"/>
              </w:rPr>
              <w:t>，南侧为</w:t>
            </w:r>
            <w:r>
              <w:rPr>
                <w:rFonts w:hint="eastAsia"/>
                <w:sz w:val="24"/>
                <w:lang w:val="en-US"/>
              </w:rPr>
              <w:t>萧国大道</w:t>
            </w:r>
            <w:r>
              <w:rPr>
                <w:sz w:val="24"/>
              </w:rPr>
              <w:t>，西侧为</w:t>
            </w:r>
            <w:r>
              <w:rPr>
                <w:rFonts w:hint="eastAsia"/>
                <w:sz w:val="24"/>
                <w:lang w:val="en-US"/>
              </w:rPr>
              <w:t>废品收购站</w:t>
            </w:r>
            <w:r>
              <w:rPr>
                <w:sz w:val="24"/>
              </w:rPr>
              <w:t>，北</w:t>
            </w:r>
            <w:r>
              <w:rPr>
                <w:sz w:val="24"/>
                <w:lang w:val="zh-CN"/>
              </w:rPr>
              <w:t>侧</w:t>
            </w:r>
            <w:r>
              <w:rPr>
                <w:sz w:val="24"/>
              </w:rPr>
              <w:t>为</w:t>
            </w:r>
            <w:r>
              <w:rPr>
                <w:rFonts w:hint="eastAsia"/>
                <w:sz w:val="24"/>
                <w:lang w:val="en-US"/>
              </w:rPr>
              <w:t>空地</w:t>
            </w:r>
            <w:r>
              <w:rPr>
                <w:rFonts w:hint="eastAsia"/>
                <w:sz w:val="24"/>
                <w:lang w:val="en-US" w:eastAsia="zh-CN"/>
              </w:rPr>
              <w:t>。（详见附图3 项目四至图）</w:t>
            </w:r>
          </w:p>
          <w:p w14:paraId="43D18C70">
            <w:pPr>
              <w:spacing w:line="460" w:lineRule="exact"/>
              <w:ind w:firstLine="480"/>
              <w:rPr>
                <w:rFonts w:hint="eastAsia"/>
                <w:sz w:val="24"/>
                <w:szCs w:val="24"/>
                <w:lang w:val="en-US" w:eastAsia="zh-CN"/>
              </w:rPr>
            </w:pPr>
            <w:r>
              <w:rPr>
                <w:rFonts w:ascii="宋体" w:hAnsi="宋体"/>
                <w:b/>
                <w:bCs/>
                <w:sz w:val="24"/>
                <w:szCs w:val="24"/>
              </w:rPr>
              <w:t>建设性质：</w:t>
            </w:r>
            <w:r>
              <w:rPr>
                <w:rFonts w:hint="eastAsia"/>
                <w:sz w:val="24"/>
                <w:szCs w:val="24"/>
                <w:lang w:val="en-US" w:eastAsia="zh-CN"/>
              </w:rPr>
              <w:t>新建</w:t>
            </w:r>
          </w:p>
          <w:p w14:paraId="2469448A">
            <w:pPr>
              <w:spacing w:line="460" w:lineRule="exact"/>
              <w:ind w:firstLine="480"/>
              <w:rPr>
                <w:rFonts w:hint="eastAsia"/>
                <w:sz w:val="24"/>
                <w:szCs w:val="24"/>
                <w:lang w:val="en-US" w:eastAsia="zh-CN"/>
              </w:rPr>
            </w:pPr>
            <w:r>
              <w:rPr>
                <w:rFonts w:hint="eastAsia" w:ascii="宋体" w:hAnsi="宋体"/>
                <w:b/>
                <w:bCs/>
                <w:color w:val="000000"/>
                <w:sz w:val="24"/>
                <w:szCs w:val="24"/>
              </w:rPr>
              <w:t>项目环评管理类别判定：</w:t>
            </w:r>
            <w:r>
              <w:rPr>
                <w:rFonts w:hint="eastAsia"/>
                <w:sz w:val="24"/>
                <w:szCs w:val="24"/>
                <w:lang w:val="en-US" w:eastAsia="zh-CN"/>
              </w:rPr>
              <w:t>根据项目备案文件，本项目属于《国民经济行业分类》（2017年版）的C3985电子专用材料制造，根据《建设项目环境影响评价分类管理名录（2021年版）》可知，项目属于“</w:t>
            </w:r>
            <w:r>
              <w:rPr>
                <w:rFonts w:hint="default"/>
                <w:sz w:val="24"/>
                <w:szCs w:val="24"/>
                <w:lang w:val="en-US" w:eastAsia="zh-CN"/>
              </w:rPr>
              <w:t>三十六</w:t>
            </w:r>
            <w:r>
              <w:rPr>
                <w:rFonts w:hint="eastAsia"/>
                <w:sz w:val="24"/>
                <w:szCs w:val="24"/>
                <w:lang w:val="en-US" w:eastAsia="zh-CN"/>
              </w:rPr>
              <w:t>、</w:t>
            </w:r>
            <w:r>
              <w:rPr>
                <w:rFonts w:hint="default"/>
                <w:sz w:val="24"/>
                <w:szCs w:val="24"/>
                <w:lang w:val="en-US" w:eastAsia="zh-CN"/>
              </w:rPr>
              <w:t>计算机、通信和其他电子设备制造业 39</w:t>
            </w:r>
            <w:r>
              <w:rPr>
                <w:rFonts w:hint="eastAsia"/>
                <w:sz w:val="24"/>
                <w:szCs w:val="24"/>
                <w:lang w:val="en-US" w:eastAsia="zh-CN"/>
              </w:rPr>
              <w:t>、</w:t>
            </w:r>
            <w:r>
              <w:rPr>
                <w:rFonts w:hint="default"/>
                <w:sz w:val="24"/>
                <w:szCs w:val="24"/>
                <w:lang w:val="en-US" w:eastAsia="zh-CN"/>
              </w:rPr>
              <w:t>81</w:t>
            </w:r>
            <w:r>
              <w:rPr>
                <w:rFonts w:hint="eastAsia"/>
                <w:sz w:val="24"/>
                <w:szCs w:val="24"/>
                <w:lang w:val="en-US" w:eastAsia="zh-CN"/>
              </w:rPr>
              <w:t>.</w:t>
            </w:r>
            <w:r>
              <w:rPr>
                <w:rFonts w:hint="default"/>
                <w:sz w:val="24"/>
                <w:szCs w:val="24"/>
                <w:lang w:val="en-US" w:eastAsia="zh-CN"/>
              </w:rPr>
              <w:t>电子元件及电子专用材料制造 398</w:t>
            </w:r>
            <w:r>
              <w:rPr>
                <w:rFonts w:hint="eastAsia"/>
                <w:sz w:val="24"/>
                <w:szCs w:val="24"/>
                <w:lang w:val="en-US" w:eastAsia="zh-CN"/>
              </w:rPr>
              <w:t>，电子专用材料制造（电子化工材料制造除外）应当编制环境影响报告表。</w:t>
            </w:r>
          </w:p>
          <w:p w14:paraId="6CE093BF">
            <w:pPr>
              <w:spacing w:line="460" w:lineRule="exact"/>
              <w:ind w:firstLine="480"/>
              <w:rPr>
                <w:rFonts w:hint="eastAsia"/>
                <w:sz w:val="24"/>
                <w:lang w:val="zh-CN" w:eastAsia="zh-CN"/>
              </w:rPr>
            </w:pPr>
            <w:r>
              <w:rPr>
                <w:rFonts w:hint="eastAsia" w:ascii="宋体" w:hAnsi="宋体"/>
                <w:b/>
                <w:bCs/>
                <w:color w:val="000000"/>
                <w:sz w:val="24"/>
                <w:szCs w:val="24"/>
              </w:rPr>
              <w:t>项目排污许可管理类别判定：</w:t>
            </w:r>
            <w:r>
              <w:rPr>
                <w:rFonts w:hint="eastAsia"/>
                <w:sz w:val="24"/>
                <w:szCs w:val="24"/>
                <w:lang w:val="en-US" w:eastAsia="zh-CN"/>
              </w:rPr>
              <w:t>根据《固定污染源排污许可分类管理名录（2019年版）》可知，本项目属于“三十四、计算机、通信和其他电子设备制造业39中电子元件及电子专用材料制造 398”“其他”类别项目，为排污许可“登记管理”类别</w:t>
            </w:r>
            <w:r>
              <w:rPr>
                <w:rFonts w:hint="eastAsia"/>
                <w:sz w:val="24"/>
                <w:szCs w:val="24"/>
                <w:lang w:val="zh-CN" w:eastAsia="zh-CN"/>
              </w:rPr>
              <w:t>。其适用的申报技术规范为《排污许可证申请与核发技术规范 电子工业》（HJ1031-2019）。</w:t>
            </w:r>
          </w:p>
          <w:p w14:paraId="342A9A13">
            <w:pPr>
              <w:spacing w:line="460" w:lineRule="exact"/>
              <w:ind w:firstLine="472" w:firstLineChars="196"/>
              <w:rPr>
                <w:rFonts w:hint="eastAsia"/>
                <w:b/>
                <w:sz w:val="24"/>
                <w:lang w:val="en-US" w:eastAsia="zh-CN"/>
              </w:rPr>
            </w:pPr>
            <w:r>
              <w:rPr>
                <w:rFonts w:hint="eastAsia"/>
                <w:b/>
                <w:sz w:val="24"/>
                <w:lang w:val="zh-CN" w:eastAsia="zh-CN"/>
              </w:rPr>
              <w:t xml:space="preserve"> </w:t>
            </w:r>
            <w:r>
              <w:rPr>
                <w:rFonts w:hint="eastAsia"/>
                <w:b/>
                <w:sz w:val="24"/>
              </w:rPr>
              <w:t>2、项目主要</w:t>
            </w:r>
            <w:r>
              <w:rPr>
                <w:b/>
                <w:sz w:val="24"/>
              </w:rPr>
              <w:t>建设内容及规模</w:t>
            </w:r>
          </w:p>
          <w:p w14:paraId="36F5AE9B">
            <w:pPr>
              <w:spacing w:line="460" w:lineRule="exact"/>
              <w:ind w:firstLine="480"/>
              <w:rPr>
                <w:rFonts w:hint="default"/>
                <w:sz w:val="24"/>
                <w:lang w:val="en-US" w:eastAsia="zh-CN"/>
              </w:rPr>
            </w:pPr>
            <w:r>
              <w:rPr>
                <w:rFonts w:hint="eastAsia"/>
                <w:sz w:val="24"/>
                <w:lang w:eastAsia="zh-CN"/>
              </w:rPr>
              <w:t>本项目总占地面积</w:t>
            </w:r>
            <w:r>
              <w:rPr>
                <w:rFonts w:hint="eastAsia"/>
                <w:sz w:val="24"/>
                <w:lang w:val="en-US" w:eastAsia="zh-CN"/>
              </w:rPr>
              <w:t>约23亩</w:t>
            </w:r>
            <w:r>
              <w:rPr>
                <w:rFonts w:hint="eastAsia"/>
                <w:sz w:val="24"/>
                <w:lang w:eastAsia="zh-CN"/>
              </w:rPr>
              <w:t>，总建筑面积</w:t>
            </w:r>
            <w:r>
              <w:rPr>
                <w:rFonts w:hint="eastAsia"/>
                <w:sz w:val="24"/>
                <w:lang w:val="en-US" w:eastAsia="zh-CN"/>
              </w:rPr>
              <w:t>约9428</w:t>
            </w:r>
            <w:r>
              <w:rPr>
                <w:rFonts w:hint="eastAsia"/>
                <w:sz w:val="24"/>
                <w:lang w:eastAsia="zh-CN"/>
              </w:rPr>
              <w:t>平方米，</w:t>
            </w:r>
            <w:r>
              <w:rPr>
                <w:rFonts w:hint="eastAsia"/>
                <w:sz w:val="24"/>
                <w:lang w:val="en-US" w:eastAsia="zh-CN"/>
              </w:rPr>
              <w:t>建设</w:t>
            </w:r>
            <w:r>
              <w:rPr>
                <w:rFonts w:hint="eastAsia"/>
                <w:sz w:val="24"/>
                <w:lang w:eastAsia="zh-CN"/>
              </w:rPr>
              <w:t>1</w:t>
            </w:r>
            <w:r>
              <w:rPr>
                <w:rFonts w:hint="eastAsia"/>
                <w:sz w:val="24"/>
                <w:lang w:val="en-US" w:eastAsia="zh-CN"/>
              </w:rPr>
              <w:t>栋</w:t>
            </w:r>
            <w:r>
              <w:rPr>
                <w:rFonts w:hint="eastAsia"/>
                <w:sz w:val="24"/>
                <w:lang w:eastAsia="zh-CN"/>
              </w:rPr>
              <w:t>厂房</w:t>
            </w:r>
            <w:r>
              <w:rPr>
                <w:rFonts w:hint="eastAsia"/>
                <w:sz w:val="24"/>
                <w:lang w:val="en-US" w:eastAsia="zh-CN"/>
              </w:rPr>
              <w:t>及1栋办公楼</w:t>
            </w:r>
            <w:r>
              <w:rPr>
                <w:rFonts w:hint="eastAsia"/>
                <w:sz w:val="24"/>
                <w:lang w:eastAsia="zh-CN"/>
              </w:rPr>
              <w:t>，</w:t>
            </w:r>
            <w:r>
              <w:rPr>
                <w:rFonts w:hint="eastAsia"/>
                <w:sz w:val="24"/>
                <w:lang w:val="en-US" w:eastAsia="zh-CN"/>
              </w:rPr>
              <w:t>办公楼共3层，供工作人员办公；厂房1栋内设捏合区、生产区、原料区、成品区。购置捏合机、破碎机、挤出机等设备，进行年产两万吨磁性新材料项目。</w:t>
            </w:r>
          </w:p>
          <w:p w14:paraId="2DAECF33">
            <w:pPr>
              <w:spacing w:line="460" w:lineRule="exact"/>
              <w:ind w:firstLine="480"/>
              <w:rPr>
                <w:rFonts w:hint="default"/>
                <w:sz w:val="24"/>
                <w:lang w:val="en-US" w:eastAsia="zh-CN"/>
              </w:rPr>
            </w:pPr>
            <w:r>
              <w:rPr>
                <w:rFonts w:hint="eastAsia"/>
                <w:b/>
                <w:bCs/>
                <w:sz w:val="24"/>
                <w:lang w:val="en-US" w:eastAsia="zh-CN"/>
              </w:rPr>
              <w:t>本次环境影响评价只针对磁性材料相关工艺，PVC挤出生产线不在本次评价范围内。</w:t>
            </w:r>
          </w:p>
          <w:p w14:paraId="5DA8A4A4">
            <w:pPr>
              <w:spacing w:line="460" w:lineRule="exact"/>
              <w:ind w:firstLine="480"/>
              <w:rPr>
                <w:rFonts w:hint="eastAsia"/>
                <w:sz w:val="24"/>
                <w:lang w:eastAsia="zh-CN"/>
              </w:rPr>
            </w:pPr>
            <w:r>
              <w:rPr>
                <w:rFonts w:hint="eastAsia"/>
                <w:sz w:val="24"/>
                <w:lang w:eastAsia="zh-CN"/>
              </w:rPr>
              <w:t>本项目主要内容及规模详见下表：</w:t>
            </w:r>
          </w:p>
          <w:p w14:paraId="66B148D8">
            <w:pPr>
              <w:widowControl w:val="0"/>
              <w:numPr>
                <w:ilvl w:val="0"/>
                <w:numId w:val="0"/>
              </w:numPr>
              <w:spacing w:line="460" w:lineRule="exact"/>
              <w:jc w:val="both"/>
              <w:rPr>
                <w:b/>
                <w:bCs/>
                <w:sz w:val="24"/>
              </w:rPr>
            </w:pPr>
          </w:p>
          <w:p w14:paraId="3202AF0B">
            <w:pPr>
              <w:widowControl w:val="0"/>
              <w:numPr>
                <w:ilvl w:val="0"/>
                <w:numId w:val="0"/>
              </w:numPr>
              <w:spacing w:line="460" w:lineRule="exact"/>
              <w:jc w:val="both"/>
              <w:rPr>
                <w:b/>
                <w:bCs/>
                <w:sz w:val="24"/>
              </w:rPr>
            </w:pPr>
          </w:p>
          <w:p w14:paraId="79D3BDE9">
            <w:pPr>
              <w:snapToGrid w:val="0"/>
              <w:spacing w:line="460" w:lineRule="exact"/>
              <w:ind w:firstLine="482" w:firstLineChars="200"/>
              <w:jc w:val="center"/>
              <w:rPr>
                <w:b/>
                <w:bCs/>
                <w:sz w:val="24"/>
              </w:rPr>
            </w:pPr>
            <w:r>
              <w:rPr>
                <w:b/>
                <w:bCs/>
                <w:sz w:val="24"/>
              </w:rPr>
              <w:t xml:space="preserve">表2-1  </w:t>
            </w:r>
            <w:r>
              <w:rPr>
                <w:rFonts w:hint="eastAsia"/>
                <w:b/>
                <w:bCs/>
                <w:sz w:val="24"/>
              </w:rPr>
              <w:t>项目主要建设内容及规模</w:t>
            </w:r>
            <w:r>
              <w:rPr>
                <w:b/>
                <w:bCs/>
                <w:sz w:val="24"/>
              </w:rPr>
              <w:t>组成一览表</w:t>
            </w:r>
          </w:p>
          <w:tbl>
            <w:tblPr>
              <w:tblStyle w:val="31"/>
              <w:tblW w:w="8198"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589"/>
              <w:gridCol w:w="355"/>
              <w:gridCol w:w="753"/>
              <w:gridCol w:w="5833"/>
              <w:gridCol w:w="668"/>
            </w:tblGrid>
            <w:tr w14:paraId="4BDCEF9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589" w:type="dxa"/>
                  <w:vMerge w:val="restart"/>
                  <w:tcMar>
                    <w:top w:w="0" w:type="dxa"/>
                    <w:left w:w="0" w:type="dxa"/>
                    <w:bottom w:w="0" w:type="dxa"/>
                    <w:right w:w="0" w:type="dxa"/>
                  </w:tcMar>
                  <w:vAlign w:val="center"/>
                </w:tcPr>
                <w:p w14:paraId="3597344D">
                  <w:pPr>
                    <w:jc w:val="center"/>
                    <w:rPr>
                      <w:b w:val="0"/>
                      <w:bCs w:val="0"/>
                      <w:color w:val="auto"/>
                      <w:kern w:val="0"/>
                      <w:szCs w:val="21"/>
                    </w:rPr>
                  </w:pPr>
                  <w:r>
                    <w:rPr>
                      <w:b w:val="0"/>
                      <w:bCs w:val="0"/>
                      <w:color w:val="auto"/>
                      <w:kern w:val="0"/>
                      <w:szCs w:val="21"/>
                    </w:rPr>
                    <w:t>工程类别</w:t>
                  </w:r>
                </w:p>
              </w:tc>
              <w:tc>
                <w:tcPr>
                  <w:tcW w:w="1108" w:type="dxa"/>
                  <w:gridSpan w:val="2"/>
                  <w:vMerge w:val="restart"/>
                  <w:vAlign w:val="center"/>
                </w:tcPr>
                <w:p w14:paraId="04BE3ADA">
                  <w:pPr>
                    <w:jc w:val="center"/>
                    <w:rPr>
                      <w:b w:val="0"/>
                      <w:bCs w:val="0"/>
                      <w:color w:val="auto"/>
                      <w:kern w:val="0"/>
                      <w:szCs w:val="21"/>
                    </w:rPr>
                  </w:pPr>
                  <w:r>
                    <w:rPr>
                      <w:b w:val="0"/>
                      <w:bCs w:val="0"/>
                      <w:color w:val="auto"/>
                      <w:kern w:val="0"/>
                      <w:szCs w:val="21"/>
                    </w:rPr>
                    <w:t>单项工程名称</w:t>
                  </w:r>
                </w:p>
              </w:tc>
              <w:tc>
                <w:tcPr>
                  <w:tcW w:w="5833" w:type="dxa"/>
                  <w:vMerge w:val="restart"/>
                  <w:vAlign w:val="center"/>
                </w:tcPr>
                <w:p w14:paraId="10E47E9C">
                  <w:pPr>
                    <w:pStyle w:val="75"/>
                    <w:jc w:val="center"/>
                    <w:rPr>
                      <w:rFonts w:ascii="Times New Roman" w:hAnsi="Times New Roman"/>
                      <w:b w:val="0"/>
                      <w:bCs w:val="0"/>
                      <w:color w:val="auto"/>
                      <w:kern w:val="2"/>
                      <w:sz w:val="21"/>
                      <w:szCs w:val="21"/>
                      <w:lang w:eastAsia="zh-CN"/>
                    </w:rPr>
                  </w:pPr>
                  <w:r>
                    <w:rPr>
                      <w:rFonts w:ascii="Times New Roman" w:hAnsi="Times New Roman"/>
                      <w:b w:val="0"/>
                      <w:bCs w:val="0"/>
                      <w:color w:val="auto"/>
                      <w:kern w:val="2"/>
                      <w:sz w:val="21"/>
                      <w:szCs w:val="21"/>
                      <w:lang w:eastAsia="zh-CN"/>
                    </w:rPr>
                    <w:t>工程内容及规模</w:t>
                  </w:r>
                </w:p>
              </w:tc>
              <w:tc>
                <w:tcPr>
                  <w:tcW w:w="668" w:type="dxa"/>
                  <w:vMerge w:val="restart"/>
                  <w:vAlign w:val="center"/>
                </w:tcPr>
                <w:p w14:paraId="28D9F01A">
                  <w:pPr>
                    <w:pStyle w:val="75"/>
                    <w:jc w:val="center"/>
                    <w:rPr>
                      <w:rFonts w:ascii="Times New Roman" w:hAnsi="Times New Roman"/>
                      <w:b w:val="0"/>
                      <w:bCs w:val="0"/>
                      <w:color w:val="auto"/>
                      <w:kern w:val="2"/>
                      <w:sz w:val="21"/>
                      <w:szCs w:val="21"/>
                      <w:lang w:eastAsia="zh-CN"/>
                    </w:rPr>
                  </w:pPr>
                  <w:r>
                    <w:rPr>
                      <w:rFonts w:ascii="Times New Roman" w:hAnsi="Times New Roman"/>
                      <w:b w:val="0"/>
                      <w:bCs w:val="0"/>
                      <w:color w:val="auto"/>
                      <w:kern w:val="2"/>
                      <w:sz w:val="21"/>
                      <w:szCs w:val="21"/>
                      <w:lang w:eastAsia="zh-CN"/>
                    </w:rPr>
                    <w:t>备注</w:t>
                  </w:r>
                </w:p>
              </w:tc>
            </w:tr>
            <w:tr w14:paraId="151C8D1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589" w:type="dxa"/>
                  <w:vMerge w:val="continue"/>
                  <w:tcMar>
                    <w:top w:w="0" w:type="dxa"/>
                    <w:left w:w="0" w:type="dxa"/>
                    <w:bottom w:w="0" w:type="dxa"/>
                    <w:right w:w="0" w:type="dxa"/>
                  </w:tcMar>
                  <w:vAlign w:val="center"/>
                </w:tcPr>
                <w:p w14:paraId="75E014AC">
                  <w:pPr>
                    <w:pStyle w:val="75"/>
                    <w:jc w:val="center"/>
                    <w:rPr>
                      <w:rFonts w:ascii="Times New Roman" w:hAnsi="Times New Roman"/>
                      <w:b/>
                      <w:bCs/>
                      <w:color w:val="auto"/>
                      <w:sz w:val="21"/>
                      <w:szCs w:val="21"/>
                    </w:rPr>
                  </w:pPr>
                </w:p>
              </w:tc>
              <w:tc>
                <w:tcPr>
                  <w:tcW w:w="1108" w:type="dxa"/>
                  <w:gridSpan w:val="2"/>
                  <w:vMerge w:val="continue"/>
                  <w:vAlign w:val="center"/>
                </w:tcPr>
                <w:p w14:paraId="3085F9C1">
                  <w:pPr>
                    <w:pStyle w:val="75"/>
                    <w:jc w:val="center"/>
                    <w:rPr>
                      <w:rFonts w:ascii="Times New Roman" w:hAnsi="Times New Roman"/>
                      <w:b/>
                      <w:bCs/>
                      <w:color w:val="auto"/>
                      <w:sz w:val="21"/>
                      <w:szCs w:val="21"/>
                    </w:rPr>
                  </w:pPr>
                </w:p>
              </w:tc>
              <w:tc>
                <w:tcPr>
                  <w:tcW w:w="5833" w:type="dxa"/>
                  <w:vMerge w:val="continue"/>
                  <w:vAlign w:val="center"/>
                </w:tcPr>
                <w:p w14:paraId="1ECB30EA">
                  <w:pPr>
                    <w:pStyle w:val="75"/>
                    <w:jc w:val="center"/>
                    <w:rPr>
                      <w:rFonts w:ascii="Times New Roman" w:hAnsi="Times New Roman"/>
                      <w:b/>
                      <w:bCs/>
                      <w:color w:val="auto"/>
                      <w:kern w:val="2"/>
                      <w:sz w:val="21"/>
                      <w:szCs w:val="21"/>
                      <w:lang w:eastAsia="zh-CN"/>
                    </w:rPr>
                  </w:pPr>
                </w:p>
              </w:tc>
              <w:tc>
                <w:tcPr>
                  <w:tcW w:w="668" w:type="dxa"/>
                  <w:vMerge w:val="continue"/>
                  <w:vAlign w:val="center"/>
                </w:tcPr>
                <w:p w14:paraId="742045A4">
                  <w:pPr>
                    <w:pStyle w:val="75"/>
                    <w:jc w:val="center"/>
                    <w:rPr>
                      <w:rFonts w:ascii="Times New Roman" w:hAnsi="Times New Roman"/>
                      <w:b/>
                      <w:bCs/>
                      <w:color w:val="auto"/>
                      <w:kern w:val="2"/>
                      <w:sz w:val="21"/>
                      <w:szCs w:val="21"/>
                      <w:lang w:eastAsia="zh-CN"/>
                    </w:rPr>
                  </w:pPr>
                </w:p>
              </w:tc>
            </w:tr>
            <w:tr w14:paraId="6239A31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589" w:type="dxa"/>
                  <w:vMerge w:val="restart"/>
                  <w:tcMar>
                    <w:top w:w="0" w:type="dxa"/>
                    <w:left w:w="0" w:type="dxa"/>
                    <w:bottom w:w="0" w:type="dxa"/>
                    <w:right w:w="0" w:type="dxa"/>
                  </w:tcMar>
                  <w:vAlign w:val="center"/>
                </w:tcPr>
                <w:p w14:paraId="035E0746">
                  <w:pPr>
                    <w:jc w:val="center"/>
                    <w:rPr>
                      <w:color w:val="auto"/>
                      <w:kern w:val="0"/>
                      <w:szCs w:val="21"/>
                    </w:rPr>
                  </w:pPr>
                  <w:r>
                    <w:rPr>
                      <w:color w:val="auto"/>
                      <w:kern w:val="0"/>
                      <w:szCs w:val="21"/>
                    </w:rPr>
                    <w:t>主体工程</w:t>
                  </w:r>
                </w:p>
              </w:tc>
              <w:tc>
                <w:tcPr>
                  <w:tcW w:w="355" w:type="dxa"/>
                  <w:vMerge w:val="restart"/>
                  <w:vAlign w:val="center"/>
                </w:tcPr>
                <w:p w14:paraId="4949C053">
                  <w:pPr>
                    <w:widowControl/>
                    <w:jc w:val="left"/>
                    <w:rPr>
                      <w:rFonts w:hint="default" w:eastAsia="宋体"/>
                      <w:color w:val="auto"/>
                      <w:kern w:val="0"/>
                      <w:szCs w:val="21"/>
                      <w:lang w:val="en-US" w:eastAsia="zh-CN"/>
                    </w:rPr>
                  </w:pPr>
                  <w:r>
                    <w:rPr>
                      <w:rFonts w:hint="eastAsia"/>
                      <w:color w:val="auto"/>
                      <w:kern w:val="0"/>
                      <w:szCs w:val="21"/>
                      <w:lang w:val="en-US" w:eastAsia="zh-CN"/>
                    </w:rPr>
                    <w:t>1栋厂房</w:t>
                  </w:r>
                </w:p>
              </w:tc>
              <w:tc>
                <w:tcPr>
                  <w:tcW w:w="753" w:type="dxa"/>
                  <w:shd w:val="clear" w:color="auto" w:fill="auto"/>
                  <w:vAlign w:val="center"/>
                </w:tcPr>
                <w:p w14:paraId="54FE54C6">
                  <w:pPr>
                    <w:widowControl/>
                    <w:jc w:val="left"/>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捏合区</w:t>
                  </w:r>
                </w:p>
              </w:tc>
              <w:tc>
                <w:tcPr>
                  <w:tcW w:w="5833" w:type="dxa"/>
                  <w:vAlign w:val="center"/>
                </w:tcPr>
                <w:p w14:paraId="2D641D53">
                  <w:pPr>
                    <w:jc w:val="left"/>
                    <w:rPr>
                      <w:rFonts w:hint="default" w:eastAsia="宋体"/>
                      <w:color w:val="auto"/>
                      <w:kern w:val="0"/>
                      <w:szCs w:val="21"/>
                      <w:lang w:val="en-US" w:eastAsia="zh-CN"/>
                    </w:rPr>
                  </w:pPr>
                  <w:r>
                    <w:rPr>
                      <w:rFonts w:hint="eastAsia"/>
                      <w:color w:val="auto"/>
                      <w:kern w:val="0"/>
                      <w:szCs w:val="21"/>
                    </w:rPr>
                    <w:t>位于车间的</w:t>
                  </w:r>
                  <w:r>
                    <w:rPr>
                      <w:rFonts w:hint="eastAsia"/>
                      <w:color w:val="auto"/>
                      <w:kern w:val="0"/>
                      <w:szCs w:val="21"/>
                      <w:lang w:val="en-US" w:eastAsia="zh-CN"/>
                    </w:rPr>
                    <w:t>西北</w:t>
                  </w:r>
                  <w:r>
                    <w:rPr>
                      <w:rFonts w:hint="eastAsia"/>
                      <w:color w:val="auto"/>
                      <w:kern w:val="0"/>
                      <w:szCs w:val="21"/>
                    </w:rPr>
                    <w:t>侧，</w:t>
                  </w:r>
                  <w:r>
                    <w:rPr>
                      <w:rFonts w:hint="eastAsia"/>
                      <w:color w:val="auto"/>
                      <w:kern w:val="0"/>
                      <w:szCs w:val="21"/>
                      <w:lang w:val="en-US" w:eastAsia="zh-CN"/>
                    </w:rPr>
                    <w:t>长18m、宽16m，</w:t>
                  </w:r>
                  <w:r>
                    <w:rPr>
                      <w:rFonts w:hint="eastAsia"/>
                      <w:color w:val="auto"/>
                      <w:kern w:val="0"/>
                      <w:szCs w:val="21"/>
                    </w:rPr>
                    <w:t>面积约为</w:t>
                  </w:r>
                  <w:r>
                    <w:rPr>
                      <w:rFonts w:hint="eastAsia"/>
                      <w:color w:val="auto"/>
                      <w:kern w:val="0"/>
                      <w:szCs w:val="21"/>
                      <w:lang w:val="en-US" w:eastAsia="zh-CN"/>
                    </w:rPr>
                    <w:t>288</w:t>
                  </w:r>
                  <w:r>
                    <w:rPr>
                      <w:color w:val="auto"/>
                    </w:rPr>
                    <w:t>m</w:t>
                  </w:r>
                  <w:r>
                    <w:rPr>
                      <w:color w:val="auto"/>
                      <w:vertAlign w:val="superscript"/>
                    </w:rPr>
                    <w:t>2</w:t>
                  </w:r>
                  <w:r>
                    <w:rPr>
                      <w:color w:val="auto"/>
                    </w:rPr>
                    <w:t>。</w:t>
                  </w:r>
                  <w:r>
                    <w:rPr>
                      <w:rFonts w:hint="eastAsia"/>
                      <w:color w:val="auto"/>
                      <w:lang w:val="en-US" w:eastAsia="zh-CN"/>
                    </w:rPr>
                    <w:t>配备捏合机、提升机及破碎机等设备，主要进行原料的捏合及破碎。</w:t>
                  </w:r>
                </w:p>
              </w:tc>
              <w:tc>
                <w:tcPr>
                  <w:tcW w:w="668" w:type="dxa"/>
                  <w:shd w:val="clear" w:color="auto" w:fill="auto"/>
                  <w:vAlign w:val="center"/>
                </w:tcPr>
                <w:p w14:paraId="74C5C594">
                  <w:pPr>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新建</w:t>
                  </w:r>
                </w:p>
              </w:tc>
            </w:tr>
            <w:tr w14:paraId="4BA77EC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589" w:type="dxa"/>
                  <w:vMerge w:val="continue"/>
                  <w:tcMar>
                    <w:top w:w="0" w:type="dxa"/>
                    <w:left w:w="0" w:type="dxa"/>
                    <w:bottom w:w="0" w:type="dxa"/>
                    <w:right w:w="0" w:type="dxa"/>
                  </w:tcMar>
                  <w:vAlign w:val="center"/>
                </w:tcPr>
                <w:p w14:paraId="5832B1F3">
                  <w:pPr>
                    <w:jc w:val="center"/>
                    <w:rPr>
                      <w:color w:val="auto"/>
                      <w:kern w:val="0"/>
                      <w:szCs w:val="21"/>
                    </w:rPr>
                  </w:pPr>
                </w:p>
              </w:tc>
              <w:tc>
                <w:tcPr>
                  <w:tcW w:w="355" w:type="dxa"/>
                  <w:vMerge w:val="continue"/>
                  <w:vAlign w:val="center"/>
                </w:tcPr>
                <w:p w14:paraId="2BE19623">
                  <w:pPr>
                    <w:widowControl/>
                    <w:jc w:val="left"/>
                    <w:rPr>
                      <w:rFonts w:hint="default" w:eastAsia="宋体"/>
                      <w:color w:val="auto"/>
                      <w:kern w:val="0"/>
                      <w:szCs w:val="21"/>
                      <w:lang w:val="en-US" w:eastAsia="zh-CN"/>
                    </w:rPr>
                  </w:pPr>
                </w:p>
              </w:tc>
              <w:tc>
                <w:tcPr>
                  <w:tcW w:w="753" w:type="dxa"/>
                  <w:shd w:val="clear" w:color="auto" w:fill="auto"/>
                  <w:vAlign w:val="center"/>
                </w:tcPr>
                <w:p w14:paraId="4108C702">
                  <w:pPr>
                    <w:widowControl/>
                    <w:jc w:val="left"/>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生产区</w:t>
                  </w:r>
                </w:p>
              </w:tc>
              <w:tc>
                <w:tcPr>
                  <w:tcW w:w="5833" w:type="dxa"/>
                  <w:vAlign w:val="center"/>
                </w:tcPr>
                <w:p w14:paraId="084994E9">
                  <w:pPr>
                    <w:jc w:val="left"/>
                    <w:rPr>
                      <w:rFonts w:hint="default" w:eastAsia="宋体"/>
                      <w:color w:val="auto"/>
                      <w:kern w:val="0"/>
                      <w:szCs w:val="21"/>
                      <w:lang w:val="en-US" w:eastAsia="zh-CN" w:bidi="ar"/>
                    </w:rPr>
                  </w:pPr>
                  <w:r>
                    <w:rPr>
                      <w:rFonts w:hint="eastAsia"/>
                      <w:color w:val="auto"/>
                      <w:kern w:val="0"/>
                      <w:szCs w:val="21"/>
                      <w:lang w:bidi="ar"/>
                    </w:rPr>
                    <w:t>位于车间的中部，</w:t>
                  </w:r>
                  <w:r>
                    <w:rPr>
                      <w:rFonts w:hint="eastAsia"/>
                      <w:color w:val="auto"/>
                      <w:kern w:val="0"/>
                      <w:szCs w:val="21"/>
                      <w:lang w:val="en-US" w:eastAsia="zh-CN"/>
                    </w:rPr>
                    <w:t>长80m、宽55m，</w:t>
                  </w:r>
                  <w:r>
                    <w:rPr>
                      <w:rFonts w:hint="eastAsia"/>
                      <w:color w:val="auto"/>
                      <w:kern w:val="0"/>
                      <w:szCs w:val="21"/>
                      <w:lang w:bidi="ar"/>
                    </w:rPr>
                    <w:t>面积约为</w:t>
                  </w:r>
                  <w:r>
                    <w:rPr>
                      <w:rFonts w:hint="eastAsia"/>
                      <w:color w:val="auto"/>
                      <w:kern w:val="0"/>
                      <w:szCs w:val="21"/>
                      <w:lang w:val="en-US" w:eastAsia="zh-CN" w:bidi="ar"/>
                    </w:rPr>
                    <w:t>4400</w:t>
                  </w:r>
                  <w:r>
                    <w:rPr>
                      <w:rFonts w:hint="eastAsia"/>
                      <w:color w:val="auto"/>
                      <w:kern w:val="0"/>
                      <w:szCs w:val="21"/>
                      <w:lang w:bidi="ar"/>
                    </w:rPr>
                    <w:t>m</w:t>
                  </w:r>
                  <w:r>
                    <w:rPr>
                      <w:rFonts w:hint="eastAsia"/>
                      <w:color w:val="auto"/>
                      <w:kern w:val="0"/>
                      <w:szCs w:val="21"/>
                      <w:vertAlign w:val="superscript"/>
                      <w:lang w:bidi="ar"/>
                    </w:rPr>
                    <w:t>2</w:t>
                  </w:r>
                  <w:r>
                    <w:rPr>
                      <w:rFonts w:hint="eastAsia"/>
                      <w:color w:val="auto"/>
                      <w:kern w:val="0"/>
                      <w:szCs w:val="21"/>
                      <w:lang w:bidi="ar"/>
                    </w:rPr>
                    <w:t>。</w:t>
                  </w:r>
                  <w:r>
                    <w:rPr>
                      <w:rFonts w:hint="eastAsia"/>
                      <w:color w:val="auto"/>
                      <w:kern w:val="0"/>
                      <w:szCs w:val="21"/>
                      <w:lang w:val="en-US" w:eastAsia="zh-CN" w:bidi="ar"/>
                    </w:rPr>
                    <w:t>配备出片机、挤出机、分条机、收卷机等设备，主要进行压片、分切、充磁、挤出、收卷等工艺。</w:t>
                  </w:r>
                </w:p>
              </w:tc>
              <w:tc>
                <w:tcPr>
                  <w:tcW w:w="668" w:type="dxa"/>
                  <w:shd w:val="clear" w:color="auto" w:fill="auto"/>
                  <w:vAlign w:val="center"/>
                </w:tcPr>
                <w:p w14:paraId="09E25A1B">
                  <w:pPr>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新建</w:t>
                  </w:r>
                </w:p>
              </w:tc>
            </w:tr>
            <w:tr w14:paraId="76B4BF2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589" w:type="dxa"/>
                  <w:vMerge w:val="restart"/>
                  <w:tcMar>
                    <w:top w:w="0" w:type="dxa"/>
                    <w:left w:w="0" w:type="dxa"/>
                    <w:bottom w:w="0" w:type="dxa"/>
                    <w:right w:w="0" w:type="dxa"/>
                  </w:tcMar>
                  <w:vAlign w:val="center"/>
                </w:tcPr>
                <w:p w14:paraId="23EE00AE">
                  <w:pPr>
                    <w:jc w:val="center"/>
                    <w:rPr>
                      <w:color w:val="auto"/>
                      <w:kern w:val="0"/>
                      <w:szCs w:val="21"/>
                    </w:rPr>
                  </w:pPr>
                  <w:r>
                    <w:rPr>
                      <w:color w:val="auto"/>
                      <w:szCs w:val="21"/>
                    </w:rPr>
                    <w:t>储运工程</w:t>
                  </w:r>
                </w:p>
              </w:tc>
              <w:tc>
                <w:tcPr>
                  <w:tcW w:w="355" w:type="dxa"/>
                  <w:vMerge w:val="continue"/>
                  <w:vAlign w:val="center"/>
                </w:tcPr>
                <w:p w14:paraId="7C9CDF1C">
                  <w:pPr>
                    <w:spacing w:line="240" w:lineRule="exact"/>
                    <w:jc w:val="center"/>
                    <w:rPr>
                      <w:rFonts w:hint="eastAsia" w:eastAsia="宋体"/>
                      <w:color w:val="auto"/>
                      <w:kern w:val="0"/>
                      <w:szCs w:val="21"/>
                      <w:lang w:eastAsia="zh-CN" w:bidi="ar"/>
                    </w:rPr>
                  </w:pPr>
                </w:p>
              </w:tc>
              <w:tc>
                <w:tcPr>
                  <w:tcW w:w="753" w:type="dxa"/>
                  <w:shd w:val="clear" w:color="auto" w:fill="auto"/>
                  <w:vAlign w:val="center"/>
                </w:tcPr>
                <w:p w14:paraId="1E5989A3">
                  <w:pPr>
                    <w:spacing w:line="240" w:lineRule="exact"/>
                    <w:jc w:val="center"/>
                    <w:rPr>
                      <w:rFonts w:hint="eastAsia" w:ascii="Times New Roman" w:hAnsi="Times New Roman" w:eastAsia="宋体" w:cs="Times New Roman"/>
                      <w:color w:val="auto"/>
                      <w:kern w:val="0"/>
                      <w:sz w:val="21"/>
                      <w:szCs w:val="21"/>
                      <w:lang w:val="en-US" w:eastAsia="zh-CN" w:bidi="ar"/>
                    </w:rPr>
                  </w:pPr>
                  <w:r>
                    <w:rPr>
                      <w:color w:val="auto"/>
                      <w:kern w:val="0"/>
                      <w:szCs w:val="21"/>
                    </w:rPr>
                    <w:t>原料</w:t>
                  </w:r>
                  <w:r>
                    <w:rPr>
                      <w:rFonts w:hint="eastAsia"/>
                      <w:color w:val="auto"/>
                      <w:kern w:val="0"/>
                      <w:szCs w:val="21"/>
                      <w:lang w:val="en-US" w:eastAsia="zh-CN"/>
                    </w:rPr>
                    <w:t>区</w:t>
                  </w:r>
                </w:p>
              </w:tc>
              <w:tc>
                <w:tcPr>
                  <w:tcW w:w="5833" w:type="dxa"/>
                  <w:vAlign w:val="center"/>
                </w:tcPr>
                <w:p w14:paraId="29283573">
                  <w:pPr>
                    <w:spacing w:line="240" w:lineRule="exact"/>
                    <w:jc w:val="center"/>
                    <w:rPr>
                      <w:rFonts w:hint="default" w:eastAsia="宋体"/>
                      <w:color w:val="auto"/>
                      <w:kern w:val="0"/>
                      <w:szCs w:val="21"/>
                      <w:lang w:val="en-US" w:eastAsia="zh-CN"/>
                    </w:rPr>
                  </w:pPr>
                  <w:r>
                    <w:rPr>
                      <w:color w:val="auto"/>
                      <w:szCs w:val="21"/>
                    </w:rPr>
                    <w:t>位于</w:t>
                  </w:r>
                  <w:r>
                    <w:rPr>
                      <w:color w:val="auto"/>
                      <w:kern w:val="0"/>
                      <w:szCs w:val="21"/>
                    </w:rPr>
                    <w:t>车间</w:t>
                  </w:r>
                  <w:r>
                    <w:rPr>
                      <w:rFonts w:hint="eastAsia"/>
                      <w:color w:val="auto"/>
                      <w:szCs w:val="21"/>
                      <w:lang w:val="en-US" w:eastAsia="zh-CN"/>
                    </w:rPr>
                    <w:t>西南侧</w:t>
                  </w:r>
                  <w:r>
                    <w:rPr>
                      <w:color w:val="auto"/>
                      <w:szCs w:val="21"/>
                    </w:rPr>
                    <w:t>，</w:t>
                  </w:r>
                  <w:r>
                    <w:rPr>
                      <w:bCs/>
                      <w:color w:val="auto"/>
                      <w:szCs w:val="21"/>
                    </w:rPr>
                    <w:t>面积</w:t>
                  </w:r>
                  <w:r>
                    <w:rPr>
                      <w:rFonts w:hint="eastAsia"/>
                      <w:bCs/>
                      <w:color w:val="auto"/>
                      <w:szCs w:val="21"/>
                      <w:lang w:val="en-US" w:eastAsia="zh-CN"/>
                    </w:rPr>
                    <w:t>5</w:t>
                  </w:r>
                  <w:r>
                    <w:rPr>
                      <w:bCs/>
                      <w:color w:val="auto"/>
                      <w:szCs w:val="21"/>
                    </w:rPr>
                    <w:t>00m</w:t>
                  </w:r>
                  <w:r>
                    <w:rPr>
                      <w:bCs/>
                      <w:color w:val="auto"/>
                      <w:szCs w:val="21"/>
                      <w:vertAlign w:val="superscript"/>
                    </w:rPr>
                    <w:t>2</w:t>
                  </w:r>
                  <w:r>
                    <w:rPr>
                      <w:color w:val="auto"/>
                      <w:szCs w:val="21"/>
                    </w:rPr>
                    <w:t>，</w:t>
                  </w:r>
                  <w:r>
                    <w:rPr>
                      <w:rFonts w:hint="eastAsia"/>
                      <w:color w:val="auto"/>
                      <w:szCs w:val="21"/>
                      <w:lang w:val="en-US" w:eastAsia="zh-CN"/>
                    </w:rPr>
                    <w:t>用于原料的存储</w:t>
                  </w:r>
                </w:p>
              </w:tc>
              <w:tc>
                <w:tcPr>
                  <w:tcW w:w="668" w:type="dxa"/>
                  <w:shd w:val="clear" w:color="auto" w:fill="auto"/>
                  <w:vAlign w:val="center"/>
                </w:tcPr>
                <w:p w14:paraId="0697556C">
                  <w:pPr>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新建</w:t>
                  </w:r>
                </w:p>
              </w:tc>
            </w:tr>
            <w:tr w14:paraId="01112B7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589" w:type="dxa"/>
                  <w:vMerge w:val="continue"/>
                  <w:tcMar>
                    <w:top w:w="0" w:type="dxa"/>
                    <w:left w:w="0" w:type="dxa"/>
                    <w:bottom w:w="0" w:type="dxa"/>
                    <w:right w:w="0" w:type="dxa"/>
                  </w:tcMar>
                  <w:vAlign w:val="center"/>
                </w:tcPr>
                <w:p w14:paraId="0F1596AE">
                  <w:pPr>
                    <w:jc w:val="center"/>
                    <w:rPr>
                      <w:color w:val="auto"/>
                      <w:kern w:val="0"/>
                      <w:szCs w:val="21"/>
                    </w:rPr>
                  </w:pPr>
                </w:p>
              </w:tc>
              <w:tc>
                <w:tcPr>
                  <w:tcW w:w="355" w:type="dxa"/>
                  <w:vMerge w:val="continue"/>
                  <w:vAlign w:val="center"/>
                </w:tcPr>
                <w:p w14:paraId="4A425984">
                  <w:pPr>
                    <w:spacing w:line="240" w:lineRule="exact"/>
                    <w:jc w:val="center"/>
                    <w:rPr>
                      <w:rFonts w:hint="eastAsia" w:eastAsia="宋体"/>
                      <w:color w:val="auto"/>
                      <w:kern w:val="0"/>
                      <w:szCs w:val="21"/>
                      <w:lang w:eastAsia="zh-CN" w:bidi="ar"/>
                    </w:rPr>
                  </w:pPr>
                </w:p>
              </w:tc>
              <w:tc>
                <w:tcPr>
                  <w:tcW w:w="753" w:type="dxa"/>
                  <w:shd w:val="clear" w:color="auto" w:fill="auto"/>
                  <w:vAlign w:val="center"/>
                </w:tcPr>
                <w:p w14:paraId="5B4C9094">
                  <w:pPr>
                    <w:spacing w:line="240" w:lineRule="exact"/>
                    <w:jc w:val="center"/>
                    <w:rPr>
                      <w:rFonts w:hint="eastAsia" w:ascii="Times New Roman" w:hAnsi="Times New Roman" w:eastAsia="宋体" w:cs="Times New Roman"/>
                      <w:color w:val="auto"/>
                      <w:kern w:val="0"/>
                      <w:sz w:val="21"/>
                      <w:szCs w:val="21"/>
                      <w:lang w:val="en-US" w:eastAsia="zh-CN" w:bidi="ar"/>
                    </w:rPr>
                  </w:pPr>
                  <w:r>
                    <w:rPr>
                      <w:color w:val="auto"/>
                      <w:kern w:val="0"/>
                      <w:szCs w:val="21"/>
                    </w:rPr>
                    <w:t>成品仓</w:t>
                  </w:r>
                  <w:r>
                    <w:rPr>
                      <w:rFonts w:hint="eastAsia"/>
                      <w:color w:val="auto"/>
                      <w:kern w:val="0"/>
                      <w:szCs w:val="21"/>
                      <w:lang w:val="en-US" w:eastAsia="zh-CN"/>
                    </w:rPr>
                    <w:t>区</w:t>
                  </w:r>
                </w:p>
              </w:tc>
              <w:tc>
                <w:tcPr>
                  <w:tcW w:w="5833" w:type="dxa"/>
                  <w:vAlign w:val="center"/>
                </w:tcPr>
                <w:p w14:paraId="6E7101A7">
                  <w:pPr>
                    <w:spacing w:line="240" w:lineRule="exact"/>
                    <w:jc w:val="center"/>
                    <w:rPr>
                      <w:rFonts w:hint="default" w:eastAsia="宋体"/>
                      <w:color w:val="auto"/>
                      <w:kern w:val="0"/>
                      <w:szCs w:val="21"/>
                      <w:lang w:val="en-US" w:eastAsia="zh-CN"/>
                    </w:rPr>
                  </w:pPr>
                  <w:r>
                    <w:rPr>
                      <w:color w:val="auto"/>
                      <w:szCs w:val="21"/>
                    </w:rPr>
                    <w:t>位于车间</w:t>
                  </w:r>
                  <w:r>
                    <w:rPr>
                      <w:rFonts w:hint="eastAsia"/>
                      <w:color w:val="auto"/>
                      <w:szCs w:val="21"/>
                      <w:lang w:val="en-US" w:eastAsia="zh-CN"/>
                    </w:rPr>
                    <w:t>东</w:t>
                  </w:r>
                  <w:r>
                    <w:rPr>
                      <w:color w:val="auto"/>
                      <w:szCs w:val="21"/>
                    </w:rPr>
                    <w:t>侧，</w:t>
                  </w:r>
                  <w:r>
                    <w:rPr>
                      <w:bCs/>
                      <w:color w:val="auto"/>
                      <w:szCs w:val="21"/>
                    </w:rPr>
                    <w:t>面积</w:t>
                  </w:r>
                  <w:r>
                    <w:rPr>
                      <w:rFonts w:hint="eastAsia"/>
                      <w:bCs/>
                      <w:color w:val="auto"/>
                      <w:szCs w:val="21"/>
                      <w:lang w:val="en-US" w:eastAsia="zh-CN"/>
                    </w:rPr>
                    <w:t>6</w:t>
                  </w:r>
                  <w:r>
                    <w:rPr>
                      <w:bCs/>
                      <w:color w:val="auto"/>
                      <w:szCs w:val="21"/>
                    </w:rPr>
                    <w:t>00m</w:t>
                  </w:r>
                  <w:r>
                    <w:rPr>
                      <w:bCs/>
                      <w:color w:val="auto"/>
                      <w:szCs w:val="21"/>
                      <w:vertAlign w:val="superscript"/>
                    </w:rPr>
                    <w:t>2</w:t>
                  </w:r>
                  <w:r>
                    <w:rPr>
                      <w:color w:val="auto"/>
                      <w:szCs w:val="21"/>
                    </w:rPr>
                    <w:t>，</w:t>
                  </w:r>
                  <w:r>
                    <w:rPr>
                      <w:rFonts w:hint="eastAsia"/>
                      <w:color w:val="auto"/>
                      <w:szCs w:val="21"/>
                      <w:lang w:val="en-US" w:eastAsia="zh-CN"/>
                    </w:rPr>
                    <w:t>用于成品的存储</w:t>
                  </w:r>
                </w:p>
              </w:tc>
              <w:tc>
                <w:tcPr>
                  <w:tcW w:w="668" w:type="dxa"/>
                  <w:shd w:val="clear" w:color="auto" w:fill="auto"/>
                  <w:vAlign w:val="center"/>
                </w:tcPr>
                <w:p w14:paraId="005968AB">
                  <w:pPr>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新建</w:t>
                  </w:r>
                </w:p>
              </w:tc>
            </w:tr>
            <w:tr w14:paraId="5316354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589" w:type="dxa"/>
                  <w:tcMar>
                    <w:top w:w="0" w:type="dxa"/>
                    <w:left w:w="0" w:type="dxa"/>
                    <w:bottom w:w="0" w:type="dxa"/>
                    <w:right w:w="0" w:type="dxa"/>
                  </w:tcMar>
                  <w:vAlign w:val="center"/>
                </w:tcPr>
                <w:p w14:paraId="0ABDF2D8">
                  <w:pPr>
                    <w:jc w:val="center"/>
                    <w:rPr>
                      <w:color w:val="auto"/>
                      <w:kern w:val="0"/>
                      <w:szCs w:val="21"/>
                    </w:rPr>
                  </w:pPr>
                  <w:r>
                    <w:rPr>
                      <w:color w:val="auto"/>
                      <w:kern w:val="0"/>
                      <w:szCs w:val="21"/>
                    </w:rPr>
                    <w:t>辅助工程</w:t>
                  </w:r>
                </w:p>
              </w:tc>
              <w:tc>
                <w:tcPr>
                  <w:tcW w:w="1108" w:type="dxa"/>
                  <w:gridSpan w:val="2"/>
                  <w:vAlign w:val="center"/>
                </w:tcPr>
                <w:p w14:paraId="3419EC33">
                  <w:pPr>
                    <w:spacing w:line="240" w:lineRule="exact"/>
                    <w:jc w:val="center"/>
                    <w:rPr>
                      <w:rFonts w:hint="eastAsia" w:eastAsia="宋体"/>
                      <w:color w:val="auto"/>
                      <w:kern w:val="0"/>
                      <w:szCs w:val="21"/>
                      <w:lang w:eastAsia="zh-CN"/>
                    </w:rPr>
                  </w:pPr>
                  <w:r>
                    <w:rPr>
                      <w:color w:val="auto"/>
                      <w:kern w:val="0"/>
                      <w:szCs w:val="21"/>
                    </w:rPr>
                    <w:t>办公</w:t>
                  </w:r>
                  <w:r>
                    <w:rPr>
                      <w:rFonts w:hint="eastAsia"/>
                      <w:color w:val="auto"/>
                      <w:kern w:val="0"/>
                      <w:szCs w:val="21"/>
                      <w:lang w:val="en-US" w:eastAsia="zh-CN"/>
                    </w:rPr>
                    <w:t>楼</w:t>
                  </w:r>
                </w:p>
              </w:tc>
              <w:tc>
                <w:tcPr>
                  <w:tcW w:w="5833" w:type="dxa"/>
                  <w:vAlign w:val="center"/>
                </w:tcPr>
                <w:p w14:paraId="61872143">
                  <w:pPr>
                    <w:spacing w:line="240" w:lineRule="exact"/>
                    <w:jc w:val="center"/>
                    <w:rPr>
                      <w:rFonts w:hint="default"/>
                      <w:color w:val="auto"/>
                      <w:szCs w:val="21"/>
                      <w:lang w:val="en-US"/>
                    </w:rPr>
                  </w:pPr>
                  <w:r>
                    <w:rPr>
                      <w:color w:val="auto"/>
                      <w:szCs w:val="21"/>
                    </w:rPr>
                    <w:t>位于</w:t>
                  </w:r>
                  <w:r>
                    <w:rPr>
                      <w:rFonts w:hint="eastAsia"/>
                      <w:color w:val="auto"/>
                      <w:szCs w:val="21"/>
                      <w:lang w:val="en-US" w:eastAsia="zh-CN"/>
                    </w:rPr>
                    <w:t>厂区东南</w:t>
                  </w:r>
                  <w:r>
                    <w:rPr>
                      <w:rFonts w:hint="eastAsia"/>
                      <w:color w:val="auto"/>
                      <w:szCs w:val="21"/>
                    </w:rPr>
                    <w:t>侧</w:t>
                  </w:r>
                  <w:r>
                    <w:rPr>
                      <w:rFonts w:hint="eastAsia"/>
                      <w:color w:val="auto"/>
                      <w:szCs w:val="21"/>
                      <w:lang w:val="en-US" w:eastAsia="zh-CN"/>
                    </w:rPr>
                    <w:t>共3层</w:t>
                  </w:r>
                  <w:r>
                    <w:rPr>
                      <w:color w:val="auto"/>
                      <w:szCs w:val="21"/>
                    </w:rPr>
                    <w:t>，</w:t>
                  </w:r>
                  <w:r>
                    <w:rPr>
                      <w:rFonts w:hint="eastAsia"/>
                      <w:color w:val="auto"/>
                      <w:szCs w:val="21"/>
                      <w:lang w:val="en-US" w:eastAsia="zh-CN"/>
                    </w:rPr>
                    <w:t>长32.9m、宽14m，供工作人员办公</w:t>
                  </w:r>
                </w:p>
              </w:tc>
              <w:tc>
                <w:tcPr>
                  <w:tcW w:w="668" w:type="dxa"/>
                  <w:shd w:val="clear" w:color="auto" w:fill="auto"/>
                  <w:vAlign w:val="center"/>
                </w:tcPr>
                <w:p w14:paraId="18140526">
                  <w:pPr>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新建</w:t>
                  </w:r>
                </w:p>
              </w:tc>
            </w:tr>
            <w:tr w14:paraId="1887AFE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589" w:type="dxa"/>
                  <w:vMerge w:val="restart"/>
                  <w:tcMar>
                    <w:top w:w="0" w:type="dxa"/>
                    <w:left w:w="0" w:type="dxa"/>
                    <w:bottom w:w="0" w:type="dxa"/>
                    <w:right w:w="0" w:type="dxa"/>
                  </w:tcMar>
                  <w:vAlign w:val="center"/>
                </w:tcPr>
                <w:p w14:paraId="1607DB83">
                  <w:pPr>
                    <w:jc w:val="center"/>
                    <w:rPr>
                      <w:kern w:val="0"/>
                      <w:szCs w:val="21"/>
                    </w:rPr>
                  </w:pPr>
                  <w:r>
                    <w:rPr>
                      <w:kern w:val="0"/>
                      <w:szCs w:val="21"/>
                    </w:rPr>
                    <w:t>公用工程</w:t>
                  </w:r>
                </w:p>
              </w:tc>
              <w:tc>
                <w:tcPr>
                  <w:tcW w:w="1108" w:type="dxa"/>
                  <w:gridSpan w:val="2"/>
                  <w:vAlign w:val="center"/>
                </w:tcPr>
                <w:p w14:paraId="467CF2D4">
                  <w:pPr>
                    <w:spacing w:line="240" w:lineRule="exact"/>
                    <w:jc w:val="center"/>
                    <w:rPr>
                      <w:kern w:val="0"/>
                      <w:szCs w:val="21"/>
                    </w:rPr>
                  </w:pPr>
                  <w:r>
                    <w:rPr>
                      <w:szCs w:val="21"/>
                    </w:rPr>
                    <w:t>供水</w:t>
                  </w:r>
                </w:p>
              </w:tc>
              <w:tc>
                <w:tcPr>
                  <w:tcW w:w="5833" w:type="dxa"/>
                  <w:vAlign w:val="center"/>
                </w:tcPr>
                <w:p w14:paraId="427C785F">
                  <w:pPr>
                    <w:spacing w:line="240" w:lineRule="exact"/>
                    <w:jc w:val="center"/>
                    <w:rPr>
                      <w:szCs w:val="21"/>
                    </w:rPr>
                  </w:pPr>
                  <w:r>
                    <w:rPr>
                      <w:rFonts w:hint="eastAsia"/>
                      <w:bCs/>
                      <w:szCs w:val="21"/>
                      <w:lang w:val="en-US" w:eastAsia="zh-CN"/>
                    </w:rPr>
                    <w:t>市政</w:t>
                  </w:r>
                  <w:r>
                    <w:rPr>
                      <w:bCs/>
                      <w:szCs w:val="21"/>
                    </w:rPr>
                    <w:t>供水管网供给</w:t>
                  </w:r>
                </w:p>
              </w:tc>
              <w:tc>
                <w:tcPr>
                  <w:tcW w:w="668" w:type="dxa"/>
                  <w:shd w:val="clear" w:color="auto" w:fill="auto"/>
                  <w:vAlign w:val="center"/>
                </w:tcPr>
                <w:p w14:paraId="3C22A7AF">
                  <w:pPr>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新建</w:t>
                  </w:r>
                </w:p>
              </w:tc>
            </w:tr>
            <w:tr w14:paraId="3B6A614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589" w:type="dxa"/>
                  <w:vMerge w:val="continue"/>
                  <w:tcMar>
                    <w:top w:w="0" w:type="dxa"/>
                    <w:left w:w="0" w:type="dxa"/>
                    <w:bottom w:w="0" w:type="dxa"/>
                    <w:right w:w="0" w:type="dxa"/>
                  </w:tcMar>
                  <w:vAlign w:val="center"/>
                </w:tcPr>
                <w:p w14:paraId="28731345">
                  <w:pPr>
                    <w:jc w:val="center"/>
                    <w:rPr>
                      <w:kern w:val="0"/>
                      <w:szCs w:val="21"/>
                    </w:rPr>
                  </w:pPr>
                </w:p>
              </w:tc>
              <w:tc>
                <w:tcPr>
                  <w:tcW w:w="1108" w:type="dxa"/>
                  <w:gridSpan w:val="2"/>
                  <w:vAlign w:val="center"/>
                </w:tcPr>
                <w:p w14:paraId="61B7114F">
                  <w:pPr>
                    <w:spacing w:line="240" w:lineRule="exact"/>
                    <w:jc w:val="center"/>
                    <w:rPr>
                      <w:kern w:val="0"/>
                      <w:szCs w:val="21"/>
                    </w:rPr>
                  </w:pPr>
                  <w:r>
                    <w:rPr>
                      <w:szCs w:val="21"/>
                    </w:rPr>
                    <w:t>供电</w:t>
                  </w:r>
                </w:p>
              </w:tc>
              <w:tc>
                <w:tcPr>
                  <w:tcW w:w="5833" w:type="dxa"/>
                  <w:vAlign w:val="center"/>
                </w:tcPr>
                <w:p w14:paraId="471FFC55">
                  <w:pPr>
                    <w:spacing w:line="240" w:lineRule="exact"/>
                    <w:jc w:val="center"/>
                    <w:rPr>
                      <w:kern w:val="0"/>
                      <w:szCs w:val="21"/>
                    </w:rPr>
                  </w:pPr>
                  <w:r>
                    <w:rPr>
                      <w:szCs w:val="21"/>
                    </w:rPr>
                    <w:t>1台250KVA变电器</w:t>
                  </w:r>
                </w:p>
              </w:tc>
              <w:tc>
                <w:tcPr>
                  <w:tcW w:w="668" w:type="dxa"/>
                  <w:vAlign w:val="center"/>
                </w:tcPr>
                <w:p w14:paraId="312033A7">
                  <w:pPr>
                    <w:jc w:val="center"/>
                    <w:rPr>
                      <w:rFonts w:hint="eastAsia" w:eastAsia="宋体"/>
                      <w:kern w:val="0"/>
                      <w:szCs w:val="21"/>
                      <w:lang w:val="en-US" w:eastAsia="zh-CN"/>
                    </w:rPr>
                  </w:pPr>
                  <w:r>
                    <w:rPr>
                      <w:rFonts w:hint="eastAsia"/>
                      <w:kern w:val="0"/>
                      <w:szCs w:val="21"/>
                      <w:lang w:val="en-US" w:eastAsia="zh-CN"/>
                    </w:rPr>
                    <w:t>新建</w:t>
                  </w:r>
                </w:p>
              </w:tc>
            </w:tr>
            <w:tr w14:paraId="42A2630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9" w:type="dxa"/>
                  <w:vMerge w:val="restart"/>
                  <w:tcMar>
                    <w:top w:w="0" w:type="dxa"/>
                    <w:left w:w="0" w:type="dxa"/>
                    <w:bottom w:w="0" w:type="dxa"/>
                    <w:right w:w="0" w:type="dxa"/>
                  </w:tcMar>
                  <w:vAlign w:val="center"/>
                </w:tcPr>
                <w:p w14:paraId="7B2322A1">
                  <w:pPr>
                    <w:jc w:val="center"/>
                    <w:rPr>
                      <w:kern w:val="0"/>
                      <w:szCs w:val="21"/>
                    </w:rPr>
                  </w:pPr>
                  <w:r>
                    <w:rPr>
                      <w:kern w:val="0"/>
                      <w:szCs w:val="21"/>
                    </w:rPr>
                    <w:t>环保工程</w:t>
                  </w:r>
                </w:p>
              </w:tc>
              <w:tc>
                <w:tcPr>
                  <w:tcW w:w="1108" w:type="dxa"/>
                  <w:gridSpan w:val="2"/>
                  <w:vAlign w:val="center"/>
                </w:tcPr>
                <w:p w14:paraId="0DF47706">
                  <w:pPr>
                    <w:jc w:val="center"/>
                    <w:rPr>
                      <w:kern w:val="0"/>
                      <w:szCs w:val="21"/>
                    </w:rPr>
                  </w:pPr>
                  <w:r>
                    <w:rPr>
                      <w:kern w:val="0"/>
                      <w:szCs w:val="21"/>
                    </w:rPr>
                    <w:t>废水</w:t>
                  </w:r>
                </w:p>
              </w:tc>
              <w:tc>
                <w:tcPr>
                  <w:tcW w:w="5833" w:type="dxa"/>
                  <w:vAlign w:val="center"/>
                </w:tcPr>
                <w:p w14:paraId="7686D075">
                  <w:pPr>
                    <w:jc w:val="left"/>
                    <w:rPr>
                      <w:kern w:val="0"/>
                      <w:szCs w:val="21"/>
                    </w:rPr>
                  </w:pPr>
                  <w:r>
                    <w:rPr>
                      <w:kern w:val="0"/>
                      <w:szCs w:val="21"/>
                    </w:rPr>
                    <w:t>雨污分流，</w:t>
                  </w:r>
                  <w:r>
                    <w:rPr>
                      <w:rFonts w:hint="eastAsia"/>
                      <w:kern w:val="0"/>
                      <w:szCs w:val="21"/>
                    </w:rPr>
                    <w:t>生活污水</w:t>
                  </w:r>
                  <w:r>
                    <w:rPr>
                      <w:rFonts w:hint="eastAsia"/>
                      <w:kern w:val="0"/>
                      <w:szCs w:val="21"/>
                      <w:lang w:val="en-US" w:eastAsia="zh-CN"/>
                    </w:rPr>
                    <w:t>经化粪池后与冷却水</w:t>
                  </w:r>
                  <w:r>
                    <w:rPr>
                      <w:kern w:val="0"/>
                      <w:szCs w:val="21"/>
                    </w:rPr>
                    <w:t>通过管网排入</w:t>
                  </w:r>
                  <w:r>
                    <w:rPr>
                      <w:rFonts w:hint="eastAsia"/>
                      <w:kern w:val="0"/>
                      <w:szCs w:val="21"/>
                      <w:lang w:eastAsia="zh-CN"/>
                    </w:rPr>
                    <w:t>段园省际毗邻地区新型功能区污水处理厂</w:t>
                  </w:r>
                  <w:r>
                    <w:rPr>
                      <w:kern w:val="0"/>
                      <w:szCs w:val="21"/>
                    </w:rPr>
                    <w:t>处理，达标后排入</w:t>
                  </w:r>
                  <w:r>
                    <w:rPr>
                      <w:rFonts w:hint="eastAsia"/>
                      <w:kern w:val="0"/>
                      <w:szCs w:val="21"/>
                      <w:lang w:val="en-US" w:eastAsia="zh-CN"/>
                    </w:rPr>
                    <w:t>两姜河</w:t>
                  </w:r>
                  <w:r>
                    <w:rPr>
                      <w:kern w:val="0"/>
                      <w:szCs w:val="21"/>
                    </w:rPr>
                    <w:t>。</w:t>
                  </w:r>
                </w:p>
              </w:tc>
              <w:tc>
                <w:tcPr>
                  <w:tcW w:w="668" w:type="dxa"/>
                  <w:vMerge w:val="restart"/>
                  <w:vAlign w:val="center"/>
                </w:tcPr>
                <w:p w14:paraId="2CF809F2">
                  <w:pPr>
                    <w:jc w:val="center"/>
                    <w:rPr>
                      <w:szCs w:val="21"/>
                    </w:rPr>
                  </w:pPr>
                  <w:r>
                    <w:rPr>
                      <w:szCs w:val="21"/>
                    </w:rPr>
                    <w:t>新建</w:t>
                  </w:r>
                </w:p>
              </w:tc>
            </w:tr>
            <w:tr w14:paraId="0FFE296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589" w:type="dxa"/>
                  <w:vMerge w:val="continue"/>
                  <w:vAlign w:val="center"/>
                </w:tcPr>
                <w:p w14:paraId="6ABED744">
                  <w:pPr>
                    <w:jc w:val="center"/>
                    <w:rPr>
                      <w:kern w:val="0"/>
                      <w:szCs w:val="21"/>
                    </w:rPr>
                  </w:pPr>
                </w:p>
              </w:tc>
              <w:tc>
                <w:tcPr>
                  <w:tcW w:w="1108" w:type="dxa"/>
                  <w:gridSpan w:val="2"/>
                  <w:vMerge w:val="restart"/>
                  <w:vAlign w:val="center"/>
                </w:tcPr>
                <w:p w14:paraId="36553AF9">
                  <w:pPr>
                    <w:jc w:val="center"/>
                    <w:rPr>
                      <w:kern w:val="0"/>
                      <w:szCs w:val="21"/>
                    </w:rPr>
                  </w:pPr>
                  <w:r>
                    <w:rPr>
                      <w:kern w:val="0"/>
                      <w:szCs w:val="21"/>
                    </w:rPr>
                    <w:t>废气</w:t>
                  </w:r>
                </w:p>
              </w:tc>
              <w:tc>
                <w:tcPr>
                  <w:tcW w:w="5833" w:type="dxa"/>
                  <w:vAlign w:val="center"/>
                </w:tcPr>
                <w:p w14:paraId="7EC4322D">
                  <w:pPr>
                    <w:jc w:val="left"/>
                    <w:rPr>
                      <w:kern w:val="0"/>
                      <w:szCs w:val="21"/>
                    </w:rPr>
                  </w:pPr>
                  <w:r>
                    <w:rPr>
                      <w:rFonts w:hint="eastAsia"/>
                      <w:kern w:val="0"/>
                      <w:szCs w:val="21"/>
                      <w:lang w:val="en-US" w:eastAsia="zh-CN"/>
                    </w:rPr>
                    <w:t>配料、捏合、破碎</w:t>
                  </w:r>
                  <w:r>
                    <w:rPr>
                      <w:kern w:val="0"/>
                      <w:szCs w:val="21"/>
                    </w:rPr>
                    <w:t>废气：集气罩收集+袋式除尘+</w:t>
                  </w:r>
                  <w:r>
                    <w:rPr>
                      <w:rFonts w:hint="eastAsia"/>
                      <w:kern w:val="0"/>
                      <w:szCs w:val="21"/>
                      <w:lang w:val="en-US" w:eastAsia="zh-CN"/>
                    </w:rPr>
                    <w:t>不低于</w:t>
                  </w:r>
                  <w:r>
                    <w:rPr>
                      <w:kern w:val="0"/>
                      <w:szCs w:val="21"/>
                    </w:rPr>
                    <w:t>15m高排气筒（DA001）排放。</w:t>
                  </w:r>
                </w:p>
              </w:tc>
              <w:tc>
                <w:tcPr>
                  <w:tcW w:w="668" w:type="dxa"/>
                  <w:vMerge w:val="continue"/>
                  <w:vAlign w:val="center"/>
                </w:tcPr>
                <w:p w14:paraId="47C5F2BD">
                  <w:pPr>
                    <w:jc w:val="center"/>
                    <w:textAlignment w:val="baseline"/>
                    <w:rPr>
                      <w:rStyle w:val="52"/>
                      <w:szCs w:val="21"/>
                    </w:rPr>
                  </w:pPr>
                </w:p>
              </w:tc>
            </w:tr>
            <w:tr w14:paraId="7C0799B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589" w:type="dxa"/>
                  <w:vMerge w:val="continue"/>
                  <w:vAlign w:val="center"/>
                </w:tcPr>
                <w:p w14:paraId="2561CD0C">
                  <w:pPr>
                    <w:jc w:val="center"/>
                    <w:rPr>
                      <w:kern w:val="0"/>
                      <w:szCs w:val="21"/>
                    </w:rPr>
                  </w:pPr>
                </w:p>
              </w:tc>
              <w:tc>
                <w:tcPr>
                  <w:tcW w:w="1108" w:type="dxa"/>
                  <w:gridSpan w:val="2"/>
                  <w:vMerge w:val="continue"/>
                  <w:vAlign w:val="center"/>
                </w:tcPr>
                <w:p w14:paraId="5E68659A">
                  <w:pPr>
                    <w:jc w:val="center"/>
                    <w:rPr>
                      <w:kern w:val="0"/>
                      <w:szCs w:val="21"/>
                    </w:rPr>
                  </w:pPr>
                </w:p>
              </w:tc>
              <w:tc>
                <w:tcPr>
                  <w:tcW w:w="5833" w:type="dxa"/>
                  <w:vAlign w:val="center"/>
                </w:tcPr>
                <w:p w14:paraId="00599CE6">
                  <w:pPr>
                    <w:jc w:val="left"/>
                    <w:rPr>
                      <w:rFonts w:hint="default"/>
                      <w:kern w:val="0"/>
                      <w:szCs w:val="21"/>
                      <w:lang w:val="en-US" w:eastAsia="zh-CN"/>
                    </w:rPr>
                  </w:pPr>
                  <w:r>
                    <w:rPr>
                      <w:rFonts w:hint="eastAsia"/>
                      <w:kern w:val="0"/>
                      <w:szCs w:val="21"/>
                      <w:lang w:val="en-US" w:eastAsia="zh-CN"/>
                    </w:rPr>
                    <w:t>车间内无组织废气：</w:t>
                  </w:r>
                  <w:r>
                    <w:rPr>
                      <w:rFonts w:hint="default"/>
                      <w:kern w:val="0"/>
                      <w:szCs w:val="21"/>
                      <w:lang w:val="en-US" w:eastAsia="zh-CN"/>
                    </w:rPr>
                    <w:t>加强生产管理，规范操作，提高车间局部负压及设备的密封性</w:t>
                  </w:r>
                </w:p>
              </w:tc>
              <w:tc>
                <w:tcPr>
                  <w:tcW w:w="668" w:type="dxa"/>
                  <w:vMerge w:val="continue"/>
                  <w:vAlign w:val="center"/>
                </w:tcPr>
                <w:p w14:paraId="1D55F72E">
                  <w:pPr>
                    <w:jc w:val="center"/>
                    <w:textAlignment w:val="baseline"/>
                    <w:rPr>
                      <w:rStyle w:val="52"/>
                      <w:szCs w:val="21"/>
                    </w:rPr>
                  </w:pPr>
                </w:p>
              </w:tc>
            </w:tr>
            <w:tr w14:paraId="5ED8E6A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589" w:type="dxa"/>
                  <w:vMerge w:val="continue"/>
                  <w:vAlign w:val="center"/>
                </w:tcPr>
                <w:p w14:paraId="571D17F6">
                  <w:pPr>
                    <w:jc w:val="center"/>
                    <w:rPr>
                      <w:kern w:val="0"/>
                      <w:szCs w:val="21"/>
                    </w:rPr>
                  </w:pPr>
                </w:p>
              </w:tc>
              <w:tc>
                <w:tcPr>
                  <w:tcW w:w="1108" w:type="dxa"/>
                  <w:gridSpan w:val="2"/>
                  <w:vAlign w:val="center"/>
                </w:tcPr>
                <w:p w14:paraId="3D3D79B0">
                  <w:pPr>
                    <w:jc w:val="center"/>
                    <w:rPr>
                      <w:kern w:val="0"/>
                      <w:szCs w:val="21"/>
                    </w:rPr>
                  </w:pPr>
                  <w:r>
                    <w:rPr>
                      <w:kern w:val="0"/>
                      <w:szCs w:val="21"/>
                    </w:rPr>
                    <w:t>噪声</w:t>
                  </w:r>
                </w:p>
              </w:tc>
              <w:tc>
                <w:tcPr>
                  <w:tcW w:w="5833" w:type="dxa"/>
                  <w:vAlign w:val="center"/>
                </w:tcPr>
                <w:p w14:paraId="7A72172C">
                  <w:pPr>
                    <w:jc w:val="left"/>
                    <w:rPr>
                      <w:kern w:val="0"/>
                      <w:szCs w:val="21"/>
                    </w:rPr>
                  </w:pPr>
                  <w:r>
                    <w:rPr>
                      <w:kern w:val="0"/>
                      <w:szCs w:val="21"/>
                    </w:rPr>
                    <w:t>设备运行噪声：采取减振、隔声、消声等措施；选用低噪声设备。</w:t>
                  </w:r>
                </w:p>
              </w:tc>
              <w:tc>
                <w:tcPr>
                  <w:tcW w:w="668" w:type="dxa"/>
                  <w:vMerge w:val="continue"/>
                  <w:vAlign w:val="center"/>
                </w:tcPr>
                <w:p w14:paraId="05EFE2B5">
                  <w:pPr>
                    <w:jc w:val="center"/>
                    <w:textAlignment w:val="baseline"/>
                    <w:rPr>
                      <w:kern w:val="0"/>
                      <w:szCs w:val="21"/>
                    </w:rPr>
                  </w:pPr>
                </w:p>
              </w:tc>
            </w:tr>
            <w:tr w14:paraId="5059E8D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9" w:type="dxa"/>
                  <w:vMerge w:val="continue"/>
                  <w:vAlign w:val="center"/>
                </w:tcPr>
                <w:p w14:paraId="4214CD7C">
                  <w:pPr>
                    <w:jc w:val="center"/>
                    <w:rPr>
                      <w:kern w:val="0"/>
                      <w:szCs w:val="21"/>
                    </w:rPr>
                  </w:pPr>
                </w:p>
              </w:tc>
              <w:tc>
                <w:tcPr>
                  <w:tcW w:w="1108" w:type="dxa"/>
                  <w:gridSpan w:val="2"/>
                  <w:vMerge w:val="restart"/>
                  <w:vAlign w:val="center"/>
                </w:tcPr>
                <w:p w14:paraId="331BF8D2">
                  <w:pPr>
                    <w:jc w:val="center"/>
                    <w:rPr>
                      <w:kern w:val="0"/>
                      <w:szCs w:val="21"/>
                    </w:rPr>
                  </w:pPr>
                  <w:r>
                    <w:rPr>
                      <w:kern w:val="0"/>
                      <w:szCs w:val="21"/>
                    </w:rPr>
                    <w:t>固废</w:t>
                  </w:r>
                </w:p>
              </w:tc>
              <w:tc>
                <w:tcPr>
                  <w:tcW w:w="5833" w:type="dxa"/>
                  <w:vAlign w:val="center"/>
                </w:tcPr>
                <w:p w14:paraId="532563E8">
                  <w:pPr>
                    <w:jc w:val="left"/>
                    <w:rPr>
                      <w:kern w:val="0"/>
                      <w:szCs w:val="21"/>
                    </w:rPr>
                  </w:pPr>
                  <w:r>
                    <w:rPr>
                      <w:szCs w:val="21"/>
                    </w:rPr>
                    <w:t>车间内设置面积约10平方一般固废暂存场所用来暂存原料废包装物</w:t>
                  </w:r>
                </w:p>
              </w:tc>
              <w:tc>
                <w:tcPr>
                  <w:tcW w:w="668" w:type="dxa"/>
                  <w:vMerge w:val="continue"/>
                  <w:vAlign w:val="center"/>
                </w:tcPr>
                <w:p w14:paraId="5C76B065">
                  <w:pPr>
                    <w:jc w:val="center"/>
                    <w:rPr>
                      <w:kern w:val="0"/>
                      <w:szCs w:val="21"/>
                    </w:rPr>
                  </w:pPr>
                </w:p>
              </w:tc>
            </w:tr>
            <w:tr w14:paraId="3B2D007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589" w:type="dxa"/>
                  <w:vMerge w:val="continue"/>
                  <w:vAlign w:val="center"/>
                </w:tcPr>
                <w:p w14:paraId="2447156B">
                  <w:pPr>
                    <w:jc w:val="center"/>
                    <w:rPr>
                      <w:kern w:val="0"/>
                      <w:szCs w:val="21"/>
                    </w:rPr>
                  </w:pPr>
                </w:p>
              </w:tc>
              <w:tc>
                <w:tcPr>
                  <w:tcW w:w="1108" w:type="dxa"/>
                  <w:gridSpan w:val="2"/>
                  <w:vMerge w:val="continue"/>
                  <w:vAlign w:val="center"/>
                </w:tcPr>
                <w:p w14:paraId="560D6703">
                  <w:pPr>
                    <w:jc w:val="center"/>
                    <w:rPr>
                      <w:kern w:val="0"/>
                      <w:szCs w:val="21"/>
                    </w:rPr>
                  </w:pPr>
                </w:p>
              </w:tc>
              <w:tc>
                <w:tcPr>
                  <w:tcW w:w="5833" w:type="dxa"/>
                  <w:vAlign w:val="center"/>
                </w:tcPr>
                <w:p w14:paraId="5B35C052">
                  <w:pPr>
                    <w:rPr>
                      <w:kern w:val="0"/>
                      <w:szCs w:val="21"/>
                    </w:rPr>
                  </w:pPr>
                  <w:r>
                    <w:rPr>
                      <w:kern w:val="0"/>
                      <w:szCs w:val="21"/>
                    </w:rPr>
                    <w:t>生活垃圾：统一收集后交由环卫部门处置</w:t>
                  </w:r>
                </w:p>
              </w:tc>
              <w:tc>
                <w:tcPr>
                  <w:tcW w:w="668" w:type="dxa"/>
                  <w:vMerge w:val="continue"/>
                  <w:vAlign w:val="center"/>
                </w:tcPr>
                <w:p w14:paraId="381FE8A6">
                  <w:pPr>
                    <w:jc w:val="center"/>
                    <w:rPr>
                      <w:kern w:val="0"/>
                      <w:szCs w:val="21"/>
                    </w:rPr>
                  </w:pPr>
                </w:p>
              </w:tc>
            </w:tr>
            <w:tr w14:paraId="2471E92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89" w:type="dxa"/>
                  <w:vMerge w:val="continue"/>
                  <w:vAlign w:val="center"/>
                </w:tcPr>
                <w:p w14:paraId="4878D9F5">
                  <w:pPr>
                    <w:jc w:val="center"/>
                    <w:rPr>
                      <w:kern w:val="0"/>
                      <w:szCs w:val="21"/>
                    </w:rPr>
                  </w:pPr>
                </w:p>
              </w:tc>
              <w:tc>
                <w:tcPr>
                  <w:tcW w:w="1108" w:type="dxa"/>
                  <w:gridSpan w:val="2"/>
                  <w:vAlign w:val="center"/>
                </w:tcPr>
                <w:p w14:paraId="5F4E7354">
                  <w:pPr>
                    <w:jc w:val="center"/>
                    <w:rPr>
                      <w:kern w:val="0"/>
                      <w:szCs w:val="21"/>
                    </w:rPr>
                  </w:pPr>
                  <w:r>
                    <w:rPr>
                      <w:kern w:val="0"/>
                      <w:szCs w:val="21"/>
                    </w:rPr>
                    <w:t>土壤、地下水</w:t>
                  </w:r>
                </w:p>
              </w:tc>
              <w:tc>
                <w:tcPr>
                  <w:tcW w:w="5833" w:type="dxa"/>
                  <w:vAlign w:val="center"/>
                </w:tcPr>
                <w:p w14:paraId="54F65D51">
                  <w:pPr>
                    <w:ind w:firstLine="210" w:firstLineChars="100"/>
                    <w:rPr>
                      <w:rFonts w:hint="default" w:eastAsia="宋体"/>
                      <w:kern w:val="0"/>
                      <w:szCs w:val="21"/>
                      <w:lang w:val="en-US" w:eastAsia="zh-CN"/>
                    </w:rPr>
                  </w:pPr>
                  <w:r>
                    <w:rPr>
                      <w:kern w:val="0"/>
                      <w:szCs w:val="21"/>
                    </w:rPr>
                    <w:t>分区防渗：通过对项目区域划分污染防控单元、进行分区防渗等措施对土壤与地下水污染联合防控。A、重点防渗区：对土壤和地下水环境有污染的物料或污染物泄漏后不易及时发现和处理的区域和部位，</w:t>
                  </w:r>
                  <w:bookmarkStart w:id="5" w:name="_Hlk194138228"/>
                  <w:r>
                    <w:rPr>
                      <w:kern w:val="0"/>
                      <w:szCs w:val="21"/>
                    </w:rPr>
                    <w:t>包括</w:t>
                  </w:r>
                  <w:r>
                    <w:rPr>
                      <w:rFonts w:hint="eastAsia"/>
                      <w:kern w:val="0"/>
                      <w:szCs w:val="21"/>
                      <w:lang w:val="en-US" w:eastAsia="zh-CN"/>
                    </w:rPr>
                    <w:t>环氧大豆油存放处、</w:t>
                  </w:r>
                  <w:r>
                    <w:rPr>
                      <w:kern w:val="0"/>
                      <w:szCs w:val="21"/>
                    </w:rPr>
                    <w:t>化粪池等。B、一般防渗区：</w:t>
                  </w:r>
                  <w:bookmarkEnd w:id="5"/>
                  <w:r>
                    <w:rPr>
                      <w:rFonts w:hint="eastAsia"/>
                      <w:kern w:val="0"/>
                      <w:szCs w:val="21"/>
                      <w:lang w:val="en-US" w:eastAsia="zh-CN"/>
                    </w:rPr>
                    <w:t>生产厂区其他地方</w:t>
                  </w:r>
                </w:p>
              </w:tc>
              <w:tc>
                <w:tcPr>
                  <w:tcW w:w="668" w:type="dxa"/>
                  <w:vAlign w:val="center"/>
                </w:tcPr>
                <w:p w14:paraId="0A66CA77">
                  <w:pPr>
                    <w:jc w:val="center"/>
                    <w:rPr>
                      <w:rFonts w:hint="eastAsia" w:eastAsia="宋体"/>
                      <w:kern w:val="0"/>
                      <w:szCs w:val="21"/>
                      <w:lang w:val="en-US" w:eastAsia="zh-CN"/>
                    </w:rPr>
                  </w:pPr>
                  <w:r>
                    <w:rPr>
                      <w:rFonts w:hint="eastAsia"/>
                      <w:kern w:val="0"/>
                      <w:szCs w:val="21"/>
                      <w:lang w:val="en-US" w:eastAsia="zh-CN"/>
                    </w:rPr>
                    <w:t>新建</w:t>
                  </w:r>
                </w:p>
              </w:tc>
            </w:tr>
            <w:tr w14:paraId="2DED19D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589" w:type="dxa"/>
                  <w:vMerge w:val="continue"/>
                  <w:vAlign w:val="center"/>
                </w:tcPr>
                <w:p w14:paraId="41099624">
                  <w:pPr>
                    <w:jc w:val="center"/>
                    <w:rPr>
                      <w:kern w:val="0"/>
                      <w:szCs w:val="21"/>
                    </w:rPr>
                  </w:pPr>
                </w:p>
              </w:tc>
              <w:tc>
                <w:tcPr>
                  <w:tcW w:w="1108" w:type="dxa"/>
                  <w:gridSpan w:val="2"/>
                  <w:vAlign w:val="center"/>
                </w:tcPr>
                <w:p w14:paraId="27D1C649">
                  <w:pPr>
                    <w:rPr>
                      <w:kern w:val="0"/>
                      <w:szCs w:val="21"/>
                    </w:rPr>
                  </w:pPr>
                  <w:r>
                    <w:rPr>
                      <w:kern w:val="0"/>
                      <w:szCs w:val="21"/>
                    </w:rPr>
                    <w:t>环境风险</w:t>
                  </w:r>
                </w:p>
              </w:tc>
              <w:tc>
                <w:tcPr>
                  <w:tcW w:w="5833" w:type="dxa"/>
                  <w:vAlign w:val="center"/>
                </w:tcPr>
                <w:p w14:paraId="35B0A4E1">
                  <w:pPr>
                    <w:rPr>
                      <w:kern w:val="0"/>
                      <w:szCs w:val="21"/>
                    </w:rPr>
                  </w:pPr>
                  <w:r>
                    <w:rPr>
                      <w:kern w:val="0"/>
                      <w:szCs w:val="21"/>
                    </w:rPr>
                    <w:t>（1）制定和完善企业环境管理制度。</w:t>
                  </w:r>
                </w:p>
                <w:p w14:paraId="4ED1AD89">
                  <w:pPr>
                    <w:rPr>
                      <w:kern w:val="0"/>
                      <w:szCs w:val="21"/>
                    </w:rPr>
                  </w:pPr>
                  <w:r>
                    <w:rPr>
                      <w:kern w:val="0"/>
                      <w:szCs w:val="21"/>
                    </w:rPr>
                    <w:t>（2）项目建成后建立安全巡视制度，制定安全规章，设置安全警示。</w:t>
                  </w:r>
                </w:p>
              </w:tc>
              <w:tc>
                <w:tcPr>
                  <w:tcW w:w="668" w:type="dxa"/>
                  <w:vAlign w:val="center"/>
                </w:tcPr>
                <w:p w14:paraId="5CFB40AD">
                  <w:pPr>
                    <w:jc w:val="center"/>
                    <w:rPr>
                      <w:rFonts w:hint="eastAsia" w:eastAsia="宋体"/>
                      <w:kern w:val="0"/>
                      <w:szCs w:val="21"/>
                      <w:lang w:val="en-US" w:eastAsia="zh-CN"/>
                    </w:rPr>
                  </w:pPr>
                  <w:r>
                    <w:rPr>
                      <w:rFonts w:hint="eastAsia"/>
                      <w:kern w:val="0"/>
                      <w:szCs w:val="21"/>
                      <w:lang w:val="en-US" w:eastAsia="zh-CN"/>
                    </w:rPr>
                    <w:t>新建</w:t>
                  </w:r>
                </w:p>
              </w:tc>
            </w:tr>
          </w:tbl>
          <w:p w14:paraId="7C063E80">
            <w:pPr>
              <w:overflowPunct w:val="0"/>
              <w:spacing w:line="500" w:lineRule="exact"/>
              <w:ind w:firstLine="482" w:firstLineChars="200"/>
            </w:pPr>
            <w:r>
              <w:rPr>
                <w:b/>
                <w:bCs/>
                <w:sz w:val="24"/>
              </w:rPr>
              <w:t>2、产品方案</w:t>
            </w:r>
          </w:p>
          <w:p w14:paraId="1698A113">
            <w:pPr>
              <w:snapToGrid w:val="0"/>
              <w:spacing w:line="460" w:lineRule="exact"/>
              <w:ind w:firstLine="480" w:firstLineChars="200"/>
              <w:jc w:val="left"/>
              <w:rPr>
                <w:sz w:val="24"/>
              </w:rPr>
            </w:pPr>
            <w:r>
              <w:rPr>
                <w:sz w:val="24"/>
              </w:rPr>
              <w:t>项目产品方案见下表：</w:t>
            </w:r>
          </w:p>
          <w:p w14:paraId="3C58DFA1">
            <w:pPr>
              <w:snapToGrid w:val="0"/>
              <w:spacing w:line="460" w:lineRule="exact"/>
              <w:ind w:firstLine="482" w:firstLineChars="200"/>
              <w:jc w:val="center"/>
              <w:rPr>
                <w:b/>
                <w:bCs/>
                <w:sz w:val="24"/>
              </w:rPr>
            </w:pPr>
            <w:r>
              <w:rPr>
                <w:b/>
                <w:bCs/>
                <w:sz w:val="24"/>
              </w:rPr>
              <w:t xml:space="preserve">表2-2  </w:t>
            </w:r>
            <w:r>
              <w:rPr>
                <w:rFonts w:hint="eastAsia"/>
                <w:b/>
                <w:bCs/>
                <w:sz w:val="24"/>
              </w:rPr>
              <w:t>拟建项目</w:t>
            </w:r>
            <w:r>
              <w:rPr>
                <w:b/>
                <w:bCs/>
                <w:sz w:val="24"/>
              </w:rPr>
              <w:t>产品方案一览表</w:t>
            </w:r>
          </w:p>
          <w:tbl>
            <w:tblPr>
              <w:tblStyle w:val="31"/>
              <w:tblW w:w="811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265"/>
              <w:gridCol w:w="1921"/>
              <w:gridCol w:w="3933"/>
            </w:tblGrid>
            <w:tr w14:paraId="61BFCD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trHeight w:val="369" w:hRule="atLeast"/>
                <w:jc w:val="center"/>
              </w:trPr>
              <w:tc>
                <w:tcPr>
                  <w:tcW w:w="2265" w:type="dxa"/>
                  <w:vAlign w:val="center"/>
                </w:tcPr>
                <w:p w14:paraId="4B61D2B8">
                  <w:pPr>
                    <w:spacing w:line="400" w:lineRule="exact"/>
                    <w:jc w:val="center"/>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产品名称</w:t>
                  </w:r>
                </w:p>
              </w:tc>
              <w:tc>
                <w:tcPr>
                  <w:tcW w:w="1921" w:type="dxa"/>
                  <w:vAlign w:val="center"/>
                </w:tcPr>
                <w:p w14:paraId="02DDB7E3">
                  <w:pPr>
                    <w:spacing w:line="400" w:lineRule="exact"/>
                    <w:jc w:val="center"/>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生产规模</w:t>
                  </w:r>
                </w:p>
              </w:tc>
              <w:tc>
                <w:tcPr>
                  <w:tcW w:w="3933" w:type="dxa"/>
                  <w:vAlign w:val="center"/>
                </w:tcPr>
                <w:p w14:paraId="0EE4272E">
                  <w:pPr>
                    <w:spacing w:line="400" w:lineRule="exact"/>
                    <w:jc w:val="center"/>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备注</w:t>
                  </w:r>
                </w:p>
              </w:tc>
            </w:tr>
            <w:tr w14:paraId="1AA340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75" w:hRule="atLeast"/>
                <w:jc w:val="center"/>
              </w:trPr>
              <w:tc>
                <w:tcPr>
                  <w:tcW w:w="2265" w:type="dxa"/>
                  <w:vMerge w:val="restart"/>
                  <w:vAlign w:val="center"/>
                </w:tcPr>
                <w:p w14:paraId="4A0B1FAD">
                  <w:pPr>
                    <w:widowControl/>
                    <w:jc w:val="center"/>
                    <w:rPr>
                      <w:rFonts w:hint="eastAsia" w:ascii="宋体" w:hAnsi="宋体" w:eastAsia="宋体" w:cs="宋体"/>
                      <w:b w:val="0"/>
                      <w:bCs w:val="0"/>
                      <w:kern w:val="0"/>
                      <w:sz w:val="21"/>
                      <w:szCs w:val="21"/>
                      <w:lang w:val="en-US" w:eastAsia="zh-CN"/>
                    </w:rPr>
                  </w:pPr>
                  <w:r>
                    <w:rPr>
                      <w:rFonts w:hint="eastAsia" w:ascii="宋体" w:hAnsi="宋体" w:eastAsia="宋体" w:cs="宋体"/>
                      <w:b w:val="0"/>
                      <w:bCs w:val="0"/>
                      <w:kern w:val="0"/>
                      <w:sz w:val="21"/>
                      <w:szCs w:val="21"/>
                      <w:lang w:val="en-US" w:eastAsia="zh-CN"/>
                    </w:rPr>
                    <w:t>磁性新材料</w:t>
                  </w:r>
                </w:p>
                <w:p w14:paraId="163C9F45">
                  <w:pPr>
                    <w:widowControl/>
                    <w:jc w:val="center"/>
                    <w:rPr>
                      <w:rFonts w:hint="eastAsia" w:ascii="宋体" w:hAnsi="宋体" w:eastAsia="宋体" w:cs="宋体"/>
                      <w:b w:val="0"/>
                      <w:bCs w:val="0"/>
                      <w:kern w:val="0"/>
                      <w:sz w:val="21"/>
                      <w:szCs w:val="21"/>
                      <w:lang w:val="en-US" w:eastAsia="zh-CN"/>
                    </w:rPr>
                  </w:pPr>
                  <w:r>
                    <w:rPr>
                      <w:rFonts w:hint="eastAsia" w:ascii="宋体" w:hAnsi="宋体" w:cs="宋体"/>
                      <w:b w:val="0"/>
                      <w:bCs w:val="0"/>
                      <w:kern w:val="0"/>
                      <w:sz w:val="21"/>
                      <w:szCs w:val="21"/>
                      <w:lang w:val="en-US" w:eastAsia="zh-CN"/>
                    </w:rPr>
                    <w:t>（</w:t>
                  </w:r>
                  <w:r>
                    <w:rPr>
                      <w:rFonts w:hint="eastAsia" w:ascii="宋体" w:hAnsi="宋体" w:eastAsia="宋体" w:cs="宋体"/>
                      <w:b w:val="0"/>
                      <w:bCs w:val="0"/>
                      <w:kern w:val="0"/>
                      <w:sz w:val="21"/>
                      <w:szCs w:val="21"/>
                      <w:lang w:val="en-US" w:eastAsia="zh-CN"/>
                    </w:rPr>
                    <w:t>2万吨/年</w:t>
                  </w:r>
                  <w:r>
                    <w:rPr>
                      <w:rFonts w:hint="eastAsia" w:ascii="宋体" w:hAnsi="宋体" w:cs="宋体"/>
                      <w:b w:val="0"/>
                      <w:bCs w:val="0"/>
                      <w:kern w:val="0"/>
                      <w:sz w:val="21"/>
                      <w:szCs w:val="21"/>
                      <w:lang w:val="en-US" w:eastAsia="zh-CN"/>
                    </w:rPr>
                    <w:t>）</w:t>
                  </w:r>
                </w:p>
              </w:tc>
              <w:tc>
                <w:tcPr>
                  <w:tcW w:w="1921" w:type="dxa"/>
                  <w:vAlign w:val="center"/>
                </w:tcPr>
                <w:p w14:paraId="2EB6CAC5">
                  <w:pPr>
                    <w:widowControl/>
                    <w:jc w:val="center"/>
                    <w:rPr>
                      <w:rFonts w:hint="default" w:ascii="宋体" w:hAnsi="宋体" w:eastAsia="宋体" w:cs="宋体"/>
                      <w:b w:val="0"/>
                      <w:bCs w:val="0"/>
                      <w:color w:val="auto"/>
                      <w:kern w:val="0"/>
                      <w:sz w:val="21"/>
                      <w:szCs w:val="21"/>
                      <w:lang w:val="en-US" w:eastAsia="zh-CN"/>
                    </w:rPr>
                  </w:pPr>
                  <w:r>
                    <w:rPr>
                      <w:rFonts w:hint="eastAsia" w:ascii="宋体" w:hAnsi="宋体" w:cs="宋体"/>
                      <w:b w:val="0"/>
                      <w:bCs w:val="0"/>
                      <w:color w:val="auto"/>
                      <w:kern w:val="0"/>
                      <w:sz w:val="21"/>
                      <w:szCs w:val="21"/>
                      <w:lang w:val="en-US" w:eastAsia="zh-CN"/>
                    </w:rPr>
                    <w:t>14000吨/年</w:t>
                  </w:r>
                </w:p>
              </w:tc>
              <w:tc>
                <w:tcPr>
                  <w:tcW w:w="3933" w:type="dxa"/>
                  <w:vAlign w:val="center"/>
                </w:tcPr>
                <w:p w14:paraId="358DC3F4">
                  <w:pPr>
                    <w:widowControl/>
                    <w:jc w:val="center"/>
                    <w:rPr>
                      <w:rFonts w:hint="eastAsia" w:ascii="宋体" w:hAnsi="宋体" w:eastAsia="宋体" w:cs="宋体"/>
                      <w:b w:val="0"/>
                      <w:bCs w:val="0"/>
                      <w:kern w:val="0"/>
                      <w:sz w:val="21"/>
                      <w:szCs w:val="21"/>
                      <w:lang w:val="en-US" w:eastAsia="zh-CN"/>
                    </w:rPr>
                  </w:pPr>
                  <w:r>
                    <w:rPr>
                      <w:rFonts w:hint="eastAsia" w:ascii="宋体" w:hAnsi="宋体" w:eastAsia="宋体" w:cs="宋体"/>
                      <w:b w:val="0"/>
                      <w:bCs w:val="0"/>
                      <w:kern w:val="0"/>
                      <w:sz w:val="21"/>
                      <w:szCs w:val="21"/>
                      <w:lang w:val="en-US" w:eastAsia="zh-CN"/>
                    </w:rPr>
                    <w:t>门帘磁条</w:t>
                  </w:r>
                </w:p>
              </w:tc>
            </w:tr>
            <w:tr w14:paraId="5C9F70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265" w:type="dxa"/>
                  <w:vMerge w:val="continue"/>
                  <w:vAlign w:val="center"/>
                </w:tcPr>
                <w:p w14:paraId="74627936">
                  <w:pPr>
                    <w:widowControl/>
                    <w:jc w:val="center"/>
                    <w:rPr>
                      <w:rFonts w:hint="eastAsia" w:ascii="宋体" w:hAnsi="宋体" w:eastAsia="宋体" w:cs="宋体"/>
                      <w:b w:val="0"/>
                      <w:bCs w:val="0"/>
                      <w:kern w:val="0"/>
                      <w:sz w:val="21"/>
                      <w:szCs w:val="21"/>
                      <w:lang w:val="en-US" w:eastAsia="zh-CN"/>
                    </w:rPr>
                  </w:pPr>
                </w:p>
              </w:tc>
              <w:tc>
                <w:tcPr>
                  <w:tcW w:w="1921" w:type="dxa"/>
                  <w:vAlign w:val="center"/>
                </w:tcPr>
                <w:p w14:paraId="6BC3E1CC">
                  <w:pPr>
                    <w:widowControl/>
                    <w:jc w:val="center"/>
                    <w:rPr>
                      <w:rFonts w:hint="default" w:ascii="宋体" w:hAnsi="宋体" w:eastAsia="宋体" w:cs="宋体"/>
                      <w:b w:val="0"/>
                      <w:bCs w:val="0"/>
                      <w:color w:val="auto"/>
                      <w:kern w:val="0"/>
                      <w:sz w:val="21"/>
                      <w:szCs w:val="21"/>
                      <w:lang w:val="en-US" w:eastAsia="zh-CN"/>
                    </w:rPr>
                  </w:pPr>
                  <w:r>
                    <w:rPr>
                      <w:rFonts w:hint="eastAsia" w:ascii="宋体" w:hAnsi="宋体" w:cs="宋体"/>
                      <w:b w:val="0"/>
                      <w:bCs w:val="0"/>
                      <w:color w:val="auto"/>
                      <w:kern w:val="0"/>
                      <w:sz w:val="21"/>
                      <w:szCs w:val="21"/>
                      <w:lang w:val="en-US" w:eastAsia="zh-CN"/>
                    </w:rPr>
                    <w:t>3000吨/年</w:t>
                  </w:r>
                </w:p>
              </w:tc>
              <w:tc>
                <w:tcPr>
                  <w:tcW w:w="3933" w:type="dxa"/>
                  <w:vAlign w:val="center"/>
                </w:tcPr>
                <w:p w14:paraId="119C4E8C">
                  <w:pPr>
                    <w:widowControl/>
                    <w:jc w:val="center"/>
                    <w:rPr>
                      <w:rFonts w:hint="eastAsia" w:ascii="宋体" w:hAnsi="宋体" w:eastAsia="宋体" w:cs="宋体"/>
                      <w:b w:val="0"/>
                      <w:bCs w:val="0"/>
                      <w:kern w:val="0"/>
                      <w:sz w:val="21"/>
                      <w:szCs w:val="21"/>
                      <w:lang w:val="en-US" w:eastAsia="zh-CN"/>
                    </w:rPr>
                  </w:pPr>
                  <w:r>
                    <w:rPr>
                      <w:rFonts w:hint="eastAsia" w:ascii="宋体" w:hAnsi="宋体" w:eastAsia="宋体" w:cs="宋体"/>
                      <w:b w:val="0"/>
                      <w:bCs w:val="0"/>
                      <w:kern w:val="0"/>
                      <w:sz w:val="21"/>
                      <w:szCs w:val="21"/>
                      <w:lang w:val="en-US" w:eastAsia="zh-CN"/>
                    </w:rPr>
                    <w:t>冰箱磁条</w:t>
                  </w:r>
                </w:p>
              </w:tc>
            </w:tr>
            <w:tr w14:paraId="173847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265" w:type="dxa"/>
                  <w:vMerge w:val="continue"/>
                  <w:vAlign w:val="center"/>
                </w:tcPr>
                <w:p w14:paraId="1AA44176">
                  <w:pPr>
                    <w:widowControl/>
                    <w:jc w:val="center"/>
                    <w:rPr>
                      <w:rFonts w:hint="eastAsia" w:ascii="宋体" w:hAnsi="宋体" w:eastAsia="宋体" w:cs="宋体"/>
                      <w:b w:val="0"/>
                      <w:bCs w:val="0"/>
                      <w:kern w:val="0"/>
                      <w:sz w:val="21"/>
                      <w:szCs w:val="21"/>
                      <w:lang w:val="en-US" w:eastAsia="zh-CN"/>
                    </w:rPr>
                  </w:pPr>
                </w:p>
              </w:tc>
              <w:tc>
                <w:tcPr>
                  <w:tcW w:w="1921" w:type="dxa"/>
                  <w:vAlign w:val="center"/>
                </w:tcPr>
                <w:p w14:paraId="3FB0D597">
                  <w:pPr>
                    <w:widowControl/>
                    <w:jc w:val="center"/>
                    <w:rPr>
                      <w:rFonts w:hint="eastAsia" w:ascii="宋体" w:hAnsi="宋体" w:eastAsia="宋体" w:cs="宋体"/>
                      <w:b w:val="0"/>
                      <w:bCs w:val="0"/>
                      <w:kern w:val="0"/>
                      <w:sz w:val="21"/>
                      <w:szCs w:val="21"/>
                      <w:lang w:val="en-US" w:eastAsia="zh-CN"/>
                    </w:rPr>
                  </w:pPr>
                  <w:r>
                    <w:rPr>
                      <w:rFonts w:hint="eastAsia" w:ascii="宋体" w:hAnsi="宋体" w:cs="宋体"/>
                      <w:b w:val="0"/>
                      <w:bCs w:val="0"/>
                      <w:kern w:val="0"/>
                      <w:sz w:val="21"/>
                      <w:szCs w:val="21"/>
                      <w:lang w:val="en-US" w:eastAsia="zh-CN"/>
                    </w:rPr>
                    <w:t>3000吨/年</w:t>
                  </w:r>
                </w:p>
              </w:tc>
              <w:tc>
                <w:tcPr>
                  <w:tcW w:w="3933" w:type="dxa"/>
                  <w:vAlign w:val="center"/>
                </w:tcPr>
                <w:p w14:paraId="3696A4B8">
                  <w:pPr>
                    <w:widowControl/>
                    <w:jc w:val="center"/>
                    <w:rPr>
                      <w:rFonts w:hint="eastAsia" w:ascii="宋体" w:hAnsi="宋体" w:eastAsia="宋体" w:cs="宋体"/>
                      <w:b w:val="0"/>
                      <w:bCs w:val="0"/>
                      <w:kern w:val="0"/>
                      <w:sz w:val="21"/>
                      <w:szCs w:val="21"/>
                      <w:lang w:val="en-US" w:eastAsia="zh-CN"/>
                    </w:rPr>
                  </w:pPr>
                  <w:r>
                    <w:rPr>
                      <w:rFonts w:hint="eastAsia" w:ascii="宋体" w:hAnsi="宋体" w:eastAsia="宋体" w:cs="宋体"/>
                      <w:b w:val="0"/>
                      <w:bCs w:val="0"/>
                      <w:kern w:val="0"/>
                      <w:sz w:val="21"/>
                      <w:szCs w:val="21"/>
                      <w:lang w:val="en-US" w:eastAsia="zh-CN"/>
                    </w:rPr>
                    <w:t>磁片</w:t>
                  </w:r>
                </w:p>
              </w:tc>
            </w:tr>
          </w:tbl>
          <w:p w14:paraId="03DD3FD1">
            <w:pPr>
              <w:adjustRightInd w:val="0"/>
              <w:snapToGrid w:val="0"/>
              <w:spacing w:line="460" w:lineRule="exact"/>
              <w:ind w:firstLine="482" w:firstLineChars="200"/>
              <w:jc w:val="left"/>
              <w:rPr>
                <w:b/>
                <w:bCs/>
                <w:kern w:val="0"/>
                <w:sz w:val="24"/>
              </w:rPr>
            </w:pPr>
            <w:r>
              <w:rPr>
                <w:b/>
                <w:bCs/>
                <w:kern w:val="0"/>
                <w:sz w:val="24"/>
              </w:rPr>
              <w:t>3、主要生产设备</w:t>
            </w:r>
          </w:p>
          <w:p w14:paraId="59E5E986">
            <w:pPr>
              <w:autoSpaceDE w:val="0"/>
              <w:autoSpaceDN w:val="0"/>
              <w:adjustRightInd w:val="0"/>
              <w:spacing w:line="500" w:lineRule="exact"/>
              <w:ind w:firstLine="480" w:firstLineChars="200"/>
              <w:jc w:val="left"/>
              <w:rPr>
                <w:kern w:val="0"/>
                <w:sz w:val="24"/>
              </w:rPr>
            </w:pPr>
            <w:r>
              <w:rPr>
                <w:kern w:val="0"/>
                <w:sz w:val="24"/>
              </w:rPr>
              <w:t>主要生产设备详见下表。</w:t>
            </w:r>
          </w:p>
          <w:p w14:paraId="643CA726">
            <w:pPr>
              <w:snapToGrid w:val="0"/>
              <w:spacing w:line="460" w:lineRule="exact"/>
              <w:ind w:firstLine="482" w:firstLineChars="200"/>
              <w:jc w:val="center"/>
              <w:rPr>
                <w:b/>
                <w:bCs/>
                <w:sz w:val="24"/>
              </w:rPr>
            </w:pPr>
            <w:r>
              <w:rPr>
                <w:b/>
                <w:bCs/>
                <w:sz w:val="24"/>
              </w:rPr>
              <w:t xml:space="preserve">表2-3  </w:t>
            </w:r>
            <w:r>
              <w:rPr>
                <w:rFonts w:hint="eastAsia"/>
                <w:b/>
                <w:bCs/>
                <w:sz w:val="24"/>
                <w:lang w:val="en-US" w:eastAsia="zh-CN"/>
              </w:rPr>
              <w:t>拟建项目</w:t>
            </w:r>
            <w:r>
              <w:rPr>
                <w:b/>
                <w:bCs/>
                <w:sz w:val="24"/>
              </w:rPr>
              <w:t>主要生产设备</w:t>
            </w:r>
            <w:r>
              <w:rPr>
                <w:rFonts w:hint="eastAsia"/>
                <w:b/>
                <w:bCs/>
                <w:sz w:val="24"/>
                <w:lang w:val="en-US" w:eastAsia="zh-CN"/>
              </w:rPr>
              <w:t>一览</w:t>
            </w:r>
            <w:r>
              <w:rPr>
                <w:b/>
                <w:bCs/>
                <w:sz w:val="24"/>
              </w:rPr>
              <w:t>表</w:t>
            </w:r>
          </w:p>
          <w:tbl>
            <w:tblPr>
              <w:tblStyle w:val="31"/>
              <w:tblW w:w="8219" w:type="dxa"/>
              <w:jc w:val="center"/>
              <w:tblLayout w:type="fixed"/>
              <w:tblCellMar>
                <w:top w:w="0" w:type="dxa"/>
                <w:left w:w="108" w:type="dxa"/>
                <w:bottom w:w="0" w:type="dxa"/>
                <w:right w:w="108" w:type="dxa"/>
              </w:tblCellMar>
            </w:tblPr>
            <w:tblGrid>
              <w:gridCol w:w="965"/>
              <w:gridCol w:w="4239"/>
              <w:gridCol w:w="1940"/>
              <w:gridCol w:w="1075"/>
            </w:tblGrid>
            <w:tr w14:paraId="47D4AC9F">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44408F5F">
                  <w:pPr>
                    <w:widowControl/>
                    <w:jc w:val="center"/>
                    <w:rPr>
                      <w:rFonts w:hint="eastAsia" w:eastAsia="宋体"/>
                      <w:kern w:val="0"/>
                      <w:szCs w:val="21"/>
                      <w:lang w:val="en-US" w:eastAsia="zh-CN"/>
                    </w:rPr>
                  </w:pPr>
                  <w:r>
                    <w:rPr>
                      <w:rFonts w:hint="eastAsia"/>
                      <w:kern w:val="0"/>
                      <w:szCs w:val="21"/>
                      <w:lang w:val="en-US" w:eastAsia="zh-CN"/>
                    </w:rPr>
                    <w:t>序号</w:t>
                  </w:r>
                </w:p>
              </w:tc>
              <w:tc>
                <w:tcPr>
                  <w:tcW w:w="4239" w:type="dxa"/>
                  <w:tcBorders>
                    <w:top w:val="single" w:color="000000" w:sz="4" w:space="0"/>
                    <w:left w:val="single" w:color="000000" w:sz="4" w:space="0"/>
                    <w:bottom w:val="single" w:color="000000" w:sz="4" w:space="0"/>
                    <w:right w:val="single" w:color="000000" w:sz="4" w:space="0"/>
                  </w:tcBorders>
                  <w:vAlign w:val="center"/>
                </w:tcPr>
                <w:p w14:paraId="4798F0A7">
                  <w:pPr>
                    <w:widowControl/>
                    <w:jc w:val="center"/>
                    <w:rPr>
                      <w:kern w:val="0"/>
                      <w:szCs w:val="21"/>
                    </w:rPr>
                  </w:pPr>
                  <w:r>
                    <w:rPr>
                      <w:kern w:val="0"/>
                      <w:szCs w:val="21"/>
                    </w:rPr>
                    <w:t>设备名称</w:t>
                  </w:r>
                </w:p>
              </w:tc>
              <w:tc>
                <w:tcPr>
                  <w:tcW w:w="1940" w:type="dxa"/>
                  <w:tcBorders>
                    <w:top w:val="single" w:color="000000" w:sz="4" w:space="0"/>
                    <w:left w:val="single" w:color="000000" w:sz="4" w:space="0"/>
                    <w:bottom w:val="single" w:color="000000" w:sz="4" w:space="0"/>
                    <w:right w:val="single" w:color="000000" w:sz="4" w:space="0"/>
                  </w:tcBorders>
                  <w:vAlign w:val="center"/>
                </w:tcPr>
                <w:p w14:paraId="51551A52">
                  <w:pPr>
                    <w:widowControl/>
                    <w:jc w:val="center"/>
                    <w:rPr>
                      <w:kern w:val="0"/>
                      <w:szCs w:val="21"/>
                    </w:rPr>
                  </w:pPr>
                  <w:r>
                    <w:rPr>
                      <w:kern w:val="0"/>
                      <w:szCs w:val="21"/>
                    </w:rPr>
                    <w:t>型号（规格）</w:t>
                  </w:r>
                </w:p>
              </w:tc>
              <w:tc>
                <w:tcPr>
                  <w:tcW w:w="1075" w:type="dxa"/>
                  <w:tcBorders>
                    <w:top w:val="single" w:color="000000" w:sz="4" w:space="0"/>
                    <w:left w:val="single" w:color="000000" w:sz="4" w:space="0"/>
                    <w:bottom w:val="single" w:color="000000" w:sz="4" w:space="0"/>
                    <w:right w:val="single" w:color="000000" w:sz="4" w:space="0"/>
                  </w:tcBorders>
                  <w:vAlign w:val="center"/>
                </w:tcPr>
                <w:p w14:paraId="48DFABF5">
                  <w:pPr>
                    <w:widowControl/>
                    <w:jc w:val="center"/>
                    <w:rPr>
                      <w:kern w:val="0"/>
                      <w:szCs w:val="21"/>
                    </w:rPr>
                  </w:pPr>
                  <w:r>
                    <w:rPr>
                      <w:kern w:val="0"/>
                      <w:szCs w:val="21"/>
                    </w:rPr>
                    <w:t>数量</w:t>
                  </w:r>
                </w:p>
              </w:tc>
            </w:tr>
            <w:tr w14:paraId="420822FF">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5FA85A40">
                  <w:pPr>
                    <w:widowControl/>
                    <w:jc w:val="center"/>
                    <w:rPr>
                      <w:rFonts w:hint="eastAsia" w:eastAsia="宋体"/>
                      <w:kern w:val="0"/>
                      <w:szCs w:val="21"/>
                      <w:lang w:val="en-US" w:eastAsia="zh-CN"/>
                    </w:rPr>
                  </w:pPr>
                  <w:r>
                    <w:rPr>
                      <w:rFonts w:hint="eastAsia"/>
                      <w:kern w:val="0"/>
                      <w:szCs w:val="21"/>
                      <w:lang w:val="en-US" w:eastAsia="zh-CN"/>
                    </w:rPr>
                    <w:t>1</w:t>
                  </w:r>
                </w:p>
              </w:tc>
              <w:tc>
                <w:tcPr>
                  <w:tcW w:w="4239" w:type="dxa"/>
                  <w:tcBorders>
                    <w:top w:val="single" w:color="000000" w:sz="4" w:space="0"/>
                    <w:left w:val="single" w:color="000000" w:sz="4" w:space="0"/>
                    <w:bottom w:val="single" w:color="000000" w:sz="4" w:space="0"/>
                    <w:right w:val="single" w:color="000000" w:sz="4" w:space="0"/>
                  </w:tcBorders>
                  <w:vAlign w:val="center"/>
                </w:tcPr>
                <w:p w14:paraId="25F94C2C">
                  <w:pPr>
                    <w:widowControl/>
                    <w:jc w:val="center"/>
                    <w:rPr>
                      <w:rFonts w:hint="default" w:eastAsia="宋体"/>
                      <w:kern w:val="0"/>
                      <w:szCs w:val="21"/>
                      <w:lang w:val="en-US" w:eastAsia="zh-CN"/>
                    </w:rPr>
                  </w:pPr>
                  <w:r>
                    <w:rPr>
                      <w:rFonts w:hint="eastAsia"/>
                      <w:kern w:val="0"/>
                      <w:szCs w:val="21"/>
                      <w:lang w:val="en-US" w:eastAsia="zh-CN"/>
                    </w:rPr>
                    <w:t>捏合机</w:t>
                  </w:r>
                </w:p>
              </w:tc>
              <w:tc>
                <w:tcPr>
                  <w:tcW w:w="1940" w:type="dxa"/>
                  <w:tcBorders>
                    <w:top w:val="single" w:color="000000" w:sz="4" w:space="0"/>
                    <w:left w:val="single" w:color="000000" w:sz="4" w:space="0"/>
                    <w:bottom w:val="single" w:color="000000" w:sz="4" w:space="0"/>
                    <w:right w:val="single" w:color="000000" w:sz="4" w:space="0"/>
                  </w:tcBorders>
                  <w:vAlign w:val="center"/>
                </w:tcPr>
                <w:p w14:paraId="67EBF219">
                  <w:pPr>
                    <w:widowControl/>
                    <w:jc w:val="center"/>
                    <w:rPr>
                      <w:rFonts w:hint="default" w:eastAsia="宋体"/>
                      <w:kern w:val="0"/>
                      <w:szCs w:val="21"/>
                      <w:lang w:val="en-US" w:eastAsia="zh-CN"/>
                    </w:rPr>
                  </w:pPr>
                  <w:r>
                    <w:rPr>
                      <w:rFonts w:hint="eastAsia"/>
                      <w:kern w:val="0"/>
                      <w:szCs w:val="21"/>
                      <w:lang w:val="en-US" w:eastAsia="zh-CN"/>
                    </w:rPr>
                    <w:t>2.8t/h</w:t>
                  </w:r>
                </w:p>
              </w:tc>
              <w:tc>
                <w:tcPr>
                  <w:tcW w:w="1075" w:type="dxa"/>
                  <w:tcBorders>
                    <w:top w:val="single" w:color="000000" w:sz="4" w:space="0"/>
                    <w:left w:val="single" w:color="000000" w:sz="4" w:space="0"/>
                    <w:bottom w:val="single" w:color="000000" w:sz="4" w:space="0"/>
                    <w:right w:val="single" w:color="000000" w:sz="4" w:space="0"/>
                  </w:tcBorders>
                  <w:vAlign w:val="center"/>
                </w:tcPr>
                <w:p w14:paraId="61B3992C">
                  <w:pPr>
                    <w:widowControl/>
                    <w:jc w:val="center"/>
                    <w:rPr>
                      <w:kern w:val="0"/>
                      <w:szCs w:val="21"/>
                    </w:rPr>
                  </w:pPr>
                  <w:r>
                    <w:rPr>
                      <w:rFonts w:hint="eastAsia"/>
                      <w:kern w:val="0"/>
                      <w:szCs w:val="21"/>
                      <w:lang w:val="en-US" w:eastAsia="zh-CN"/>
                    </w:rPr>
                    <w:t>3</w:t>
                  </w:r>
                  <w:r>
                    <w:rPr>
                      <w:kern w:val="0"/>
                      <w:szCs w:val="21"/>
                    </w:rPr>
                    <w:t xml:space="preserve"> 台</w:t>
                  </w:r>
                </w:p>
              </w:tc>
            </w:tr>
            <w:tr w14:paraId="70697F2A">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24A499EF">
                  <w:pPr>
                    <w:widowControl/>
                    <w:jc w:val="center"/>
                    <w:rPr>
                      <w:rFonts w:hint="eastAsia" w:eastAsia="宋体"/>
                      <w:kern w:val="0"/>
                      <w:szCs w:val="21"/>
                      <w:lang w:val="en-US" w:eastAsia="zh-CN"/>
                    </w:rPr>
                  </w:pPr>
                  <w:r>
                    <w:rPr>
                      <w:rFonts w:hint="eastAsia"/>
                      <w:kern w:val="0"/>
                      <w:szCs w:val="21"/>
                      <w:lang w:val="en-US" w:eastAsia="zh-CN"/>
                    </w:rPr>
                    <w:t>2</w:t>
                  </w:r>
                </w:p>
              </w:tc>
              <w:tc>
                <w:tcPr>
                  <w:tcW w:w="4239" w:type="dxa"/>
                  <w:tcBorders>
                    <w:top w:val="single" w:color="000000" w:sz="4" w:space="0"/>
                    <w:left w:val="single" w:color="000000" w:sz="4" w:space="0"/>
                    <w:bottom w:val="single" w:color="000000" w:sz="4" w:space="0"/>
                    <w:right w:val="single" w:color="000000" w:sz="4" w:space="0"/>
                  </w:tcBorders>
                  <w:vAlign w:val="center"/>
                </w:tcPr>
                <w:p w14:paraId="6D42208D">
                  <w:pPr>
                    <w:widowControl/>
                    <w:jc w:val="center"/>
                    <w:rPr>
                      <w:rFonts w:hint="eastAsia"/>
                      <w:lang w:val="en-US" w:eastAsia="zh-CN"/>
                    </w:rPr>
                  </w:pPr>
                  <w:r>
                    <w:rPr>
                      <w:rFonts w:hint="eastAsia"/>
                      <w:kern w:val="0"/>
                      <w:szCs w:val="21"/>
                      <w:lang w:val="en-US" w:eastAsia="zh-CN"/>
                    </w:rPr>
                    <w:t>提升机</w:t>
                  </w:r>
                </w:p>
              </w:tc>
              <w:tc>
                <w:tcPr>
                  <w:tcW w:w="1940" w:type="dxa"/>
                  <w:tcBorders>
                    <w:top w:val="single" w:color="000000" w:sz="4" w:space="0"/>
                    <w:left w:val="single" w:color="000000" w:sz="4" w:space="0"/>
                    <w:bottom w:val="single" w:color="000000" w:sz="4" w:space="0"/>
                    <w:right w:val="single" w:color="000000" w:sz="4" w:space="0"/>
                  </w:tcBorders>
                  <w:vAlign w:val="center"/>
                </w:tcPr>
                <w:p w14:paraId="41A901F6">
                  <w:pPr>
                    <w:widowControl/>
                    <w:jc w:val="center"/>
                    <w:rPr>
                      <w:rFonts w:hint="default" w:eastAsia="宋体"/>
                      <w:kern w:val="0"/>
                      <w:szCs w:val="21"/>
                      <w:lang w:val="en-US" w:eastAsia="zh-CN"/>
                    </w:rPr>
                  </w:pPr>
                  <w:r>
                    <w:rPr>
                      <w:rFonts w:hint="eastAsia"/>
                      <w:kern w:val="0"/>
                      <w:szCs w:val="21"/>
                      <w:lang w:val="en-US" w:eastAsia="zh-CN"/>
                    </w:rPr>
                    <w:t>厂家定制</w:t>
                  </w:r>
                </w:p>
              </w:tc>
              <w:tc>
                <w:tcPr>
                  <w:tcW w:w="1075" w:type="dxa"/>
                  <w:tcBorders>
                    <w:top w:val="single" w:color="000000" w:sz="4" w:space="0"/>
                    <w:left w:val="single" w:color="000000" w:sz="4" w:space="0"/>
                    <w:bottom w:val="single" w:color="000000" w:sz="4" w:space="0"/>
                    <w:right w:val="single" w:color="000000" w:sz="4" w:space="0"/>
                  </w:tcBorders>
                  <w:vAlign w:val="center"/>
                </w:tcPr>
                <w:p w14:paraId="0BBD18B5">
                  <w:pPr>
                    <w:widowControl/>
                    <w:jc w:val="center"/>
                    <w:rPr>
                      <w:kern w:val="0"/>
                      <w:szCs w:val="21"/>
                    </w:rPr>
                  </w:pPr>
                  <w:r>
                    <w:rPr>
                      <w:rFonts w:hint="eastAsia"/>
                      <w:kern w:val="0"/>
                      <w:szCs w:val="21"/>
                      <w:lang w:val="en-US" w:eastAsia="zh-CN"/>
                    </w:rPr>
                    <w:t>6</w:t>
                  </w:r>
                  <w:r>
                    <w:rPr>
                      <w:kern w:val="0"/>
                      <w:szCs w:val="21"/>
                    </w:rPr>
                    <w:t>台</w:t>
                  </w:r>
                </w:p>
              </w:tc>
            </w:tr>
            <w:tr w14:paraId="09676AF8">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6282E0FF">
                  <w:pPr>
                    <w:widowControl/>
                    <w:jc w:val="center"/>
                    <w:rPr>
                      <w:rFonts w:hint="eastAsia" w:eastAsia="宋体"/>
                      <w:kern w:val="0"/>
                      <w:szCs w:val="21"/>
                      <w:lang w:val="en-US" w:eastAsia="zh-CN"/>
                    </w:rPr>
                  </w:pPr>
                  <w:r>
                    <w:rPr>
                      <w:rFonts w:hint="eastAsia"/>
                      <w:kern w:val="0"/>
                      <w:szCs w:val="21"/>
                      <w:lang w:val="en-US" w:eastAsia="zh-CN"/>
                    </w:rPr>
                    <w:t>3</w:t>
                  </w:r>
                </w:p>
              </w:tc>
              <w:tc>
                <w:tcPr>
                  <w:tcW w:w="4239" w:type="dxa"/>
                  <w:tcBorders>
                    <w:top w:val="single" w:color="000000" w:sz="4" w:space="0"/>
                    <w:left w:val="single" w:color="000000" w:sz="4" w:space="0"/>
                    <w:bottom w:val="single" w:color="000000" w:sz="4" w:space="0"/>
                    <w:right w:val="single" w:color="000000" w:sz="4" w:space="0"/>
                  </w:tcBorders>
                  <w:vAlign w:val="center"/>
                </w:tcPr>
                <w:p w14:paraId="3239D4E1">
                  <w:pPr>
                    <w:widowControl/>
                    <w:jc w:val="center"/>
                    <w:rPr>
                      <w:rFonts w:hint="eastAsia" w:eastAsia="宋体"/>
                      <w:kern w:val="0"/>
                      <w:szCs w:val="21"/>
                      <w:lang w:val="en-US" w:eastAsia="zh-CN"/>
                    </w:rPr>
                  </w:pPr>
                  <w:r>
                    <w:rPr>
                      <w:rFonts w:hint="eastAsia"/>
                      <w:kern w:val="0"/>
                      <w:szCs w:val="21"/>
                      <w:lang w:val="en-US" w:eastAsia="zh-CN"/>
                    </w:rPr>
                    <w:t>破碎机</w:t>
                  </w:r>
                </w:p>
              </w:tc>
              <w:tc>
                <w:tcPr>
                  <w:tcW w:w="1940" w:type="dxa"/>
                  <w:tcBorders>
                    <w:top w:val="single" w:color="000000" w:sz="4" w:space="0"/>
                    <w:left w:val="single" w:color="000000" w:sz="4" w:space="0"/>
                    <w:bottom w:val="single" w:color="000000" w:sz="4" w:space="0"/>
                    <w:right w:val="single" w:color="000000" w:sz="4" w:space="0"/>
                  </w:tcBorders>
                  <w:vAlign w:val="center"/>
                </w:tcPr>
                <w:p w14:paraId="6FA87AFA">
                  <w:pPr>
                    <w:widowControl/>
                    <w:jc w:val="center"/>
                    <w:rPr>
                      <w:rFonts w:hint="eastAsia" w:eastAsia="宋体"/>
                      <w:kern w:val="0"/>
                      <w:szCs w:val="21"/>
                      <w:lang w:val="en-US" w:eastAsia="zh-CN"/>
                    </w:rPr>
                  </w:pPr>
                  <w:r>
                    <w:rPr>
                      <w:rFonts w:hint="eastAsia"/>
                      <w:kern w:val="0"/>
                      <w:szCs w:val="21"/>
                      <w:lang w:val="en-US" w:eastAsia="zh-CN"/>
                    </w:rPr>
                    <w:t>4.5t/h</w:t>
                  </w:r>
                </w:p>
              </w:tc>
              <w:tc>
                <w:tcPr>
                  <w:tcW w:w="1075" w:type="dxa"/>
                  <w:tcBorders>
                    <w:top w:val="single" w:color="000000" w:sz="4" w:space="0"/>
                    <w:left w:val="single" w:color="000000" w:sz="4" w:space="0"/>
                    <w:bottom w:val="single" w:color="000000" w:sz="4" w:space="0"/>
                    <w:right w:val="single" w:color="000000" w:sz="4" w:space="0"/>
                  </w:tcBorders>
                  <w:vAlign w:val="center"/>
                </w:tcPr>
                <w:p w14:paraId="2D82AE59">
                  <w:pPr>
                    <w:widowControl/>
                    <w:jc w:val="center"/>
                    <w:rPr>
                      <w:kern w:val="0"/>
                      <w:szCs w:val="21"/>
                    </w:rPr>
                  </w:pPr>
                  <w:r>
                    <w:rPr>
                      <w:rFonts w:hint="eastAsia"/>
                      <w:kern w:val="0"/>
                      <w:szCs w:val="21"/>
                      <w:lang w:val="en-US" w:eastAsia="zh-CN"/>
                    </w:rPr>
                    <w:t>3</w:t>
                  </w:r>
                  <w:r>
                    <w:rPr>
                      <w:kern w:val="0"/>
                      <w:szCs w:val="21"/>
                    </w:rPr>
                    <w:t>台</w:t>
                  </w:r>
                </w:p>
              </w:tc>
            </w:tr>
            <w:tr w14:paraId="389695C1">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1CD72814">
                  <w:pPr>
                    <w:widowControl/>
                    <w:jc w:val="center"/>
                    <w:rPr>
                      <w:rFonts w:hint="eastAsia" w:eastAsia="宋体"/>
                      <w:kern w:val="0"/>
                      <w:szCs w:val="21"/>
                      <w:lang w:val="en-US" w:eastAsia="zh-CN"/>
                    </w:rPr>
                  </w:pPr>
                  <w:r>
                    <w:rPr>
                      <w:rFonts w:hint="eastAsia"/>
                      <w:kern w:val="0"/>
                      <w:szCs w:val="21"/>
                      <w:lang w:val="en-US" w:eastAsia="zh-CN"/>
                    </w:rPr>
                    <w:t>4</w:t>
                  </w:r>
                </w:p>
              </w:tc>
              <w:tc>
                <w:tcPr>
                  <w:tcW w:w="4239" w:type="dxa"/>
                  <w:tcBorders>
                    <w:top w:val="single" w:color="000000" w:sz="4" w:space="0"/>
                    <w:left w:val="single" w:color="000000" w:sz="4" w:space="0"/>
                    <w:bottom w:val="single" w:color="000000" w:sz="4" w:space="0"/>
                    <w:right w:val="single" w:color="000000" w:sz="4" w:space="0"/>
                  </w:tcBorders>
                  <w:vAlign w:val="center"/>
                </w:tcPr>
                <w:p w14:paraId="36E0BA6D">
                  <w:pPr>
                    <w:widowControl/>
                    <w:jc w:val="center"/>
                    <w:rPr>
                      <w:rFonts w:hint="eastAsia" w:eastAsia="宋体"/>
                      <w:kern w:val="0"/>
                      <w:szCs w:val="21"/>
                      <w:lang w:val="en-US" w:eastAsia="zh-CN"/>
                    </w:rPr>
                  </w:pPr>
                  <w:r>
                    <w:rPr>
                      <w:rFonts w:hint="eastAsia"/>
                      <w:kern w:val="0"/>
                      <w:szCs w:val="21"/>
                      <w:lang w:val="en-US" w:eastAsia="zh-CN"/>
                    </w:rPr>
                    <w:t>冷却辊</w:t>
                  </w:r>
                </w:p>
              </w:tc>
              <w:tc>
                <w:tcPr>
                  <w:tcW w:w="1940" w:type="dxa"/>
                  <w:tcBorders>
                    <w:top w:val="single" w:color="000000" w:sz="4" w:space="0"/>
                    <w:left w:val="single" w:color="000000" w:sz="4" w:space="0"/>
                    <w:bottom w:val="single" w:color="000000" w:sz="4" w:space="0"/>
                    <w:right w:val="single" w:color="000000" w:sz="4" w:space="0"/>
                  </w:tcBorders>
                  <w:vAlign w:val="center"/>
                </w:tcPr>
                <w:p w14:paraId="665CA76F">
                  <w:pPr>
                    <w:widowControl/>
                    <w:jc w:val="center"/>
                    <w:rPr>
                      <w:rFonts w:hint="eastAsia" w:eastAsia="宋体"/>
                      <w:kern w:val="0"/>
                      <w:szCs w:val="21"/>
                      <w:lang w:val="en-US" w:eastAsia="zh-CN"/>
                    </w:rPr>
                  </w:pPr>
                  <w:r>
                    <w:rPr>
                      <w:rFonts w:hint="eastAsia"/>
                      <w:kern w:val="0"/>
                      <w:szCs w:val="21"/>
                      <w:lang w:val="en-US" w:eastAsia="zh-CN"/>
                    </w:rPr>
                    <w:t>厂家定制</w:t>
                  </w:r>
                </w:p>
              </w:tc>
              <w:tc>
                <w:tcPr>
                  <w:tcW w:w="1075" w:type="dxa"/>
                  <w:tcBorders>
                    <w:top w:val="single" w:color="000000" w:sz="4" w:space="0"/>
                    <w:left w:val="single" w:color="000000" w:sz="4" w:space="0"/>
                    <w:bottom w:val="single" w:color="000000" w:sz="4" w:space="0"/>
                    <w:right w:val="single" w:color="000000" w:sz="4" w:space="0"/>
                  </w:tcBorders>
                  <w:vAlign w:val="center"/>
                </w:tcPr>
                <w:p w14:paraId="0B90443D">
                  <w:pPr>
                    <w:widowControl/>
                    <w:jc w:val="center"/>
                    <w:rPr>
                      <w:kern w:val="0"/>
                      <w:szCs w:val="21"/>
                    </w:rPr>
                  </w:pPr>
                  <w:r>
                    <w:rPr>
                      <w:rFonts w:hint="eastAsia"/>
                      <w:kern w:val="0"/>
                      <w:szCs w:val="21"/>
                      <w:lang w:val="en-US" w:eastAsia="zh-CN"/>
                    </w:rPr>
                    <w:t>3</w:t>
                  </w:r>
                  <w:r>
                    <w:rPr>
                      <w:kern w:val="0"/>
                      <w:szCs w:val="21"/>
                    </w:rPr>
                    <w:t>台</w:t>
                  </w:r>
                </w:p>
              </w:tc>
            </w:tr>
            <w:tr w14:paraId="49011726">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35C9A497">
                  <w:pPr>
                    <w:widowControl/>
                    <w:jc w:val="center"/>
                    <w:rPr>
                      <w:rFonts w:hint="eastAsia" w:eastAsia="宋体"/>
                      <w:kern w:val="0"/>
                      <w:szCs w:val="21"/>
                      <w:lang w:val="en-US" w:eastAsia="zh-CN"/>
                    </w:rPr>
                  </w:pPr>
                  <w:r>
                    <w:rPr>
                      <w:rFonts w:hint="eastAsia"/>
                      <w:kern w:val="0"/>
                      <w:szCs w:val="21"/>
                      <w:lang w:val="en-US" w:eastAsia="zh-CN"/>
                    </w:rPr>
                    <w:t>5</w:t>
                  </w:r>
                </w:p>
              </w:tc>
              <w:tc>
                <w:tcPr>
                  <w:tcW w:w="4239" w:type="dxa"/>
                  <w:tcBorders>
                    <w:top w:val="single" w:color="000000" w:sz="4" w:space="0"/>
                    <w:left w:val="single" w:color="000000" w:sz="4" w:space="0"/>
                    <w:bottom w:val="single" w:color="000000" w:sz="4" w:space="0"/>
                    <w:right w:val="single" w:color="000000" w:sz="4" w:space="0"/>
                  </w:tcBorders>
                  <w:vAlign w:val="center"/>
                </w:tcPr>
                <w:p w14:paraId="6DDE5E17">
                  <w:pPr>
                    <w:widowControl/>
                    <w:jc w:val="center"/>
                    <w:rPr>
                      <w:rFonts w:hint="eastAsia" w:eastAsia="宋体"/>
                      <w:kern w:val="0"/>
                      <w:szCs w:val="21"/>
                      <w:lang w:val="en-US" w:eastAsia="zh-CN"/>
                    </w:rPr>
                  </w:pPr>
                  <w:r>
                    <w:rPr>
                      <w:rFonts w:hint="eastAsia"/>
                      <w:kern w:val="0"/>
                      <w:szCs w:val="21"/>
                      <w:lang w:val="en-US" w:eastAsia="zh-CN"/>
                    </w:rPr>
                    <w:t>搅拌机</w:t>
                  </w:r>
                </w:p>
              </w:tc>
              <w:tc>
                <w:tcPr>
                  <w:tcW w:w="1940" w:type="dxa"/>
                  <w:tcBorders>
                    <w:top w:val="single" w:color="000000" w:sz="4" w:space="0"/>
                    <w:left w:val="single" w:color="000000" w:sz="4" w:space="0"/>
                    <w:bottom w:val="single" w:color="000000" w:sz="4" w:space="0"/>
                    <w:right w:val="single" w:color="000000" w:sz="4" w:space="0"/>
                  </w:tcBorders>
                  <w:vAlign w:val="center"/>
                </w:tcPr>
                <w:p w14:paraId="06CC9929">
                  <w:pPr>
                    <w:widowControl/>
                    <w:jc w:val="center"/>
                    <w:rPr>
                      <w:rFonts w:hint="eastAsia" w:eastAsia="宋体"/>
                      <w:kern w:val="0"/>
                      <w:szCs w:val="21"/>
                      <w:lang w:val="en-US" w:eastAsia="zh-CN"/>
                    </w:rPr>
                  </w:pPr>
                  <w:r>
                    <w:rPr>
                      <w:rFonts w:hint="eastAsia"/>
                      <w:kern w:val="0"/>
                      <w:szCs w:val="21"/>
                      <w:lang w:val="en-US" w:eastAsia="zh-CN"/>
                    </w:rPr>
                    <w:t>厂家定制</w:t>
                  </w:r>
                </w:p>
              </w:tc>
              <w:tc>
                <w:tcPr>
                  <w:tcW w:w="1075" w:type="dxa"/>
                  <w:tcBorders>
                    <w:top w:val="single" w:color="000000" w:sz="4" w:space="0"/>
                    <w:left w:val="single" w:color="000000" w:sz="4" w:space="0"/>
                    <w:bottom w:val="single" w:color="000000" w:sz="4" w:space="0"/>
                    <w:right w:val="single" w:color="000000" w:sz="4" w:space="0"/>
                  </w:tcBorders>
                  <w:vAlign w:val="center"/>
                </w:tcPr>
                <w:p w14:paraId="721C76A9">
                  <w:pPr>
                    <w:widowControl/>
                    <w:jc w:val="center"/>
                    <w:rPr>
                      <w:kern w:val="0"/>
                      <w:szCs w:val="21"/>
                    </w:rPr>
                  </w:pPr>
                  <w:r>
                    <w:rPr>
                      <w:rFonts w:hint="eastAsia"/>
                      <w:kern w:val="0"/>
                      <w:szCs w:val="21"/>
                      <w:lang w:val="en-US" w:eastAsia="zh-CN"/>
                    </w:rPr>
                    <w:t>3</w:t>
                  </w:r>
                  <w:r>
                    <w:rPr>
                      <w:kern w:val="0"/>
                      <w:szCs w:val="21"/>
                    </w:rPr>
                    <w:t xml:space="preserve"> 台</w:t>
                  </w:r>
                </w:p>
              </w:tc>
            </w:tr>
            <w:tr w14:paraId="1B238849">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3AD37C1E">
                  <w:pPr>
                    <w:widowControl/>
                    <w:jc w:val="center"/>
                    <w:rPr>
                      <w:rFonts w:hint="eastAsia" w:eastAsia="宋体"/>
                      <w:kern w:val="0"/>
                      <w:szCs w:val="21"/>
                      <w:lang w:val="en-US" w:eastAsia="zh-CN"/>
                    </w:rPr>
                  </w:pPr>
                  <w:r>
                    <w:rPr>
                      <w:rFonts w:hint="eastAsia"/>
                      <w:kern w:val="0"/>
                      <w:szCs w:val="21"/>
                      <w:lang w:val="en-US" w:eastAsia="zh-CN"/>
                    </w:rPr>
                    <w:t>6</w:t>
                  </w:r>
                </w:p>
              </w:tc>
              <w:tc>
                <w:tcPr>
                  <w:tcW w:w="4239" w:type="dxa"/>
                  <w:tcBorders>
                    <w:top w:val="single" w:color="000000" w:sz="4" w:space="0"/>
                    <w:left w:val="single" w:color="000000" w:sz="4" w:space="0"/>
                    <w:bottom w:val="single" w:color="000000" w:sz="4" w:space="0"/>
                    <w:right w:val="single" w:color="000000" w:sz="4" w:space="0"/>
                  </w:tcBorders>
                  <w:vAlign w:val="center"/>
                </w:tcPr>
                <w:p w14:paraId="78772F56">
                  <w:pPr>
                    <w:widowControl/>
                    <w:jc w:val="center"/>
                    <w:rPr>
                      <w:rFonts w:hint="default" w:eastAsia="宋体"/>
                      <w:kern w:val="0"/>
                      <w:szCs w:val="21"/>
                      <w:lang w:val="en-US" w:eastAsia="zh-CN"/>
                    </w:rPr>
                  </w:pPr>
                  <w:r>
                    <w:rPr>
                      <w:rFonts w:hint="eastAsia"/>
                      <w:kern w:val="0"/>
                      <w:szCs w:val="21"/>
                      <w:lang w:val="en-US" w:eastAsia="zh-CN"/>
                    </w:rPr>
                    <w:t>出片机</w:t>
                  </w:r>
                </w:p>
              </w:tc>
              <w:tc>
                <w:tcPr>
                  <w:tcW w:w="1940" w:type="dxa"/>
                  <w:tcBorders>
                    <w:top w:val="single" w:color="000000" w:sz="4" w:space="0"/>
                    <w:left w:val="single" w:color="000000" w:sz="4" w:space="0"/>
                    <w:bottom w:val="single" w:color="000000" w:sz="4" w:space="0"/>
                    <w:right w:val="single" w:color="000000" w:sz="4" w:space="0"/>
                  </w:tcBorders>
                  <w:vAlign w:val="center"/>
                </w:tcPr>
                <w:p w14:paraId="0F5FF7CC">
                  <w:pPr>
                    <w:widowControl/>
                    <w:jc w:val="center"/>
                    <w:rPr>
                      <w:rFonts w:hint="eastAsia" w:eastAsia="宋体"/>
                      <w:kern w:val="0"/>
                      <w:szCs w:val="21"/>
                      <w:lang w:val="en-US" w:eastAsia="zh-CN"/>
                    </w:rPr>
                  </w:pPr>
                  <w:r>
                    <w:rPr>
                      <w:rFonts w:hint="eastAsia"/>
                      <w:kern w:val="0"/>
                      <w:szCs w:val="21"/>
                      <w:lang w:val="en-US" w:eastAsia="zh-CN"/>
                    </w:rPr>
                    <w:t>2t/h</w:t>
                  </w:r>
                </w:p>
              </w:tc>
              <w:tc>
                <w:tcPr>
                  <w:tcW w:w="1075" w:type="dxa"/>
                  <w:tcBorders>
                    <w:top w:val="single" w:color="000000" w:sz="4" w:space="0"/>
                    <w:left w:val="single" w:color="000000" w:sz="4" w:space="0"/>
                    <w:bottom w:val="single" w:color="000000" w:sz="4" w:space="0"/>
                    <w:right w:val="single" w:color="000000" w:sz="4" w:space="0"/>
                  </w:tcBorders>
                  <w:vAlign w:val="center"/>
                </w:tcPr>
                <w:p w14:paraId="6FB202D5">
                  <w:pPr>
                    <w:widowControl/>
                    <w:jc w:val="center"/>
                    <w:rPr>
                      <w:kern w:val="0"/>
                      <w:szCs w:val="21"/>
                    </w:rPr>
                  </w:pPr>
                  <w:r>
                    <w:rPr>
                      <w:rFonts w:hint="eastAsia"/>
                      <w:kern w:val="0"/>
                      <w:szCs w:val="21"/>
                      <w:lang w:val="en-US" w:eastAsia="zh-CN"/>
                    </w:rPr>
                    <w:t>3</w:t>
                  </w:r>
                  <w:r>
                    <w:rPr>
                      <w:kern w:val="0"/>
                      <w:szCs w:val="21"/>
                    </w:rPr>
                    <w:t xml:space="preserve"> 台</w:t>
                  </w:r>
                </w:p>
              </w:tc>
            </w:tr>
            <w:tr w14:paraId="770E5B65">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515E4FF9">
                  <w:pPr>
                    <w:widowControl/>
                    <w:jc w:val="center"/>
                    <w:rPr>
                      <w:rFonts w:hint="eastAsia" w:eastAsia="宋体"/>
                      <w:kern w:val="0"/>
                      <w:szCs w:val="21"/>
                      <w:lang w:val="en-US" w:eastAsia="zh-CN"/>
                    </w:rPr>
                  </w:pPr>
                  <w:r>
                    <w:rPr>
                      <w:rFonts w:hint="eastAsia"/>
                      <w:kern w:val="0"/>
                      <w:szCs w:val="21"/>
                      <w:lang w:val="en-US" w:eastAsia="zh-CN"/>
                    </w:rPr>
                    <w:t>7</w:t>
                  </w:r>
                </w:p>
              </w:tc>
              <w:tc>
                <w:tcPr>
                  <w:tcW w:w="4239" w:type="dxa"/>
                  <w:tcBorders>
                    <w:top w:val="single" w:color="000000" w:sz="4" w:space="0"/>
                    <w:left w:val="single" w:color="000000" w:sz="4" w:space="0"/>
                    <w:bottom w:val="single" w:color="000000" w:sz="4" w:space="0"/>
                    <w:right w:val="single" w:color="000000" w:sz="4" w:space="0"/>
                  </w:tcBorders>
                  <w:vAlign w:val="center"/>
                </w:tcPr>
                <w:p w14:paraId="7BAFD49C">
                  <w:pPr>
                    <w:widowControl/>
                    <w:jc w:val="center"/>
                    <w:rPr>
                      <w:rFonts w:hint="eastAsia" w:eastAsia="宋体"/>
                      <w:kern w:val="0"/>
                      <w:szCs w:val="21"/>
                      <w:lang w:val="en-US" w:eastAsia="zh-CN"/>
                    </w:rPr>
                  </w:pPr>
                  <w:r>
                    <w:rPr>
                      <w:rFonts w:hint="eastAsia"/>
                      <w:kern w:val="0"/>
                      <w:szCs w:val="21"/>
                      <w:lang w:val="en-US" w:eastAsia="zh-CN"/>
                    </w:rPr>
                    <w:t>收卷机</w:t>
                  </w:r>
                </w:p>
              </w:tc>
              <w:tc>
                <w:tcPr>
                  <w:tcW w:w="1940" w:type="dxa"/>
                  <w:tcBorders>
                    <w:top w:val="single" w:color="000000" w:sz="4" w:space="0"/>
                    <w:left w:val="single" w:color="000000" w:sz="4" w:space="0"/>
                    <w:bottom w:val="single" w:color="000000" w:sz="4" w:space="0"/>
                    <w:right w:val="single" w:color="000000" w:sz="4" w:space="0"/>
                  </w:tcBorders>
                  <w:vAlign w:val="center"/>
                </w:tcPr>
                <w:p w14:paraId="237C603B">
                  <w:pPr>
                    <w:widowControl/>
                    <w:jc w:val="center"/>
                    <w:rPr>
                      <w:rFonts w:hint="eastAsia" w:eastAsia="宋体"/>
                      <w:kern w:val="0"/>
                      <w:szCs w:val="21"/>
                      <w:lang w:val="en-US" w:eastAsia="zh-CN"/>
                    </w:rPr>
                  </w:pPr>
                  <w:r>
                    <w:rPr>
                      <w:rFonts w:hint="eastAsia"/>
                      <w:kern w:val="0"/>
                      <w:szCs w:val="21"/>
                      <w:lang w:val="en-US" w:eastAsia="zh-CN"/>
                    </w:rPr>
                    <w:t>厂家定制</w:t>
                  </w:r>
                </w:p>
              </w:tc>
              <w:tc>
                <w:tcPr>
                  <w:tcW w:w="1075" w:type="dxa"/>
                  <w:tcBorders>
                    <w:top w:val="single" w:color="000000" w:sz="4" w:space="0"/>
                    <w:left w:val="single" w:color="000000" w:sz="4" w:space="0"/>
                    <w:bottom w:val="single" w:color="000000" w:sz="4" w:space="0"/>
                    <w:right w:val="single" w:color="000000" w:sz="4" w:space="0"/>
                  </w:tcBorders>
                  <w:vAlign w:val="center"/>
                </w:tcPr>
                <w:p w14:paraId="75847F23">
                  <w:pPr>
                    <w:widowControl/>
                    <w:jc w:val="center"/>
                    <w:rPr>
                      <w:kern w:val="0"/>
                      <w:szCs w:val="21"/>
                    </w:rPr>
                  </w:pPr>
                  <w:r>
                    <w:rPr>
                      <w:rFonts w:hint="eastAsia"/>
                      <w:kern w:val="0"/>
                      <w:szCs w:val="21"/>
                      <w:lang w:val="en-US" w:eastAsia="zh-CN"/>
                    </w:rPr>
                    <w:t>5</w:t>
                  </w:r>
                  <w:r>
                    <w:rPr>
                      <w:kern w:val="0"/>
                      <w:szCs w:val="21"/>
                    </w:rPr>
                    <w:t>台</w:t>
                  </w:r>
                </w:p>
              </w:tc>
            </w:tr>
            <w:tr w14:paraId="35212CF2">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038A1390">
                  <w:pPr>
                    <w:widowControl/>
                    <w:jc w:val="center"/>
                    <w:rPr>
                      <w:rFonts w:hint="eastAsia" w:eastAsia="宋体"/>
                      <w:kern w:val="0"/>
                      <w:szCs w:val="21"/>
                      <w:lang w:val="en-US" w:eastAsia="zh-CN"/>
                    </w:rPr>
                  </w:pPr>
                  <w:r>
                    <w:rPr>
                      <w:rFonts w:hint="eastAsia"/>
                      <w:kern w:val="0"/>
                      <w:szCs w:val="21"/>
                      <w:lang w:val="en-US" w:eastAsia="zh-CN"/>
                    </w:rPr>
                    <w:t>8</w:t>
                  </w:r>
                </w:p>
              </w:tc>
              <w:tc>
                <w:tcPr>
                  <w:tcW w:w="4239" w:type="dxa"/>
                  <w:tcBorders>
                    <w:top w:val="single" w:color="000000" w:sz="4" w:space="0"/>
                    <w:left w:val="single" w:color="000000" w:sz="4" w:space="0"/>
                    <w:bottom w:val="single" w:color="000000" w:sz="4" w:space="0"/>
                    <w:right w:val="single" w:color="000000" w:sz="4" w:space="0"/>
                  </w:tcBorders>
                  <w:vAlign w:val="center"/>
                </w:tcPr>
                <w:p w14:paraId="19D0F0FA">
                  <w:pPr>
                    <w:widowControl/>
                    <w:jc w:val="center"/>
                    <w:rPr>
                      <w:rFonts w:hint="eastAsia" w:eastAsia="宋体"/>
                      <w:kern w:val="0"/>
                      <w:szCs w:val="21"/>
                      <w:lang w:val="en-US" w:eastAsia="zh-CN"/>
                    </w:rPr>
                  </w:pPr>
                  <w:r>
                    <w:rPr>
                      <w:rFonts w:hint="eastAsia"/>
                      <w:kern w:val="0"/>
                      <w:szCs w:val="21"/>
                      <w:lang w:val="en-US" w:eastAsia="zh-CN"/>
                    </w:rPr>
                    <w:t>冷水机</w:t>
                  </w:r>
                </w:p>
              </w:tc>
              <w:tc>
                <w:tcPr>
                  <w:tcW w:w="1940" w:type="dxa"/>
                  <w:tcBorders>
                    <w:top w:val="single" w:color="000000" w:sz="4" w:space="0"/>
                    <w:left w:val="single" w:color="000000" w:sz="4" w:space="0"/>
                    <w:bottom w:val="single" w:color="000000" w:sz="4" w:space="0"/>
                    <w:right w:val="single" w:color="000000" w:sz="4" w:space="0"/>
                  </w:tcBorders>
                  <w:vAlign w:val="center"/>
                </w:tcPr>
                <w:p w14:paraId="7FB95B7E">
                  <w:pPr>
                    <w:widowControl/>
                    <w:jc w:val="center"/>
                    <w:rPr>
                      <w:rFonts w:hint="eastAsia" w:eastAsia="宋体"/>
                      <w:kern w:val="0"/>
                      <w:szCs w:val="21"/>
                      <w:lang w:val="en-US" w:eastAsia="zh-CN"/>
                    </w:rPr>
                  </w:pPr>
                  <w:r>
                    <w:rPr>
                      <w:rFonts w:hint="eastAsia"/>
                      <w:kern w:val="0"/>
                      <w:szCs w:val="21"/>
                      <w:lang w:val="en-US" w:eastAsia="zh-CN"/>
                    </w:rPr>
                    <w:t>厂家定制</w:t>
                  </w:r>
                </w:p>
              </w:tc>
              <w:tc>
                <w:tcPr>
                  <w:tcW w:w="1075" w:type="dxa"/>
                  <w:tcBorders>
                    <w:top w:val="single" w:color="000000" w:sz="4" w:space="0"/>
                    <w:left w:val="single" w:color="000000" w:sz="4" w:space="0"/>
                    <w:bottom w:val="single" w:color="000000" w:sz="4" w:space="0"/>
                    <w:right w:val="single" w:color="000000" w:sz="4" w:space="0"/>
                  </w:tcBorders>
                  <w:vAlign w:val="center"/>
                </w:tcPr>
                <w:p w14:paraId="04F7E537">
                  <w:pPr>
                    <w:widowControl/>
                    <w:jc w:val="center"/>
                    <w:rPr>
                      <w:kern w:val="0"/>
                      <w:szCs w:val="21"/>
                    </w:rPr>
                  </w:pPr>
                  <w:r>
                    <w:rPr>
                      <w:rFonts w:hint="eastAsia"/>
                      <w:kern w:val="0"/>
                      <w:szCs w:val="21"/>
                      <w:lang w:val="en-US" w:eastAsia="zh-CN"/>
                    </w:rPr>
                    <w:t>8</w:t>
                  </w:r>
                  <w:r>
                    <w:rPr>
                      <w:kern w:val="0"/>
                      <w:szCs w:val="21"/>
                    </w:rPr>
                    <w:t>台</w:t>
                  </w:r>
                </w:p>
              </w:tc>
            </w:tr>
            <w:tr w14:paraId="1AC95E4D">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4DA3AA04">
                  <w:pPr>
                    <w:widowControl/>
                    <w:jc w:val="center"/>
                    <w:rPr>
                      <w:rFonts w:hint="eastAsia" w:eastAsia="宋体"/>
                      <w:kern w:val="0"/>
                      <w:szCs w:val="21"/>
                      <w:lang w:val="en-US" w:eastAsia="zh-CN"/>
                    </w:rPr>
                  </w:pPr>
                  <w:r>
                    <w:rPr>
                      <w:rFonts w:hint="eastAsia"/>
                      <w:kern w:val="0"/>
                      <w:szCs w:val="21"/>
                      <w:lang w:val="en-US" w:eastAsia="zh-CN"/>
                    </w:rPr>
                    <w:t>9</w:t>
                  </w:r>
                </w:p>
              </w:tc>
              <w:tc>
                <w:tcPr>
                  <w:tcW w:w="4239" w:type="dxa"/>
                  <w:tcBorders>
                    <w:top w:val="single" w:color="000000" w:sz="4" w:space="0"/>
                    <w:left w:val="single" w:color="000000" w:sz="4" w:space="0"/>
                    <w:bottom w:val="single" w:color="000000" w:sz="4" w:space="0"/>
                    <w:right w:val="single" w:color="000000" w:sz="4" w:space="0"/>
                  </w:tcBorders>
                  <w:vAlign w:val="center"/>
                </w:tcPr>
                <w:p w14:paraId="5015E46E">
                  <w:pPr>
                    <w:widowControl/>
                    <w:jc w:val="center"/>
                    <w:rPr>
                      <w:rFonts w:hint="default" w:eastAsia="宋体"/>
                      <w:kern w:val="0"/>
                      <w:szCs w:val="21"/>
                      <w:lang w:val="en-US" w:eastAsia="zh-CN"/>
                    </w:rPr>
                  </w:pPr>
                  <w:r>
                    <w:rPr>
                      <w:rFonts w:hint="eastAsia"/>
                      <w:kern w:val="0"/>
                      <w:szCs w:val="21"/>
                      <w:lang w:val="en-US" w:eastAsia="zh-CN"/>
                    </w:rPr>
                    <w:t>连轧机</w:t>
                  </w:r>
                </w:p>
              </w:tc>
              <w:tc>
                <w:tcPr>
                  <w:tcW w:w="1940" w:type="dxa"/>
                  <w:tcBorders>
                    <w:top w:val="single" w:color="000000" w:sz="4" w:space="0"/>
                    <w:left w:val="single" w:color="000000" w:sz="4" w:space="0"/>
                    <w:bottom w:val="single" w:color="000000" w:sz="4" w:space="0"/>
                    <w:right w:val="single" w:color="000000" w:sz="4" w:space="0"/>
                  </w:tcBorders>
                  <w:vAlign w:val="center"/>
                </w:tcPr>
                <w:p w14:paraId="72E92C45">
                  <w:pPr>
                    <w:widowControl/>
                    <w:jc w:val="center"/>
                    <w:rPr>
                      <w:rFonts w:hint="eastAsia" w:eastAsia="宋体"/>
                      <w:kern w:val="0"/>
                      <w:szCs w:val="21"/>
                      <w:lang w:val="en-US" w:eastAsia="zh-CN"/>
                    </w:rPr>
                  </w:pPr>
                  <w:r>
                    <w:rPr>
                      <w:rFonts w:hint="eastAsia"/>
                      <w:kern w:val="0"/>
                      <w:szCs w:val="21"/>
                      <w:lang w:val="en-US" w:eastAsia="zh-CN"/>
                    </w:rPr>
                    <w:t>3.5t/h</w:t>
                  </w:r>
                </w:p>
              </w:tc>
              <w:tc>
                <w:tcPr>
                  <w:tcW w:w="1075" w:type="dxa"/>
                  <w:tcBorders>
                    <w:top w:val="single" w:color="000000" w:sz="4" w:space="0"/>
                    <w:left w:val="single" w:color="000000" w:sz="4" w:space="0"/>
                    <w:bottom w:val="single" w:color="000000" w:sz="4" w:space="0"/>
                    <w:right w:val="single" w:color="000000" w:sz="4" w:space="0"/>
                  </w:tcBorders>
                  <w:vAlign w:val="center"/>
                </w:tcPr>
                <w:p w14:paraId="76544AE0">
                  <w:pPr>
                    <w:widowControl/>
                    <w:jc w:val="center"/>
                    <w:rPr>
                      <w:kern w:val="0"/>
                      <w:szCs w:val="21"/>
                    </w:rPr>
                  </w:pPr>
                  <w:r>
                    <w:rPr>
                      <w:rFonts w:hint="eastAsia"/>
                      <w:kern w:val="0"/>
                      <w:szCs w:val="21"/>
                      <w:lang w:val="en-US" w:eastAsia="zh-CN"/>
                    </w:rPr>
                    <w:t>8</w:t>
                  </w:r>
                  <w:r>
                    <w:rPr>
                      <w:kern w:val="0"/>
                      <w:szCs w:val="21"/>
                    </w:rPr>
                    <w:t>台</w:t>
                  </w:r>
                </w:p>
              </w:tc>
            </w:tr>
            <w:tr w14:paraId="728342F5">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465E7CFA">
                  <w:pPr>
                    <w:widowControl/>
                    <w:jc w:val="center"/>
                    <w:rPr>
                      <w:rFonts w:hint="default" w:eastAsia="宋体"/>
                      <w:kern w:val="0"/>
                      <w:szCs w:val="21"/>
                      <w:lang w:val="en-US" w:eastAsia="zh-CN"/>
                    </w:rPr>
                  </w:pPr>
                  <w:r>
                    <w:rPr>
                      <w:rFonts w:hint="eastAsia"/>
                      <w:kern w:val="0"/>
                      <w:szCs w:val="21"/>
                      <w:lang w:val="en-US" w:eastAsia="zh-CN"/>
                    </w:rPr>
                    <w:t>10</w:t>
                  </w:r>
                </w:p>
              </w:tc>
              <w:tc>
                <w:tcPr>
                  <w:tcW w:w="4239" w:type="dxa"/>
                  <w:tcBorders>
                    <w:top w:val="single" w:color="000000" w:sz="4" w:space="0"/>
                    <w:left w:val="single" w:color="000000" w:sz="4" w:space="0"/>
                    <w:bottom w:val="single" w:color="000000" w:sz="4" w:space="0"/>
                    <w:right w:val="single" w:color="000000" w:sz="4" w:space="0"/>
                  </w:tcBorders>
                  <w:vAlign w:val="center"/>
                </w:tcPr>
                <w:p w14:paraId="61A5F6FF">
                  <w:pPr>
                    <w:widowControl/>
                    <w:jc w:val="center"/>
                    <w:rPr>
                      <w:rFonts w:hint="eastAsia" w:eastAsia="宋体"/>
                      <w:kern w:val="0"/>
                      <w:szCs w:val="21"/>
                      <w:lang w:val="en-US" w:eastAsia="zh-CN"/>
                    </w:rPr>
                  </w:pPr>
                  <w:r>
                    <w:rPr>
                      <w:rFonts w:hint="eastAsia"/>
                      <w:kern w:val="0"/>
                      <w:szCs w:val="21"/>
                      <w:lang w:val="en-US" w:eastAsia="zh-CN"/>
                    </w:rPr>
                    <w:t>分条机</w:t>
                  </w:r>
                </w:p>
              </w:tc>
              <w:tc>
                <w:tcPr>
                  <w:tcW w:w="1940" w:type="dxa"/>
                  <w:tcBorders>
                    <w:top w:val="single" w:color="000000" w:sz="4" w:space="0"/>
                    <w:left w:val="single" w:color="000000" w:sz="4" w:space="0"/>
                    <w:bottom w:val="single" w:color="000000" w:sz="4" w:space="0"/>
                    <w:right w:val="single" w:color="000000" w:sz="4" w:space="0"/>
                  </w:tcBorders>
                  <w:vAlign w:val="center"/>
                </w:tcPr>
                <w:p w14:paraId="37018DCC">
                  <w:pPr>
                    <w:widowControl/>
                    <w:jc w:val="center"/>
                    <w:rPr>
                      <w:rFonts w:hint="eastAsia" w:eastAsia="宋体"/>
                      <w:kern w:val="0"/>
                      <w:szCs w:val="21"/>
                      <w:lang w:val="en-US" w:eastAsia="zh-CN"/>
                    </w:rPr>
                  </w:pPr>
                  <w:r>
                    <w:rPr>
                      <w:rFonts w:hint="eastAsia"/>
                      <w:kern w:val="0"/>
                      <w:szCs w:val="21"/>
                      <w:lang w:val="en-US" w:eastAsia="zh-CN"/>
                    </w:rPr>
                    <w:t>厂家定制</w:t>
                  </w:r>
                </w:p>
              </w:tc>
              <w:tc>
                <w:tcPr>
                  <w:tcW w:w="1075" w:type="dxa"/>
                  <w:tcBorders>
                    <w:top w:val="single" w:color="000000" w:sz="4" w:space="0"/>
                    <w:left w:val="single" w:color="000000" w:sz="4" w:space="0"/>
                    <w:bottom w:val="single" w:color="000000" w:sz="4" w:space="0"/>
                    <w:right w:val="single" w:color="000000" w:sz="4" w:space="0"/>
                  </w:tcBorders>
                  <w:vAlign w:val="center"/>
                </w:tcPr>
                <w:p w14:paraId="51A999EF">
                  <w:pPr>
                    <w:widowControl/>
                    <w:jc w:val="center"/>
                    <w:rPr>
                      <w:kern w:val="0"/>
                      <w:szCs w:val="21"/>
                    </w:rPr>
                  </w:pPr>
                  <w:r>
                    <w:rPr>
                      <w:rFonts w:hint="eastAsia"/>
                      <w:kern w:val="0"/>
                      <w:szCs w:val="21"/>
                      <w:lang w:val="en-US" w:eastAsia="zh-CN"/>
                    </w:rPr>
                    <w:t>3</w:t>
                  </w:r>
                  <w:r>
                    <w:rPr>
                      <w:kern w:val="0"/>
                      <w:szCs w:val="21"/>
                    </w:rPr>
                    <w:t xml:space="preserve"> 台</w:t>
                  </w:r>
                </w:p>
              </w:tc>
            </w:tr>
            <w:tr w14:paraId="2B5C9D6B">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087B9191">
                  <w:pPr>
                    <w:widowControl/>
                    <w:jc w:val="center"/>
                    <w:rPr>
                      <w:rFonts w:hint="default" w:eastAsia="宋体"/>
                      <w:kern w:val="0"/>
                      <w:szCs w:val="21"/>
                      <w:lang w:val="en-US" w:eastAsia="zh-CN"/>
                    </w:rPr>
                  </w:pPr>
                  <w:r>
                    <w:rPr>
                      <w:rFonts w:hint="eastAsia"/>
                      <w:kern w:val="0"/>
                      <w:szCs w:val="21"/>
                      <w:lang w:val="en-US" w:eastAsia="zh-CN"/>
                    </w:rPr>
                    <w:t>11</w:t>
                  </w:r>
                </w:p>
              </w:tc>
              <w:tc>
                <w:tcPr>
                  <w:tcW w:w="4239" w:type="dxa"/>
                  <w:tcBorders>
                    <w:top w:val="single" w:color="000000" w:sz="4" w:space="0"/>
                    <w:left w:val="single" w:color="000000" w:sz="4" w:space="0"/>
                    <w:bottom w:val="single" w:color="000000" w:sz="4" w:space="0"/>
                    <w:right w:val="single" w:color="000000" w:sz="4" w:space="0"/>
                  </w:tcBorders>
                  <w:vAlign w:val="center"/>
                </w:tcPr>
                <w:p w14:paraId="6AD23EB0">
                  <w:pPr>
                    <w:widowControl/>
                    <w:jc w:val="center"/>
                    <w:rPr>
                      <w:rFonts w:hint="eastAsia" w:eastAsia="宋体"/>
                      <w:kern w:val="0"/>
                      <w:szCs w:val="21"/>
                      <w:lang w:val="en-US" w:eastAsia="zh-CN"/>
                    </w:rPr>
                  </w:pPr>
                  <w:r>
                    <w:rPr>
                      <w:rFonts w:hint="eastAsia"/>
                      <w:kern w:val="0"/>
                      <w:szCs w:val="21"/>
                      <w:lang w:val="en-US" w:eastAsia="zh-CN"/>
                    </w:rPr>
                    <w:t>空压机</w:t>
                  </w:r>
                </w:p>
              </w:tc>
              <w:tc>
                <w:tcPr>
                  <w:tcW w:w="1940" w:type="dxa"/>
                  <w:tcBorders>
                    <w:top w:val="single" w:color="000000" w:sz="4" w:space="0"/>
                    <w:left w:val="single" w:color="000000" w:sz="4" w:space="0"/>
                    <w:bottom w:val="single" w:color="000000" w:sz="4" w:space="0"/>
                    <w:right w:val="single" w:color="000000" w:sz="4" w:space="0"/>
                  </w:tcBorders>
                  <w:vAlign w:val="center"/>
                </w:tcPr>
                <w:p w14:paraId="1EBBD296">
                  <w:pPr>
                    <w:widowControl/>
                    <w:jc w:val="center"/>
                    <w:rPr>
                      <w:rFonts w:hint="eastAsia" w:eastAsia="宋体"/>
                      <w:kern w:val="0"/>
                      <w:szCs w:val="21"/>
                      <w:lang w:val="en-US" w:eastAsia="zh-CN"/>
                    </w:rPr>
                  </w:pPr>
                  <w:r>
                    <w:rPr>
                      <w:rFonts w:hint="eastAsia"/>
                      <w:kern w:val="0"/>
                      <w:szCs w:val="21"/>
                      <w:lang w:val="en-US" w:eastAsia="zh-CN"/>
                    </w:rPr>
                    <w:t>-</w:t>
                  </w:r>
                </w:p>
              </w:tc>
              <w:tc>
                <w:tcPr>
                  <w:tcW w:w="1075" w:type="dxa"/>
                  <w:tcBorders>
                    <w:top w:val="single" w:color="000000" w:sz="4" w:space="0"/>
                    <w:left w:val="single" w:color="000000" w:sz="4" w:space="0"/>
                    <w:bottom w:val="single" w:color="000000" w:sz="4" w:space="0"/>
                    <w:right w:val="single" w:color="000000" w:sz="4" w:space="0"/>
                  </w:tcBorders>
                  <w:vAlign w:val="center"/>
                </w:tcPr>
                <w:p w14:paraId="268A86A8">
                  <w:pPr>
                    <w:widowControl/>
                    <w:jc w:val="center"/>
                    <w:rPr>
                      <w:kern w:val="0"/>
                      <w:szCs w:val="21"/>
                    </w:rPr>
                  </w:pPr>
                  <w:r>
                    <w:rPr>
                      <w:rFonts w:hint="eastAsia"/>
                      <w:kern w:val="0"/>
                      <w:szCs w:val="21"/>
                      <w:lang w:val="en-US" w:eastAsia="zh-CN"/>
                    </w:rPr>
                    <w:t>2</w:t>
                  </w:r>
                  <w:r>
                    <w:rPr>
                      <w:kern w:val="0"/>
                      <w:szCs w:val="21"/>
                    </w:rPr>
                    <w:t>台</w:t>
                  </w:r>
                </w:p>
              </w:tc>
            </w:tr>
            <w:tr w14:paraId="208D5DBD">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22941E42">
                  <w:pPr>
                    <w:widowControl/>
                    <w:jc w:val="center"/>
                    <w:rPr>
                      <w:rFonts w:hint="default" w:eastAsia="宋体"/>
                      <w:kern w:val="0"/>
                      <w:szCs w:val="21"/>
                      <w:lang w:val="en-US" w:eastAsia="zh-CN"/>
                    </w:rPr>
                  </w:pPr>
                  <w:r>
                    <w:rPr>
                      <w:rFonts w:hint="eastAsia"/>
                      <w:kern w:val="0"/>
                      <w:szCs w:val="21"/>
                      <w:lang w:val="en-US" w:eastAsia="zh-CN"/>
                    </w:rPr>
                    <w:t>12</w:t>
                  </w:r>
                </w:p>
              </w:tc>
              <w:tc>
                <w:tcPr>
                  <w:tcW w:w="4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0BB30">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挤出机</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C9EC7E">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0.3t/h</w:t>
                  </w:r>
                </w:p>
              </w:tc>
              <w:tc>
                <w:tcPr>
                  <w:tcW w:w="10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25F43">
                  <w:pPr>
                    <w:widowControl/>
                    <w:jc w:val="center"/>
                    <w:rPr>
                      <w:rFonts w:ascii="Times New Roman" w:hAnsi="Times New Roman" w:eastAsia="宋体" w:cs="Times New Roman"/>
                      <w:kern w:val="0"/>
                      <w:sz w:val="21"/>
                      <w:szCs w:val="21"/>
                      <w:lang w:val="en-US" w:eastAsia="zh-CN" w:bidi="ar-SA"/>
                    </w:rPr>
                  </w:pPr>
                  <w:r>
                    <w:rPr>
                      <w:rFonts w:hint="eastAsia"/>
                      <w:kern w:val="0"/>
                      <w:szCs w:val="21"/>
                      <w:lang w:val="en-US" w:eastAsia="zh-CN"/>
                    </w:rPr>
                    <w:t>18</w:t>
                  </w:r>
                  <w:r>
                    <w:rPr>
                      <w:kern w:val="0"/>
                      <w:szCs w:val="21"/>
                    </w:rPr>
                    <w:t>台</w:t>
                  </w:r>
                </w:p>
              </w:tc>
            </w:tr>
            <w:tr w14:paraId="04F95462">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vAlign w:val="center"/>
                </w:tcPr>
                <w:p w14:paraId="1F5D8403">
                  <w:pPr>
                    <w:widowControl/>
                    <w:jc w:val="center"/>
                    <w:rPr>
                      <w:rFonts w:hint="default" w:eastAsia="宋体"/>
                      <w:kern w:val="0"/>
                      <w:szCs w:val="21"/>
                      <w:lang w:val="en-US" w:eastAsia="zh-CN"/>
                    </w:rPr>
                  </w:pPr>
                  <w:r>
                    <w:rPr>
                      <w:rFonts w:hint="eastAsia"/>
                      <w:kern w:val="0"/>
                      <w:szCs w:val="21"/>
                      <w:lang w:val="en-US" w:eastAsia="zh-CN"/>
                    </w:rPr>
                    <w:t>13</w:t>
                  </w:r>
                </w:p>
              </w:tc>
              <w:tc>
                <w:tcPr>
                  <w:tcW w:w="4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167C4">
                  <w:pPr>
                    <w:widowControl/>
                    <w:jc w:val="center"/>
                    <w:rPr>
                      <w:rFonts w:hint="eastAsia" w:ascii="Times New Roman" w:hAnsi="Times New Roman" w:eastAsia="宋体" w:cs="Times New Roman"/>
                      <w:kern w:val="2"/>
                      <w:sz w:val="21"/>
                      <w:szCs w:val="24"/>
                      <w:lang w:val="en-US" w:eastAsia="zh-CN" w:bidi="ar-SA"/>
                    </w:rPr>
                  </w:pPr>
                  <w:r>
                    <w:rPr>
                      <w:rFonts w:hint="eastAsia"/>
                      <w:kern w:val="0"/>
                      <w:szCs w:val="21"/>
                      <w:lang w:val="en-US" w:eastAsia="zh-CN"/>
                    </w:rPr>
                    <w:t>冷却塔</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6B5F4">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15吨</w:t>
                  </w:r>
                </w:p>
              </w:tc>
              <w:tc>
                <w:tcPr>
                  <w:tcW w:w="10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F0CC3">
                  <w:pPr>
                    <w:widowControl/>
                    <w:jc w:val="center"/>
                    <w:rPr>
                      <w:rFonts w:hint="default" w:ascii="Times New Roman" w:hAnsi="Times New Roman" w:eastAsia="宋体" w:cs="Times New Roman"/>
                      <w:kern w:val="0"/>
                      <w:sz w:val="21"/>
                      <w:szCs w:val="21"/>
                      <w:lang w:val="en-US" w:eastAsia="zh-CN" w:bidi="ar-SA"/>
                    </w:rPr>
                  </w:pPr>
                  <w:r>
                    <w:rPr>
                      <w:rFonts w:hint="eastAsia"/>
                      <w:kern w:val="0"/>
                      <w:szCs w:val="21"/>
                      <w:lang w:val="en-US" w:eastAsia="zh-CN"/>
                    </w:rPr>
                    <w:t>2个</w:t>
                  </w:r>
                </w:p>
              </w:tc>
            </w:tr>
            <w:tr w14:paraId="75295023">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91354">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14</w:t>
                  </w:r>
                </w:p>
              </w:tc>
              <w:tc>
                <w:tcPr>
                  <w:tcW w:w="4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6FE07">
                  <w:pPr>
                    <w:widowControl/>
                    <w:jc w:val="center"/>
                    <w:rPr>
                      <w:rFonts w:hint="default" w:ascii="Times New Roman" w:hAnsi="Times New Roman" w:eastAsia="宋体" w:cs="Times New Roman"/>
                      <w:kern w:val="0"/>
                      <w:sz w:val="21"/>
                      <w:szCs w:val="21"/>
                      <w:lang w:val="en-US" w:eastAsia="zh-CN" w:bidi="ar-SA"/>
                    </w:rPr>
                  </w:pPr>
                  <w:r>
                    <w:rPr>
                      <w:rFonts w:hint="eastAsia"/>
                      <w:kern w:val="0"/>
                      <w:szCs w:val="21"/>
                      <w:lang w:val="en-US" w:eastAsia="zh-CN"/>
                    </w:rPr>
                    <w:t>收卷机</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1B62C0">
                  <w:pPr>
                    <w:widowControl/>
                    <w:jc w:val="center"/>
                    <w:rPr>
                      <w:rFonts w:hint="default" w:ascii="Times New Roman" w:hAnsi="Times New Roman" w:eastAsia="宋体" w:cs="Times New Roman"/>
                      <w:kern w:val="0"/>
                      <w:sz w:val="21"/>
                      <w:szCs w:val="21"/>
                      <w:lang w:val="en-US" w:eastAsia="zh-CN" w:bidi="ar-SA"/>
                    </w:rPr>
                  </w:pPr>
                  <w:r>
                    <w:rPr>
                      <w:rFonts w:hint="eastAsia"/>
                      <w:kern w:val="0"/>
                      <w:szCs w:val="21"/>
                      <w:lang w:val="en-US" w:eastAsia="zh-CN"/>
                    </w:rPr>
                    <w:t>-</w:t>
                  </w:r>
                </w:p>
              </w:tc>
              <w:tc>
                <w:tcPr>
                  <w:tcW w:w="10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7FFA3">
                  <w:pPr>
                    <w:widowControl/>
                    <w:jc w:val="center"/>
                    <w:rPr>
                      <w:rFonts w:hint="default" w:ascii="Times New Roman" w:hAnsi="Times New Roman" w:eastAsia="宋体" w:cs="Times New Roman"/>
                      <w:kern w:val="0"/>
                      <w:sz w:val="21"/>
                      <w:szCs w:val="21"/>
                      <w:lang w:val="en-US" w:eastAsia="zh-CN" w:bidi="ar-SA"/>
                    </w:rPr>
                  </w:pPr>
                  <w:r>
                    <w:rPr>
                      <w:rFonts w:hint="eastAsia"/>
                      <w:kern w:val="0"/>
                      <w:szCs w:val="21"/>
                      <w:lang w:val="en-US" w:eastAsia="zh-CN"/>
                    </w:rPr>
                    <w:t>5台</w:t>
                  </w:r>
                </w:p>
              </w:tc>
            </w:tr>
            <w:tr w14:paraId="3E21B839">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9FCBA">
                  <w:pPr>
                    <w:widowControl/>
                    <w:jc w:val="center"/>
                    <w:rPr>
                      <w:rFonts w:hint="default" w:ascii="Times New Roman" w:hAnsi="Times New Roman" w:eastAsia="宋体" w:cs="Times New Roman"/>
                      <w:kern w:val="0"/>
                      <w:sz w:val="21"/>
                      <w:szCs w:val="21"/>
                      <w:lang w:val="en-US" w:eastAsia="zh-CN" w:bidi="ar-SA"/>
                    </w:rPr>
                  </w:pPr>
                  <w:r>
                    <w:rPr>
                      <w:rFonts w:hint="eastAsia"/>
                      <w:kern w:val="0"/>
                      <w:szCs w:val="21"/>
                      <w:lang w:val="en-US" w:eastAsia="zh-CN"/>
                    </w:rPr>
                    <w:t>15</w:t>
                  </w:r>
                </w:p>
              </w:tc>
              <w:tc>
                <w:tcPr>
                  <w:tcW w:w="4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2B3703">
                  <w:pPr>
                    <w:widowControl/>
                    <w:jc w:val="center"/>
                    <w:rPr>
                      <w:rFonts w:hint="default" w:ascii="Times New Roman" w:hAnsi="Times New Roman" w:eastAsia="宋体" w:cs="Times New Roman"/>
                      <w:kern w:val="0"/>
                      <w:sz w:val="21"/>
                      <w:szCs w:val="21"/>
                      <w:lang w:val="en-US" w:eastAsia="zh-CN" w:bidi="ar-SA"/>
                    </w:rPr>
                  </w:pPr>
                  <w:r>
                    <w:rPr>
                      <w:rFonts w:hint="eastAsia"/>
                      <w:kern w:val="0"/>
                      <w:szCs w:val="21"/>
                      <w:lang w:val="en-US" w:eastAsia="zh-CN"/>
                    </w:rPr>
                    <w:t>叉车</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DB1B9">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w:t>
                  </w:r>
                </w:p>
              </w:tc>
              <w:tc>
                <w:tcPr>
                  <w:tcW w:w="10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C14A7">
                  <w:pPr>
                    <w:widowControl/>
                    <w:jc w:val="center"/>
                    <w:rPr>
                      <w:rFonts w:hint="default" w:ascii="Times New Roman" w:hAnsi="Times New Roman" w:eastAsia="宋体" w:cs="Times New Roman"/>
                      <w:kern w:val="0"/>
                      <w:sz w:val="21"/>
                      <w:szCs w:val="21"/>
                      <w:lang w:val="en-US" w:eastAsia="zh-CN" w:bidi="ar-SA"/>
                    </w:rPr>
                  </w:pPr>
                  <w:r>
                    <w:rPr>
                      <w:rFonts w:hint="eastAsia"/>
                      <w:kern w:val="0"/>
                      <w:szCs w:val="21"/>
                      <w:lang w:val="en-US" w:eastAsia="zh-CN"/>
                    </w:rPr>
                    <w:t>2</w:t>
                  </w:r>
                  <w:r>
                    <w:rPr>
                      <w:kern w:val="0"/>
                      <w:szCs w:val="21"/>
                    </w:rPr>
                    <w:t>台</w:t>
                  </w:r>
                </w:p>
              </w:tc>
            </w:tr>
            <w:tr w14:paraId="262A4BB7">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4EBE3">
                  <w:pPr>
                    <w:widowControl/>
                    <w:jc w:val="center"/>
                    <w:rPr>
                      <w:rFonts w:hint="default" w:ascii="Times New Roman" w:hAnsi="Times New Roman" w:eastAsia="宋体" w:cs="Times New Roman"/>
                      <w:kern w:val="0"/>
                      <w:sz w:val="21"/>
                      <w:szCs w:val="21"/>
                      <w:lang w:val="en-US" w:eastAsia="zh-CN" w:bidi="ar-SA"/>
                    </w:rPr>
                  </w:pPr>
                  <w:r>
                    <w:rPr>
                      <w:rFonts w:hint="eastAsia"/>
                      <w:kern w:val="0"/>
                      <w:szCs w:val="21"/>
                      <w:lang w:val="en-US" w:eastAsia="zh-CN"/>
                    </w:rPr>
                    <w:t>16</w:t>
                  </w:r>
                </w:p>
              </w:tc>
              <w:tc>
                <w:tcPr>
                  <w:tcW w:w="4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9B9DF">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行车</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C5DFB">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w:t>
                  </w:r>
                </w:p>
              </w:tc>
              <w:tc>
                <w:tcPr>
                  <w:tcW w:w="10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BE21F9">
                  <w:pPr>
                    <w:widowControl/>
                    <w:jc w:val="center"/>
                    <w:rPr>
                      <w:rFonts w:ascii="Times New Roman" w:hAnsi="Times New Roman" w:eastAsia="宋体" w:cs="Times New Roman"/>
                      <w:kern w:val="0"/>
                      <w:sz w:val="21"/>
                      <w:szCs w:val="21"/>
                      <w:lang w:val="en-US" w:eastAsia="zh-CN" w:bidi="ar-SA"/>
                    </w:rPr>
                  </w:pPr>
                  <w:r>
                    <w:rPr>
                      <w:rFonts w:hint="eastAsia"/>
                      <w:kern w:val="0"/>
                      <w:szCs w:val="21"/>
                      <w:lang w:val="en-US" w:eastAsia="zh-CN"/>
                    </w:rPr>
                    <w:t>6</w:t>
                  </w:r>
                  <w:r>
                    <w:rPr>
                      <w:kern w:val="0"/>
                      <w:szCs w:val="21"/>
                    </w:rPr>
                    <w:t>台</w:t>
                  </w:r>
                </w:p>
              </w:tc>
            </w:tr>
            <w:tr w14:paraId="0ADFC104">
              <w:tblPrEx>
                <w:tblCellMar>
                  <w:top w:w="0" w:type="dxa"/>
                  <w:left w:w="108" w:type="dxa"/>
                  <w:bottom w:w="0" w:type="dxa"/>
                  <w:right w:w="108" w:type="dxa"/>
                </w:tblCellMar>
              </w:tblPrEx>
              <w:trPr>
                <w:trHeight w:val="349" w:hRule="atLeast"/>
                <w:jc w:val="center"/>
              </w:trPr>
              <w:tc>
                <w:tcPr>
                  <w:tcW w:w="821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53A6405">
                  <w:pPr>
                    <w:widowControl/>
                    <w:jc w:val="center"/>
                    <w:rPr>
                      <w:rFonts w:hint="default"/>
                      <w:kern w:val="0"/>
                      <w:szCs w:val="21"/>
                      <w:lang w:val="en-US" w:eastAsia="zh-CN"/>
                    </w:rPr>
                  </w:pPr>
                  <w:r>
                    <w:rPr>
                      <w:rFonts w:hint="eastAsia"/>
                      <w:kern w:val="0"/>
                      <w:szCs w:val="21"/>
                      <w:lang w:val="en-US" w:eastAsia="zh-CN"/>
                    </w:rPr>
                    <w:t>环保设备</w:t>
                  </w:r>
                </w:p>
              </w:tc>
            </w:tr>
            <w:tr w14:paraId="5B3E66EA">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C47A1">
                  <w:pPr>
                    <w:widowControl/>
                    <w:jc w:val="center"/>
                    <w:rPr>
                      <w:rFonts w:hint="default"/>
                      <w:kern w:val="0"/>
                      <w:szCs w:val="21"/>
                      <w:lang w:val="en-US" w:eastAsia="zh-CN"/>
                    </w:rPr>
                  </w:pPr>
                  <w:r>
                    <w:rPr>
                      <w:rFonts w:hint="eastAsia"/>
                      <w:kern w:val="0"/>
                      <w:szCs w:val="21"/>
                      <w:lang w:val="en-US" w:eastAsia="zh-CN"/>
                    </w:rPr>
                    <w:t>1</w:t>
                  </w:r>
                </w:p>
              </w:tc>
              <w:tc>
                <w:tcPr>
                  <w:tcW w:w="4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B21B4">
                  <w:pPr>
                    <w:keepNext w:val="0"/>
                    <w:keepLines w:val="0"/>
                    <w:widowControl/>
                    <w:suppressLineNumbers w:val="0"/>
                    <w:jc w:val="center"/>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袋式除尘装置</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5CF7E">
                  <w:pPr>
                    <w:widowControl/>
                    <w:jc w:val="center"/>
                    <w:rPr>
                      <w:rFonts w:hint="default"/>
                      <w:kern w:val="0"/>
                      <w:szCs w:val="21"/>
                      <w:lang w:val="en-US" w:eastAsia="zh-CN"/>
                    </w:rPr>
                  </w:pPr>
                  <w:r>
                    <w:rPr>
                      <w:rFonts w:hint="eastAsia"/>
                      <w:kern w:val="0"/>
                      <w:szCs w:val="21"/>
                      <w:lang w:val="en-US" w:eastAsia="zh-CN"/>
                    </w:rPr>
                    <w:t>-</w:t>
                  </w:r>
                </w:p>
              </w:tc>
              <w:tc>
                <w:tcPr>
                  <w:tcW w:w="10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31996">
                  <w:pPr>
                    <w:widowControl/>
                    <w:jc w:val="center"/>
                    <w:rPr>
                      <w:rFonts w:hint="default"/>
                      <w:kern w:val="0"/>
                      <w:szCs w:val="21"/>
                      <w:lang w:val="en-US" w:eastAsia="zh-CN"/>
                    </w:rPr>
                  </w:pPr>
                  <w:r>
                    <w:rPr>
                      <w:rFonts w:hint="eastAsia"/>
                      <w:kern w:val="0"/>
                      <w:szCs w:val="21"/>
                      <w:lang w:val="en-US" w:eastAsia="zh-CN"/>
                    </w:rPr>
                    <w:t>1套</w:t>
                  </w:r>
                </w:p>
              </w:tc>
            </w:tr>
            <w:tr w14:paraId="375D8E7D">
              <w:tblPrEx>
                <w:tblCellMar>
                  <w:top w:w="0" w:type="dxa"/>
                  <w:left w:w="108" w:type="dxa"/>
                  <w:bottom w:w="0" w:type="dxa"/>
                  <w:right w:w="108" w:type="dxa"/>
                </w:tblCellMar>
              </w:tblPrEx>
              <w:trPr>
                <w:trHeight w:val="349" w:hRule="atLeast"/>
                <w:jc w:val="center"/>
              </w:trPr>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28D24">
                  <w:pPr>
                    <w:widowControl/>
                    <w:jc w:val="center"/>
                    <w:rPr>
                      <w:rFonts w:hint="default"/>
                      <w:kern w:val="0"/>
                      <w:szCs w:val="21"/>
                      <w:lang w:val="en-US" w:eastAsia="zh-CN"/>
                    </w:rPr>
                  </w:pPr>
                  <w:r>
                    <w:rPr>
                      <w:rFonts w:hint="eastAsia"/>
                      <w:kern w:val="0"/>
                      <w:szCs w:val="21"/>
                      <w:lang w:val="en-US" w:eastAsia="zh-CN"/>
                    </w:rPr>
                    <w:t>2</w:t>
                  </w:r>
                </w:p>
              </w:tc>
              <w:tc>
                <w:tcPr>
                  <w:tcW w:w="4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27BD0">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风机</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2113F">
                  <w:pPr>
                    <w:widowControl/>
                    <w:jc w:val="center"/>
                    <w:rPr>
                      <w:rFonts w:hint="default"/>
                      <w:kern w:val="0"/>
                      <w:szCs w:val="21"/>
                      <w:lang w:val="en-US" w:eastAsia="zh-CN"/>
                    </w:rPr>
                  </w:pPr>
                  <w:r>
                    <w:rPr>
                      <w:rFonts w:hint="eastAsia"/>
                      <w:kern w:val="0"/>
                      <w:szCs w:val="21"/>
                      <w:lang w:val="en-US" w:eastAsia="zh-CN"/>
                    </w:rPr>
                    <w:t>-</w:t>
                  </w:r>
                </w:p>
              </w:tc>
              <w:tc>
                <w:tcPr>
                  <w:tcW w:w="10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CDCAA">
                  <w:pPr>
                    <w:widowControl/>
                    <w:jc w:val="center"/>
                    <w:rPr>
                      <w:rFonts w:hint="default"/>
                      <w:kern w:val="0"/>
                      <w:szCs w:val="21"/>
                      <w:lang w:val="en-US" w:eastAsia="zh-CN"/>
                    </w:rPr>
                  </w:pPr>
                  <w:r>
                    <w:rPr>
                      <w:rFonts w:hint="eastAsia"/>
                      <w:kern w:val="0"/>
                      <w:szCs w:val="21"/>
                      <w:lang w:val="en-US" w:eastAsia="zh-CN"/>
                    </w:rPr>
                    <w:t>1台</w:t>
                  </w:r>
                </w:p>
              </w:tc>
            </w:tr>
          </w:tbl>
          <w:p w14:paraId="74C51D4C">
            <w:pPr>
              <w:adjustRightInd w:val="0"/>
              <w:snapToGrid w:val="0"/>
              <w:spacing w:line="360" w:lineRule="auto"/>
              <w:ind w:firstLine="482" w:firstLineChars="200"/>
              <w:rPr>
                <w:b/>
                <w:bCs/>
                <w:sz w:val="24"/>
              </w:rPr>
            </w:pPr>
            <w:r>
              <w:rPr>
                <w:b/>
                <w:bCs/>
                <w:sz w:val="24"/>
              </w:rPr>
              <w:t>4、主要原辅材料及能源</w:t>
            </w:r>
          </w:p>
          <w:p w14:paraId="4901DBE1">
            <w:pPr>
              <w:adjustRightInd w:val="0"/>
              <w:snapToGrid w:val="0"/>
              <w:spacing w:line="360" w:lineRule="auto"/>
              <w:ind w:firstLine="480" w:firstLineChars="200"/>
              <w:rPr>
                <w:sz w:val="24"/>
              </w:rPr>
            </w:pPr>
            <w:r>
              <w:rPr>
                <w:sz w:val="24"/>
              </w:rPr>
              <w:t>4.1 主要原辅材料用量及能源的消耗</w:t>
            </w:r>
          </w:p>
          <w:p w14:paraId="675D1689">
            <w:pPr>
              <w:snapToGrid w:val="0"/>
              <w:spacing w:line="460" w:lineRule="exact"/>
              <w:ind w:firstLine="482" w:firstLineChars="200"/>
              <w:jc w:val="center"/>
              <w:rPr>
                <w:b/>
                <w:bCs/>
                <w:sz w:val="24"/>
              </w:rPr>
            </w:pPr>
            <w:r>
              <w:rPr>
                <w:b/>
                <w:bCs/>
                <w:sz w:val="24"/>
              </w:rPr>
              <w:t>表2-4  项目主要原辅材料消耗一览表</w:t>
            </w:r>
          </w:p>
          <w:tbl>
            <w:tblPr>
              <w:tblStyle w:val="31"/>
              <w:tblW w:w="831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85"/>
              <w:gridCol w:w="1403"/>
              <w:gridCol w:w="1191"/>
              <w:gridCol w:w="1227"/>
              <w:gridCol w:w="1219"/>
              <w:gridCol w:w="977"/>
              <w:gridCol w:w="1614"/>
            </w:tblGrid>
            <w:tr w14:paraId="4C0DD93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7" w:hRule="exact"/>
                <w:jc w:val="center"/>
              </w:trPr>
              <w:tc>
                <w:tcPr>
                  <w:tcW w:w="685" w:type="dxa"/>
                  <w:vAlign w:val="center"/>
                </w:tcPr>
                <w:p w14:paraId="793670C4">
                  <w:pPr>
                    <w:snapToGrid w:val="0"/>
                    <w:spacing w:line="240" w:lineRule="exact"/>
                    <w:jc w:val="center"/>
                    <w:rPr>
                      <w:rFonts w:eastAsiaTheme="minorEastAsia"/>
                      <w:szCs w:val="21"/>
                    </w:rPr>
                  </w:pPr>
                  <w:r>
                    <w:rPr>
                      <w:rFonts w:eastAsiaTheme="minorEastAsia"/>
                      <w:szCs w:val="21"/>
                    </w:rPr>
                    <w:t>序号</w:t>
                  </w:r>
                </w:p>
              </w:tc>
              <w:tc>
                <w:tcPr>
                  <w:tcW w:w="1403" w:type="dxa"/>
                  <w:vAlign w:val="center"/>
                </w:tcPr>
                <w:p w14:paraId="3890F7BB">
                  <w:pPr>
                    <w:snapToGrid w:val="0"/>
                    <w:spacing w:line="240" w:lineRule="exact"/>
                    <w:jc w:val="center"/>
                    <w:rPr>
                      <w:rFonts w:eastAsiaTheme="minorEastAsia"/>
                      <w:szCs w:val="21"/>
                    </w:rPr>
                  </w:pPr>
                  <w:r>
                    <w:rPr>
                      <w:rFonts w:eastAsiaTheme="minorEastAsia"/>
                      <w:szCs w:val="21"/>
                    </w:rPr>
                    <w:t>名称</w:t>
                  </w:r>
                </w:p>
              </w:tc>
              <w:tc>
                <w:tcPr>
                  <w:tcW w:w="1191" w:type="dxa"/>
                  <w:vAlign w:val="center"/>
                </w:tcPr>
                <w:p w14:paraId="2C7C8366">
                  <w:pPr>
                    <w:snapToGrid w:val="0"/>
                    <w:spacing w:line="240" w:lineRule="exact"/>
                    <w:jc w:val="center"/>
                    <w:rPr>
                      <w:rFonts w:hint="eastAsia" w:eastAsiaTheme="minorEastAsia"/>
                      <w:szCs w:val="21"/>
                      <w:lang w:eastAsia="zh-CN"/>
                    </w:rPr>
                  </w:pPr>
                  <w:r>
                    <w:rPr>
                      <w:rFonts w:eastAsiaTheme="minorEastAsia"/>
                      <w:szCs w:val="21"/>
                    </w:rPr>
                    <w:t>全年耗量</w:t>
                  </w:r>
                  <w:r>
                    <w:rPr>
                      <w:rFonts w:hint="eastAsia" w:eastAsiaTheme="minorEastAsia"/>
                      <w:szCs w:val="21"/>
                      <w:lang w:eastAsia="zh-CN"/>
                    </w:rPr>
                    <w:t>（</w:t>
                  </w:r>
                  <w:r>
                    <w:rPr>
                      <w:rFonts w:hint="eastAsia" w:eastAsiaTheme="minorEastAsia"/>
                      <w:szCs w:val="21"/>
                      <w:lang w:val="en-US" w:eastAsia="zh-CN"/>
                    </w:rPr>
                    <w:t>t/a</w:t>
                  </w:r>
                  <w:r>
                    <w:rPr>
                      <w:rFonts w:hint="eastAsia" w:eastAsiaTheme="minorEastAsia"/>
                      <w:szCs w:val="21"/>
                      <w:lang w:eastAsia="zh-CN"/>
                    </w:rPr>
                    <w:t>）</w:t>
                  </w:r>
                </w:p>
              </w:tc>
              <w:tc>
                <w:tcPr>
                  <w:tcW w:w="1227" w:type="dxa"/>
                  <w:vAlign w:val="center"/>
                </w:tcPr>
                <w:p w14:paraId="3FC997F4">
                  <w:pPr>
                    <w:snapToGrid w:val="0"/>
                    <w:spacing w:line="240" w:lineRule="exact"/>
                    <w:jc w:val="center"/>
                    <w:rPr>
                      <w:rFonts w:eastAsiaTheme="minorEastAsia"/>
                      <w:szCs w:val="21"/>
                    </w:rPr>
                  </w:pPr>
                  <w:r>
                    <w:rPr>
                      <w:rFonts w:eastAsiaTheme="minorEastAsia"/>
                      <w:szCs w:val="21"/>
                    </w:rPr>
                    <w:t>最大储存量</w:t>
                  </w:r>
                  <w:r>
                    <w:rPr>
                      <w:rFonts w:hint="eastAsia" w:eastAsiaTheme="minorEastAsia"/>
                      <w:szCs w:val="21"/>
                      <w:lang w:eastAsia="zh-CN"/>
                    </w:rPr>
                    <w:t>（</w:t>
                  </w:r>
                  <w:r>
                    <w:rPr>
                      <w:rFonts w:hint="eastAsia" w:eastAsiaTheme="minorEastAsia"/>
                      <w:szCs w:val="21"/>
                      <w:lang w:val="en-US" w:eastAsia="zh-CN"/>
                    </w:rPr>
                    <w:t>t/a</w:t>
                  </w:r>
                  <w:r>
                    <w:rPr>
                      <w:rFonts w:hint="eastAsia" w:eastAsiaTheme="minorEastAsia"/>
                      <w:szCs w:val="21"/>
                      <w:lang w:eastAsia="zh-CN"/>
                    </w:rPr>
                    <w:t>）</w:t>
                  </w:r>
                </w:p>
              </w:tc>
              <w:tc>
                <w:tcPr>
                  <w:tcW w:w="1219" w:type="dxa"/>
                  <w:vAlign w:val="center"/>
                </w:tcPr>
                <w:p w14:paraId="33D73273">
                  <w:pPr>
                    <w:snapToGrid w:val="0"/>
                    <w:spacing w:line="240" w:lineRule="exact"/>
                    <w:jc w:val="center"/>
                    <w:rPr>
                      <w:rFonts w:eastAsiaTheme="minorEastAsia"/>
                      <w:szCs w:val="21"/>
                    </w:rPr>
                  </w:pPr>
                  <w:r>
                    <w:rPr>
                      <w:rFonts w:eastAsiaTheme="minorEastAsia"/>
                      <w:szCs w:val="21"/>
                    </w:rPr>
                    <w:t>储存方式</w:t>
                  </w:r>
                </w:p>
              </w:tc>
              <w:tc>
                <w:tcPr>
                  <w:tcW w:w="977" w:type="dxa"/>
                  <w:vAlign w:val="center"/>
                </w:tcPr>
                <w:p w14:paraId="636934BA">
                  <w:pPr>
                    <w:snapToGrid w:val="0"/>
                    <w:spacing w:line="240" w:lineRule="exact"/>
                    <w:jc w:val="center"/>
                    <w:rPr>
                      <w:rFonts w:hint="default" w:eastAsiaTheme="minorEastAsia"/>
                      <w:szCs w:val="21"/>
                      <w:lang w:val="en-US" w:eastAsia="zh-CN"/>
                    </w:rPr>
                  </w:pPr>
                  <w:r>
                    <w:rPr>
                      <w:rFonts w:hint="eastAsia" w:eastAsiaTheme="minorEastAsia"/>
                      <w:szCs w:val="21"/>
                      <w:lang w:val="en-US" w:eastAsia="zh-CN"/>
                    </w:rPr>
                    <w:t>性状</w:t>
                  </w:r>
                </w:p>
              </w:tc>
              <w:tc>
                <w:tcPr>
                  <w:tcW w:w="1614" w:type="dxa"/>
                  <w:vAlign w:val="center"/>
                </w:tcPr>
                <w:p w14:paraId="61B73234">
                  <w:pPr>
                    <w:snapToGrid w:val="0"/>
                    <w:spacing w:line="240" w:lineRule="exact"/>
                    <w:jc w:val="center"/>
                    <w:rPr>
                      <w:rFonts w:eastAsiaTheme="minorEastAsia"/>
                      <w:szCs w:val="21"/>
                    </w:rPr>
                  </w:pPr>
                  <w:r>
                    <w:rPr>
                      <w:rFonts w:eastAsiaTheme="minorEastAsia"/>
                      <w:szCs w:val="21"/>
                    </w:rPr>
                    <w:t>储存场所</w:t>
                  </w:r>
                </w:p>
              </w:tc>
            </w:tr>
            <w:tr w14:paraId="36F069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8" w:hRule="exact"/>
                <w:jc w:val="center"/>
              </w:trPr>
              <w:tc>
                <w:tcPr>
                  <w:tcW w:w="685" w:type="dxa"/>
                  <w:vAlign w:val="center"/>
                </w:tcPr>
                <w:p w14:paraId="4A531B80">
                  <w:pPr>
                    <w:snapToGrid w:val="0"/>
                    <w:spacing w:line="240" w:lineRule="exact"/>
                    <w:jc w:val="center"/>
                    <w:rPr>
                      <w:rFonts w:eastAsiaTheme="minorEastAsia"/>
                      <w:szCs w:val="21"/>
                    </w:rPr>
                  </w:pPr>
                  <w:r>
                    <w:rPr>
                      <w:rFonts w:eastAsiaTheme="minorEastAsia"/>
                      <w:szCs w:val="21"/>
                    </w:rPr>
                    <w:t>1</w:t>
                  </w:r>
                </w:p>
              </w:tc>
              <w:tc>
                <w:tcPr>
                  <w:tcW w:w="1403" w:type="dxa"/>
                  <w:vAlign w:val="center"/>
                </w:tcPr>
                <w:p w14:paraId="7152D563">
                  <w:pPr>
                    <w:pStyle w:val="89"/>
                    <w:snapToGrid w:val="0"/>
                    <w:spacing w:before="0" w:line="240" w:lineRule="auto"/>
                    <w:ind w:left="0"/>
                    <w:jc w:val="center"/>
                    <w:rPr>
                      <w:rFonts w:hint="eastAsia" w:ascii="Times New Roman" w:eastAsiaTheme="minorEastAsia"/>
                      <w:sz w:val="21"/>
                      <w:szCs w:val="21"/>
                      <w:lang w:val="en-US" w:eastAsia="zh-CN"/>
                    </w:rPr>
                  </w:pPr>
                  <w:r>
                    <w:rPr>
                      <w:rFonts w:hint="eastAsia" w:ascii="Times New Roman" w:eastAsiaTheme="minorEastAsia"/>
                      <w:sz w:val="21"/>
                      <w:szCs w:val="21"/>
                      <w:lang w:val="en-US" w:eastAsia="zh-CN"/>
                    </w:rPr>
                    <w:t>铁氧体磁粉</w:t>
                  </w:r>
                </w:p>
              </w:tc>
              <w:tc>
                <w:tcPr>
                  <w:tcW w:w="1191" w:type="dxa"/>
                  <w:vAlign w:val="center"/>
                </w:tcPr>
                <w:p w14:paraId="11D139A5">
                  <w:pPr>
                    <w:pStyle w:val="88"/>
                    <w:snapToGrid w:val="0"/>
                    <w:spacing w:line="240" w:lineRule="exact"/>
                    <w:rPr>
                      <w:rFonts w:hint="default" w:ascii="Times New Roman" w:hAnsi="Times New Roman" w:eastAsiaTheme="minorEastAsia"/>
                      <w:sz w:val="21"/>
                      <w:szCs w:val="21"/>
                      <w:lang w:val="en-US" w:eastAsia="zh-CN"/>
                    </w:rPr>
                  </w:pPr>
                  <w:r>
                    <w:rPr>
                      <w:rFonts w:hint="eastAsia" w:ascii="Times New Roman" w:hAnsi="Times New Roman" w:eastAsiaTheme="minorEastAsia"/>
                      <w:sz w:val="21"/>
                      <w:szCs w:val="21"/>
                      <w:lang w:val="en-US" w:eastAsia="zh-CN"/>
                    </w:rPr>
                    <w:t>17840</w:t>
                  </w:r>
                </w:p>
              </w:tc>
              <w:tc>
                <w:tcPr>
                  <w:tcW w:w="1227" w:type="dxa"/>
                  <w:vAlign w:val="center"/>
                </w:tcPr>
                <w:p w14:paraId="229D1A07">
                  <w:pPr>
                    <w:pStyle w:val="88"/>
                    <w:snapToGrid w:val="0"/>
                    <w:spacing w:line="240" w:lineRule="exact"/>
                    <w:rPr>
                      <w:rFonts w:hint="default" w:ascii="Times New Roman" w:hAnsi="Times New Roman" w:eastAsiaTheme="minorEastAsia"/>
                      <w:sz w:val="21"/>
                      <w:szCs w:val="21"/>
                      <w:lang w:val="en-US" w:eastAsia="zh-CN"/>
                    </w:rPr>
                  </w:pPr>
                  <w:r>
                    <w:rPr>
                      <w:rFonts w:hint="eastAsia" w:ascii="Times New Roman" w:hAnsi="Times New Roman" w:eastAsiaTheme="minorEastAsia"/>
                      <w:sz w:val="21"/>
                      <w:szCs w:val="21"/>
                      <w:lang w:val="en-US" w:eastAsia="zh-CN"/>
                    </w:rPr>
                    <w:t>1500</w:t>
                  </w:r>
                </w:p>
              </w:tc>
              <w:tc>
                <w:tcPr>
                  <w:tcW w:w="1219" w:type="dxa"/>
                  <w:vAlign w:val="center"/>
                </w:tcPr>
                <w:p w14:paraId="7FFC4306">
                  <w:pPr>
                    <w:widowControl/>
                    <w:jc w:val="center"/>
                    <w:rPr>
                      <w:rFonts w:hint="default" w:eastAsiaTheme="minorEastAsia"/>
                      <w:szCs w:val="21"/>
                      <w:lang w:val="en-US" w:eastAsia="zh-CN"/>
                    </w:rPr>
                  </w:pPr>
                  <w:r>
                    <w:rPr>
                      <w:rFonts w:hint="eastAsia" w:eastAsiaTheme="minorEastAsia"/>
                      <w:szCs w:val="21"/>
                      <w:lang w:val="en-US" w:eastAsia="zh-CN"/>
                    </w:rPr>
                    <w:t>25kg/袋</w:t>
                  </w:r>
                </w:p>
              </w:tc>
              <w:tc>
                <w:tcPr>
                  <w:tcW w:w="977" w:type="dxa"/>
                  <w:vAlign w:val="center"/>
                </w:tcPr>
                <w:p w14:paraId="35633433">
                  <w:pPr>
                    <w:widowControl/>
                    <w:jc w:val="center"/>
                    <w:rPr>
                      <w:rFonts w:hint="default" w:eastAsiaTheme="minorEastAsia"/>
                      <w:szCs w:val="21"/>
                      <w:lang w:val="en-US" w:eastAsia="zh-CN"/>
                    </w:rPr>
                  </w:pPr>
                  <w:r>
                    <w:rPr>
                      <w:rFonts w:hint="eastAsia" w:eastAsiaTheme="minorEastAsia"/>
                      <w:szCs w:val="21"/>
                      <w:lang w:val="en-US" w:eastAsia="zh-CN"/>
                    </w:rPr>
                    <w:t>粉末状</w:t>
                  </w:r>
                </w:p>
              </w:tc>
              <w:tc>
                <w:tcPr>
                  <w:tcW w:w="1614" w:type="dxa"/>
                  <w:vAlign w:val="center"/>
                </w:tcPr>
                <w:p w14:paraId="0BA43E23">
                  <w:pPr>
                    <w:widowControl/>
                    <w:jc w:val="center"/>
                    <w:rPr>
                      <w:rFonts w:eastAsiaTheme="minorEastAsia"/>
                      <w:szCs w:val="21"/>
                    </w:rPr>
                  </w:pPr>
                  <w:r>
                    <w:rPr>
                      <w:rFonts w:eastAsiaTheme="minorEastAsia"/>
                      <w:szCs w:val="21"/>
                    </w:rPr>
                    <w:t>原料区</w:t>
                  </w:r>
                </w:p>
              </w:tc>
            </w:tr>
            <w:tr w14:paraId="47E2B5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exact"/>
                <w:jc w:val="center"/>
              </w:trPr>
              <w:tc>
                <w:tcPr>
                  <w:tcW w:w="685" w:type="dxa"/>
                  <w:vAlign w:val="center"/>
                </w:tcPr>
                <w:p w14:paraId="3FFB1B99">
                  <w:pPr>
                    <w:snapToGrid w:val="0"/>
                    <w:spacing w:line="240" w:lineRule="exact"/>
                    <w:jc w:val="center"/>
                    <w:rPr>
                      <w:rFonts w:eastAsiaTheme="minorEastAsia"/>
                      <w:szCs w:val="21"/>
                    </w:rPr>
                  </w:pPr>
                  <w:r>
                    <w:rPr>
                      <w:rFonts w:eastAsiaTheme="minorEastAsia"/>
                      <w:szCs w:val="21"/>
                    </w:rPr>
                    <w:t>2</w:t>
                  </w:r>
                </w:p>
              </w:tc>
              <w:tc>
                <w:tcPr>
                  <w:tcW w:w="1403" w:type="dxa"/>
                  <w:vAlign w:val="center"/>
                </w:tcPr>
                <w:p w14:paraId="1F5E8A6F">
                  <w:pPr>
                    <w:pStyle w:val="89"/>
                    <w:snapToGrid w:val="0"/>
                    <w:spacing w:before="0" w:line="240" w:lineRule="auto"/>
                    <w:ind w:left="0"/>
                    <w:jc w:val="center"/>
                    <w:rPr>
                      <w:rFonts w:hint="default" w:ascii="Times New Roman" w:eastAsiaTheme="minorEastAsia"/>
                      <w:sz w:val="21"/>
                      <w:szCs w:val="21"/>
                      <w:lang w:val="en-US" w:eastAsia="zh-CN"/>
                    </w:rPr>
                  </w:pPr>
                  <w:r>
                    <w:rPr>
                      <w:rFonts w:hint="eastAsia" w:ascii="Times New Roman" w:eastAsiaTheme="minorEastAsia"/>
                      <w:sz w:val="21"/>
                      <w:szCs w:val="21"/>
                      <w:lang w:val="en-US" w:eastAsia="zh-CN"/>
                    </w:rPr>
                    <w:t>CPE</w:t>
                  </w:r>
                </w:p>
              </w:tc>
              <w:tc>
                <w:tcPr>
                  <w:tcW w:w="1191" w:type="dxa"/>
                  <w:vAlign w:val="center"/>
                </w:tcPr>
                <w:p w14:paraId="08F1939A">
                  <w:pPr>
                    <w:pStyle w:val="88"/>
                    <w:snapToGrid w:val="0"/>
                    <w:spacing w:line="240" w:lineRule="exact"/>
                    <w:rPr>
                      <w:rFonts w:hint="default" w:ascii="Times New Roman" w:hAnsi="Times New Roman" w:eastAsiaTheme="minorEastAsia"/>
                      <w:sz w:val="21"/>
                      <w:szCs w:val="21"/>
                      <w:lang w:val="en-US" w:eastAsia="zh-CN"/>
                    </w:rPr>
                  </w:pPr>
                  <w:r>
                    <w:rPr>
                      <w:rFonts w:hint="eastAsia" w:ascii="Times New Roman" w:hAnsi="Times New Roman" w:eastAsiaTheme="minorEastAsia"/>
                      <w:sz w:val="21"/>
                      <w:szCs w:val="21"/>
                      <w:lang w:val="en-US" w:eastAsia="zh-CN"/>
                    </w:rPr>
                    <w:t>1800</w:t>
                  </w:r>
                </w:p>
              </w:tc>
              <w:tc>
                <w:tcPr>
                  <w:tcW w:w="1227" w:type="dxa"/>
                  <w:vAlign w:val="center"/>
                </w:tcPr>
                <w:p w14:paraId="36B8352A">
                  <w:pPr>
                    <w:pStyle w:val="88"/>
                    <w:snapToGrid w:val="0"/>
                    <w:spacing w:line="240" w:lineRule="exact"/>
                    <w:rPr>
                      <w:rFonts w:hint="default" w:ascii="Times New Roman" w:hAnsi="Times New Roman" w:eastAsiaTheme="minorEastAsia"/>
                      <w:sz w:val="21"/>
                      <w:szCs w:val="21"/>
                      <w:lang w:val="en-US" w:eastAsia="zh-CN"/>
                    </w:rPr>
                  </w:pPr>
                  <w:r>
                    <w:rPr>
                      <w:rFonts w:hint="eastAsia" w:ascii="Times New Roman" w:hAnsi="Times New Roman" w:eastAsiaTheme="minorEastAsia"/>
                      <w:sz w:val="21"/>
                      <w:szCs w:val="21"/>
                      <w:lang w:val="en-US" w:eastAsia="zh-CN"/>
                    </w:rPr>
                    <w:t>200</w:t>
                  </w:r>
                </w:p>
              </w:tc>
              <w:tc>
                <w:tcPr>
                  <w:tcW w:w="1219" w:type="dxa"/>
                  <w:vAlign w:val="center"/>
                </w:tcPr>
                <w:p w14:paraId="53DC6B44">
                  <w:pPr>
                    <w:widowControl/>
                    <w:jc w:val="center"/>
                    <w:rPr>
                      <w:rFonts w:eastAsiaTheme="minorEastAsia"/>
                      <w:szCs w:val="21"/>
                    </w:rPr>
                  </w:pPr>
                  <w:r>
                    <w:rPr>
                      <w:rFonts w:hint="eastAsia" w:eastAsiaTheme="minorEastAsia"/>
                      <w:szCs w:val="21"/>
                      <w:lang w:val="en-US" w:eastAsia="zh-CN"/>
                    </w:rPr>
                    <w:t>25kg/袋</w:t>
                  </w:r>
                </w:p>
              </w:tc>
              <w:tc>
                <w:tcPr>
                  <w:tcW w:w="977" w:type="dxa"/>
                  <w:vAlign w:val="center"/>
                </w:tcPr>
                <w:p w14:paraId="662841F7">
                  <w:pPr>
                    <w:widowControl/>
                    <w:jc w:val="center"/>
                    <w:rPr>
                      <w:rFonts w:hint="default" w:eastAsiaTheme="minorEastAsia"/>
                      <w:szCs w:val="21"/>
                      <w:lang w:val="en-US" w:eastAsia="zh-CN"/>
                    </w:rPr>
                  </w:pPr>
                  <w:r>
                    <w:rPr>
                      <w:rFonts w:hint="eastAsia" w:eastAsiaTheme="minorEastAsia"/>
                      <w:szCs w:val="21"/>
                      <w:lang w:val="en-US" w:eastAsia="zh-CN"/>
                    </w:rPr>
                    <w:t>颗粒状</w:t>
                  </w:r>
                </w:p>
              </w:tc>
              <w:tc>
                <w:tcPr>
                  <w:tcW w:w="1614" w:type="dxa"/>
                  <w:vAlign w:val="center"/>
                </w:tcPr>
                <w:p w14:paraId="4A0BF5D5">
                  <w:pPr>
                    <w:widowControl/>
                    <w:jc w:val="center"/>
                    <w:rPr>
                      <w:rFonts w:eastAsiaTheme="minorEastAsia"/>
                      <w:szCs w:val="21"/>
                    </w:rPr>
                  </w:pPr>
                  <w:r>
                    <w:rPr>
                      <w:rFonts w:eastAsiaTheme="minorEastAsia"/>
                      <w:szCs w:val="21"/>
                    </w:rPr>
                    <w:t>原料区</w:t>
                  </w:r>
                </w:p>
              </w:tc>
            </w:tr>
            <w:tr w14:paraId="2E6C23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6" w:hRule="exact"/>
                <w:jc w:val="center"/>
              </w:trPr>
              <w:tc>
                <w:tcPr>
                  <w:tcW w:w="685" w:type="dxa"/>
                  <w:vAlign w:val="center"/>
                </w:tcPr>
                <w:p w14:paraId="5F6B6014">
                  <w:pPr>
                    <w:snapToGrid w:val="0"/>
                    <w:spacing w:line="240" w:lineRule="exact"/>
                    <w:jc w:val="center"/>
                    <w:rPr>
                      <w:rFonts w:eastAsiaTheme="minorEastAsia"/>
                      <w:szCs w:val="21"/>
                    </w:rPr>
                  </w:pPr>
                  <w:r>
                    <w:rPr>
                      <w:rFonts w:eastAsiaTheme="minorEastAsia"/>
                      <w:szCs w:val="21"/>
                    </w:rPr>
                    <w:t>3</w:t>
                  </w:r>
                </w:p>
              </w:tc>
              <w:tc>
                <w:tcPr>
                  <w:tcW w:w="1403" w:type="dxa"/>
                  <w:vAlign w:val="center"/>
                </w:tcPr>
                <w:p w14:paraId="3551C492">
                  <w:pPr>
                    <w:pStyle w:val="89"/>
                    <w:snapToGrid w:val="0"/>
                    <w:spacing w:before="0" w:line="240" w:lineRule="auto"/>
                    <w:ind w:left="0"/>
                    <w:jc w:val="center"/>
                    <w:rPr>
                      <w:rFonts w:hint="default" w:ascii="Times New Roman" w:eastAsiaTheme="minorEastAsia"/>
                      <w:sz w:val="21"/>
                      <w:szCs w:val="21"/>
                      <w:lang w:val="en-US" w:eastAsia="zh-CN"/>
                    </w:rPr>
                  </w:pPr>
                  <w:r>
                    <w:rPr>
                      <w:rFonts w:hint="eastAsia" w:ascii="Times New Roman" w:eastAsiaTheme="minorEastAsia"/>
                      <w:sz w:val="21"/>
                      <w:szCs w:val="21"/>
                      <w:lang w:val="en-US" w:eastAsia="zh-CN"/>
                    </w:rPr>
                    <w:t>环氧大豆油</w:t>
                  </w:r>
                </w:p>
              </w:tc>
              <w:tc>
                <w:tcPr>
                  <w:tcW w:w="1191" w:type="dxa"/>
                  <w:vAlign w:val="center"/>
                </w:tcPr>
                <w:p w14:paraId="1CEEDEB2">
                  <w:pPr>
                    <w:pStyle w:val="88"/>
                    <w:snapToGrid w:val="0"/>
                    <w:spacing w:line="240" w:lineRule="exact"/>
                    <w:rPr>
                      <w:rFonts w:hint="default" w:ascii="Times New Roman" w:hAnsi="Times New Roman" w:eastAsiaTheme="minorEastAsia"/>
                      <w:sz w:val="21"/>
                      <w:szCs w:val="21"/>
                      <w:lang w:val="en-US" w:eastAsia="zh-CN"/>
                    </w:rPr>
                  </w:pPr>
                  <w:r>
                    <w:rPr>
                      <w:rFonts w:hint="default" w:ascii="Times New Roman" w:hAnsi="Times New Roman" w:eastAsiaTheme="minorEastAsia"/>
                      <w:sz w:val="21"/>
                      <w:szCs w:val="21"/>
                      <w:lang w:val="en-US" w:eastAsia="zh-CN"/>
                    </w:rPr>
                    <w:t>122.637</w:t>
                  </w:r>
                </w:p>
              </w:tc>
              <w:tc>
                <w:tcPr>
                  <w:tcW w:w="1227" w:type="dxa"/>
                  <w:vAlign w:val="center"/>
                </w:tcPr>
                <w:p w14:paraId="12E21B59">
                  <w:pPr>
                    <w:widowControl/>
                    <w:jc w:val="center"/>
                    <w:rPr>
                      <w:rFonts w:hint="eastAsia" w:eastAsiaTheme="minorEastAsia"/>
                      <w:szCs w:val="21"/>
                      <w:lang w:val="en-US" w:eastAsia="zh-CN"/>
                    </w:rPr>
                  </w:pPr>
                  <w:r>
                    <w:rPr>
                      <w:rFonts w:hint="eastAsia" w:eastAsiaTheme="minorEastAsia"/>
                      <w:szCs w:val="21"/>
                      <w:lang w:val="en-US" w:eastAsia="zh-CN"/>
                    </w:rPr>
                    <w:t>5</w:t>
                  </w:r>
                </w:p>
              </w:tc>
              <w:tc>
                <w:tcPr>
                  <w:tcW w:w="1219" w:type="dxa"/>
                  <w:vAlign w:val="center"/>
                </w:tcPr>
                <w:p w14:paraId="073FE028">
                  <w:pPr>
                    <w:widowControl/>
                    <w:jc w:val="center"/>
                    <w:rPr>
                      <w:rFonts w:hint="default" w:eastAsiaTheme="minorEastAsia"/>
                      <w:szCs w:val="21"/>
                      <w:lang w:val="en-US" w:eastAsia="zh-CN"/>
                    </w:rPr>
                  </w:pPr>
                  <w:r>
                    <w:rPr>
                      <w:rFonts w:hint="eastAsia" w:eastAsiaTheme="minorEastAsia"/>
                      <w:szCs w:val="21"/>
                      <w:lang w:val="en-US" w:eastAsia="zh-CN"/>
                    </w:rPr>
                    <w:t>1t/桶</w:t>
                  </w:r>
                </w:p>
              </w:tc>
              <w:tc>
                <w:tcPr>
                  <w:tcW w:w="977" w:type="dxa"/>
                  <w:vAlign w:val="center"/>
                </w:tcPr>
                <w:p w14:paraId="7FAF9F26">
                  <w:pPr>
                    <w:widowControl/>
                    <w:jc w:val="center"/>
                    <w:rPr>
                      <w:rFonts w:hint="default" w:eastAsiaTheme="minorEastAsia"/>
                      <w:szCs w:val="21"/>
                      <w:lang w:val="en-US" w:eastAsia="zh-CN"/>
                    </w:rPr>
                  </w:pPr>
                  <w:r>
                    <w:rPr>
                      <w:rFonts w:hint="eastAsia" w:eastAsiaTheme="minorEastAsia"/>
                      <w:szCs w:val="21"/>
                      <w:lang w:val="en-US" w:eastAsia="zh-CN"/>
                    </w:rPr>
                    <w:t>液体</w:t>
                  </w:r>
                </w:p>
              </w:tc>
              <w:tc>
                <w:tcPr>
                  <w:tcW w:w="1614" w:type="dxa"/>
                  <w:vAlign w:val="center"/>
                </w:tcPr>
                <w:p w14:paraId="38870233">
                  <w:pPr>
                    <w:widowControl/>
                    <w:jc w:val="center"/>
                    <w:rPr>
                      <w:rFonts w:eastAsiaTheme="minorEastAsia"/>
                      <w:szCs w:val="21"/>
                    </w:rPr>
                  </w:pPr>
                  <w:r>
                    <w:rPr>
                      <w:rFonts w:eastAsiaTheme="minorEastAsia"/>
                      <w:szCs w:val="21"/>
                    </w:rPr>
                    <w:t>原料区</w:t>
                  </w:r>
                </w:p>
              </w:tc>
            </w:tr>
            <w:tr w14:paraId="5E5520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6" w:hRule="exact"/>
                <w:jc w:val="center"/>
              </w:trPr>
              <w:tc>
                <w:tcPr>
                  <w:tcW w:w="685" w:type="dxa"/>
                  <w:vAlign w:val="center"/>
                </w:tcPr>
                <w:p w14:paraId="05A1E385">
                  <w:pPr>
                    <w:snapToGrid w:val="0"/>
                    <w:spacing w:line="240" w:lineRule="exact"/>
                    <w:jc w:val="center"/>
                    <w:rPr>
                      <w:rFonts w:eastAsiaTheme="minorEastAsia"/>
                      <w:szCs w:val="21"/>
                    </w:rPr>
                  </w:pPr>
                  <w:r>
                    <w:rPr>
                      <w:rFonts w:eastAsiaTheme="minorEastAsia"/>
                      <w:szCs w:val="21"/>
                    </w:rPr>
                    <w:t>4</w:t>
                  </w:r>
                </w:p>
              </w:tc>
              <w:tc>
                <w:tcPr>
                  <w:tcW w:w="1403" w:type="dxa"/>
                  <w:vAlign w:val="center"/>
                </w:tcPr>
                <w:p w14:paraId="2EA20ADB">
                  <w:pPr>
                    <w:pStyle w:val="89"/>
                    <w:snapToGrid w:val="0"/>
                    <w:spacing w:before="0" w:line="240" w:lineRule="auto"/>
                    <w:ind w:left="0"/>
                    <w:jc w:val="center"/>
                    <w:rPr>
                      <w:rFonts w:hint="eastAsia" w:ascii="Times New Roman" w:eastAsiaTheme="minorEastAsia"/>
                      <w:sz w:val="21"/>
                      <w:szCs w:val="21"/>
                      <w:lang w:val="en-US" w:eastAsia="zh-CN"/>
                    </w:rPr>
                  </w:pPr>
                  <w:r>
                    <w:rPr>
                      <w:rFonts w:hint="eastAsia" w:ascii="Times New Roman" w:eastAsiaTheme="minorEastAsia"/>
                      <w:sz w:val="21"/>
                      <w:szCs w:val="21"/>
                      <w:lang w:val="en-US" w:eastAsia="zh-CN"/>
                    </w:rPr>
                    <w:t>钙粉</w:t>
                  </w:r>
                </w:p>
              </w:tc>
              <w:tc>
                <w:tcPr>
                  <w:tcW w:w="1191" w:type="dxa"/>
                  <w:vAlign w:val="center"/>
                </w:tcPr>
                <w:p w14:paraId="19874D7A">
                  <w:pPr>
                    <w:pStyle w:val="88"/>
                    <w:snapToGrid w:val="0"/>
                    <w:spacing w:line="240" w:lineRule="exact"/>
                    <w:rPr>
                      <w:rFonts w:hint="default" w:ascii="Times New Roman" w:hAnsi="Times New Roman" w:eastAsiaTheme="minorEastAsia"/>
                      <w:sz w:val="21"/>
                      <w:szCs w:val="21"/>
                      <w:lang w:val="en-US" w:eastAsia="zh-CN"/>
                    </w:rPr>
                  </w:pPr>
                  <w:r>
                    <w:rPr>
                      <w:rFonts w:hint="eastAsia" w:ascii="Times New Roman" w:hAnsi="Times New Roman" w:eastAsiaTheme="minorEastAsia"/>
                      <w:sz w:val="21"/>
                      <w:szCs w:val="21"/>
                      <w:lang w:val="en-US" w:eastAsia="zh-CN"/>
                    </w:rPr>
                    <w:t>200</w:t>
                  </w:r>
                </w:p>
              </w:tc>
              <w:tc>
                <w:tcPr>
                  <w:tcW w:w="1227" w:type="dxa"/>
                  <w:vAlign w:val="center"/>
                </w:tcPr>
                <w:p w14:paraId="76B3F398">
                  <w:pPr>
                    <w:widowControl/>
                    <w:jc w:val="center"/>
                    <w:rPr>
                      <w:rFonts w:hint="default" w:eastAsiaTheme="minorEastAsia"/>
                      <w:szCs w:val="21"/>
                      <w:lang w:val="en-US" w:eastAsia="zh-CN"/>
                    </w:rPr>
                  </w:pPr>
                  <w:r>
                    <w:rPr>
                      <w:rFonts w:hint="eastAsia" w:eastAsiaTheme="minorEastAsia"/>
                      <w:szCs w:val="21"/>
                      <w:lang w:val="en-US" w:eastAsia="zh-CN"/>
                    </w:rPr>
                    <w:t>20</w:t>
                  </w:r>
                </w:p>
              </w:tc>
              <w:tc>
                <w:tcPr>
                  <w:tcW w:w="1219" w:type="dxa"/>
                  <w:vAlign w:val="center"/>
                </w:tcPr>
                <w:p w14:paraId="709509D9">
                  <w:pPr>
                    <w:widowControl/>
                    <w:jc w:val="center"/>
                    <w:rPr>
                      <w:rFonts w:eastAsiaTheme="minorEastAsia"/>
                      <w:szCs w:val="21"/>
                    </w:rPr>
                  </w:pPr>
                  <w:r>
                    <w:rPr>
                      <w:rFonts w:hint="eastAsia" w:eastAsiaTheme="minorEastAsia"/>
                      <w:szCs w:val="21"/>
                      <w:lang w:val="en-US" w:eastAsia="zh-CN"/>
                    </w:rPr>
                    <w:t>25kg/袋</w:t>
                  </w:r>
                </w:p>
              </w:tc>
              <w:tc>
                <w:tcPr>
                  <w:tcW w:w="977" w:type="dxa"/>
                  <w:vAlign w:val="center"/>
                </w:tcPr>
                <w:p w14:paraId="33A439C0">
                  <w:pPr>
                    <w:widowControl/>
                    <w:jc w:val="center"/>
                    <w:rPr>
                      <w:rFonts w:hint="default" w:eastAsiaTheme="minorEastAsia"/>
                      <w:szCs w:val="21"/>
                      <w:lang w:val="en-US" w:eastAsia="zh-CN"/>
                    </w:rPr>
                  </w:pPr>
                  <w:r>
                    <w:rPr>
                      <w:rFonts w:hint="eastAsia" w:eastAsiaTheme="minorEastAsia"/>
                      <w:szCs w:val="21"/>
                      <w:lang w:val="en-US" w:eastAsia="zh-CN"/>
                    </w:rPr>
                    <w:t>粉末状</w:t>
                  </w:r>
                </w:p>
              </w:tc>
              <w:tc>
                <w:tcPr>
                  <w:tcW w:w="1614" w:type="dxa"/>
                  <w:vAlign w:val="center"/>
                </w:tcPr>
                <w:p w14:paraId="20A7BEF2">
                  <w:pPr>
                    <w:snapToGrid w:val="0"/>
                    <w:spacing w:line="240" w:lineRule="exact"/>
                    <w:jc w:val="center"/>
                    <w:rPr>
                      <w:rFonts w:eastAsiaTheme="minorEastAsia"/>
                      <w:kern w:val="44"/>
                      <w:szCs w:val="21"/>
                    </w:rPr>
                  </w:pPr>
                  <w:r>
                    <w:rPr>
                      <w:rFonts w:eastAsiaTheme="minorEastAsia"/>
                      <w:szCs w:val="21"/>
                    </w:rPr>
                    <w:t>原料区</w:t>
                  </w:r>
                </w:p>
              </w:tc>
            </w:tr>
            <w:tr w14:paraId="4567B0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85" w:type="dxa"/>
                  <w:vAlign w:val="center"/>
                </w:tcPr>
                <w:p w14:paraId="02BF7AFF">
                  <w:pPr>
                    <w:snapToGrid w:val="0"/>
                    <w:spacing w:line="240" w:lineRule="exact"/>
                    <w:jc w:val="center"/>
                    <w:rPr>
                      <w:rFonts w:eastAsiaTheme="minorEastAsia"/>
                      <w:szCs w:val="21"/>
                    </w:rPr>
                  </w:pPr>
                  <w:r>
                    <w:rPr>
                      <w:rFonts w:eastAsiaTheme="minorEastAsia"/>
                      <w:szCs w:val="21"/>
                    </w:rPr>
                    <w:t>5</w:t>
                  </w:r>
                </w:p>
              </w:tc>
              <w:tc>
                <w:tcPr>
                  <w:tcW w:w="1403" w:type="dxa"/>
                  <w:shd w:val="clear" w:color="auto" w:fill="auto"/>
                  <w:vAlign w:val="center"/>
                </w:tcPr>
                <w:p w14:paraId="06DE41A9">
                  <w:pPr>
                    <w:pStyle w:val="89"/>
                    <w:snapToGrid w:val="0"/>
                    <w:spacing w:before="0" w:line="240" w:lineRule="auto"/>
                    <w:ind w:left="0" w:leftChars="0"/>
                    <w:jc w:val="center"/>
                    <w:rPr>
                      <w:rFonts w:hint="default" w:ascii="Times New Roman" w:hAnsi="Times New Roman" w:cs="Times New Roman" w:eastAsiaTheme="minorEastAsia"/>
                      <w:kern w:val="0"/>
                      <w:sz w:val="21"/>
                      <w:szCs w:val="21"/>
                      <w:lang w:val="en-US" w:eastAsia="zh-CN" w:bidi="ar-SA"/>
                    </w:rPr>
                  </w:pPr>
                  <w:r>
                    <w:rPr>
                      <w:rFonts w:hint="eastAsia" w:ascii="Times New Roman" w:eastAsiaTheme="minorEastAsia"/>
                      <w:sz w:val="21"/>
                      <w:szCs w:val="21"/>
                      <w:lang w:val="en-US" w:eastAsia="zh-CN"/>
                    </w:rPr>
                    <w:t>硬脂酸</w:t>
                  </w:r>
                </w:p>
              </w:tc>
              <w:tc>
                <w:tcPr>
                  <w:tcW w:w="1191" w:type="dxa"/>
                  <w:shd w:val="clear" w:color="auto" w:fill="auto"/>
                  <w:vAlign w:val="center"/>
                </w:tcPr>
                <w:p w14:paraId="1789ACA4">
                  <w:pPr>
                    <w:pStyle w:val="88"/>
                    <w:snapToGrid w:val="0"/>
                    <w:spacing w:line="240" w:lineRule="exact"/>
                    <w:rPr>
                      <w:rFonts w:hint="default" w:ascii="Times New Roman" w:hAnsi="Times New Roman" w:cs="Times New Roman" w:eastAsiaTheme="minorEastAsia"/>
                      <w:kern w:val="44"/>
                      <w:sz w:val="21"/>
                      <w:szCs w:val="21"/>
                      <w:lang w:val="en-US" w:eastAsia="zh-CN" w:bidi="ar-SA"/>
                    </w:rPr>
                  </w:pPr>
                  <w:r>
                    <w:rPr>
                      <w:rFonts w:hint="eastAsia" w:ascii="Times New Roman" w:hAnsi="Times New Roman" w:eastAsiaTheme="minorEastAsia"/>
                      <w:sz w:val="21"/>
                      <w:szCs w:val="21"/>
                      <w:lang w:val="en-US" w:eastAsia="zh-CN"/>
                    </w:rPr>
                    <w:t>45</w:t>
                  </w:r>
                </w:p>
              </w:tc>
              <w:tc>
                <w:tcPr>
                  <w:tcW w:w="1227" w:type="dxa"/>
                  <w:shd w:val="clear" w:color="auto" w:fill="auto"/>
                  <w:vAlign w:val="center"/>
                </w:tcPr>
                <w:p w14:paraId="17B0DB8D">
                  <w:pPr>
                    <w:widowControl/>
                    <w:jc w:val="center"/>
                    <w:rPr>
                      <w:rFonts w:hint="default" w:ascii="Times New Roman" w:hAnsi="Times New Roman" w:cs="Times New Roman" w:eastAsiaTheme="minorEastAsia"/>
                      <w:kern w:val="44"/>
                      <w:sz w:val="21"/>
                      <w:szCs w:val="21"/>
                      <w:lang w:val="en-US" w:eastAsia="zh-CN" w:bidi="ar-SA"/>
                    </w:rPr>
                  </w:pPr>
                  <w:r>
                    <w:rPr>
                      <w:rFonts w:hint="eastAsia" w:eastAsiaTheme="minorEastAsia"/>
                      <w:kern w:val="44"/>
                      <w:szCs w:val="21"/>
                      <w:lang w:val="en-US" w:eastAsia="zh-CN"/>
                    </w:rPr>
                    <w:t>1</w:t>
                  </w:r>
                </w:p>
              </w:tc>
              <w:tc>
                <w:tcPr>
                  <w:tcW w:w="1219" w:type="dxa"/>
                  <w:shd w:val="clear" w:color="auto" w:fill="auto"/>
                  <w:vAlign w:val="center"/>
                </w:tcPr>
                <w:p w14:paraId="76E35B7E">
                  <w:pPr>
                    <w:widowControl/>
                    <w:jc w:val="center"/>
                    <w:rPr>
                      <w:rFonts w:ascii="Times New Roman" w:hAnsi="Times New Roman" w:cs="Times New Roman" w:eastAsiaTheme="minorEastAsia"/>
                      <w:kern w:val="2"/>
                      <w:sz w:val="21"/>
                      <w:szCs w:val="21"/>
                      <w:lang w:val="en-US" w:eastAsia="zh-CN" w:bidi="ar-SA"/>
                    </w:rPr>
                  </w:pPr>
                  <w:r>
                    <w:rPr>
                      <w:rFonts w:hint="eastAsia" w:eastAsiaTheme="minorEastAsia"/>
                      <w:szCs w:val="21"/>
                      <w:lang w:val="en-US" w:eastAsia="zh-CN"/>
                    </w:rPr>
                    <w:t>25kg/袋</w:t>
                  </w:r>
                </w:p>
              </w:tc>
              <w:tc>
                <w:tcPr>
                  <w:tcW w:w="977" w:type="dxa"/>
                  <w:shd w:val="clear" w:color="auto" w:fill="auto"/>
                  <w:vAlign w:val="center"/>
                </w:tcPr>
                <w:p w14:paraId="4B192428">
                  <w:pPr>
                    <w:widowControl/>
                    <w:jc w:val="center"/>
                    <w:rPr>
                      <w:rFonts w:hint="default" w:ascii="Times New Roman" w:hAnsi="Times New Roman" w:cs="Times New Roman" w:eastAsiaTheme="minorEastAsia"/>
                      <w:kern w:val="2"/>
                      <w:sz w:val="21"/>
                      <w:szCs w:val="21"/>
                      <w:lang w:val="en-US" w:eastAsia="zh-CN" w:bidi="ar-SA"/>
                    </w:rPr>
                  </w:pPr>
                  <w:r>
                    <w:rPr>
                      <w:rFonts w:hint="eastAsia" w:eastAsiaTheme="minorEastAsia"/>
                      <w:szCs w:val="21"/>
                      <w:lang w:val="en-US" w:eastAsia="zh-CN"/>
                    </w:rPr>
                    <w:t>颗粒状</w:t>
                  </w:r>
                </w:p>
              </w:tc>
              <w:tc>
                <w:tcPr>
                  <w:tcW w:w="1614" w:type="dxa"/>
                  <w:shd w:val="clear" w:color="auto" w:fill="auto"/>
                  <w:vAlign w:val="center"/>
                </w:tcPr>
                <w:p w14:paraId="0B39D9DD">
                  <w:pPr>
                    <w:snapToGrid w:val="0"/>
                    <w:spacing w:line="240" w:lineRule="exact"/>
                    <w:jc w:val="center"/>
                    <w:rPr>
                      <w:rFonts w:ascii="Times New Roman" w:hAnsi="Times New Roman" w:cs="Times New Roman" w:eastAsiaTheme="minorEastAsia"/>
                      <w:kern w:val="2"/>
                      <w:sz w:val="21"/>
                      <w:szCs w:val="21"/>
                      <w:lang w:val="en-US" w:eastAsia="zh-CN" w:bidi="ar-SA"/>
                    </w:rPr>
                  </w:pPr>
                  <w:r>
                    <w:rPr>
                      <w:rFonts w:eastAsiaTheme="minorEastAsia"/>
                      <w:szCs w:val="21"/>
                    </w:rPr>
                    <w:t>原料区</w:t>
                  </w:r>
                </w:p>
              </w:tc>
            </w:tr>
          </w:tbl>
          <w:p w14:paraId="2F40E2EA">
            <w:pPr>
              <w:pStyle w:val="100"/>
              <w:rPr>
                <w:rFonts w:hint="eastAsia" w:cs="Times New Roman"/>
                <w:b/>
                <w:bCs/>
              </w:rPr>
            </w:pPr>
            <w:r>
              <w:rPr>
                <w:rFonts w:hint="eastAsia" w:cs="Times New Roman"/>
                <w:b/>
                <w:bCs/>
              </w:rPr>
              <w:t>原辅料理化性质：</w:t>
            </w:r>
          </w:p>
          <w:p w14:paraId="18C05AA6">
            <w:pPr>
              <w:pStyle w:val="100"/>
              <w:ind w:firstLine="480" w:firstLineChars="200"/>
              <w:rPr>
                <w:rFonts w:hint="eastAsia" w:ascii="Times New Roman" w:hAnsi="Times New Roman" w:eastAsia="宋体" w:cs="Times New Roman"/>
                <w:bCs/>
                <w:kern w:val="2"/>
                <w:sz w:val="24"/>
                <w:szCs w:val="24"/>
                <w:lang w:val="en-US" w:eastAsia="zh-CN" w:bidi="ar-SA"/>
              </w:rPr>
            </w:pPr>
            <w:r>
              <w:rPr>
                <w:rFonts w:hint="eastAsia" w:ascii="Times New Roman" w:hAnsi="Times New Roman" w:eastAsia="宋体" w:cs="Times New Roman"/>
                <w:bCs/>
                <w:kern w:val="2"/>
                <w:sz w:val="24"/>
                <w:szCs w:val="24"/>
                <w:lang w:val="en-US" w:eastAsia="zh-CN" w:bidi="ar-SA"/>
              </w:rPr>
              <w:t>（1）铁氧体磁粉：由α-Fe</w:t>
            </w:r>
            <w:r>
              <w:rPr>
                <w:rFonts w:hint="eastAsia" w:ascii="Times New Roman" w:hAnsi="Times New Roman" w:eastAsia="宋体" w:cs="Times New Roman"/>
                <w:bCs/>
                <w:kern w:val="2"/>
                <w:sz w:val="24"/>
                <w:szCs w:val="24"/>
                <w:vertAlign w:val="subscript"/>
                <w:lang w:val="en-US" w:eastAsia="zh-CN" w:bidi="ar-SA"/>
              </w:rPr>
              <w:t>2</w:t>
            </w:r>
            <w:r>
              <w:rPr>
                <w:rFonts w:hint="eastAsia" w:ascii="Times New Roman" w:hAnsi="Times New Roman" w:eastAsia="宋体" w:cs="Times New Roman"/>
                <w:bCs/>
                <w:kern w:val="2"/>
                <w:sz w:val="24"/>
                <w:szCs w:val="24"/>
                <w:lang w:val="en-US" w:eastAsia="zh-CN" w:bidi="ar-SA"/>
              </w:rPr>
              <w:t>O</w:t>
            </w:r>
            <w:r>
              <w:rPr>
                <w:rFonts w:hint="eastAsia" w:ascii="Times New Roman" w:hAnsi="Times New Roman" w:eastAsia="宋体" w:cs="Times New Roman"/>
                <w:bCs/>
                <w:kern w:val="2"/>
                <w:sz w:val="24"/>
                <w:szCs w:val="24"/>
                <w:vertAlign w:val="subscript"/>
                <w:lang w:val="en-US" w:eastAsia="zh-CN" w:bidi="ar-SA"/>
              </w:rPr>
              <w:t>3</w:t>
            </w:r>
            <w:r>
              <w:rPr>
                <w:rFonts w:hint="eastAsia" w:ascii="Times New Roman" w:hAnsi="Times New Roman" w:eastAsia="宋体" w:cs="Times New Roman"/>
                <w:bCs/>
                <w:kern w:val="2"/>
                <w:sz w:val="24"/>
                <w:szCs w:val="24"/>
                <w:lang w:val="en-US" w:eastAsia="zh-CN" w:bidi="ar-SA"/>
              </w:rPr>
              <w:t xml:space="preserve">加入金属氧化物所得具有磁性的颗粒。焙烧硫酸亚铁 [FeSO4.7H2O] </w:t>
            </w:r>
            <w:r>
              <w:rPr>
                <w:rFonts w:hint="eastAsia" w:ascii="Times New Roman" w:hAnsi="Times New Roman" w:cs="Times New Roman"/>
                <w:bCs/>
                <w:kern w:val="2"/>
                <w:sz w:val="24"/>
                <w:szCs w:val="24"/>
                <w:lang w:val="en-US" w:eastAsia="zh-CN" w:bidi="ar-SA"/>
              </w:rPr>
              <w:t>、</w:t>
            </w:r>
            <w:r>
              <w:rPr>
                <w:rFonts w:hint="eastAsia" w:ascii="Times New Roman" w:hAnsi="Times New Roman" w:eastAsia="宋体" w:cs="Times New Roman"/>
                <w:bCs/>
                <w:kern w:val="2"/>
                <w:sz w:val="24"/>
                <w:szCs w:val="24"/>
                <w:lang w:val="en-US" w:eastAsia="zh-CN" w:bidi="ar-SA"/>
              </w:rPr>
              <w:t>草酸铁 [FeC2O4·7H2O] 或硝酸铁[Fe(NO3)2·9H2O]，到较高温度(440摄氏度以上)，制得α-Fe2O3(俗称铁红)。</w:t>
            </w:r>
          </w:p>
          <w:p w14:paraId="2A4BBABB">
            <w:pPr>
              <w:pStyle w:val="100"/>
              <w:ind w:firstLine="480" w:firstLineChars="200"/>
              <w:rPr>
                <w:rFonts w:hint="eastAsia" w:ascii="Times New Roman" w:hAnsi="Times New Roman" w:eastAsia="宋体" w:cs="Times New Roman"/>
                <w:bCs/>
                <w:kern w:val="2"/>
                <w:sz w:val="24"/>
                <w:szCs w:val="24"/>
                <w:lang w:val="en-US" w:eastAsia="zh-CN" w:bidi="ar-SA"/>
              </w:rPr>
            </w:pPr>
            <w:r>
              <w:rPr>
                <w:rFonts w:hint="eastAsia" w:ascii="Times New Roman" w:hAnsi="Times New Roman" w:eastAsia="宋体" w:cs="Times New Roman"/>
                <w:bCs/>
                <w:kern w:val="2"/>
                <w:sz w:val="24"/>
                <w:szCs w:val="24"/>
                <w:lang w:val="en-US" w:eastAsia="zh-CN" w:bidi="ar-SA"/>
              </w:rPr>
              <w:t>（2）CPE：氯化聚乙烯，为饱和高分子材料，外观为白色粉末，无毒无味，具有优良的耐候性、耐臭氧、耐化学药品及耐老化性能，具有良好的耐油性、阻燃性及着色性能。韧性良好（在-30℃仍有柔韧性），与其它高分子材料具有良好的相容性，分解温度较高。</w:t>
            </w:r>
          </w:p>
          <w:p w14:paraId="52463821">
            <w:pPr>
              <w:pStyle w:val="100"/>
              <w:ind w:firstLine="480" w:firstLineChars="200"/>
              <w:rPr>
                <w:rFonts w:hint="eastAsia" w:ascii="Times New Roman" w:hAnsi="Times New Roman" w:eastAsia="宋体" w:cs="Times New Roman"/>
                <w:bCs/>
                <w:kern w:val="2"/>
                <w:sz w:val="24"/>
                <w:szCs w:val="24"/>
                <w:lang w:val="en-US" w:eastAsia="zh-CN" w:bidi="ar-SA"/>
              </w:rPr>
            </w:pPr>
            <w:r>
              <w:rPr>
                <w:rFonts w:hint="eastAsia" w:ascii="Times New Roman" w:hAnsi="Times New Roman" w:eastAsia="宋体" w:cs="Times New Roman"/>
                <w:bCs/>
                <w:kern w:val="2"/>
                <w:sz w:val="24"/>
                <w:szCs w:val="24"/>
                <w:lang w:val="en-US" w:eastAsia="zh-CN" w:bidi="ar-SA"/>
              </w:rPr>
              <w:t>（3）环氧大豆油：是一类有机物，化学式为(RC2H2OR'COO)3C3H5，常温下为浅黄色黏稠油状液体。无毒。沸点 150℃（0.53 kPa）。溶于大多数有机溶剂和烃类，不溶于水。具有优良的耐热、耐光性及相溶性。常用于聚氯乙烯制品作增塑剂，尤其适用于聚氯乙烯透明制品、食品包装制品及其它无毒制品中。</w:t>
            </w:r>
          </w:p>
          <w:p w14:paraId="22F9D723">
            <w:pPr>
              <w:pStyle w:val="100"/>
              <w:ind w:firstLine="480" w:firstLineChars="200"/>
              <w:rPr>
                <w:rFonts w:hint="eastAsia" w:cs="Times New Roman"/>
                <w:bCs/>
                <w:kern w:val="2"/>
                <w:sz w:val="24"/>
                <w:szCs w:val="24"/>
                <w:lang w:val="en-US" w:eastAsia="zh-CN" w:bidi="ar-SA"/>
              </w:rPr>
            </w:pPr>
            <w:r>
              <w:rPr>
                <w:rFonts w:hint="eastAsia" w:cs="Times New Roman"/>
                <w:bCs/>
                <w:kern w:val="2"/>
                <w:sz w:val="24"/>
                <w:szCs w:val="24"/>
                <w:lang w:val="en-US" w:eastAsia="zh-CN" w:bidi="ar-SA"/>
              </w:rPr>
              <w:t>（4）硬脂酸：化学式为C17H35COOH（C18H36O2）。它在自然界中广泛存在，尤其是在动物脂肪和某些植物油中。硬脂酸在室温下呈现出白色固体形态，无色、无味，具有较低的水溶性和较高的有机溶剂溶解度。高度易燃。</w:t>
            </w:r>
          </w:p>
          <w:p w14:paraId="699B7025">
            <w:pPr>
              <w:numPr>
                <w:ilvl w:val="0"/>
                <w:numId w:val="0"/>
              </w:numPr>
              <w:shd w:val="clear" w:color="auto" w:fill="auto"/>
              <w:adjustRightInd w:val="0"/>
              <w:snapToGrid w:val="0"/>
              <w:ind w:leftChars="0"/>
              <w:jc w:val="center"/>
              <w:rPr>
                <w:rFonts w:hint="default" w:ascii="Times New Roman" w:hAnsi="Times New Roman" w:cs="Times New Roman"/>
                <w:b/>
                <w:bCs/>
                <w:color w:val="auto"/>
                <w:sz w:val="24"/>
                <w:lang w:bidi="en-US"/>
              </w:rPr>
            </w:pPr>
            <w:r>
              <w:rPr>
                <w:rFonts w:hint="eastAsia" w:cs="Times New Roman"/>
                <w:b/>
                <w:bCs/>
                <w:color w:val="auto"/>
                <w:sz w:val="24"/>
                <w:lang w:val="en-US" w:eastAsia="zh-CN" w:bidi="en-US"/>
              </w:rPr>
              <w:t>表2-5</w:t>
            </w:r>
            <w:r>
              <w:rPr>
                <w:rFonts w:hint="default" w:ascii="Times New Roman" w:hAnsi="Times New Roman" w:cs="Times New Roman"/>
                <w:b/>
                <w:bCs/>
                <w:color w:val="auto"/>
                <w:sz w:val="24"/>
                <w:lang w:bidi="en-US"/>
              </w:rPr>
              <w:t xml:space="preserve"> </w:t>
            </w:r>
            <w:r>
              <w:rPr>
                <w:rFonts w:hint="eastAsia" w:ascii="Times New Roman" w:hAnsi="Times New Roman" w:cs="Times New Roman"/>
                <w:b/>
                <w:bCs/>
                <w:color w:val="auto"/>
                <w:sz w:val="24"/>
                <w:lang w:val="en-US" w:eastAsia="zh-CN" w:bidi="en-US"/>
              </w:rPr>
              <w:t xml:space="preserve"> </w:t>
            </w:r>
            <w:r>
              <w:rPr>
                <w:rFonts w:hint="default" w:ascii="Times New Roman" w:hAnsi="Times New Roman" w:cs="Times New Roman"/>
                <w:b/>
                <w:bCs/>
                <w:color w:val="auto"/>
                <w:sz w:val="24"/>
                <w:lang w:bidi="en-US"/>
              </w:rPr>
              <w:t xml:space="preserve"> </w:t>
            </w:r>
            <w:r>
              <w:rPr>
                <w:rFonts w:hint="eastAsia" w:ascii="Times New Roman" w:hAnsi="Times New Roman" w:cs="Times New Roman"/>
                <w:b/>
                <w:bCs/>
                <w:color w:val="auto"/>
                <w:sz w:val="24"/>
                <w:lang w:val="en-US" w:eastAsia="zh-CN" w:bidi="en-US"/>
              </w:rPr>
              <w:t>项目物料平衡表</w:t>
            </w:r>
            <w:r>
              <w:rPr>
                <w:rFonts w:hint="default" w:ascii="Times New Roman" w:hAnsi="Times New Roman" w:cs="Times New Roman"/>
                <w:b/>
                <w:bCs/>
                <w:color w:val="auto"/>
                <w:sz w:val="24"/>
                <w:lang w:bidi="en-US"/>
              </w:rPr>
              <w:t xml:space="preserve">    单位：吨</w:t>
            </w:r>
          </w:p>
          <w:tbl>
            <w:tblPr>
              <w:tblStyle w:val="31"/>
              <w:tblW w:w="7040" w:type="dxa"/>
              <w:jc w:val="center"/>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1469"/>
              <w:gridCol w:w="1174"/>
              <w:gridCol w:w="1290"/>
              <w:gridCol w:w="1430"/>
              <w:gridCol w:w="1677"/>
            </w:tblGrid>
            <w:tr w14:paraId="072F7705">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67" w:hRule="atLeast"/>
                <w:jc w:val="center"/>
              </w:trPr>
              <w:tc>
                <w:tcPr>
                  <w:tcW w:w="1469" w:type="dxa"/>
                  <w:vMerge w:val="restart"/>
                  <w:tcBorders>
                    <w:top w:val="single" w:color="auto" w:sz="4" w:space="0"/>
                    <w:left w:val="single" w:color="auto" w:sz="4" w:space="0"/>
                    <w:bottom w:val="single" w:color="auto" w:sz="4" w:space="0"/>
                    <w:right w:val="single" w:color="auto" w:sz="4" w:space="0"/>
                  </w:tcBorders>
                  <w:noWrap w:val="0"/>
                  <w:vAlign w:val="center"/>
                </w:tcPr>
                <w:p w14:paraId="7CC34611">
                  <w:pPr>
                    <w:keepNext w:val="0"/>
                    <w:keepLines w:val="0"/>
                    <w:widowControl/>
                    <w:suppressLineNumbers w:val="0"/>
                    <w:shd w:val="clear" w:color="auto" w:fill="auto"/>
                    <w:jc w:val="center"/>
                    <w:textAlignment w:val="center"/>
                    <w:rPr>
                      <w:rFonts w:hint="eastAsia" w:ascii="宋体" w:hAnsi="宋体" w:eastAsia="宋体" w:cs="宋体"/>
                      <w:bCs/>
                      <w:color w:val="auto"/>
                      <w:sz w:val="21"/>
                      <w:szCs w:val="21"/>
                    </w:rPr>
                  </w:pPr>
                  <w:r>
                    <w:rPr>
                      <w:rFonts w:hint="eastAsia" w:ascii="宋体" w:hAnsi="宋体" w:eastAsia="宋体" w:cs="宋体"/>
                      <w:i w:val="0"/>
                      <w:iCs w:val="0"/>
                      <w:color w:val="auto"/>
                      <w:kern w:val="0"/>
                      <w:sz w:val="21"/>
                      <w:szCs w:val="21"/>
                      <w:u w:val="none"/>
                      <w:lang w:val="en-US" w:eastAsia="zh-CN" w:bidi="ar"/>
                    </w:rPr>
                    <w:t>原料</w:t>
                  </w:r>
                </w:p>
              </w:tc>
              <w:tc>
                <w:tcPr>
                  <w:tcW w:w="1174" w:type="dxa"/>
                  <w:vMerge w:val="restart"/>
                  <w:tcBorders>
                    <w:top w:val="single" w:color="auto" w:sz="4" w:space="0"/>
                    <w:left w:val="single" w:color="auto" w:sz="4" w:space="0"/>
                    <w:bottom w:val="single" w:color="auto" w:sz="4" w:space="0"/>
                    <w:right w:val="single" w:color="auto" w:sz="4" w:space="0"/>
                  </w:tcBorders>
                  <w:noWrap w:val="0"/>
                  <w:vAlign w:val="center"/>
                </w:tcPr>
                <w:p w14:paraId="0B9654D9">
                  <w:pPr>
                    <w:keepNext w:val="0"/>
                    <w:keepLines w:val="0"/>
                    <w:widowControl/>
                    <w:suppressLineNumbers w:val="0"/>
                    <w:shd w:val="clear" w:color="auto" w:fill="auto"/>
                    <w:jc w:val="center"/>
                    <w:textAlignment w:val="center"/>
                    <w:rPr>
                      <w:rFonts w:hint="eastAsia" w:ascii="宋体" w:hAnsi="宋体" w:eastAsia="宋体" w:cs="宋体"/>
                      <w:bCs/>
                      <w:color w:val="auto"/>
                      <w:sz w:val="21"/>
                      <w:szCs w:val="21"/>
                    </w:rPr>
                  </w:pPr>
                  <w:r>
                    <w:rPr>
                      <w:rFonts w:hint="eastAsia" w:ascii="宋体" w:hAnsi="宋体" w:eastAsia="宋体" w:cs="宋体"/>
                      <w:i w:val="0"/>
                      <w:iCs w:val="0"/>
                      <w:color w:val="auto"/>
                      <w:kern w:val="0"/>
                      <w:sz w:val="21"/>
                      <w:szCs w:val="21"/>
                      <w:u w:val="none"/>
                      <w:lang w:val="en-US" w:eastAsia="zh-CN" w:bidi="ar"/>
                    </w:rPr>
                    <w:t>入方</w:t>
                  </w:r>
                </w:p>
              </w:tc>
              <w:tc>
                <w:tcPr>
                  <w:tcW w:w="4397" w:type="dxa"/>
                  <w:gridSpan w:val="3"/>
                  <w:tcBorders>
                    <w:top w:val="single" w:color="auto" w:sz="4" w:space="0"/>
                    <w:left w:val="single" w:color="auto" w:sz="4" w:space="0"/>
                    <w:bottom w:val="single" w:color="auto" w:sz="4" w:space="0"/>
                    <w:right w:val="single" w:color="auto" w:sz="4" w:space="0"/>
                  </w:tcBorders>
                  <w:noWrap w:val="0"/>
                  <w:vAlign w:val="center"/>
                </w:tcPr>
                <w:p w14:paraId="27DDC8E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出方</w:t>
                  </w:r>
                </w:p>
              </w:tc>
            </w:tr>
            <w:tr w14:paraId="6D222B24">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551" w:hRule="atLeast"/>
                <w:jc w:val="center"/>
              </w:trPr>
              <w:tc>
                <w:tcPr>
                  <w:tcW w:w="1469" w:type="dxa"/>
                  <w:vMerge w:val="continue"/>
                  <w:tcBorders>
                    <w:top w:val="single" w:color="auto" w:sz="4" w:space="0"/>
                    <w:left w:val="single" w:color="auto" w:sz="4" w:space="0"/>
                    <w:bottom w:val="single" w:color="auto" w:sz="4" w:space="0"/>
                    <w:right w:val="single" w:color="auto" w:sz="4" w:space="0"/>
                  </w:tcBorders>
                  <w:noWrap w:val="0"/>
                  <w:vAlign w:val="center"/>
                </w:tcPr>
                <w:p w14:paraId="334B6C07">
                  <w:pPr>
                    <w:shd w:val="clear" w:color="auto" w:fill="auto"/>
                    <w:jc w:val="center"/>
                    <w:rPr>
                      <w:rFonts w:hint="eastAsia" w:ascii="宋体" w:hAnsi="宋体" w:eastAsia="宋体" w:cs="宋体"/>
                      <w:bCs/>
                      <w:color w:val="auto"/>
                      <w:sz w:val="21"/>
                      <w:szCs w:val="21"/>
                    </w:rPr>
                  </w:pPr>
                </w:p>
              </w:tc>
              <w:tc>
                <w:tcPr>
                  <w:tcW w:w="1174" w:type="dxa"/>
                  <w:vMerge w:val="continue"/>
                  <w:tcBorders>
                    <w:top w:val="single" w:color="auto" w:sz="4" w:space="0"/>
                    <w:left w:val="single" w:color="auto" w:sz="4" w:space="0"/>
                    <w:bottom w:val="single" w:color="auto" w:sz="4" w:space="0"/>
                    <w:right w:val="single" w:color="auto" w:sz="4" w:space="0"/>
                  </w:tcBorders>
                  <w:noWrap w:val="0"/>
                  <w:vAlign w:val="center"/>
                </w:tcPr>
                <w:p w14:paraId="4FAB2427">
                  <w:pPr>
                    <w:shd w:val="clear" w:color="auto" w:fill="auto"/>
                    <w:jc w:val="center"/>
                    <w:rPr>
                      <w:rFonts w:hint="eastAsia" w:ascii="宋体" w:hAnsi="宋体" w:eastAsia="宋体" w:cs="宋体"/>
                      <w:bCs/>
                      <w:color w:val="auto"/>
                      <w:sz w:val="21"/>
                      <w:szCs w:val="21"/>
                    </w:rPr>
                  </w:pPr>
                </w:p>
              </w:tc>
              <w:tc>
                <w:tcPr>
                  <w:tcW w:w="1290" w:type="dxa"/>
                  <w:tcBorders>
                    <w:top w:val="single" w:color="auto" w:sz="4" w:space="0"/>
                    <w:left w:val="single" w:color="auto" w:sz="4" w:space="0"/>
                    <w:bottom w:val="single" w:color="auto" w:sz="4" w:space="0"/>
                    <w:right w:val="single" w:color="auto" w:sz="4" w:space="0"/>
                  </w:tcBorders>
                  <w:noWrap w:val="0"/>
                  <w:vAlign w:val="center"/>
                </w:tcPr>
                <w:p w14:paraId="6CAE4195">
                  <w:pPr>
                    <w:keepNext w:val="0"/>
                    <w:keepLines w:val="0"/>
                    <w:widowControl/>
                    <w:suppressLineNumbers w:val="0"/>
                    <w:shd w:val="clear" w:color="auto" w:fill="auto"/>
                    <w:jc w:val="center"/>
                    <w:textAlignment w:val="center"/>
                    <w:rPr>
                      <w:rFonts w:hint="default"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进入产品</w:t>
                  </w:r>
                </w:p>
              </w:tc>
              <w:tc>
                <w:tcPr>
                  <w:tcW w:w="1430" w:type="dxa"/>
                  <w:tcBorders>
                    <w:top w:val="single" w:color="auto" w:sz="4" w:space="0"/>
                    <w:left w:val="single" w:color="auto" w:sz="4" w:space="0"/>
                    <w:bottom w:val="single" w:color="auto" w:sz="4" w:space="0"/>
                    <w:right w:val="single" w:color="auto" w:sz="4" w:space="0"/>
                  </w:tcBorders>
                  <w:noWrap w:val="0"/>
                  <w:vAlign w:val="center"/>
                </w:tcPr>
                <w:p w14:paraId="1C2C1210">
                  <w:pPr>
                    <w:keepNext w:val="0"/>
                    <w:keepLines w:val="0"/>
                    <w:widowControl/>
                    <w:suppressLineNumbers w:val="0"/>
                    <w:shd w:val="clear" w:color="auto" w:fill="auto"/>
                    <w:jc w:val="center"/>
                    <w:textAlignment w:val="center"/>
                    <w:rPr>
                      <w:rFonts w:hint="eastAsia" w:ascii="宋体" w:hAnsi="宋体" w:eastAsia="宋体" w:cs="宋体"/>
                      <w:bCs/>
                      <w:color w:val="auto"/>
                      <w:sz w:val="21"/>
                      <w:szCs w:val="21"/>
                    </w:rPr>
                  </w:pPr>
                  <w:r>
                    <w:rPr>
                      <w:rFonts w:hint="eastAsia" w:ascii="宋体" w:hAnsi="宋体" w:eastAsia="宋体" w:cs="宋体"/>
                      <w:i w:val="0"/>
                      <w:iCs w:val="0"/>
                      <w:color w:val="auto"/>
                      <w:kern w:val="0"/>
                      <w:sz w:val="21"/>
                      <w:szCs w:val="21"/>
                      <w:u w:val="none"/>
                      <w:lang w:val="en-US" w:eastAsia="zh-CN" w:bidi="ar"/>
                    </w:rPr>
                    <w:t>无组织</w:t>
                  </w:r>
                </w:p>
              </w:tc>
              <w:tc>
                <w:tcPr>
                  <w:tcW w:w="1677" w:type="dxa"/>
                  <w:tcBorders>
                    <w:top w:val="single" w:color="auto" w:sz="4" w:space="0"/>
                    <w:left w:val="single" w:color="auto" w:sz="4" w:space="0"/>
                    <w:bottom w:val="single" w:color="auto" w:sz="4" w:space="0"/>
                    <w:right w:val="single" w:color="auto" w:sz="4" w:space="0"/>
                  </w:tcBorders>
                  <w:noWrap w:val="0"/>
                  <w:vAlign w:val="center"/>
                </w:tcPr>
                <w:p w14:paraId="6A9852DD">
                  <w:pPr>
                    <w:keepNext w:val="0"/>
                    <w:keepLines w:val="0"/>
                    <w:widowControl/>
                    <w:suppressLineNumbers w:val="0"/>
                    <w:shd w:val="clear" w:color="auto" w:fill="auto"/>
                    <w:jc w:val="center"/>
                    <w:textAlignment w:val="center"/>
                    <w:rPr>
                      <w:rFonts w:hint="eastAsia" w:ascii="宋体" w:hAnsi="宋体" w:eastAsia="宋体" w:cs="宋体"/>
                      <w:bCs/>
                      <w:color w:val="auto"/>
                      <w:sz w:val="21"/>
                      <w:szCs w:val="21"/>
                    </w:rPr>
                  </w:pPr>
                  <w:r>
                    <w:rPr>
                      <w:rFonts w:hint="eastAsia" w:ascii="宋体" w:hAnsi="宋体" w:eastAsia="宋体" w:cs="宋体"/>
                      <w:i w:val="0"/>
                      <w:iCs w:val="0"/>
                      <w:color w:val="auto"/>
                      <w:kern w:val="0"/>
                      <w:sz w:val="21"/>
                      <w:szCs w:val="21"/>
                      <w:u w:val="none"/>
                      <w:lang w:val="en-US" w:eastAsia="zh-CN" w:bidi="ar"/>
                    </w:rPr>
                    <w:t>排气筒</w:t>
                  </w:r>
                </w:p>
              </w:tc>
            </w:tr>
            <w:tr w14:paraId="75F626DF">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542" w:hRule="atLeast"/>
                <w:jc w:val="center"/>
              </w:trPr>
              <w:tc>
                <w:tcPr>
                  <w:tcW w:w="146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B898D38">
                  <w:pPr>
                    <w:pStyle w:val="89"/>
                    <w:snapToGrid w:val="0"/>
                    <w:spacing w:before="0" w:line="240" w:lineRule="auto"/>
                    <w:ind w:left="0" w:leftChars="0"/>
                    <w:jc w:val="center"/>
                    <w:rPr>
                      <w:rFonts w:hint="eastAsia" w:ascii="Times New Roman" w:hAnsi="Times New Roman" w:cs="Times New Roman" w:eastAsiaTheme="minorEastAsia"/>
                      <w:kern w:val="0"/>
                      <w:sz w:val="21"/>
                      <w:szCs w:val="21"/>
                      <w:lang w:val="en-US" w:eastAsia="zh-CN" w:bidi="ar-SA"/>
                    </w:rPr>
                  </w:pPr>
                  <w:r>
                    <w:rPr>
                      <w:rFonts w:hint="eastAsia" w:ascii="Times New Roman" w:eastAsiaTheme="minorEastAsia"/>
                      <w:sz w:val="21"/>
                      <w:szCs w:val="21"/>
                      <w:lang w:val="en-US" w:eastAsia="zh-CN"/>
                    </w:rPr>
                    <w:t>铁氧体磁粉</w:t>
                  </w:r>
                </w:p>
              </w:tc>
              <w:tc>
                <w:tcPr>
                  <w:tcW w:w="117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856A65F">
                  <w:pPr>
                    <w:pStyle w:val="88"/>
                    <w:snapToGrid w:val="0"/>
                    <w:spacing w:line="240" w:lineRule="exact"/>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bidi="ar-SA"/>
                    </w:rPr>
                    <w:t>17840</w:t>
                  </w:r>
                </w:p>
              </w:tc>
              <w:tc>
                <w:tcPr>
                  <w:tcW w:w="1290" w:type="dxa"/>
                  <w:vMerge w:val="restart"/>
                  <w:tcBorders>
                    <w:top w:val="single" w:color="auto" w:sz="4" w:space="0"/>
                    <w:left w:val="single" w:color="auto" w:sz="4" w:space="0"/>
                    <w:right w:val="single" w:color="auto" w:sz="4" w:space="0"/>
                  </w:tcBorders>
                  <w:noWrap w:val="0"/>
                  <w:vAlign w:val="center"/>
                </w:tcPr>
                <w:p w14:paraId="0A8BBCD6">
                  <w:pPr>
                    <w:keepNext w:val="0"/>
                    <w:keepLines w:val="0"/>
                    <w:widowControl/>
                    <w:suppressLineNumbers w:val="0"/>
                    <w:jc w:val="center"/>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20000</w:t>
                  </w:r>
                </w:p>
              </w:tc>
              <w:tc>
                <w:tcPr>
                  <w:tcW w:w="1430" w:type="dxa"/>
                  <w:vMerge w:val="restart"/>
                  <w:tcBorders>
                    <w:top w:val="single" w:color="auto" w:sz="4" w:space="0"/>
                    <w:left w:val="single" w:color="auto" w:sz="4" w:space="0"/>
                    <w:right w:val="single" w:color="auto" w:sz="4" w:space="0"/>
                  </w:tcBorders>
                  <w:noWrap w:val="0"/>
                  <w:vAlign w:val="center"/>
                </w:tcPr>
                <w:p w14:paraId="4E53DAB8">
                  <w:pPr>
                    <w:keepNext w:val="0"/>
                    <w:keepLines w:val="0"/>
                    <w:widowControl/>
                    <w:suppressLineNumbers w:val="0"/>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5.537</w:t>
                  </w:r>
                </w:p>
              </w:tc>
              <w:tc>
                <w:tcPr>
                  <w:tcW w:w="1677" w:type="dxa"/>
                  <w:vMerge w:val="restart"/>
                  <w:tcBorders>
                    <w:top w:val="single" w:color="auto" w:sz="4" w:space="0"/>
                    <w:left w:val="single" w:color="auto" w:sz="4" w:space="0"/>
                    <w:right w:val="single" w:color="auto" w:sz="4" w:space="0"/>
                  </w:tcBorders>
                  <w:noWrap w:val="0"/>
                  <w:vAlign w:val="center"/>
                </w:tcPr>
                <w:p w14:paraId="46B5FF6D">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2.1 </w:t>
                  </w:r>
                </w:p>
              </w:tc>
            </w:tr>
            <w:tr w14:paraId="1AC8C10C">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411" w:hRule="atLeast"/>
                <w:jc w:val="center"/>
              </w:trPr>
              <w:tc>
                <w:tcPr>
                  <w:tcW w:w="146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0A3D9BC">
                  <w:pPr>
                    <w:pStyle w:val="89"/>
                    <w:snapToGrid w:val="0"/>
                    <w:spacing w:before="0" w:line="240" w:lineRule="auto"/>
                    <w:ind w:left="0" w:leftChars="0"/>
                    <w:jc w:val="center"/>
                    <w:rPr>
                      <w:rFonts w:hint="eastAsia" w:ascii="Times New Roman" w:hAnsi="Times New Roman" w:cs="Times New Roman" w:eastAsiaTheme="minorEastAsia"/>
                      <w:kern w:val="0"/>
                      <w:sz w:val="21"/>
                      <w:szCs w:val="21"/>
                      <w:lang w:val="en-US" w:eastAsia="zh-CN" w:bidi="ar-SA"/>
                    </w:rPr>
                  </w:pPr>
                  <w:r>
                    <w:rPr>
                      <w:rFonts w:hint="eastAsia" w:ascii="Times New Roman" w:eastAsiaTheme="minorEastAsia"/>
                      <w:sz w:val="21"/>
                      <w:szCs w:val="21"/>
                      <w:lang w:val="en-US" w:eastAsia="zh-CN"/>
                    </w:rPr>
                    <w:t>CPE</w:t>
                  </w:r>
                </w:p>
              </w:tc>
              <w:tc>
                <w:tcPr>
                  <w:tcW w:w="117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9042914">
                  <w:pPr>
                    <w:pStyle w:val="88"/>
                    <w:snapToGrid w:val="0"/>
                    <w:spacing w:line="240" w:lineRule="exact"/>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bidi="ar-SA"/>
                    </w:rPr>
                    <w:t>1800</w:t>
                  </w:r>
                </w:p>
              </w:tc>
              <w:tc>
                <w:tcPr>
                  <w:tcW w:w="1290" w:type="dxa"/>
                  <w:vMerge w:val="continue"/>
                  <w:tcBorders>
                    <w:left w:val="single" w:color="auto" w:sz="4" w:space="0"/>
                    <w:right w:val="single" w:color="auto" w:sz="4" w:space="0"/>
                  </w:tcBorders>
                  <w:noWrap w:val="0"/>
                  <w:vAlign w:val="center"/>
                </w:tcPr>
                <w:p w14:paraId="7B1555DA">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p>
              </w:tc>
              <w:tc>
                <w:tcPr>
                  <w:tcW w:w="1430" w:type="dxa"/>
                  <w:vMerge w:val="continue"/>
                  <w:tcBorders>
                    <w:left w:val="single" w:color="auto" w:sz="4" w:space="0"/>
                    <w:right w:val="single" w:color="auto" w:sz="4" w:space="0"/>
                  </w:tcBorders>
                  <w:noWrap w:val="0"/>
                  <w:vAlign w:val="center"/>
                </w:tcPr>
                <w:p w14:paraId="5D82D0DB">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p>
              </w:tc>
              <w:tc>
                <w:tcPr>
                  <w:tcW w:w="1677" w:type="dxa"/>
                  <w:vMerge w:val="continue"/>
                  <w:tcBorders>
                    <w:left w:val="single" w:color="auto" w:sz="4" w:space="0"/>
                    <w:right w:val="single" w:color="auto" w:sz="4" w:space="0"/>
                  </w:tcBorders>
                  <w:noWrap w:val="0"/>
                  <w:vAlign w:val="center"/>
                </w:tcPr>
                <w:p w14:paraId="0446EA03">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p>
              </w:tc>
            </w:tr>
            <w:tr w14:paraId="5C95A558">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86" w:hRule="atLeast"/>
                <w:jc w:val="center"/>
              </w:trPr>
              <w:tc>
                <w:tcPr>
                  <w:tcW w:w="146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8D8830C">
                  <w:pPr>
                    <w:pStyle w:val="89"/>
                    <w:snapToGrid w:val="0"/>
                    <w:spacing w:before="0" w:line="240" w:lineRule="auto"/>
                    <w:ind w:left="0" w:leftChars="0"/>
                    <w:jc w:val="center"/>
                    <w:rPr>
                      <w:rFonts w:hint="default" w:ascii="Times New Roman" w:hAnsi="Times New Roman" w:cs="Times New Roman" w:eastAsiaTheme="minorEastAsia"/>
                      <w:kern w:val="0"/>
                      <w:sz w:val="21"/>
                      <w:szCs w:val="21"/>
                      <w:lang w:val="en-US" w:eastAsia="zh-CN" w:bidi="ar-SA"/>
                    </w:rPr>
                  </w:pPr>
                  <w:r>
                    <w:rPr>
                      <w:rFonts w:hint="eastAsia" w:ascii="Times New Roman" w:eastAsiaTheme="minorEastAsia"/>
                      <w:sz w:val="21"/>
                      <w:szCs w:val="21"/>
                      <w:lang w:val="en-US" w:eastAsia="zh-CN"/>
                    </w:rPr>
                    <w:t>环氧大豆油</w:t>
                  </w:r>
                </w:p>
              </w:tc>
              <w:tc>
                <w:tcPr>
                  <w:tcW w:w="117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F97CF89">
                  <w:pPr>
                    <w:pStyle w:val="88"/>
                    <w:snapToGrid w:val="0"/>
                    <w:spacing w:line="240" w:lineRule="exact"/>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bidi="ar-SA"/>
                    </w:rPr>
                    <w:t>122.637</w:t>
                  </w:r>
                </w:p>
              </w:tc>
              <w:tc>
                <w:tcPr>
                  <w:tcW w:w="1290" w:type="dxa"/>
                  <w:vMerge w:val="continue"/>
                  <w:tcBorders>
                    <w:left w:val="single" w:color="auto" w:sz="4" w:space="0"/>
                    <w:right w:val="single" w:color="auto" w:sz="4" w:space="0"/>
                  </w:tcBorders>
                  <w:noWrap w:val="0"/>
                  <w:vAlign w:val="center"/>
                </w:tcPr>
                <w:p w14:paraId="74A6B619">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1430" w:type="dxa"/>
                  <w:vMerge w:val="continue"/>
                  <w:tcBorders>
                    <w:left w:val="single" w:color="auto" w:sz="4" w:space="0"/>
                    <w:right w:val="single" w:color="auto" w:sz="4" w:space="0"/>
                  </w:tcBorders>
                  <w:noWrap w:val="0"/>
                  <w:vAlign w:val="center"/>
                </w:tcPr>
                <w:p w14:paraId="543F0657">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1677" w:type="dxa"/>
                  <w:vMerge w:val="continue"/>
                  <w:tcBorders>
                    <w:left w:val="single" w:color="auto" w:sz="4" w:space="0"/>
                    <w:right w:val="single" w:color="auto" w:sz="4" w:space="0"/>
                  </w:tcBorders>
                  <w:noWrap w:val="0"/>
                  <w:vAlign w:val="center"/>
                </w:tcPr>
                <w:p w14:paraId="308B171A">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r>
            <w:tr w14:paraId="3B8ED9E5">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86" w:hRule="atLeast"/>
                <w:jc w:val="center"/>
              </w:trPr>
              <w:tc>
                <w:tcPr>
                  <w:tcW w:w="146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170092A">
                  <w:pPr>
                    <w:pStyle w:val="89"/>
                    <w:snapToGrid w:val="0"/>
                    <w:spacing w:before="0" w:line="240" w:lineRule="auto"/>
                    <w:ind w:left="0" w:leftChars="0"/>
                    <w:jc w:val="center"/>
                    <w:rPr>
                      <w:rFonts w:hint="eastAsia" w:ascii="Times New Roman" w:hAnsi="Times New Roman" w:cs="Times New Roman" w:eastAsiaTheme="minorEastAsia"/>
                      <w:kern w:val="0"/>
                      <w:sz w:val="21"/>
                      <w:szCs w:val="21"/>
                      <w:lang w:val="en-US" w:eastAsia="zh-CN" w:bidi="ar-SA"/>
                    </w:rPr>
                  </w:pPr>
                  <w:r>
                    <w:rPr>
                      <w:rFonts w:hint="eastAsia" w:ascii="Times New Roman" w:eastAsiaTheme="minorEastAsia"/>
                      <w:sz w:val="21"/>
                      <w:szCs w:val="21"/>
                      <w:lang w:val="en-US" w:eastAsia="zh-CN"/>
                    </w:rPr>
                    <w:t>钙粉</w:t>
                  </w:r>
                </w:p>
              </w:tc>
              <w:tc>
                <w:tcPr>
                  <w:tcW w:w="117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76500C9">
                  <w:pPr>
                    <w:pStyle w:val="88"/>
                    <w:snapToGrid w:val="0"/>
                    <w:spacing w:line="240" w:lineRule="exact"/>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bidi="ar-SA"/>
                    </w:rPr>
                    <w:t>200</w:t>
                  </w:r>
                </w:p>
              </w:tc>
              <w:tc>
                <w:tcPr>
                  <w:tcW w:w="1290" w:type="dxa"/>
                  <w:vMerge w:val="continue"/>
                  <w:tcBorders>
                    <w:left w:val="single" w:color="auto" w:sz="4" w:space="0"/>
                    <w:right w:val="single" w:color="auto" w:sz="4" w:space="0"/>
                  </w:tcBorders>
                  <w:noWrap w:val="0"/>
                  <w:vAlign w:val="center"/>
                </w:tcPr>
                <w:p w14:paraId="05E879A5">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1430" w:type="dxa"/>
                  <w:vMerge w:val="continue"/>
                  <w:tcBorders>
                    <w:left w:val="single" w:color="auto" w:sz="4" w:space="0"/>
                    <w:right w:val="single" w:color="auto" w:sz="4" w:space="0"/>
                  </w:tcBorders>
                  <w:noWrap w:val="0"/>
                  <w:vAlign w:val="center"/>
                </w:tcPr>
                <w:p w14:paraId="6D636563">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1677" w:type="dxa"/>
                  <w:vMerge w:val="continue"/>
                  <w:tcBorders>
                    <w:left w:val="single" w:color="auto" w:sz="4" w:space="0"/>
                    <w:right w:val="single" w:color="auto" w:sz="4" w:space="0"/>
                  </w:tcBorders>
                  <w:noWrap w:val="0"/>
                  <w:vAlign w:val="center"/>
                </w:tcPr>
                <w:p w14:paraId="632A466D">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r>
            <w:tr w14:paraId="10C71669">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86" w:hRule="atLeast"/>
                <w:jc w:val="center"/>
              </w:trPr>
              <w:tc>
                <w:tcPr>
                  <w:tcW w:w="146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63AF79B">
                  <w:pPr>
                    <w:pStyle w:val="89"/>
                    <w:snapToGrid w:val="0"/>
                    <w:spacing w:before="0" w:line="240" w:lineRule="auto"/>
                    <w:ind w:left="0" w:leftChars="0"/>
                    <w:jc w:val="center"/>
                    <w:rPr>
                      <w:rFonts w:hint="eastAsia" w:ascii="Times New Roman" w:hAnsi="Times New Roman" w:cs="Times New Roman" w:eastAsiaTheme="minorEastAsia"/>
                      <w:kern w:val="0"/>
                      <w:sz w:val="21"/>
                      <w:szCs w:val="21"/>
                      <w:lang w:val="en-US" w:eastAsia="zh-CN" w:bidi="ar-SA"/>
                    </w:rPr>
                  </w:pPr>
                  <w:r>
                    <w:rPr>
                      <w:rFonts w:hint="eastAsia" w:ascii="Times New Roman" w:eastAsiaTheme="minorEastAsia"/>
                      <w:sz w:val="21"/>
                      <w:szCs w:val="21"/>
                      <w:lang w:val="en-US" w:eastAsia="zh-CN"/>
                    </w:rPr>
                    <w:t>硬脂酸</w:t>
                  </w:r>
                </w:p>
              </w:tc>
              <w:tc>
                <w:tcPr>
                  <w:tcW w:w="117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EA878BC">
                  <w:pPr>
                    <w:pStyle w:val="88"/>
                    <w:snapToGrid w:val="0"/>
                    <w:spacing w:line="240" w:lineRule="exact"/>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bidi="ar-SA"/>
                    </w:rPr>
                    <w:t>45</w:t>
                  </w:r>
                </w:p>
              </w:tc>
              <w:tc>
                <w:tcPr>
                  <w:tcW w:w="1290" w:type="dxa"/>
                  <w:vMerge w:val="continue"/>
                  <w:tcBorders>
                    <w:left w:val="single" w:color="auto" w:sz="4" w:space="0"/>
                    <w:bottom w:val="single" w:color="auto" w:sz="4" w:space="0"/>
                    <w:right w:val="single" w:color="auto" w:sz="4" w:space="0"/>
                  </w:tcBorders>
                  <w:noWrap w:val="0"/>
                  <w:vAlign w:val="center"/>
                </w:tcPr>
                <w:p w14:paraId="30182C19">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1430" w:type="dxa"/>
                  <w:vMerge w:val="continue"/>
                  <w:tcBorders>
                    <w:left w:val="single" w:color="auto" w:sz="4" w:space="0"/>
                    <w:bottom w:val="single" w:color="auto" w:sz="4" w:space="0"/>
                    <w:right w:val="single" w:color="auto" w:sz="4" w:space="0"/>
                  </w:tcBorders>
                  <w:noWrap w:val="0"/>
                  <w:vAlign w:val="center"/>
                </w:tcPr>
                <w:p w14:paraId="5DECBD0C">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1677" w:type="dxa"/>
                  <w:vMerge w:val="continue"/>
                  <w:tcBorders>
                    <w:left w:val="single" w:color="auto" w:sz="4" w:space="0"/>
                    <w:bottom w:val="single" w:color="auto" w:sz="4" w:space="0"/>
                    <w:right w:val="single" w:color="auto" w:sz="4" w:space="0"/>
                  </w:tcBorders>
                  <w:noWrap w:val="0"/>
                  <w:vAlign w:val="center"/>
                </w:tcPr>
                <w:p w14:paraId="745EB467">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r>
          </w:tbl>
          <w:p w14:paraId="1989B2BC">
            <w:pPr>
              <w:pStyle w:val="100"/>
              <w:ind w:firstLine="480" w:firstLineChars="200"/>
              <w:rPr>
                <w:rFonts w:hint="default" w:cs="Times New Roman"/>
                <w:bCs/>
                <w:kern w:val="2"/>
                <w:sz w:val="24"/>
                <w:szCs w:val="24"/>
                <w:lang w:val="en-US" w:eastAsia="zh-CN" w:bidi="ar-SA"/>
              </w:rPr>
            </w:pPr>
            <w:r>
              <w:rPr>
                <w:sz w:val="24"/>
              </w:rPr>
              <mc:AlternateContent>
                <mc:Choice Requires="wps">
                  <w:drawing>
                    <wp:anchor distT="0" distB="0" distL="114300" distR="114300" simplePos="0" relativeHeight="251844608" behindDoc="0" locked="0" layoutInCell="1" allowOverlap="1">
                      <wp:simplePos x="0" y="0"/>
                      <wp:positionH relativeFrom="column">
                        <wp:posOffset>2135505</wp:posOffset>
                      </wp:positionH>
                      <wp:positionV relativeFrom="paragraph">
                        <wp:posOffset>187960</wp:posOffset>
                      </wp:positionV>
                      <wp:extent cx="1056640" cy="333375"/>
                      <wp:effectExtent l="4445" t="4445" r="5715" b="12700"/>
                      <wp:wrapNone/>
                      <wp:docPr id="227" name="矩形 227"/>
                      <wp:cNvGraphicFramePr/>
                      <a:graphic xmlns:a="http://schemas.openxmlformats.org/drawingml/2006/main">
                        <a:graphicData uri="http://schemas.microsoft.com/office/word/2010/wordprocessingShape">
                          <wps:wsp>
                            <wps:cNvSpPr/>
                            <wps:spPr>
                              <a:xfrm>
                                <a:off x="0" y="0"/>
                                <a:ext cx="1056640" cy="333375"/>
                              </a:xfrm>
                              <a:prstGeom prst="rect">
                                <a:avLst/>
                              </a:prstGeom>
                              <a:noFill/>
                              <a:ln w="6350" cap="flat" cmpd="sng">
                                <a:solidFill>
                                  <a:srgbClr val="000000"/>
                                </a:solidFill>
                                <a:prstDash val="solid"/>
                                <a:round/>
                                <a:headEnd type="none" w="med" len="med"/>
                                <a:tailEnd type="none" w="med" len="med"/>
                              </a:ln>
                            </wps:spPr>
                            <wps:txbx>
                              <w:txbxContent>
                                <w:p w14:paraId="0911AE9F">
                                  <w:pPr>
                                    <w:rPr>
                                      <w:rFonts w:hint="default"/>
                                      <w:color w:val="000000"/>
                                      <w:sz w:val="20"/>
                                      <w:szCs w:val="20"/>
                                      <w:lang w:val="en-US" w:eastAsia="zh-CN"/>
                                    </w:rPr>
                                  </w:pPr>
                                  <w:r>
                                    <w:rPr>
                                      <w:rFonts w:hint="eastAsia"/>
                                      <w:color w:val="000000"/>
                                      <w:sz w:val="20"/>
                                      <w:szCs w:val="20"/>
                                      <w:lang w:val="en-US" w:eastAsia="zh-CN"/>
                                    </w:rPr>
                                    <w:t>进入产品20000t</w:t>
                                  </w:r>
                                </w:p>
                              </w:txbxContent>
                            </wps:txbx>
                            <wps:bodyPr lIns="0" tIns="45720" rIns="0" bIns="45720" anchor="ctr" anchorCtr="0" upright="1"/>
                          </wps:wsp>
                        </a:graphicData>
                      </a:graphic>
                    </wp:anchor>
                  </w:drawing>
                </mc:Choice>
                <mc:Fallback>
                  <w:pict>
                    <v:rect id="_x0000_s1026" o:spid="_x0000_s1026" o:spt="1" style="position:absolute;left:0pt;margin-left:168.15pt;margin-top:14.8pt;height:26.25pt;width:83.2pt;z-index:251844608;v-text-anchor:middle;mso-width-relative:page;mso-height-relative:page;" filled="f" stroked="t" coordsize="21600,21600" o:gfxdata="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NpRHLWAAAA&#10;CQEAAA8AAAAAAAAAAQAgAAAAIgAAAGRycy9kb3ducmV2LnhtbFBLAQIUABQAAAAIAIdO4kC7UzJ8&#10;HwIAAEsEAAAOAAAAAAAAAAEAIAAAACUBAABkcnMvZTJvRG9jLnhtbFBLBQYAAAAABgAGAFkBAAC2&#10;BQAAAAA=&#10;">
                      <v:fill on="f" focussize="0,0"/>
                      <v:stroke weight="0.5pt" color="#000000" joinstyle="round"/>
                      <v:imagedata o:title=""/>
                      <o:lock v:ext="edit" aspectratio="f"/>
                      <v:textbox inset="0mm,1.27mm,0mm,1.27mm">
                        <w:txbxContent>
                          <w:p w14:paraId="0911AE9F">
                            <w:pPr>
                              <w:rPr>
                                <w:rFonts w:hint="default"/>
                                <w:color w:val="000000"/>
                                <w:sz w:val="20"/>
                                <w:szCs w:val="20"/>
                                <w:lang w:val="en-US" w:eastAsia="zh-CN"/>
                              </w:rPr>
                            </w:pPr>
                            <w:r>
                              <w:rPr>
                                <w:rFonts w:hint="eastAsia"/>
                                <w:color w:val="000000"/>
                                <w:sz w:val="20"/>
                                <w:szCs w:val="20"/>
                                <w:lang w:val="en-US" w:eastAsia="zh-CN"/>
                              </w:rPr>
                              <w:t>进入产品20000t</w:t>
                            </w:r>
                          </w:p>
                        </w:txbxContent>
                      </v:textbox>
                    </v:rect>
                  </w:pict>
                </mc:Fallback>
              </mc:AlternateContent>
            </w:r>
          </w:p>
          <w:p w14:paraId="58AC3ABC">
            <w:pPr>
              <w:pStyle w:val="100"/>
              <w:ind w:firstLine="480" w:firstLineChars="200"/>
              <w:rPr>
                <w:rFonts w:hint="eastAsia" w:cs="Times New Roman"/>
                <w:b/>
                <w:bCs/>
              </w:rPr>
            </w:pPr>
            <w:r>
              <w:rPr>
                <w:sz w:val="24"/>
              </w:rPr>
              <mc:AlternateContent>
                <mc:Choice Requires="wps">
                  <w:drawing>
                    <wp:anchor distT="0" distB="0" distL="114300" distR="114300" simplePos="0" relativeHeight="251841536" behindDoc="0" locked="0" layoutInCell="1" allowOverlap="1">
                      <wp:simplePos x="0" y="0"/>
                      <wp:positionH relativeFrom="column">
                        <wp:posOffset>1739265</wp:posOffset>
                      </wp:positionH>
                      <wp:positionV relativeFrom="paragraph">
                        <wp:posOffset>99060</wp:posOffset>
                      </wp:positionV>
                      <wp:extent cx="374650" cy="635"/>
                      <wp:effectExtent l="0" t="48895" r="6350" b="57150"/>
                      <wp:wrapNone/>
                      <wp:docPr id="224" name="直接箭头连接符 224"/>
                      <wp:cNvGraphicFramePr/>
                      <a:graphic xmlns:a="http://schemas.openxmlformats.org/drawingml/2006/main">
                        <a:graphicData uri="http://schemas.microsoft.com/office/word/2010/wordprocessingShape">
                          <wps:wsp>
                            <wps:cNvCnPr/>
                            <wps:spPr>
                              <a:xfrm flipV="1">
                                <a:off x="0" y="0"/>
                                <a:ext cx="374650" cy="635"/>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36.95pt;margin-top:7.8pt;height:0.05pt;width:29.5pt;z-index:251841536;mso-width-relative:page;mso-height-relative:page;" filled="f" stroked="t" coordsize="21600,21600" o:gfxdata="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xeaItkAAAAJAQAADwAAAAAAAAABACAAAAAiAAAAZHJzL2Rv&#10;d25yZXYueG1sUEsBAhQAFAAAAAgAh07iQGFGfZQAAgAA1gMAAA4AAAAAAAAAAQAgAAAAKAEAAGRy&#10;cy9lMm9Eb2MueG1sUEsFBgAAAAAGAAYAWQEAAJoFAAAAAA==&#10;">
                      <v:fill on="f" focussize="0,0"/>
                      <v:stroke weight="0.5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839488" behindDoc="0" locked="0" layoutInCell="1" allowOverlap="1">
                      <wp:simplePos x="0" y="0"/>
                      <wp:positionH relativeFrom="column">
                        <wp:posOffset>1738630</wp:posOffset>
                      </wp:positionH>
                      <wp:positionV relativeFrom="paragraph">
                        <wp:posOffset>86995</wp:posOffset>
                      </wp:positionV>
                      <wp:extent cx="0" cy="1412875"/>
                      <wp:effectExtent l="4445" t="0" r="10795" b="4445"/>
                      <wp:wrapNone/>
                      <wp:docPr id="223" name="直接连接符 223"/>
                      <wp:cNvGraphicFramePr/>
                      <a:graphic xmlns:a="http://schemas.openxmlformats.org/drawingml/2006/main">
                        <a:graphicData uri="http://schemas.microsoft.com/office/word/2010/wordprocessingShape">
                          <wps:wsp>
                            <wps:cNvCnPr/>
                            <wps:spPr>
                              <a:xfrm>
                                <a:off x="3117215" y="7468235"/>
                                <a:ext cx="0" cy="1412875"/>
                              </a:xfrm>
                              <a:prstGeom prst="line">
                                <a:avLst/>
                              </a:prstGeom>
                              <a:ln w="63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6.9pt;margin-top:6.85pt;height:111.25pt;width:0pt;z-index:251839488;mso-width-relative:page;mso-height-relative:page;" filled="f" stroked="t" coordsize="21600,21600" o:gfxdata="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azzqN1QAA&#10;AAoBAAAPAAAAAAAAAAEAIAAAACIAAABkcnMvZG93bnJldi54bWxQSwECFAAUAAAACACHTuJAjoMJ&#10;J+gBAACqAwAADgAAAAAAAAABACAAAAAkAQAAZHJzL2Uyb0RvYy54bWxQSwUGAAAAAAYABgBZAQAA&#10;fgUAAAAA&#10;">
                      <v:fill on="f" focussize="0,0"/>
                      <v:stroke weight="0.5pt" color="#000000 [3213]" joinstyle="round"/>
                      <v:imagedata o:title=""/>
                      <o:lock v:ext="edit" aspectratio="f"/>
                    </v:line>
                  </w:pict>
                </mc:Fallback>
              </mc:AlternateContent>
            </w:r>
          </w:p>
          <w:p w14:paraId="19E71B5A">
            <w:pPr>
              <w:pStyle w:val="100"/>
              <w:ind w:firstLine="480" w:firstLineChars="200"/>
              <w:rPr>
                <w:rFonts w:hint="eastAsia" w:cs="Times New Roman"/>
                <w:b/>
                <w:bCs/>
              </w:rPr>
            </w:pPr>
            <w:r>
              <w:rPr>
                <w:sz w:val="24"/>
              </w:rPr>
              <mc:AlternateContent>
                <mc:Choice Requires="wps">
                  <w:drawing>
                    <wp:anchor distT="0" distB="0" distL="114300" distR="114300" simplePos="0" relativeHeight="251840512" behindDoc="0" locked="0" layoutInCell="1" allowOverlap="1">
                      <wp:simplePos x="0" y="0"/>
                      <wp:positionH relativeFrom="column">
                        <wp:posOffset>154940</wp:posOffset>
                      </wp:positionH>
                      <wp:positionV relativeFrom="paragraph">
                        <wp:posOffset>13970</wp:posOffset>
                      </wp:positionV>
                      <wp:extent cx="1203325" cy="1017270"/>
                      <wp:effectExtent l="4445" t="5080" r="11430" b="13970"/>
                      <wp:wrapNone/>
                      <wp:docPr id="221" name="矩形 221"/>
                      <wp:cNvGraphicFramePr/>
                      <a:graphic xmlns:a="http://schemas.openxmlformats.org/drawingml/2006/main">
                        <a:graphicData uri="http://schemas.microsoft.com/office/word/2010/wordprocessingShape">
                          <wps:wsp>
                            <wps:cNvSpPr/>
                            <wps:spPr>
                              <a:xfrm>
                                <a:off x="0" y="0"/>
                                <a:ext cx="1203325" cy="1017270"/>
                              </a:xfrm>
                              <a:prstGeom prst="rect">
                                <a:avLst/>
                              </a:prstGeom>
                              <a:noFill/>
                              <a:ln w="6350" cap="flat" cmpd="sng">
                                <a:solidFill>
                                  <a:srgbClr val="000000"/>
                                </a:solidFill>
                                <a:prstDash val="solid"/>
                                <a:round/>
                                <a:headEnd type="none" w="med" len="med"/>
                                <a:tailEnd type="none" w="med" len="med"/>
                              </a:ln>
                            </wps:spPr>
                            <wps:txbx>
                              <w:txbxContent>
                                <w:p w14:paraId="13F4719D">
                                  <w:pPr>
                                    <w:rPr>
                                      <w:rFonts w:hint="default"/>
                                      <w:color w:val="000000"/>
                                      <w:sz w:val="20"/>
                                      <w:szCs w:val="20"/>
                                      <w:lang w:val="en-US" w:eastAsia="zh-CN"/>
                                    </w:rPr>
                                  </w:pPr>
                                  <w:r>
                                    <w:rPr>
                                      <w:rFonts w:hint="eastAsia"/>
                                      <w:color w:val="000000"/>
                                      <w:sz w:val="20"/>
                                      <w:szCs w:val="20"/>
                                      <w:lang w:val="en-US" w:eastAsia="zh-CN"/>
                                    </w:rPr>
                                    <w:t>铁氧体磁粉17840t</w:t>
                                  </w:r>
                                </w:p>
                                <w:p w14:paraId="60B509C7">
                                  <w:pPr>
                                    <w:rPr>
                                      <w:rFonts w:hint="default"/>
                                      <w:color w:val="000000"/>
                                      <w:sz w:val="20"/>
                                      <w:szCs w:val="20"/>
                                      <w:lang w:val="en-US" w:eastAsia="zh-CN"/>
                                    </w:rPr>
                                  </w:pPr>
                                  <w:r>
                                    <w:rPr>
                                      <w:rFonts w:hint="eastAsia"/>
                                      <w:color w:val="000000"/>
                                      <w:sz w:val="20"/>
                                      <w:szCs w:val="20"/>
                                      <w:lang w:val="en-US" w:eastAsia="zh-CN"/>
                                    </w:rPr>
                                    <w:t>CPE1800t</w:t>
                                  </w:r>
                                </w:p>
                                <w:p w14:paraId="7AF0CC1D">
                                  <w:pPr>
                                    <w:rPr>
                                      <w:rFonts w:hint="default"/>
                                      <w:color w:val="000000"/>
                                      <w:sz w:val="20"/>
                                      <w:szCs w:val="20"/>
                                      <w:lang w:val="en-US" w:eastAsia="zh-CN"/>
                                    </w:rPr>
                                  </w:pPr>
                                  <w:r>
                                    <w:rPr>
                                      <w:rFonts w:hint="eastAsia"/>
                                      <w:color w:val="000000"/>
                                      <w:sz w:val="20"/>
                                      <w:szCs w:val="20"/>
                                      <w:lang w:val="en-US" w:eastAsia="zh-CN"/>
                                    </w:rPr>
                                    <w:t>环氧大豆油122.637t</w:t>
                                  </w:r>
                                </w:p>
                                <w:p w14:paraId="6835DD2E">
                                  <w:pPr>
                                    <w:rPr>
                                      <w:rFonts w:hint="default"/>
                                      <w:color w:val="000000"/>
                                      <w:sz w:val="20"/>
                                      <w:szCs w:val="20"/>
                                      <w:lang w:val="en-US" w:eastAsia="zh-CN"/>
                                    </w:rPr>
                                  </w:pPr>
                                  <w:r>
                                    <w:rPr>
                                      <w:rFonts w:hint="eastAsia"/>
                                      <w:color w:val="000000"/>
                                      <w:sz w:val="20"/>
                                      <w:szCs w:val="20"/>
                                      <w:lang w:val="en-US" w:eastAsia="zh-CN"/>
                                    </w:rPr>
                                    <w:t>钙粉200t</w:t>
                                  </w:r>
                                </w:p>
                                <w:p w14:paraId="61EBBE6B">
                                  <w:pPr>
                                    <w:rPr>
                                      <w:rFonts w:hint="default"/>
                                      <w:color w:val="000000"/>
                                      <w:sz w:val="20"/>
                                      <w:szCs w:val="20"/>
                                      <w:lang w:val="en-US" w:eastAsia="zh-CN"/>
                                    </w:rPr>
                                  </w:pPr>
                                  <w:r>
                                    <w:rPr>
                                      <w:rFonts w:hint="eastAsia"/>
                                      <w:color w:val="000000"/>
                                      <w:sz w:val="20"/>
                                      <w:szCs w:val="20"/>
                                      <w:lang w:val="en-US" w:eastAsia="zh-CN"/>
                                    </w:rPr>
                                    <w:t>硬脂酸45t</w:t>
                                  </w:r>
                                </w:p>
                              </w:txbxContent>
                            </wps:txbx>
                            <wps:bodyPr lIns="0" tIns="45720" rIns="0" bIns="45720" anchor="ctr" anchorCtr="0" upright="1"/>
                          </wps:wsp>
                        </a:graphicData>
                      </a:graphic>
                    </wp:anchor>
                  </w:drawing>
                </mc:Choice>
                <mc:Fallback>
                  <w:pict>
                    <v:rect id="_x0000_s1026" o:spid="_x0000_s1026" o:spt="1" style="position:absolute;left:0pt;margin-left:12.2pt;margin-top:1.1pt;height:80.1pt;width:94.75pt;z-index:251840512;v-text-anchor:middle;mso-width-relative:page;mso-height-relative:page;" filled="f" stroked="t" coordsize="21600,21600" o:gfxdata="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KY3+E1AAA&#10;AAgBAAAPAAAAAAAAAAEAIAAAACIAAABkcnMvZG93bnJldi54bWxQSwECFAAUAAAACACHTuJALPEr&#10;LiICAABMBAAADgAAAAAAAAABACAAAAAjAQAAZHJzL2Uyb0RvYy54bWxQSwUGAAAAAAYABgBZAQAA&#10;twUAAAAA&#10;">
                      <v:fill on="f" focussize="0,0"/>
                      <v:stroke weight="0.5pt" color="#000000" joinstyle="round"/>
                      <v:imagedata o:title=""/>
                      <o:lock v:ext="edit" aspectratio="f"/>
                      <v:textbox inset="0mm,1.27mm,0mm,1.27mm">
                        <w:txbxContent>
                          <w:p w14:paraId="13F4719D">
                            <w:pPr>
                              <w:rPr>
                                <w:rFonts w:hint="default"/>
                                <w:color w:val="000000"/>
                                <w:sz w:val="20"/>
                                <w:szCs w:val="20"/>
                                <w:lang w:val="en-US" w:eastAsia="zh-CN"/>
                              </w:rPr>
                            </w:pPr>
                            <w:r>
                              <w:rPr>
                                <w:rFonts w:hint="eastAsia"/>
                                <w:color w:val="000000"/>
                                <w:sz w:val="20"/>
                                <w:szCs w:val="20"/>
                                <w:lang w:val="en-US" w:eastAsia="zh-CN"/>
                              </w:rPr>
                              <w:t>铁氧体磁粉17840t</w:t>
                            </w:r>
                          </w:p>
                          <w:p w14:paraId="60B509C7">
                            <w:pPr>
                              <w:rPr>
                                <w:rFonts w:hint="default"/>
                                <w:color w:val="000000"/>
                                <w:sz w:val="20"/>
                                <w:szCs w:val="20"/>
                                <w:lang w:val="en-US" w:eastAsia="zh-CN"/>
                              </w:rPr>
                            </w:pPr>
                            <w:r>
                              <w:rPr>
                                <w:rFonts w:hint="eastAsia"/>
                                <w:color w:val="000000"/>
                                <w:sz w:val="20"/>
                                <w:szCs w:val="20"/>
                                <w:lang w:val="en-US" w:eastAsia="zh-CN"/>
                              </w:rPr>
                              <w:t>CPE1800t</w:t>
                            </w:r>
                          </w:p>
                          <w:p w14:paraId="7AF0CC1D">
                            <w:pPr>
                              <w:rPr>
                                <w:rFonts w:hint="default"/>
                                <w:color w:val="000000"/>
                                <w:sz w:val="20"/>
                                <w:szCs w:val="20"/>
                                <w:lang w:val="en-US" w:eastAsia="zh-CN"/>
                              </w:rPr>
                            </w:pPr>
                            <w:r>
                              <w:rPr>
                                <w:rFonts w:hint="eastAsia"/>
                                <w:color w:val="000000"/>
                                <w:sz w:val="20"/>
                                <w:szCs w:val="20"/>
                                <w:lang w:val="en-US" w:eastAsia="zh-CN"/>
                              </w:rPr>
                              <w:t>环氧大豆油122.637t</w:t>
                            </w:r>
                          </w:p>
                          <w:p w14:paraId="6835DD2E">
                            <w:pPr>
                              <w:rPr>
                                <w:rFonts w:hint="default"/>
                                <w:color w:val="000000"/>
                                <w:sz w:val="20"/>
                                <w:szCs w:val="20"/>
                                <w:lang w:val="en-US" w:eastAsia="zh-CN"/>
                              </w:rPr>
                            </w:pPr>
                            <w:r>
                              <w:rPr>
                                <w:rFonts w:hint="eastAsia"/>
                                <w:color w:val="000000"/>
                                <w:sz w:val="20"/>
                                <w:szCs w:val="20"/>
                                <w:lang w:val="en-US" w:eastAsia="zh-CN"/>
                              </w:rPr>
                              <w:t>钙粉200t</w:t>
                            </w:r>
                          </w:p>
                          <w:p w14:paraId="61EBBE6B">
                            <w:pPr>
                              <w:rPr>
                                <w:rFonts w:hint="default"/>
                                <w:color w:val="000000"/>
                                <w:sz w:val="20"/>
                                <w:szCs w:val="20"/>
                                <w:lang w:val="en-US" w:eastAsia="zh-CN"/>
                              </w:rPr>
                            </w:pPr>
                            <w:r>
                              <w:rPr>
                                <w:rFonts w:hint="eastAsia"/>
                                <w:color w:val="000000"/>
                                <w:sz w:val="20"/>
                                <w:szCs w:val="20"/>
                                <w:lang w:val="en-US" w:eastAsia="zh-CN"/>
                              </w:rPr>
                              <w:t>硬脂酸45t</w:t>
                            </w:r>
                          </w:p>
                        </w:txbxContent>
                      </v:textbox>
                    </v:rect>
                  </w:pict>
                </mc:Fallback>
              </mc:AlternateContent>
            </w:r>
          </w:p>
          <w:p w14:paraId="09173F8B">
            <w:pPr>
              <w:pStyle w:val="100"/>
              <w:ind w:firstLine="480" w:firstLineChars="200"/>
              <w:rPr>
                <w:rFonts w:hint="eastAsia" w:cs="Times New Roman"/>
                <w:b/>
                <w:bCs/>
              </w:rPr>
            </w:pPr>
            <w:r>
              <w:rPr>
                <w:sz w:val="24"/>
              </w:rPr>
              <mc:AlternateContent>
                <mc:Choice Requires="wps">
                  <w:drawing>
                    <wp:anchor distT="0" distB="0" distL="114300" distR="114300" simplePos="0" relativeHeight="251845632" behindDoc="0" locked="0" layoutInCell="1" allowOverlap="1">
                      <wp:simplePos x="0" y="0"/>
                      <wp:positionH relativeFrom="column">
                        <wp:posOffset>2129790</wp:posOffset>
                      </wp:positionH>
                      <wp:positionV relativeFrom="paragraph">
                        <wp:posOffset>102235</wp:posOffset>
                      </wp:positionV>
                      <wp:extent cx="1290320" cy="333375"/>
                      <wp:effectExtent l="4445" t="4445" r="15875" b="12700"/>
                      <wp:wrapNone/>
                      <wp:docPr id="228" name="矩形 228"/>
                      <wp:cNvGraphicFramePr/>
                      <a:graphic xmlns:a="http://schemas.openxmlformats.org/drawingml/2006/main">
                        <a:graphicData uri="http://schemas.microsoft.com/office/word/2010/wordprocessingShape">
                          <wps:wsp>
                            <wps:cNvSpPr/>
                            <wps:spPr>
                              <a:xfrm>
                                <a:off x="0" y="0"/>
                                <a:ext cx="1290320" cy="333375"/>
                              </a:xfrm>
                              <a:prstGeom prst="rect">
                                <a:avLst/>
                              </a:prstGeom>
                              <a:noFill/>
                              <a:ln w="6350" cap="flat" cmpd="sng">
                                <a:solidFill>
                                  <a:srgbClr val="000000"/>
                                </a:solidFill>
                                <a:prstDash val="solid"/>
                                <a:round/>
                                <a:headEnd type="none" w="med" len="med"/>
                                <a:tailEnd type="none" w="med" len="med"/>
                              </a:ln>
                            </wps:spPr>
                            <wps:txbx>
                              <w:txbxContent>
                                <w:p w14:paraId="3ED543FA">
                                  <w:pPr>
                                    <w:rPr>
                                      <w:rFonts w:hint="default"/>
                                      <w:color w:val="000000"/>
                                      <w:sz w:val="20"/>
                                      <w:szCs w:val="20"/>
                                      <w:lang w:val="en-US" w:eastAsia="zh-CN"/>
                                    </w:rPr>
                                  </w:pPr>
                                  <w:r>
                                    <w:rPr>
                                      <w:rFonts w:hint="eastAsia"/>
                                      <w:color w:val="000000"/>
                                      <w:sz w:val="20"/>
                                      <w:szCs w:val="20"/>
                                      <w:lang w:val="en-US" w:eastAsia="zh-CN"/>
                                    </w:rPr>
                                    <w:t>无组织排放</w:t>
                                  </w:r>
                                  <w:r>
                                    <w:rPr>
                                      <w:rFonts w:hint="eastAsia" w:ascii="宋体" w:hAnsi="宋体" w:eastAsia="宋体" w:cs="宋体"/>
                                      <w:i w:val="0"/>
                                      <w:iCs w:val="0"/>
                                      <w:color w:val="auto"/>
                                      <w:kern w:val="0"/>
                                      <w:sz w:val="21"/>
                                      <w:szCs w:val="21"/>
                                      <w:u w:val="none"/>
                                      <w:lang w:val="en-US" w:eastAsia="zh-CN" w:bidi="ar"/>
                                    </w:rPr>
                                    <w:t>5.537</w:t>
                                  </w:r>
                                  <w:r>
                                    <w:rPr>
                                      <w:rFonts w:hint="eastAsia"/>
                                      <w:color w:val="000000"/>
                                      <w:sz w:val="20"/>
                                      <w:szCs w:val="20"/>
                                      <w:lang w:val="en-US" w:eastAsia="zh-CN"/>
                                    </w:rPr>
                                    <w:t>t</w:t>
                                  </w:r>
                                </w:p>
                              </w:txbxContent>
                            </wps:txbx>
                            <wps:bodyPr lIns="0" tIns="45720" rIns="0" bIns="45720" anchor="ctr" anchorCtr="0" upright="1"/>
                          </wps:wsp>
                        </a:graphicData>
                      </a:graphic>
                    </wp:anchor>
                  </w:drawing>
                </mc:Choice>
                <mc:Fallback>
                  <w:pict>
                    <v:rect id="_x0000_s1026" o:spid="_x0000_s1026" o:spt="1" style="position:absolute;left:0pt;margin-left:167.7pt;margin-top:8.05pt;height:26.25pt;width:101.6pt;z-index:251845632;v-text-anchor:middle;mso-width-relative:page;mso-height-relative:page;" filled="f" stroked="t" coordsize="21600,21600" o:gfxdata="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XRw/adUAAAAJ&#10;AQAADwAAAAAAAAABACAAAAAiAAAAZHJzL2Rvd25yZXYueG1sUEsBAhQAFAAAAAgAh07iQBfeEnEf&#10;AgAASwQAAA4AAAAAAAAAAQAgAAAAJAEAAGRycy9lMm9Eb2MueG1sUEsFBgAAAAAGAAYAWQEAALUF&#10;AAAAAA==&#10;">
                      <v:fill on="f" focussize="0,0"/>
                      <v:stroke weight="0.5pt" color="#000000" joinstyle="round"/>
                      <v:imagedata o:title=""/>
                      <o:lock v:ext="edit" aspectratio="f"/>
                      <v:textbox inset="0mm,1.27mm,0mm,1.27mm">
                        <w:txbxContent>
                          <w:p w14:paraId="3ED543FA">
                            <w:pPr>
                              <w:rPr>
                                <w:rFonts w:hint="default"/>
                                <w:color w:val="000000"/>
                                <w:sz w:val="20"/>
                                <w:szCs w:val="20"/>
                                <w:lang w:val="en-US" w:eastAsia="zh-CN"/>
                              </w:rPr>
                            </w:pPr>
                            <w:r>
                              <w:rPr>
                                <w:rFonts w:hint="eastAsia"/>
                                <w:color w:val="000000"/>
                                <w:sz w:val="20"/>
                                <w:szCs w:val="20"/>
                                <w:lang w:val="en-US" w:eastAsia="zh-CN"/>
                              </w:rPr>
                              <w:t>无组织排放</w:t>
                            </w:r>
                            <w:r>
                              <w:rPr>
                                <w:rFonts w:hint="eastAsia" w:ascii="宋体" w:hAnsi="宋体" w:eastAsia="宋体" w:cs="宋体"/>
                                <w:i w:val="0"/>
                                <w:iCs w:val="0"/>
                                <w:color w:val="auto"/>
                                <w:kern w:val="0"/>
                                <w:sz w:val="21"/>
                                <w:szCs w:val="21"/>
                                <w:u w:val="none"/>
                                <w:lang w:val="en-US" w:eastAsia="zh-CN" w:bidi="ar"/>
                              </w:rPr>
                              <w:t>5.537</w:t>
                            </w:r>
                            <w:r>
                              <w:rPr>
                                <w:rFonts w:hint="eastAsia"/>
                                <w:color w:val="000000"/>
                                <w:sz w:val="20"/>
                                <w:szCs w:val="20"/>
                                <w:lang w:val="en-US" w:eastAsia="zh-CN"/>
                              </w:rPr>
                              <w:t>t</w:t>
                            </w:r>
                          </w:p>
                        </w:txbxContent>
                      </v:textbox>
                    </v:rect>
                  </w:pict>
                </mc:Fallback>
              </mc:AlternateContent>
            </w:r>
            <w:r>
              <w:rPr>
                <w:sz w:val="24"/>
              </w:rPr>
              <mc:AlternateContent>
                <mc:Choice Requires="wps">
                  <w:drawing>
                    <wp:anchor distT="0" distB="0" distL="114300" distR="114300" simplePos="0" relativeHeight="251842560" behindDoc="0" locked="0" layoutInCell="1" allowOverlap="1">
                      <wp:simplePos x="0" y="0"/>
                      <wp:positionH relativeFrom="column">
                        <wp:posOffset>1750695</wp:posOffset>
                      </wp:positionH>
                      <wp:positionV relativeFrom="paragraph">
                        <wp:posOffset>259080</wp:posOffset>
                      </wp:positionV>
                      <wp:extent cx="374650" cy="635"/>
                      <wp:effectExtent l="0" t="48895" r="6350" b="57150"/>
                      <wp:wrapNone/>
                      <wp:docPr id="225" name="直接箭头连接符 225"/>
                      <wp:cNvGraphicFramePr/>
                      <a:graphic xmlns:a="http://schemas.openxmlformats.org/drawingml/2006/main">
                        <a:graphicData uri="http://schemas.microsoft.com/office/word/2010/wordprocessingShape">
                          <wps:wsp>
                            <wps:cNvCnPr/>
                            <wps:spPr>
                              <a:xfrm flipV="1">
                                <a:off x="0" y="0"/>
                                <a:ext cx="374650" cy="635"/>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37.85pt;margin-top:20.4pt;height:0.05pt;width:29.5pt;z-index:251842560;mso-width-relative:page;mso-height-relative:page;" filled="f" stroked="t" coordsize="21600,21600" o:gfxdata="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8fYTj2QAAAAkBAAAPAAAAAAAAAAEAIAAAACIAAABkcnMvZG93&#10;bnJldi54bWxQSwECFAAUAAAACACHTuJAs/Zr5P8BAADWAwAADgAAAAAAAAABACAAAAAoAQAAZHJz&#10;L2Uyb0RvYy54bWxQSwUGAAAAAAYABgBZAQAAmQUAAAAA&#10;">
                      <v:fill on="f" focussize="0,0"/>
                      <v:stroke weight="0.5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838464" behindDoc="0" locked="0" layoutInCell="1" allowOverlap="1">
                      <wp:simplePos x="0" y="0"/>
                      <wp:positionH relativeFrom="column">
                        <wp:posOffset>1358265</wp:posOffset>
                      </wp:positionH>
                      <wp:positionV relativeFrom="paragraph">
                        <wp:posOffset>259080</wp:posOffset>
                      </wp:positionV>
                      <wp:extent cx="374650" cy="635"/>
                      <wp:effectExtent l="0" t="48895" r="6350" b="57150"/>
                      <wp:wrapNone/>
                      <wp:docPr id="222" name="直接箭头连接符 222"/>
                      <wp:cNvGraphicFramePr/>
                      <a:graphic xmlns:a="http://schemas.openxmlformats.org/drawingml/2006/main">
                        <a:graphicData uri="http://schemas.microsoft.com/office/word/2010/wordprocessingShape">
                          <wps:wsp>
                            <wps:cNvCnPr>
                              <a:stCxn id="221" idx="3"/>
                            </wps:cNvCnPr>
                            <wps:spPr>
                              <a:xfrm flipV="1">
                                <a:off x="2677795" y="8166100"/>
                                <a:ext cx="374650" cy="635"/>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06.95pt;margin-top:20.4pt;height:0.05pt;width:29.5pt;z-index:251838464;mso-width-relative:page;mso-height-relative:page;" filled="f" stroked="t" coordsize="21600,21600" o:gfxdata="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uo9/IdgAAAAJ&#10;AQAADwAAAAAAAAABACAAAAAiAAAAZHJzL2Rvd25yZXYueG1sUEsBAhQAFAAAAAgAh07iQE6ukikc&#10;AgAACgQAAA4AAAAAAAAAAQAgAAAAJwEAAGRycy9lMm9Eb2MueG1sUEsFBgAAAAAGAAYAWQEAALUF&#10;AAAAAA==&#10;">
                      <v:fill on="f" focussize="0,0"/>
                      <v:stroke weight="0.5pt" color="#000000 [3213]" joinstyle="round" endarrow="open"/>
                      <v:imagedata o:title=""/>
                      <o:lock v:ext="edit" aspectratio="f"/>
                    </v:shape>
                  </w:pict>
                </mc:Fallback>
              </mc:AlternateContent>
            </w:r>
          </w:p>
          <w:p w14:paraId="57BE94E8">
            <w:pPr>
              <w:pStyle w:val="100"/>
              <w:ind w:firstLine="482" w:firstLineChars="200"/>
              <w:rPr>
                <w:rFonts w:hint="eastAsia" w:cs="Times New Roman"/>
                <w:b/>
                <w:bCs/>
              </w:rPr>
            </w:pPr>
          </w:p>
          <w:p w14:paraId="7D2EBAA3">
            <w:pPr>
              <w:pStyle w:val="100"/>
              <w:ind w:firstLine="482" w:firstLineChars="200"/>
              <w:rPr>
                <w:rFonts w:hint="eastAsia" w:eastAsia="宋体" w:cs="Times New Roman"/>
                <w:b/>
                <w:bCs/>
                <w:lang w:val="en-US" w:eastAsia="zh-CN"/>
              </w:rPr>
            </w:pPr>
            <w:r>
              <w:rPr>
                <w:rFonts w:hint="eastAsia" w:cs="Times New Roman"/>
                <w:b/>
                <w:bCs/>
                <w:lang w:val="en-US" w:eastAsia="zh-CN"/>
              </w:rPr>
              <w:t xml:space="preserve"> </w:t>
            </w:r>
          </w:p>
          <w:p w14:paraId="6EE87684">
            <w:pPr>
              <w:pStyle w:val="100"/>
              <w:ind w:firstLine="480" w:firstLineChars="200"/>
              <w:rPr>
                <w:rFonts w:hint="eastAsia" w:cs="Times New Roman"/>
                <w:b/>
                <w:bCs/>
              </w:rPr>
            </w:pPr>
            <w:r>
              <w:rPr>
                <w:sz w:val="24"/>
              </w:rPr>
              <mc:AlternateContent>
                <mc:Choice Requires="wps">
                  <w:drawing>
                    <wp:anchor distT="0" distB="0" distL="114300" distR="114300" simplePos="0" relativeHeight="251846656" behindDoc="0" locked="0" layoutInCell="1" allowOverlap="1">
                      <wp:simplePos x="0" y="0"/>
                      <wp:positionH relativeFrom="column">
                        <wp:posOffset>2117725</wp:posOffset>
                      </wp:positionH>
                      <wp:positionV relativeFrom="paragraph">
                        <wp:posOffset>5080</wp:posOffset>
                      </wp:positionV>
                      <wp:extent cx="1290320" cy="333375"/>
                      <wp:effectExtent l="4445" t="4445" r="15875" b="12700"/>
                      <wp:wrapNone/>
                      <wp:docPr id="229" name="矩形 229"/>
                      <wp:cNvGraphicFramePr/>
                      <a:graphic xmlns:a="http://schemas.openxmlformats.org/drawingml/2006/main">
                        <a:graphicData uri="http://schemas.microsoft.com/office/word/2010/wordprocessingShape">
                          <wps:wsp>
                            <wps:cNvSpPr/>
                            <wps:spPr>
                              <a:xfrm>
                                <a:off x="0" y="0"/>
                                <a:ext cx="1290320" cy="333375"/>
                              </a:xfrm>
                              <a:prstGeom prst="rect">
                                <a:avLst/>
                              </a:prstGeom>
                              <a:noFill/>
                              <a:ln w="6350" cap="flat" cmpd="sng">
                                <a:solidFill>
                                  <a:srgbClr val="000000"/>
                                </a:solidFill>
                                <a:prstDash val="solid"/>
                                <a:round/>
                                <a:headEnd type="none" w="med" len="med"/>
                                <a:tailEnd type="none" w="med" len="med"/>
                              </a:ln>
                            </wps:spPr>
                            <wps:txbx>
                              <w:txbxContent>
                                <w:p w14:paraId="5D6139E4">
                                  <w:pPr>
                                    <w:rPr>
                                      <w:rFonts w:hint="default"/>
                                      <w:color w:val="000000"/>
                                      <w:sz w:val="20"/>
                                      <w:szCs w:val="20"/>
                                      <w:lang w:val="en-US" w:eastAsia="zh-CN"/>
                                    </w:rPr>
                                  </w:pPr>
                                  <w:r>
                                    <w:rPr>
                                      <w:rFonts w:hint="eastAsia"/>
                                      <w:color w:val="000000"/>
                                      <w:sz w:val="20"/>
                                      <w:szCs w:val="20"/>
                                      <w:lang w:val="en-US" w:eastAsia="zh-CN"/>
                                    </w:rPr>
                                    <w:t>排气筒排放</w:t>
                                  </w:r>
                                  <w:r>
                                    <w:rPr>
                                      <w:rFonts w:hint="eastAsia" w:ascii="宋体" w:hAnsi="宋体" w:eastAsia="宋体" w:cs="宋体"/>
                                      <w:i w:val="0"/>
                                      <w:iCs w:val="0"/>
                                      <w:color w:val="auto"/>
                                      <w:kern w:val="0"/>
                                      <w:sz w:val="21"/>
                                      <w:szCs w:val="21"/>
                                      <w:u w:val="none"/>
                                      <w:lang w:val="en-US" w:eastAsia="zh-CN" w:bidi="ar"/>
                                    </w:rPr>
                                    <w:t>2.1</w:t>
                                  </w:r>
                                  <w:r>
                                    <w:rPr>
                                      <w:rFonts w:hint="eastAsia"/>
                                      <w:color w:val="000000"/>
                                      <w:sz w:val="20"/>
                                      <w:szCs w:val="20"/>
                                      <w:lang w:val="en-US" w:eastAsia="zh-CN"/>
                                    </w:rPr>
                                    <w:t>t</w:t>
                                  </w:r>
                                </w:p>
                              </w:txbxContent>
                            </wps:txbx>
                            <wps:bodyPr lIns="0" tIns="45720" rIns="0" bIns="45720" anchor="ctr" anchorCtr="0" upright="1"/>
                          </wps:wsp>
                        </a:graphicData>
                      </a:graphic>
                    </wp:anchor>
                  </w:drawing>
                </mc:Choice>
                <mc:Fallback>
                  <w:pict>
                    <v:rect id="_x0000_s1026" o:spid="_x0000_s1026" o:spt="1" style="position:absolute;left:0pt;margin-left:166.75pt;margin-top:0.4pt;height:26.25pt;width:101.6pt;z-index:251846656;v-text-anchor:middle;mso-width-relative:page;mso-height-relative:page;" filled="f" stroked="t" coordsize="21600,21600" o:gfxdata="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MM1T1vTAAAABwEA&#10;AA8AAAAAAAAAAQAgAAAAIgAAAGRycy9kb3ducmV2LnhtbFBLAQIUABQAAAAIAIdO4kARr5f5HwIA&#10;AEsEAAAOAAAAAAAAAAEAIAAAACIBAABkcnMvZTJvRG9jLnhtbFBLBQYAAAAABgAGAFkBAACzBQAA&#10;AAA=&#10;">
                      <v:fill on="f" focussize="0,0"/>
                      <v:stroke weight="0.5pt" color="#000000" joinstyle="round"/>
                      <v:imagedata o:title=""/>
                      <o:lock v:ext="edit" aspectratio="f"/>
                      <v:textbox inset="0mm,1.27mm,0mm,1.27mm">
                        <w:txbxContent>
                          <w:p w14:paraId="5D6139E4">
                            <w:pPr>
                              <w:rPr>
                                <w:rFonts w:hint="default"/>
                                <w:color w:val="000000"/>
                                <w:sz w:val="20"/>
                                <w:szCs w:val="20"/>
                                <w:lang w:val="en-US" w:eastAsia="zh-CN"/>
                              </w:rPr>
                            </w:pPr>
                            <w:r>
                              <w:rPr>
                                <w:rFonts w:hint="eastAsia"/>
                                <w:color w:val="000000"/>
                                <w:sz w:val="20"/>
                                <w:szCs w:val="20"/>
                                <w:lang w:val="en-US" w:eastAsia="zh-CN"/>
                              </w:rPr>
                              <w:t>排气筒排放</w:t>
                            </w:r>
                            <w:r>
                              <w:rPr>
                                <w:rFonts w:hint="eastAsia" w:ascii="宋体" w:hAnsi="宋体" w:eastAsia="宋体" w:cs="宋体"/>
                                <w:i w:val="0"/>
                                <w:iCs w:val="0"/>
                                <w:color w:val="auto"/>
                                <w:kern w:val="0"/>
                                <w:sz w:val="21"/>
                                <w:szCs w:val="21"/>
                                <w:u w:val="none"/>
                                <w:lang w:val="en-US" w:eastAsia="zh-CN" w:bidi="ar"/>
                              </w:rPr>
                              <w:t>2.1</w:t>
                            </w:r>
                            <w:r>
                              <w:rPr>
                                <w:rFonts w:hint="eastAsia"/>
                                <w:color w:val="000000"/>
                                <w:sz w:val="20"/>
                                <w:szCs w:val="20"/>
                                <w:lang w:val="en-US" w:eastAsia="zh-CN"/>
                              </w:rPr>
                              <w:t>t</w:t>
                            </w:r>
                          </w:p>
                        </w:txbxContent>
                      </v:textbox>
                    </v:rect>
                  </w:pict>
                </mc:Fallback>
              </mc:AlternateContent>
            </w:r>
            <w:r>
              <w:rPr>
                <w:sz w:val="24"/>
              </w:rPr>
              <mc:AlternateContent>
                <mc:Choice Requires="wps">
                  <w:drawing>
                    <wp:anchor distT="0" distB="0" distL="114300" distR="114300" simplePos="0" relativeHeight="251843584" behindDoc="0" locked="0" layoutInCell="1" allowOverlap="1">
                      <wp:simplePos x="0" y="0"/>
                      <wp:positionH relativeFrom="column">
                        <wp:posOffset>1744980</wp:posOffset>
                      </wp:positionH>
                      <wp:positionV relativeFrom="paragraph">
                        <wp:posOffset>191135</wp:posOffset>
                      </wp:positionV>
                      <wp:extent cx="374650" cy="635"/>
                      <wp:effectExtent l="0" t="48895" r="6350" b="57150"/>
                      <wp:wrapNone/>
                      <wp:docPr id="226" name="直接箭头连接符 226"/>
                      <wp:cNvGraphicFramePr/>
                      <a:graphic xmlns:a="http://schemas.openxmlformats.org/drawingml/2006/main">
                        <a:graphicData uri="http://schemas.microsoft.com/office/word/2010/wordprocessingShape">
                          <wps:wsp>
                            <wps:cNvCnPr/>
                            <wps:spPr>
                              <a:xfrm flipV="1">
                                <a:off x="0" y="0"/>
                                <a:ext cx="374650" cy="635"/>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37.4pt;margin-top:15.05pt;height:0.05pt;width:29.5pt;z-index:251843584;mso-width-relative:page;mso-height-relative:page;" filled="f" stroked="t" coordsize="21600,21600" o:gfxdata="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z3zw42AAAAAkBAAAPAAAAAAAAAAEAIAAAACIAAABkcnMvZG93&#10;bnJldi54bWxQSwECFAAUAAAACACHTuJAxSdQdAACAADWAwAADgAAAAAAAAABACAAAAAnAQAAZHJz&#10;L2Uyb0RvYy54bWxQSwUGAAAAAAYABgBZAQAAmQUAAAAA&#10;">
                      <v:fill on="f" focussize="0,0"/>
                      <v:stroke weight="0.5pt" color="#000000 [3213]" joinstyle="round" endarrow="open"/>
                      <v:imagedata o:title=""/>
                      <o:lock v:ext="edit" aspectratio="f"/>
                    </v:shape>
                  </w:pict>
                </mc:Fallback>
              </mc:AlternateContent>
            </w:r>
          </w:p>
          <w:p w14:paraId="4C83B624">
            <w:pPr>
              <w:pStyle w:val="100"/>
              <w:ind w:firstLine="482" w:firstLineChars="200"/>
              <w:rPr>
                <w:rFonts w:hint="eastAsia" w:cs="Times New Roman"/>
                <w:b/>
                <w:bCs/>
              </w:rPr>
            </w:pPr>
          </w:p>
          <w:p w14:paraId="6E797934">
            <w:pPr>
              <w:pStyle w:val="100"/>
              <w:ind w:firstLine="482" w:firstLineChars="200"/>
              <w:jc w:val="center"/>
              <w:rPr>
                <w:rFonts w:hint="eastAsia" w:cs="Times New Roman"/>
                <w:b/>
                <w:bCs/>
              </w:rPr>
            </w:pPr>
            <w:r>
              <w:rPr>
                <w:rFonts w:hint="eastAsia" w:ascii="宋体" w:hAnsi="宋体" w:eastAsia="宋体" w:cs="宋体"/>
                <w:b/>
                <w:bCs/>
                <w:sz w:val="24"/>
                <w:szCs w:val="24"/>
              </w:rPr>
              <w:t>图2.</w:t>
            </w:r>
            <w:r>
              <w:rPr>
                <w:rFonts w:hint="eastAsia" w:ascii="宋体" w:hAnsi="宋体" w:cs="宋体"/>
                <w:b/>
                <w:bCs/>
                <w:sz w:val="24"/>
                <w:szCs w:val="24"/>
                <w:lang w:val="en-US" w:eastAsia="zh-CN"/>
              </w:rPr>
              <w:t>1</w:t>
            </w:r>
            <w:r>
              <w:rPr>
                <w:rFonts w:hint="eastAsia" w:ascii="宋体" w:hAnsi="宋体" w:eastAsia="宋体" w:cs="宋体"/>
                <w:b/>
                <w:bCs/>
                <w:sz w:val="24"/>
                <w:szCs w:val="24"/>
              </w:rPr>
              <w:t xml:space="preserve"> </w:t>
            </w:r>
            <w:r>
              <w:rPr>
                <w:rFonts w:hint="eastAsia" w:ascii="宋体" w:hAnsi="宋体" w:eastAsia="宋体" w:cs="宋体"/>
                <w:b/>
                <w:bCs/>
                <w:sz w:val="24"/>
                <w:szCs w:val="24"/>
                <w:lang w:val="en-US" w:eastAsia="zh-CN"/>
              </w:rPr>
              <w:t xml:space="preserve">   项目物料</w:t>
            </w:r>
            <w:r>
              <w:rPr>
                <w:rFonts w:hint="eastAsia" w:ascii="宋体" w:hAnsi="宋体" w:eastAsia="宋体" w:cs="宋体"/>
                <w:b/>
                <w:bCs/>
                <w:sz w:val="24"/>
                <w:szCs w:val="24"/>
              </w:rPr>
              <w:t>平衡图</w:t>
            </w:r>
          </w:p>
          <w:p w14:paraId="3B221493">
            <w:pPr>
              <w:pStyle w:val="100"/>
              <w:ind w:firstLine="482" w:firstLineChars="200"/>
              <w:rPr>
                <w:rFonts w:cs="Times New Roman"/>
                <w:b/>
                <w:bCs/>
              </w:rPr>
            </w:pPr>
            <w:r>
              <w:rPr>
                <w:rFonts w:hint="eastAsia" w:cs="Times New Roman"/>
                <w:b/>
                <w:bCs/>
              </w:rPr>
              <w:t>5</w:t>
            </w:r>
            <w:r>
              <w:rPr>
                <w:rFonts w:cs="Times New Roman"/>
                <w:b/>
                <w:bCs/>
              </w:rPr>
              <w:t>、公用工程</w:t>
            </w:r>
          </w:p>
          <w:p w14:paraId="257C3068">
            <w:pPr>
              <w:spacing w:line="360" w:lineRule="auto"/>
              <w:ind w:firstLine="480"/>
              <w:rPr>
                <w:sz w:val="24"/>
              </w:rPr>
            </w:pPr>
            <w:r>
              <w:rPr>
                <w:sz w:val="24"/>
              </w:rPr>
              <w:t>（1）给排水</w:t>
            </w:r>
          </w:p>
          <w:p w14:paraId="2859D9ED">
            <w:pPr>
              <w:spacing w:line="360" w:lineRule="auto"/>
              <w:ind w:firstLine="480" w:firstLineChars="200"/>
              <w:rPr>
                <w:sz w:val="24"/>
              </w:rPr>
            </w:pPr>
            <w:r>
              <w:rPr>
                <w:sz w:val="24"/>
              </w:rPr>
              <w:t>1）给水</w:t>
            </w:r>
          </w:p>
          <w:p w14:paraId="14371407">
            <w:pPr>
              <w:spacing w:line="360" w:lineRule="auto"/>
              <w:ind w:firstLine="480" w:firstLineChars="200"/>
              <w:rPr>
                <w:bCs/>
                <w:sz w:val="24"/>
              </w:rPr>
            </w:pPr>
            <w:bookmarkStart w:id="6" w:name="_Hlk194084799"/>
            <w:r>
              <w:rPr>
                <w:rFonts w:ascii="Cambria Math" w:hAnsi="Cambria Math" w:cs="Cambria Math"/>
                <w:bCs/>
                <w:sz w:val="24"/>
              </w:rPr>
              <w:t>①</w:t>
            </w:r>
            <w:r>
              <w:rPr>
                <w:bCs/>
                <w:sz w:val="24"/>
              </w:rPr>
              <w:t>生活用水：本项目拟定员工50人，根据《安徽省行业用水定额》（DB34/T679-2019）中的相关规定表7工业用水定额中“群众、团体、社会、团体、和其、他成员组织——无食堂”60L/（人·日），则生活用水量为900m</w:t>
            </w:r>
            <w:r>
              <w:rPr>
                <w:bCs/>
                <w:sz w:val="24"/>
                <w:vertAlign w:val="superscript"/>
              </w:rPr>
              <w:t>3</w:t>
            </w:r>
            <w:r>
              <w:rPr>
                <w:bCs/>
                <w:sz w:val="24"/>
              </w:rPr>
              <w:t>/a。</w:t>
            </w:r>
          </w:p>
          <w:p w14:paraId="2A561141">
            <w:pPr>
              <w:spacing w:line="360" w:lineRule="auto"/>
              <w:ind w:firstLine="480" w:firstLineChars="200"/>
              <w:rPr>
                <w:color w:val="auto"/>
                <w:sz w:val="24"/>
              </w:rPr>
            </w:pPr>
            <w:r>
              <w:rPr>
                <w:rFonts w:ascii="Cambria Math" w:hAnsi="Cambria Math" w:cs="Cambria Math"/>
                <w:bCs/>
                <w:color w:val="auto"/>
                <w:sz w:val="24"/>
              </w:rPr>
              <w:t>②</w:t>
            </w:r>
            <w:r>
              <w:rPr>
                <w:rFonts w:hint="eastAsia" w:ascii="Cambria Math" w:hAnsi="Cambria Math" w:cs="Cambria Math"/>
                <w:bCs/>
                <w:color w:val="auto"/>
                <w:sz w:val="24"/>
                <w:lang w:val="en-US" w:eastAsia="zh-CN"/>
              </w:rPr>
              <w:t>压延</w:t>
            </w:r>
            <w:r>
              <w:rPr>
                <w:rFonts w:hint="eastAsia"/>
                <w:bCs/>
                <w:color w:val="auto"/>
                <w:sz w:val="24"/>
                <w:lang w:val="en-US" w:eastAsia="zh-CN"/>
              </w:rPr>
              <w:t>冷却</w:t>
            </w:r>
            <w:r>
              <w:rPr>
                <w:bCs/>
                <w:color w:val="auto"/>
                <w:sz w:val="24"/>
              </w:rPr>
              <w:t>用水：</w:t>
            </w:r>
            <w:r>
              <w:rPr>
                <w:rFonts w:hint="eastAsia"/>
                <w:bCs/>
                <w:color w:val="auto"/>
                <w:sz w:val="24"/>
                <w:lang w:val="en-US" w:eastAsia="zh-CN"/>
              </w:rPr>
              <w:t>项目设置2条压延线，每条压延线设置一个直接冷却水槽（2m*80cm*70cm）</w:t>
            </w:r>
            <w:r>
              <w:rPr>
                <w:color w:val="auto"/>
                <w:sz w:val="24"/>
              </w:rPr>
              <w:t>蓄水量约</w:t>
            </w:r>
            <w:r>
              <w:rPr>
                <w:rFonts w:hint="eastAsia"/>
                <w:color w:val="auto"/>
                <w:sz w:val="24"/>
                <w:lang w:val="en-US" w:eastAsia="zh-CN"/>
              </w:rPr>
              <w:t>1</w:t>
            </w:r>
            <w:r>
              <w:rPr>
                <w:color w:val="auto"/>
                <w:sz w:val="24"/>
              </w:rPr>
              <w:t>m</w:t>
            </w:r>
            <w:r>
              <w:rPr>
                <w:color w:val="auto"/>
                <w:sz w:val="24"/>
                <w:vertAlign w:val="superscript"/>
              </w:rPr>
              <w:t>3</w:t>
            </w:r>
            <w:r>
              <w:rPr>
                <w:color w:val="auto"/>
                <w:sz w:val="24"/>
              </w:rPr>
              <w:t>，共</w:t>
            </w:r>
            <w:r>
              <w:rPr>
                <w:rFonts w:hint="eastAsia"/>
                <w:color w:val="auto"/>
                <w:sz w:val="24"/>
                <w:lang w:val="en-US" w:eastAsia="zh-CN"/>
              </w:rPr>
              <w:t>2</w:t>
            </w:r>
            <w:r>
              <w:rPr>
                <w:color w:val="auto"/>
                <w:sz w:val="24"/>
              </w:rPr>
              <w:t>个</w:t>
            </w:r>
            <w:r>
              <w:rPr>
                <w:rFonts w:hint="eastAsia"/>
                <w:color w:val="auto"/>
                <w:sz w:val="24"/>
                <w:lang w:eastAsia="zh-CN"/>
              </w:rPr>
              <w:t>，</w:t>
            </w:r>
            <w:r>
              <w:rPr>
                <w:rFonts w:hint="eastAsia"/>
                <w:color w:val="auto"/>
                <w:sz w:val="24"/>
                <w:lang w:val="en-US" w:eastAsia="zh-CN"/>
              </w:rPr>
              <w:t>则蓄水量2</w:t>
            </w:r>
            <w:r>
              <w:rPr>
                <w:color w:val="auto"/>
                <w:sz w:val="24"/>
              </w:rPr>
              <w:t>m</w:t>
            </w:r>
            <w:r>
              <w:rPr>
                <w:color w:val="auto"/>
                <w:sz w:val="24"/>
                <w:vertAlign w:val="superscript"/>
              </w:rPr>
              <w:t>3</w:t>
            </w:r>
            <w:r>
              <w:rPr>
                <w:color w:val="auto"/>
                <w:sz w:val="24"/>
              </w:rPr>
              <w:t>。</w:t>
            </w:r>
            <w:r>
              <w:rPr>
                <w:rFonts w:hint="eastAsia"/>
                <w:color w:val="auto"/>
                <w:sz w:val="24"/>
                <w:lang w:val="en-US" w:eastAsia="zh-CN"/>
              </w:rPr>
              <w:t>冷却水槽的水循环使用，循环水用量为 10t/h（24000t/a），一年排放一次。考虑到水蒸发和工件带出，</w:t>
            </w:r>
            <w:r>
              <w:rPr>
                <w:color w:val="auto"/>
                <w:sz w:val="24"/>
              </w:rPr>
              <w:t>每</w:t>
            </w:r>
            <w:r>
              <w:rPr>
                <w:rFonts w:hint="eastAsia"/>
                <w:color w:val="auto"/>
                <w:sz w:val="24"/>
                <w:lang w:val="en-US" w:eastAsia="zh-CN"/>
              </w:rPr>
              <w:t>月</w:t>
            </w:r>
            <w:r>
              <w:rPr>
                <w:color w:val="auto"/>
                <w:sz w:val="24"/>
              </w:rPr>
              <w:t>损耗量按有效容积</w:t>
            </w:r>
            <w:r>
              <w:rPr>
                <w:rFonts w:hint="eastAsia"/>
                <w:color w:val="auto"/>
                <w:sz w:val="24"/>
                <w:lang w:val="en-US" w:eastAsia="zh-CN"/>
              </w:rPr>
              <w:t>10</w:t>
            </w:r>
            <w:r>
              <w:rPr>
                <w:color w:val="auto"/>
                <w:sz w:val="24"/>
              </w:rPr>
              <w:t>%计，则</w:t>
            </w:r>
            <w:r>
              <w:rPr>
                <w:rFonts w:hint="eastAsia"/>
                <w:color w:val="auto"/>
                <w:sz w:val="24"/>
                <w:lang w:val="en-US" w:eastAsia="zh-CN"/>
              </w:rPr>
              <w:t>压延线冷却水</w:t>
            </w:r>
            <w:r>
              <w:rPr>
                <w:color w:val="auto"/>
                <w:sz w:val="24"/>
              </w:rPr>
              <w:t>槽需补充的新鲜水量为0.</w:t>
            </w:r>
            <w:r>
              <w:rPr>
                <w:rFonts w:hint="eastAsia"/>
                <w:color w:val="auto"/>
                <w:sz w:val="24"/>
                <w:lang w:val="en-US" w:eastAsia="zh-CN"/>
              </w:rPr>
              <w:t>2</w:t>
            </w:r>
            <w:r>
              <w:rPr>
                <w:color w:val="auto"/>
                <w:sz w:val="24"/>
              </w:rPr>
              <w:t>t/</w:t>
            </w:r>
            <w:r>
              <w:rPr>
                <w:rFonts w:hint="eastAsia"/>
                <w:color w:val="auto"/>
                <w:sz w:val="24"/>
                <w:lang w:val="en-US" w:eastAsia="zh-CN"/>
              </w:rPr>
              <w:t>月</w:t>
            </w:r>
            <w:r>
              <w:rPr>
                <w:color w:val="auto"/>
                <w:sz w:val="24"/>
              </w:rPr>
              <w:t>（</w:t>
            </w:r>
            <w:r>
              <w:rPr>
                <w:rFonts w:hint="eastAsia"/>
                <w:color w:val="auto"/>
                <w:sz w:val="24"/>
                <w:lang w:val="en-US" w:eastAsia="zh-CN"/>
              </w:rPr>
              <w:t>2.4</w:t>
            </w:r>
            <w:r>
              <w:rPr>
                <w:color w:val="auto"/>
                <w:sz w:val="24"/>
              </w:rPr>
              <w:t>t/a）。</w:t>
            </w:r>
          </w:p>
          <w:p w14:paraId="7AAAF965">
            <w:pPr>
              <w:spacing w:line="360" w:lineRule="auto"/>
              <w:ind w:firstLine="480" w:firstLineChars="200"/>
              <w:rPr>
                <w:rFonts w:ascii="Cambria Math" w:hAnsi="Cambria Math" w:cs="Cambria Math"/>
                <w:bCs/>
                <w:color w:val="auto"/>
                <w:sz w:val="24"/>
              </w:rPr>
            </w:pPr>
            <w:r>
              <w:rPr>
                <w:rFonts w:hint="eastAsia" w:ascii="Cambria Math" w:hAnsi="Cambria Math" w:cs="Cambria Math"/>
                <w:bCs/>
                <w:color w:val="auto"/>
                <w:sz w:val="24"/>
                <w:lang w:val="en-US" w:eastAsia="zh-CN"/>
              </w:rPr>
              <w:t>③</w:t>
            </w:r>
            <w:r>
              <w:rPr>
                <w:rFonts w:hint="eastAsia"/>
                <w:color w:val="auto"/>
                <w:sz w:val="24"/>
                <w:lang w:val="en-US" w:eastAsia="zh-CN"/>
              </w:rPr>
              <w:t>压片前后需要经过冷却辊进行间接冷却，使用自来水进行冷却，冷却水经冷水机降温后可循环再用，一年排放一次，循环水用量为 1t/d（300t/a），</w:t>
            </w:r>
            <w:r>
              <w:rPr>
                <w:rFonts w:hint="eastAsia" w:ascii="Cambria Math" w:hAnsi="Cambria Math" w:cs="Cambria Math"/>
                <w:bCs/>
                <w:color w:val="auto"/>
                <w:sz w:val="24"/>
                <w:lang w:val="en-US" w:eastAsia="zh-CN"/>
              </w:rPr>
              <w:t>根据企业提供资料，冷却辊</w:t>
            </w:r>
            <w:r>
              <w:rPr>
                <w:rFonts w:ascii="Cambria Math" w:hAnsi="Cambria Math" w:cs="Cambria Math"/>
                <w:bCs/>
                <w:color w:val="auto"/>
                <w:sz w:val="24"/>
              </w:rPr>
              <w:t>需补充的新鲜水量为0.0</w:t>
            </w:r>
            <w:r>
              <w:rPr>
                <w:rFonts w:hint="eastAsia" w:ascii="Cambria Math" w:hAnsi="Cambria Math" w:cs="Cambria Math"/>
                <w:bCs/>
                <w:color w:val="auto"/>
                <w:sz w:val="24"/>
                <w:lang w:val="en-US" w:eastAsia="zh-CN"/>
              </w:rPr>
              <w:t>1</w:t>
            </w:r>
            <w:r>
              <w:rPr>
                <w:rFonts w:ascii="Cambria Math" w:hAnsi="Cambria Math" w:cs="Cambria Math"/>
                <w:bCs/>
                <w:color w:val="auto"/>
                <w:sz w:val="24"/>
              </w:rPr>
              <w:t>t/d（</w:t>
            </w:r>
            <w:r>
              <w:rPr>
                <w:rFonts w:hint="eastAsia" w:ascii="Cambria Math" w:hAnsi="Cambria Math" w:cs="Cambria Math"/>
                <w:bCs/>
                <w:color w:val="auto"/>
                <w:sz w:val="24"/>
                <w:lang w:val="en-US" w:eastAsia="zh-CN"/>
              </w:rPr>
              <w:t>3</w:t>
            </w:r>
            <w:r>
              <w:rPr>
                <w:rFonts w:ascii="Cambria Math" w:hAnsi="Cambria Math" w:cs="Cambria Math"/>
                <w:bCs/>
                <w:color w:val="auto"/>
                <w:sz w:val="24"/>
              </w:rPr>
              <w:t>t/a）。</w:t>
            </w:r>
          </w:p>
          <w:p w14:paraId="7ACA450D">
            <w:pPr>
              <w:spacing w:line="360" w:lineRule="auto"/>
              <w:ind w:firstLine="480" w:firstLineChars="200"/>
              <w:rPr>
                <w:rFonts w:hint="default" w:ascii="Cambria Math" w:hAnsi="Cambria Math" w:cs="Cambria Math"/>
                <w:bCs/>
                <w:color w:val="auto"/>
                <w:sz w:val="24"/>
                <w:lang w:val="en-US" w:eastAsia="zh-CN"/>
              </w:rPr>
            </w:pPr>
            <w:r>
              <w:rPr>
                <w:rFonts w:hint="eastAsia" w:ascii="Cambria Math" w:hAnsi="Cambria Math" w:cs="Cambria Math"/>
                <w:bCs/>
                <w:color w:val="auto"/>
                <w:sz w:val="24"/>
                <w:lang w:val="en-US" w:eastAsia="zh-CN"/>
              </w:rPr>
              <w:t>④挤出</w:t>
            </w:r>
            <w:r>
              <w:rPr>
                <w:rFonts w:hint="default" w:ascii="Cambria Math" w:hAnsi="Cambria Math" w:cs="Cambria Math"/>
                <w:bCs/>
                <w:color w:val="auto"/>
                <w:sz w:val="24"/>
                <w:lang w:val="en-US" w:eastAsia="zh-CN"/>
              </w:rPr>
              <w:t>冷却用水：</w:t>
            </w:r>
          </w:p>
          <w:p w14:paraId="25AE8D70">
            <w:pPr>
              <w:spacing w:line="360" w:lineRule="auto"/>
              <w:ind w:firstLine="480" w:firstLineChars="200"/>
              <w:rPr>
                <w:color w:val="auto"/>
                <w:sz w:val="24"/>
              </w:rPr>
            </w:pPr>
            <w:r>
              <w:rPr>
                <w:rFonts w:hint="eastAsia"/>
                <w:bCs/>
                <w:color w:val="auto"/>
                <w:sz w:val="24"/>
                <w:lang w:val="en-US" w:eastAsia="zh-CN"/>
              </w:rPr>
              <w:t>项目设置18条挤出线，每条挤出线设置一个直接冷却水槽（1.5m*33cm*30cm）</w:t>
            </w:r>
            <w:r>
              <w:rPr>
                <w:color w:val="auto"/>
                <w:sz w:val="24"/>
              </w:rPr>
              <w:t>蓄水量约</w:t>
            </w:r>
            <w:r>
              <w:rPr>
                <w:rFonts w:hint="eastAsia"/>
                <w:color w:val="auto"/>
                <w:sz w:val="24"/>
                <w:lang w:val="en-US" w:eastAsia="zh-CN"/>
              </w:rPr>
              <w:t>0.1</w:t>
            </w:r>
            <w:r>
              <w:rPr>
                <w:color w:val="auto"/>
                <w:sz w:val="24"/>
              </w:rPr>
              <w:t>m</w:t>
            </w:r>
            <w:r>
              <w:rPr>
                <w:color w:val="auto"/>
                <w:sz w:val="24"/>
                <w:vertAlign w:val="superscript"/>
              </w:rPr>
              <w:t>3</w:t>
            </w:r>
            <w:r>
              <w:rPr>
                <w:color w:val="auto"/>
                <w:sz w:val="24"/>
              </w:rPr>
              <w:t>，共</w:t>
            </w:r>
            <w:r>
              <w:rPr>
                <w:rFonts w:hint="eastAsia"/>
                <w:color w:val="auto"/>
                <w:sz w:val="24"/>
                <w:lang w:val="en-US" w:eastAsia="zh-CN"/>
              </w:rPr>
              <w:t>18</w:t>
            </w:r>
            <w:r>
              <w:rPr>
                <w:color w:val="auto"/>
                <w:sz w:val="24"/>
              </w:rPr>
              <w:t>个</w:t>
            </w:r>
            <w:r>
              <w:rPr>
                <w:rFonts w:hint="eastAsia"/>
                <w:color w:val="auto"/>
                <w:sz w:val="24"/>
                <w:lang w:eastAsia="zh-CN"/>
              </w:rPr>
              <w:t>，</w:t>
            </w:r>
            <w:r>
              <w:rPr>
                <w:rFonts w:hint="eastAsia"/>
                <w:color w:val="auto"/>
                <w:sz w:val="24"/>
                <w:lang w:val="en-US" w:eastAsia="zh-CN"/>
              </w:rPr>
              <w:t>则蓄水量为1.8</w:t>
            </w:r>
            <w:r>
              <w:rPr>
                <w:color w:val="auto"/>
                <w:sz w:val="24"/>
              </w:rPr>
              <w:t>m</w:t>
            </w:r>
            <w:r>
              <w:rPr>
                <w:color w:val="auto"/>
                <w:sz w:val="24"/>
                <w:vertAlign w:val="superscript"/>
              </w:rPr>
              <w:t>3</w:t>
            </w:r>
            <w:r>
              <w:rPr>
                <w:color w:val="auto"/>
                <w:sz w:val="24"/>
              </w:rPr>
              <w:t>。</w:t>
            </w:r>
            <w:r>
              <w:rPr>
                <w:rFonts w:hint="eastAsia"/>
                <w:color w:val="auto"/>
                <w:sz w:val="24"/>
                <w:lang w:val="en-US" w:eastAsia="zh-CN"/>
              </w:rPr>
              <w:t>冷却水槽的水循环使用，循环水用量为 9t/h（21600t/a），一年排放一次。考虑到水蒸发和工件带出，</w:t>
            </w:r>
            <w:r>
              <w:rPr>
                <w:color w:val="auto"/>
                <w:sz w:val="24"/>
              </w:rPr>
              <w:t>每</w:t>
            </w:r>
            <w:r>
              <w:rPr>
                <w:rFonts w:hint="eastAsia"/>
                <w:color w:val="auto"/>
                <w:sz w:val="24"/>
                <w:lang w:val="en-US" w:eastAsia="zh-CN"/>
              </w:rPr>
              <w:t>月</w:t>
            </w:r>
            <w:r>
              <w:rPr>
                <w:color w:val="auto"/>
                <w:sz w:val="24"/>
              </w:rPr>
              <w:t>损耗量按有效容积</w:t>
            </w:r>
            <w:r>
              <w:rPr>
                <w:rFonts w:hint="eastAsia"/>
                <w:color w:val="auto"/>
                <w:sz w:val="24"/>
                <w:lang w:val="en-US" w:eastAsia="zh-CN"/>
              </w:rPr>
              <w:t>10</w:t>
            </w:r>
            <w:r>
              <w:rPr>
                <w:color w:val="auto"/>
                <w:sz w:val="24"/>
              </w:rPr>
              <w:t>%计，则</w:t>
            </w:r>
            <w:r>
              <w:rPr>
                <w:rFonts w:hint="eastAsia"/>
                <w:color w:val="auto"/>
                <w:sz w:val="24"/>
                <w:lang w:val="en-US" w:eastAsia="zh-CN"/>
              </w:rPr>
              <w:t>挤出冷却水</w:t>
            </w:r>
            <w:r>
              <w:rPr>
                <w:color w:val="auto"/>
                <w:sz w:val="24"/>
              </w:rPr>
              <w:t>槽需补充的新鲜水量为0.</w:t>
            </w:r>
            <w:r>
              <w:rPr>
                <w:rFonts w:hint="eastAsia"/>
                <w:color w:val="auto"/>
                <w:sz w:val="24"/>
                <w:lang w:val="en-US" w:eastAsia="zh-CN"/>
              </w:rPr>
              <w:t>18</w:t>
            </w:r>
            <w:r>
              <w:rPr>
                <w:color w:val="auto"/>
                <w:sz w:val="24"/>
              </w:rPr>
              <w:t>t/</w:t>
            </w:r>
            <w:r>
              <w:rPr>
                <w:rFonts w:hint="eastAsia"/>
                <w:color w:val="auto"/>
                <w:sz w:val="24"/>
                <w:lang w:val="en-US" w:eastAsia="zh-CN"/>
              </w:rPr>
              <w:t>月</w:t>
            </w:r>
            <w:r>
              <w:rPr>
                <w:color w:val="auto"/>
                <w:sz w:val="24"/>
              </w:rPr>
              <w:t>（</w:t>
            </w:r>
            <w:r>
              <w:rPr>
                <w:rFonts w:hint="eastAsia"/>
                <w:color w:val="auto"/>
                <w:sz w:val="24"/>
                <w:lang w:val="en-US" w:eastAsia="zh-CN"/>
              </w:rPr>
              <w:t>2.16</w:t>
            </w:r>
            <w:r>
              <w:rPr>
                <w:color w:val="auto"/>
                <w:sz w:val="24"/>
              </w:rPr>
              <w:t>t/a）。</w:t>
            </w:r>
          </w:p>
          <w:p w14:paraId="0C12E4A3">
            <w:pPr>
              <w:pStyle w:val="99"/>
              <w:numPr>
                <w:ilvl w:val="0"/>
                <w:numId w:val="0"/>
              </w:numPr>
              <w:ind w:firstLine="480" w:firstLineChars="200"/>
              <w:jc w:val="both"/>
              <w:rPr>
                <w:b w:val="0"/>
                <w:bCs/>
                <w:sz w:val="24"/>
              </w:rPr>
            </w:pPr>
            <w:r>
              <w:rPr>
                <w:b w:val="0"/>
                <w:bCs/>
                <w:sz w:val="24"/>
              </w:rPr>
              <w:t>2）排水</w:t>
            </w:r>
          </w:p>
          <w:p w14:paraId="4BD9F6DD">
            <w:pPr>
              <w:pStyle w:val="99"/>
              <w:numPr>
                <w:ilvl w:val="0"/>
                <w:numId w:val="0"/>
              </w:numPr>
              <w:ind w:firstLine="480" w:firstLineChars="200"/>
              <w:jc w:val="both"/>
              <w:rPr>
                <w:b w:val="0"/>
                <w:bCs/>
                <w:sz w:val="24"/>
              </w:rPr>
            </w:pPr>
            <w:r>
              <w:rPr>
                <w:rFonts w:hint="eastAsia"/>
                <w:b w:val="0"/>
                <w:bCs/>
                <w:sz w:val="24"/>
              </w:rPr>
              <w:t>1、生活废水</w:t>
            </w:r>
          </w:p>
          <w:p w14:paraId="03E0583A">
            <w:pPr>
              <w:pStyle w:val="99"/>
              <w:numPr>
                <w:ilvl w:val="0"/>
                <w:numId w:val="0"/>
              </w:numPr>
              <w:ind w:firstLine="480" w:firstLineChars="200"/>
              <w:jc w:val="both"/>
              <w:rPr>
                <w:b w:val="0"/>
                <w:bCs/>
                <w:sz w:val="24"/>
              </w:rPr>
            </w:pPr>
            <w:r>
              <w:rPr>
                <w:rFonts w:hint="eastAsia"/>
                <w:b w:val="0"/>
                <w:bCs/>
                <w:sz w:val="24"/>
              </w:rPr>
              <w:t>①</w:t>
            </w:r>
            <w:r>
              <w:rPr>
                <w:b w:val="0"/>
                <w:bCs/>
                <w:sz w:val="24"/>
              </w:rPr>
              <w:t>生活污水：生活用水量为</w:t>
            </w:r>
            <w:r>
              <w:rPr>
                <w:rFonts w:hint="eastAsia"/>
                <w:b w:val="0"/>
                <w:bCs/>
                <w:sz w:val="24"/>
              </w:rPr>
              <w:t>3</w:t>
            </w:r>
            <w:r>
              <w:rPr>
                <w:b w:val="0"/>
                <w:bCs/>
                <w:sz w:val="24"/>
              </w:rPr>
              <w:t>m</w:t>
            </w:r>
            <w:r>
              <w:rPr>
                <w:b w:val="0"/>
                <w:bCs/>
                <w:sz w:val="24"/>
                <w:vertAlign w:val="superscript"/>
              </w:rPr>
              <w:t>3</w:t>
            </w:r>
            <w:r>
              <w:rPr>
                <w:b w:val="0"/>
                <w:bCs/>
                <w:sz w:val="24"/>
              </w:rPr>
              <w:t>/d（即</w:t>
            </w:r>
            <w:r>
              <w:rPr>
                <w:rFonts w:hint="eastAsia"/>
                <w:b w:val="0"/>
                <w:bCs/>
                <w:sz w:val="24"/>
              </w:rPr>
              <w:t>9</w:t>
            </w:r>
            <w:r>
              <w:rPr>
                <w:b w:val="0"/>
                <w:bCs/>
                <w:sz w:val="24"/>
              </w:rPr>
              <w:t>00m</w:t>
            </w:r>
            <w:r>
              <w:rPr>
                <w:b w:val="0"/>
                <w:bCs/>
                <w:sz w:val="24"/>
                <w:vertAlign w:val="superscript"/>
              </w:rPr>
              <w:t>3</w:t>
            </w:r>
            <w:r>
              <w:rPr>
                <w:b w:val="0"/>
                <w:bCs/>
                <w:sz w:val="24"/>
              </w:rPr>
              <w:t>/a），排污系数按80%计，污水排放量约为</w:t>
            </w:r>
            <w:r>
              <w:rPr>
                <w:rFonts w:hint="eastAsia"/>
                <w:b w:val="0"/>
                <w:bCs/>
                <w:sz w:val="24"/>
              </w:rPr>
              <w:t>2.4</w:t>
            </w:r>
            <w:r>
              <w:rPr>
                <w:b w:val="0"/>
                <w:bCs/>
                <w:sz w:val="24"/>
              </w:rPr>
              <w:t>m</w:t>
            </w:r>
            <w:r>
              <w:rPr>
                <w:b w:val="0"/>
                <w:bCs/>
                <w:sz w:val="24"/>
                <w:vertAlign w:val="superscript"/>
              </w:rPr>
              <w:t>3</w:t>
            </w:r>
            <w:r>
              <w:rPr>
                <w:b w:val="0"/>
                <w:bCs/>
                <w:sz w:val="24"/>
              </w:rPr>
              <w:t>/d（即</w:t>
            </w:r>
            <w:r>
              <w:rPr>
                <w:rFonts w:hint="eastAsia"/>
                <w:b w:val="0"/>
                <w:bCs/>
                <w:sz w:val="24"/>
              </w:rPr>
              <w:t>720</w:t>
            </w:r>
            <w:r>
              <w:rPr>
                <w:b w:val="0"/>
                <w:bCs/>
                <w:sz w:val="24"/>
              </w:rPr>
              <w:t>m</w:t>
            </w:r>
            <w:r>
              <w:rPr>
                <w:b w:val="0"/>
                <w:bCs/>
                <w:sz w:val="24"/>
                <w:vertAlign w:val="superscript"/>
              </w:rPr>
              <w:t>3</w:t>
            </w:r>
            <w:r>
              <w:rPr>
                <w:b w:val="0"/>
                <w:bCs/>
                <w:sz w:val="24"/>
              </w:rPr>
              <w:t>/a）。</w:t>
            </w:r>
          </w:p>
          <w:p w14:paraId="50A557AD">
            <w:pPr>
              <w:pStyle w:val="99"/>
              <w:numPr>
                <w:ilvl w:val="0"/>
                <w:numId w:val="0"/>
              </w:numPr>
              <w:ind w:firstLine="480" w:firstLineChars="200"/>
              <w:jc w:val="both"/>
              <w:rPr>
                <w:b w:val="0"/>
                <w:bCs/>
                <w:sz w:val="24"/>
              </w:rPr>
            </w:pPr>
            <w:r>
              <w:rPr>
                <w:rFonts w:hint="eastAsia"/>
                <w:b w:val="0"/>
                <w:bCs/>
                <w:sz w:val="24"/>
              </w:rPr>
              <w:t>2、生产废水</w:t>
            </w:r>
          </w:p>
          <w:p w14:paraId="6F46B9CD">
            <w:pPr>
              <w:pStyle w:val="99"/>
              <w:numPr>
                <w:ilvl w:val="0"/>
                <w:numId w:val="0"/>
              </w:numPr>
              <w:ind w:firstLine="480" w:firstLineChars="200"/>
              <w:jc w:val="both"/>
              <w:rPr>
                <w:rFonts w:hint="default" w:eastAsia="宋体"/>
                <w:b w:val="0"/>
                <w:sz w:val="24"/>
                <w:lang w:val="en-US" w:eastAsia="zh-CN"/>
              </w:rPr>
            </w:pPr>
            <w:r>
              <w:rPr>
                <w:rFonts w:hint="eastAsia" w:ascii="Times New Roman" w:hAnsi="Times New Roman" w:eastAsia="宋体" w:cs="Times New Roman"/>
                <w:b w:val="0"/>
                <w:color w:val="auto"/>
                <w:kern w:val="2"/>
                <w:sz w:val="24"/>
                <w:szCs w:val="24"/>
                <w:lang w:val="en-US" w:eastAsia="zh-CN" w:bidi="ar-SA"/>
              </w:rPr>
              <w:t>项目冷却用水循环使用，作为清净下水一年外排一次。压延冷却外排水量2t/a</w:t>
            </w:r>
            <w:r>
              <w:rPr>
                <w:rFonts w:hint="eastAsia" w:cs="Times New Roman"/>
                <w:b w:val="0"/>
                <w:color w:val="auto"/>
                <w:kern w:val="2"/>
                <w:sz w:val="24"/>
                <w:szCs w:val="24"/>
                <w:lang w:val="en-US" w:eastAsia="zh-CN" w:bidi="ar-SA"/>
              </w:rPr>
              <w:t>、</w:t>
            </w:r>
            <w:r>
              <w:rPr>
                <w:rFonts w:hint="eastAsia" w:ascii="Times New Roman" w:hAnsi="Times New Roman" w:eastAsia="宋体" w:cs="Times New Roman"/>
                <w:b w:val="0"/>
                <w:color w:val="auto"/>
                <w:kern w:val="2"/>
                <w:sz w:val="24"/>
                <w:szCs w:val="24"/>
                <w:lang w:val="en-US" w:eastAsia="zh-CN" w:bidi="ar-SA"/>
              </w:rPr>
              <w:t>压延冷却辊外排水量1t/a</w:t>
            </w:r>
            <w:r>
              <w:rPr>
                <w:rFonts w:hint="eastAsia" w:cs="Times New Roman"/>
                <w:b w:val="0"/>
                <w:color w:val="auto"/>
                <w:kern w:val="2"/>
                <w:sz w:val="24"/>
                <w:szCs w:val="24"/>
                <w:lang w:val="en-US" w:eastAsia="zh-CN" w:bidi="ar-SA"/>
              </w:rPr>
              <w:t>、</w:t>
            </w:r>
            <w:r>
              <w:rPr>
                <w:rFonts w:hint="eastAsia" w:ascii="Times New Roman" w:hAnsi="Times New Roman" w:eastAsia="宋体" w:cs="Times New Roman"/>
                <w:b w:val="0"/>
                <w:color w:val="auto"/>
                <w:kern w:val="2"/>
                <w:sz w:val="24"/>
                <w:szCs w:val="24"/>
                <w:lang w:val="en-US" w:eastAsia="zh-CN" w:bidi="ar-SA"/>
              </w:rPr>
              <w:t>挤出</w:t>
            </w:r>
            <w:r>
              <w:rPr>
                <w:rFonts w:hint="default" w:ascii="Times New Roman" w:hAnsi="Times New Roman" w:eastAsia="宋体" w:cs="Times New Roman"/>
                <w:b w:val="0"/>
                <w:color w:val="auto"/>
                <w:kern w:val="2"/>
                <w:sz w:val="24"/>
                <w:szCs w:val="24"/>
                <w:lang w:val="en-US" w:eastAsia="zh-CN" w:bidi="ar-SA"/>
              </w:rPr>
              <w:t>冷却</w:t>
            </w:r>
            <w:r>
              <w:rPr>
                <w:rFonts w:hint="eastAsia" w:ascii="Times New Roman" w:hAnsi="Times New Roman" w:eastAsia="宋体" w:cs="Times New Roman"/>
                <w:b w:val="0"/>
                <w:color w:val="auto"/>
                <w:kern w:val="2"/>
                <w:sz w:val="24"/>
                <w:szCs w:val="24"/>
                <w:lang w:val="en-US" w:eastAsia="zh-CN" w:bidi="ar-SA"/>
              </w:rPr>
              <w:t>外排水量</w:t>
            </w:r>
            <w:r>
              <w:rPr>
                <w:rFonts w:hint="eastAsia" w:cs="Times New Roman"/>
                <w:b w:val="0"/>
                <w:color w:val="auto"/>
                <w:kern w:val="2"/>
                <w:sz w:val="24"/>
                <w:szCs w:val="24"/>
                <w:lang w:val="en-US" w:eastAsia="zh-CN" w:bidi="ar-SA"/>
              </w:rPr>
              <w:t>1.8</w:t>
            </w:r>
            <w:r>
              <w:rPr>
                <w:rFonts w:hint="eastAsia" w:ascii="Times New Roman" w:hAnsi="Times New Roman" w:eastAsia="宋体" w:cs="Times New Roman"/>
                <w:b w:val="0"/>
                <w:color w:val="auto"/>
                <w:kern w:val="2"/>
                <w:sz w:val="24"/>
                <w:szCs w:val="24"/>
                <w:lang w:val="en-US" w:eastAsia="zh-CN" w:bidi="ar-SA"/>
              </w:rPr>
              <w:t>t/a。</w:t>
            </w:r>
          </w:p>
          <w:bookmarkEnd w:id="6"/>
          <w:p w14:paraId="5BC3880B">
            <w:pPr>
              <w:pStyle w:val="100"/>
              <w:ind w:firstLine="480" w:firstLineChars="200"/>
              <w:rPr>
                <w:rFonts w:cs="Times New Roman"/>
              </w:rPr>
            </w:pPr>
            <w:r>
              <w:rPr>
                <w:rFonts w:cs="Times New Roman"/>
              </w:rPr>
              <w:t>水平衡图如下：</w:t>
            </w:r>
          </w:p>
          <w:p w14:paraId="249480E7">
            <w:pPr>
              <w:pStyle w:val="100"/>
              <w:rPr>
                <w:rFonts w:cs="Times New Roman"/>
              </w:rPr>
            </w:pPr>
          </w:p>
          <w:p w14:paraId="7A658ADB">
            <w:pPr>
              <w:pStyle w:val="100"/>
              <w:spacing w:line="240" w:lineRule="auto"/>
              <w:ind w:firstLine="211"/>
              <w:jc w:val="center"/>
              <w:rPr>
                <w:rFonts w:cs="Times New Roman"/>
                <w:b/>
                <w:bCs/>
                <w:sz w:val="21"/>
                <w:szCs w:val="21"/>
              </w:rPr>
            </w:pPr>
            <w:r>
              <w:rPr>
                <w:sz w:val="21"/>
              </w:rPr>
              <mc:AlternateContent>
                <mc:Choice Requires="wps">
                  <w:drawing>
                    <wp:anchor distT="0" distB="0" distL="114300" distR="114300" simplePos="0" relativeHeight="251751424" behindDoc="0" locked="0" layoutInCell="1" allowOverlap="1">
                      <wp:simplePos x="0" y="0"/>
                      <wp:positionH relativeFrom="column">
                        <wp:posOffset>4177665</wp:posOffset>
                      </wp:positionH>
                      <wp:positionV relativeFrom="paragraph">
                        <wp:posOffset>66040</wp:posOffset>
                      </wp:positionV>
                      <wp:extent cx="321945" cy="3220085"/>
                      <wp:effectExtent l="4445" t="4445" r="8890" b="6350"/>
                      <wp:wrapNone/>
                      <wp:docPr id="145" name="文本框 145"/>
                      <wp:cNvGraphicFramePr/>
                      <a:graphic xmlns:a="http://schemas.openxmlformats.org/drawingml/2006/main">
                        <a:graphicData uri="http://schemas.microsoft.com/office/word/2010/wordprocessingShape">
                          <wps:wsp>
                            <wps:cNvSpPr txBox="1"/>
                            <wps:spPr>
                              <a:xfrm>
                                <a:off x="0" y="0"/>
                                <a:ext cx="321945" cy="322008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3CD46A43">
                                  <w:pPr>
                                    <w:rPr>
                                      <w:rFonts w:hint="default" w:eastAsia="宋体"/>
                                      <w:lang w:val="en-US" w:eastAsia="zh-CN"/>
                                    </w:rPr>
                                  </w:pPr>
                                  <w:r>
                                    <w:rPr>
                                      <w:rFonts w:hint="eastAsia"/>
                                      <w:lang w:val="en-US" w:eastAsia="zh-CN"/>
                                    </w:rPr>
                                    <w:t>段园省际毗邻地区新型功能区污水处理厂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95pt;margin-top:5.2pt;height:253.55pt;width:25.35pt;z-index:251751424;mso-width-relative:page;mso-height-relative:page;" filled="f" stroked="t" coordsize="21600,21600" o:gfxdata="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XDwzf2gAAAAoB&#10;AAAPAAAAAAAAAAEAIAAAACIAAABkcnMvZG93bnJldi54bWxQSwECFAAUAAAACACHTuJA8Q3bHVIC&#10;AACTBAAADgAAAAAAAAABACAAAAApAQAAZHJzL2Uyb0RvYy54bWxQSwUGAAAAAAYABgBZAQAA7QUA&#10;AAAA&#10;">
                      <v:fill on="f" focussize="0,0"/>
                      <v:stroke weight="0.5pt" color="#000000 [3213]" joinstyle="round"/>
                      <v:imagedata o:title=""/>
                      <o:lock v:ext="edit" aspectratio="f"/>
                      <v:textbox>
                        <w:txbxContent>
                          <w:p w14:paraId="3CD46A43">
                            <w:pPr>
                              <w:rPr>
                                <w:rFonts w:hint="default" w:eastAsia="宋体"/>
                                <w:lang w:val="en-US" w:eastAsia="zh-CN"/>
                              </w:rPr>
                            </w:pPr>
                            <w:r>
                              <w:rPr>
                                <w:rFonts w:hint="eastAsia"/>
                                <w:lang w:val="en-US" w:eastAsia="zh-CN"/>
                              </w:rPr>
                              <w:t>段园省际毗邻地区新型功能区污水处理厂</w:t>
                            </w:r>
                          </w:p>
                        </w:txbxContent>
                      </v:textbox>
                    </v:shape>
                  </w:pict>
                </mc:Fallback>
              </mc:AlternateContent>
            </w:r>
            <w:r>
              <mc:AlternateContent>
                <mc:Choice Requires="wps">
                  <w:drawing>
                    <wp:anchor distT="0" distB="0" distL="114300" distR="114300" simplePos="0" relativeHeight="251769856" behindDoc="0" locked="0" layoutInCell="1" allowOverlap="1">
                      <wp:simplePos x="0" y="0"/>
                      <wp:positionH relativeFrom="column">
                        <wp:posOffset>372745</wp:posOffset>
                      </wp:positionH>
                      <wp:positionV relativeFrom="paragraph">
                        <wp:posOffset>5080</wp:posOffset>
                      </wp:positionV>
                      <wp:extent cx="565150" cy="303530"/>
                      <wp:effectExtent l="0" t="0" r="0" b="0"/>
                      <wp:wrapNone/>
                      <wp:docPr id="172" name="文本框 512"/>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A73538">
                                  <w:pPr>
                                    <w:rPr>
                                      <w:rFonts w:hint="default" w:eastAsia="宋体"/>
                                      <w:lang w:val="en-US" w:eastAsia="zh-CN"/>
                                    </w:rPr>
                                  </w:pPr>
                                  <w:r>
                                    <w:rPr>
                                      <w:rFonts w:hint="eastAsia"/>
                                      <w:lang w:val="en-US" w:eastAsia="zh-CN"/>
                                    </w:rPr>
                                    <w:t>912.36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2" o:spid="_x0000_s1026" o:spt="202" type="#_x0000_t202" style="position:absolute;left:0pt;margin-left:29.35pt;margin-top:0.4pt;height:23.9pt;width:44.5pt;z-index:251769856;mso-width-relative:page;mso-height-relative:page;" filled="f" stroked="f" coordsize="21600,21600" o:gfxdata="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Wlu2HWAAAABgEAAA8AAAAAAAAAAQAgAAAAIgAAAGRycy9k&#10;b3ducmV2LnhtbFBLAQIUABQAAAAIAIdO4kCj/L2wPQIAAGkEAAAOAAAAAAAAAAEAIAAAACUBAABk&#10;cnMvZTJvRG9jLnhtbFBLBQYAAAAABgAGAFkBAADUBQAAAAA=&#10;">
                      <v:fill on="f" focussize="0,0"/>
                      <v:stroke on="f" weight="0.5pt"/>
                      <v:imagedata o:title=""/>
                      <o:lock v:ext="edit" aspectratio="f"/>
                      <v:textbox>
                        <w:txbxContent>
                          <w:p w14:paraId="3EA73538">
                            <w:pPr>
                              <w:rPr>
                                <w:rFonts w:hint="default" w:eastAsia="宋体"/>
                                <w:lang w:val="en-US" w:eastAsia="zh-CN"/>
                              </w:rPr>
                            </w:pPr>
                            <w:r>
                              <w:rPr>
                                <w:rFonts w:hint="eastAsia"/>
                                <w:lang w:val="en-US" w:eastAsia="zh-CN"/>
                              </w:rPr>
                              <w:t>912.36</w:t>
                            </w:r>
                          </w:p>
                        </w:txbxContent>
                      </v:textbox>
                    </v:shape>
                  </w:pict>
                </mc:Fallback>
              </mc:AlternateContent>
            </w:r>
            <w:r>
              <mc:AlternateContent>
                <mc:Choice Requires="wps">
                  <w:drawing>
                    <wp:anchor distT="0" distB="0" distL="114300" distR="114300" simplePos="0" relativeHeight="251747328" behindDoc="0" locked="0" layoutInCell="1" allowOverlap="1">
                      <wp:simplePos x="0" y="0"/>
                      <wp:positionH relativeFrom="column">
                        <wp:posOffset>1801495</wp:posOffset>
                      </wp:positionH>
                      <wp:positionV relativeFrom="paragraph">
                        <wp:posOffset>17780</wp:posOffset>
                      </wp:positionV>
                      <wp:extent cx="729615" cy="303530"/>
                      <wp:effectExtent l="0" t="0" r="0" b="0"/>
                      <wp:wrapNone/>
                      <wp:docPr id="153" name="文本框 513"/>
                      <wp:cNvGraphicFramePr/>
                      <a:graphic xmlns:a="http://schemas.openxmlformats.org/drawingml/2006/main">
                        <a:graphicData uri="http://schemas.microsoft.com/office/word/2010/wordprocessingShape">
                          <wps:wsp>
                            <wps:cNvSpPr txBox="1"/>
                            <wps:spPr>
                              <a:xfrm>
                                <a:off x="0" y="0"/>
                                <a:ext cx="72961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E31E1C">
                                  <w:pPr>
                                    <w:rPr>
                                      <w:rFonts w:hint="default" w:eastAsia="宋体"/>
                                      <w:lang w:val="en-US" w:eastAsia="zh-CN"/>
                                    </w:rPr>
                                  </w:pPr>
                                  <w:r>
                                    <w:rPr>
                                      <w:rFonts w:hint="eastAsia"/>
                                      <w:lang w:val="en-US" w:eastAsia="zh-CN"/>
                                    </w:rPr>
                                    <w:t>损耗180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141.85pt;margin-top:1.4pt;height:23.9pt;width:57.45pt;z-index:251747328;mso-width-relative:page;mso-height-relative:page;" filled="f" stroked="f" coordsize="21600,21600" o:gfxdata="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8bHD3ZAAAACAEAAA8AAAAAAAAAAQAgAAAAIgAA&#10;AGRycy9kb3ducmV2LnhtbFBLAQIUABQAAAAIAIdO4kBXIzROQAIAAGkEAAAOAAAAAAAAAAEAIAAA&#10;ACgBAABkcnMvZTJvRG9jLnhtbFBLBQYAAAAABgAGAFkBAADaBQAAAAA=&#10;">
                      <v:fill on="f" focussize="0,0"/>
                      <v:stroke on="f" weight="0.5pt"/>
                      <v:imagedata o:title=""/>
                      <o:lock v:ext="edit" aspectratio="f"/>
                      <v:textbox>
                        <w:txbxContent>
                          <w:p w14:paraId="7AE31E1C">
                            <w:pPr>
                              <w:rPr>
                                <w:rFonts w:hint="default" w:eastAsia="宋体"/>
                                <w:lang w:val="en-US" w:eastAsia="zh-CN"/>
                              </w:rPr>
                            </w:pPr>
                            <w:r>
                              <w:rPr>
                                <w:rFonts w:hint="eastAsia"/>
                                <w:lang w:val="en-US" w:eastAsia="zh-CN"/>
                              </w:rPr>
                              <w:t>损耗180</w:t>
                            </w:r>
                          </w:p>
                        </w:txbxContent>
                      </v:textbox>
                    </v:shape>
                  </w:pict>
                </mc:Fallback>
              </mc:AlternateContent>
            </w:r>
          </w:p>
          <w:p w14:paraId="4A6B85A5">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865088" behindDoc="0" locked="0" layoutInCell="1" allowOverlap="1">
                      <wp:simplePos x="0" y="0"/>
                      <wp:positionH relativeFrom="column">
                        <wp:posOffset>3157220</wp:posOffset>
                      </wp:positionH>
                      <wp:positionV relativeFrom="paragraph">
                        <wp:posOffset>132080</wp:posOffset>
                      </wp:positionV>
                      <wp:extent cx="471805" cy="303530"/>
                      <wp:effectExtent l="0" t="0" r="0" b="0"/>
                      <wp:wrapNone/>
                      <wp:docPr id="245" name="文本框 512"/>
                      <wp:cNvGraphicFramePr/>
                      <a:graphic xmlns:a="http://schemas.openxmlformats.org/drawingml/2006/main">
                        <a:graphicData uri="http://schemas.microsoft.com/office/word/2010/wordprocessingShape">
                          <wps:wsp>
                            <wps:cNvSpPr txBox="1"/>
                            <wps:spPr>
                              <a:xfrm>
                                <a:off x="0" y="0"/>
                                <a:ext cx="47180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F5A491">
                                  <w:pPr>
                                    <w:rPr>
                                      <w:rFonts w:hint="default" w:eastAsia="宋体"/>
                                      <w:lang w:val="en-US" w:eastAsia="zh-CN"/>
                                    </w:rPr>
                                  </w:pPr>
                                  <w:r>
                                    <w:rPr>
                                      <w:rFonts w:hint="eastAsia"/>
                                      <w:lang w:val="en-US" w:eastAsia="zh-CN"/>
                                    </w:rPr>
                                    <w:t>720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2" o:spid="_x0000_s1026" o:spt="202" type="#_x0000_t202" style="position:absolute;left:0pt;margin-left:248.6pt;margin-top:10.4pt;height:23.9pt;width:37.15pt;z-index:251865088;mso-width-relative:page;mso-height-relative:page;" filled="f" stroked="f" coordsize="21600,21600" o:gfxdata="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lPjLTtsAAAAJAQAADwAAAAAAAAABACAAAAAi&#10;AAAAZHJzL2Rvd25yZXYueG1sUEsBAhQAFAAAAAgAh07iQB5/ZzZAAgAAaQQAAA4AAAAAAAAAAQAg&#10;AAAAKgEAAGRycy9lMm9Eb2MueG1sUEsFBgAAAAAGAAYAWQEAANwFAAAAAA==&#10;">
                      <v:fill on="f" focussize="0,0"/>
                      <v:stroke on="f" weight="0.5pt"/>
                      <v:imagedata o:title=""/>
                      <o:lock v:ext="edit" aspectratio="f"/>
                      <v:textbox>
                        <w:txbxContent>
                          <w:p w14:paraId="03F5A491">
                            <w:pPr>
                              <w:rPr>
                                <w:rFonts w:hint="default" w:eastAsia="宋体"/>
                                <w:lang w:val="en-US" w:eastAsia="zh-CN"/>
                              </w:rPr>
                            </w:pPr>
                            <w:r>
                              <w:rPr>
                                <w:rFonts w:hint="eastAsia"/>
                                <w:lang w:val="en-US" w:eastAsia="zh-CN"/>
                              </w:rPr>
                              <w:t>720</w:t>
                            </w:r>
                          </w:p>
                        </w:txbxContent>
                      </v:textbox>
                    </v:shape>
                  </w:pict>
                </mc:Fallback>
              </mc:AlternateContent>
            </w:r>
            <w:r>
              <mc:AlternateContent>
                <mc:Choice Requires="wps">
                  <w:drawing>
                    <wp:anchor distT="0" distB="0" distL="114300" distR="114300" simplePos="0" relativeHeight="251748352" behindDoc="0" locked="0" layoutInCell="1" allowOverlap="1">
                      <wp:simplePos x="0" y="0"/>
                      <wp:positionH relativeFrom="column">
                        <wp:posOffset>1931670</wp:posOffset>
                      </wp:positionH>
                      <wp:positionV relativeFrom="paragraph">
                        <wp:posOffset>90805</wp:posOffset>
                      </wp:positionV>
                      <wp:extent cx="471805" cy="303530"/>
                      <wp:effectExtent l="0" t="0" r="0" b="0"/>
                      <wp:wrapNone/>
                      <wp:docPr id="141" name="文本框 512"/>
                      <wp:cNvGraphicFramePr/>
                      <a:graphic xmlns:a="http://schemas.openxmlformats.org/drawingml/2006/main">
                        <a:graphicData uri="http://schemas.microsoft.com/office/word/2010/wordprocessingShape">
                          <wps:wsp>
                            <wps:cNvSpPr txBox="1"/>
                            <wps:spPr>
                              <a:xfrm>
                                <a:off x="0" y="0"/>
                                <a:ext cx="47180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0E863F">
                                  <w:pPr>
                                    <w:rPr>
                                      <w:rFonts w:hint="default" w:eastAsia="宋体"/>
                                      <w:lang w:val="en-US" w:eastAsia="zh-CN"/>
                                    </w:rPr>
                                  </w:pPr>
                                  <w:r>
                                    <w:rPr>
                                      <w:rFonts w:hint="eastAsia"/>
                                      <w:lang w:val="en-US" w:eastAsia="zh-CN"/>
                                    </w:rPr>
                                    <w:t>720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2" o:spid="_x0000_s1026" o:spt="202" type="#_x0000_t202" style="position:absolute;left:0pt;margin-left:152.1pt;margin-top:7.15pt;height:23.9pt;width:37.15pt;z-index:251748352;mso-width-relative:page;mso-height-relative:page;" filled="f" stroked="f" coordsize="21600,21600" o:gfxdata="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oT8SzaAAAACQEAAA8AAAAAAAAAAQAgAAAAIgAA&#10;AGRycy9kb3ducmV2LnhtbFBLAQIUABQAAAAIAIdO4kBVMja2PwIAAGkEAAAOAAAAAAAAAAEAIAAA&#10;ACkBAABkcnMvZTJvRG9jLnhtbFBLBQYAAAAABgAGAFkBAADaBQAAAAA=&#10;">
                      <v:fill on="f" focussize="0,0"/>
                      <v:stroke on="f" weight="0.5pt"/>
                      <v:imagedata o:title=""/>
                      <o:lock v:ext="edit" aspectratio="f"/>
                      <v:textbox>
                        <w:txbxContent>
                          <w:p w14:paraId="160E863F">
                            <w:pPr>
                              <w:rPr>
                                <w:rFonts w:hint="default" w:eastAsia="宋体"/>
                                <w:lang w:val="en-US" w:eastAsia="zh-CN"/>
                              </w:rPr>
                            </w:pPr>
                            <w:r>
                              <w:rPr>
                                <w:rFonts w:hint="eastAsia"/>
                                <w:lang w:val="en-US" w:eastAsia="zh-CN"/>
                              </w:rPr>
                              <w:t>720</w:t>
                            </w:r>
                          </w:p>
                        </w:txbxContent>
                      </v:textbox>
                    </v:shape>
                  </w:pict>
                </mc:Fallback>
              </mc:AlternateContent>
            </w:r>
            <w:r>
              <w:rPr>
                <w:sz w:val="24"/>
              </w:rPr>
              <mc:AlternateContent>
                <mc:Choice Requires="wps">
                  <w:drawing>
                    <wp:anchor distT="0" distB="0" distL="114300" distR="114300" simplePos="0" relativeHeight="251753472" behindDoc="0" locked="0" layoutInCell="1" allowOverlap="1">
                      <wp:simplePos x="0" y="0"/>
                      <wp:positionH relativeFrom="column">
                        <wp:posOffset>676275</wp:posOffset>
                      </wp:positionH>
                      <wp:positionV relativeFrom="paragraph">
                        <wp:posOffset>35560</wp:posOffset>
                      </wp:positionV>
                      <wp:extent cx="0" cy="2592070"/>
                      <wp:effectExtent l="4445" t="0" r="10795" b="13970"/>
                      <wp:wrapNone/>
                      <wp:docPr id="147" name="直接连接符 147"/>
                      <wp:cNvGraphicFramePr/>
                      <a:graphic xmlns:a="http://schemas.openxmlformats.org/drawingml/2006/main">
                        <a:graphicData uri="http://schemas.microsoft.com/office/word/2010/wordprocessingShape">
                          <wps:wsp>
                            <wps:cNvCnPr/>
                            <wps:spPr>
                              <a:xfrm>
                                <a:off x="1992630" y="1874520"/>
                                <a:ext cx="0" cy="2592070"/>
                              </a:xfrm>
                              <a:prstGeom prst="line">
                                <a:avLst/>
                              </a:prstGeom>
                              <a:ln w="63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3.25pt;margin-top:2.8pt;height:204.1pt;width:0pt;z-index:251753472;mso-width-relative:page;mso-height-relative:page;" filled="f" stroked="t" coordsize="21600,21600" o:gfxdata="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jp83R1AAAAAkB&#10;AAAPAAAAAAAAAAEAIAAAACIAAABkcnMvZG93bnJldi54bWxQSwECFAAUAAAACACHTuJAudyJpeYB&#10;AACqAwAADgAAAAAAAAABACAAAAAjAQAAZHJzL2Uyb0RvYy54bWxQSwUGAAAAAAYABgBZAQAAewUA&#10;AAAA&#10;">
                      <v:fill on="f" focussize="0,0"/>
                      <v:stroke weight="0.5pt" color="#000000 [3213]" joinstyle="round"/>
                      <v:imagedata o:title=""/>
                      <o:lock v:ext="edit" aspectratio="f"/>
                    </v:line>
                  </w:pict>
                </mc:Fallback>
              </mc:AlternateContent>
            </w:r>
            <w:r>
              <mc:AlternateContent>
                <mc:Choice Requires="wps">
                  <w:drawing>
                    <wp:anchor distT="0" distB="0" distL="114300" distR="114300" simplePos="0" relativeHeight="251746304" behindDoc="0" locked="0" layoutInCell="1" allowOverlap="1">
                      <wp:simplePos x="0" y="0"/>
                      <wp:positionH relativeFrom="column">
                        <wp:posOffset>730250</wp:posOffset>
                      </wp:positionH>
                      <wp:positionV relativeFrom="paragraph">
                        <wp:posOffset>137795</wp:posOffset>
                      </wp:positionV>
                      <wp:extent cx="565150" cy="303530"/>
                      <wp:effectExtent l="0" t="0" r="0" b="0"/>
                      <wp:wrapNone/>
                      <wp:docPr id="130" name="文本框 512"/>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5779FB">
                                  <w:pPr>
                                    <w:rPr>
                                      <w:rFonts w:hint="default" w:eastAsia="宋体"/>
                                      <w:lang w:val="en-US" w:eastAsia="zh-CN"/>
                                    </w:rPr>
                                  </w:pPr>
                                  <w:r>
                                    <w:rPr>
                                      <w:rFonts w:hint="eastAsia"/>
                                      <w:lang w:val="en-US" w:eastAsia="zh-CN"/>
                                    </w:rPr>
                                    <w:t>900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2" o:spid="_x0000_s1026" o:spt="202" type="#_x0000_t202" style="position:absolute;left:0pt;margin-left:57.5pt;margin-top:10.85pt;height:23.9pt;width:44.5pt;z-index:251746304;mso-width-relative:page;mso-height-relative:page;" filled="f" stroked="f" coordsize="21600,21600" o:gfxdata="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8z7782gAAAAkBAAAPAAAAAAAAAAEAIAAAACIAAABkcnMv&#10;ZG93bnJldi54bWxQSwECFAAUAAAACACHTuJApkcw5DoCAABpBAAADgAAAAAAAAABACAAAAApAQAA&#10;ZHJzL2Uyb0RvYy54bWxQSwUGAAAAAAYABgBZAQAA1QUAAAAA&#10;">
                      <v:fill on="f" focussize="0,0"/>
                      <v:stroke on="f" weight="0.5pt"/>
                      <v:imagedata o:title=""/>
                      <o:lock v:ext="edit" aspectratio="f"/>
                      <v:textbox>
                        <w:txbxContent>
                          <w:p w14:paraId="635779FB">
                            <w:pPr>
                              <w:rPr>
                                <w:rFonts w:hint="default" w:eastAsia="宋体"/>
                                <w:lang w:val="en-US" w:eastAsia="zh-CN"/>
                              </w:rPr>
                            </w:pPr>
                            <w:r>
                              <w:rPr>
                                <w:rFonts w:hint="eastAsia"/>
                                <w:lang w:val="en-US" w:eastAsia="zh-CN"/>
                              </w:rPr>
                              <w:t>900</w:t>
                            </w:r>
                          </w:p>
                        </w:txbxContent>
                      </v:textbox>
                    </v:shape>
                  </w:pict>
                </mc:Fallback>
              </mc:AlternateContent>
            </w:r>
            <w:r>
              <mc:AlternateContent>
                <mc:Choice Requires="wps">
                  <w:drawing>
                    <wp:anchor distT="0" distB="0" distL="114300" distR="114300" simplePos="0" relativeHeight="251745280" behindDoc="0" locked="0" layoutInCell="1" allowOverlap="1">
                      <wp:simplePos x="0" y="0"/>
                      <wp:positionH relativeFrom="column">
                        <wp:posOffset>1668780</wp:posOffset>
                      </wp:positionH>
                      <wp:positionV relativeFrom="paragraph">
                        <wp:posOffset>-22860</wp:posOffset>
                      </wp:positionV>
                      <wp:extent cx="140970" cy="263525"/>
                      <wp:effectExtent l="5080" t="30480" r="5715" b="11430"/>
                      <wp:wrapNone/>
                      <wp:docPr id="101" name="曲线连接符 508"/>
                      <wp:cNvGraphicFramePr/>
                      <a:graphic xmlns:a="http://schemas.openxmlformats.org/drawingml/2006/main">
                        <a:graphicData uri="http://schemas.microsoft.com/office/word/2010/wordprocessingShape">
                          <wps:wsp>
                            <wps:cNvCnPr/>
                            <wps:spPr>
                              <a:xfrm rot="16200000">
                                <a:off x="0" y="0"/>
                                <a:ext cx="140970" cy="26352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曲线连接符 508" o:spid="_x0000_s1026" o:spt="37" type="#_x0000_t37" style="position:absolute;left:0pt;margin-left:131.4pt;margin-top:-1.8pt;height:20.75pt;width:11.1pt;rotation:-5898240f;z-index:251745280;mso-width-relative:page;mso-height-relative:page;" filled="f" stroked="t" coordsize="21600,21600" o:gfxdata="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onVaH2QAAAAkB&#10;AAAPAAAAAAAAAAEAIAAAACIAAABkcnMvZG93bnJldi54bWxQSwECFAAUAAAACACHTuJAvUYknhoC&#10;AAACBAAADgAAAAAAAAABACAAAAAoAQAAZHJzL2Uyb0RvYy54bWxQSwUGAAAAAAYABgBZAQAAtAUA&#10;AAAA&#10;">
                      <v:fill on="f" focussize="0,0"/>
                      <v:stroke weight="0.25pt" color="#000000 [3213]" joinstyle="round" dashstyle="dash" endarrow="block"/>
                      <v:imagedata o:title=""/>
                      <o:lock v:ext="edit" aspectratio="f"/>
                    </v:shape>
                  </w:pict>
                </mc:Fallback>
              </mc:AlternateContent>
            </w:r>
          </w:p>
          <w:p w14:paraId="4731AAFB">
            <w:pPr>
              <w:pStyle w:val="100"/>
              <w:spacing w:line="240" w:lineRule="auto"/>
              <w:ind w:firstLine="211"/>
              <w:jc w:val="center"/>
              <w:rPr>
                <w:rFonts w:cs="Times New Roman"/>
                <w:b/>
                <w:bCs/>
                <w:sz w:val="21"/>
                <w:szCs w:val="21"/>
              </w:rPr>
            </w:pPr>
            <w:r>
              <w:rPr>
                <w:sz w:val="21"/>
              </w:rPr>
              <mc:AlternateContent>
                <mc:Choice Requires="wps">
                  <w:drawing>
                    <wp:anchor distT="0" distB="0" distL="114300" distR="114300" simplePos="0" relativeHeight="251749376" behindDoc="0" locked="0" layoutInCell="1" allowOverlap="1">
                      <wp:simplePos x="0" y="0"/>
                      <wp:positionH relativeFrom="column">
                        <wp:posOffset>2465705</wp:posOffset>
                      </wp:positionH>
                      <wp:positionV relativeFrom="paragraph">
                        <wp:posOffset>24130</wp:posOffset>
                      </wp:positionV>
                      <wp:extent cx="614680" cy="299085"/>
                      <wp:effectExtent l="4445" t="4445" r="5715" b="16510"/>
                      <wp:wrapNone/>
                      <wp:docPr id="143" name="文本框 143"/>
                      <wp:cNvGraphicFramePr/>
                      <a:graphic xmlns:a="http://schemas.openxmlformats.org/drawingml/2006/main">
                        <a:graphicData uri="http://schemas.microsoft.com/office/word/2010/wordprocessingShape">
                          <wps:wsp>
                            <wps:cNvSpPr txBox="1"/>
                            <wps:spPr>
                              <a:xfrm>
                                <a:off x="0" y="0"/>
                                <a:ext cx="614680" cy="29908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285FDB8C">
                                  <w:pPr>
                                    <w:rPr>
                                      <w:rFonts w:hint="default" w:eastAsia="宋体"/>
                                      <w:lang w:val="en-US" w:eastAsia="zh-CN"/>
                                    </w:rPr>
                                  </w:pPr>
                                  <w:r>
                                    <w:rPr>
                                      <w:rFonts w:hint="eastAsia"/>
                                      <w:lang w:val="en-US"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15pt;margin-top:1.9pt;height:23.55pt;width:48.4pt;z-index:251749376;mso-width-relative:page;mso-height-relative:page;" filled="f" stroked="t" coordsize="21600,21600" o:gfxdata="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K6b6tkAAAAIAQAA&#10;DwAAAAAAAAABACAAAAAiAAAAZHJzL2Rvd25yZXYueG1sUEsBAhQAFAAAAAgAh07iQM7Y9XdRAgAA&#10;kgQAAA4AAAAAAAAAAQAgAAAAKAEAAGRycy9lMm9Eb2MueG1sUEsFBgAAAAAGAAYAWQEAAOsFAAAA&#10;AA==&#10;">
                      <v:fill on="f" focussize="0,0"/>
                      <v:stroke weight="0.5pt" color="#000000 [3213]" joinstyle="round"/>
                      <v:imagedata o:title=""/>
                      <o:lock v:ext="edit" aspectratio="f"/>
                      <v:textbox>
                        <w:txbxContent>
                          <w:p w14:paraId="285FDB8C">
                            <w:pPr>
                              <w:rPr>
                                <w:rFonts w:hint="default" w:eastAsia="宋体"/>
                                <w:lang w:val="en-US" w:eastAsia="zh-CN"/>
                              </w:rPr>
                            </w:pPr>
                            <w:r>
                              <w:rPr>
                                <w:rFonts w:hint="eastAsia"/>
                                <w:lang w:val="en-US" w:eastAsia="zh-CN"/>
                              </w:rPr>
                              <w:t>化粪池</w:t>
                            </w:r>
                          </w:p>
                        </w:txbxContent>
                      </v:textbox>
                    </v:shape>
                  </w:pict>
                </mc:Fallback>
              </mc:AlternateContent>
            </w:r>
            <w:r>
              <w:rPr>
                <w:sz w:val="21"/>
              </w:rPr>
              <mc:AlternateContent>
                <mc:Choice Requires="wps">
                  <w:drawing>
                    <wp:anchor distT="0" distB="0" distL="114300" distR="114300" simplePos="0" relativeHeight="251743232" behindDoc="0" locked="0" layoutInCell="1" allowOverlap="1">
                      <wp:simplePos x="0" y="0"/>
                      <wp:positionH relativeFrom="column">
                        <wp:posOffset>1247140</wp:posOffset>
                      </wp:positionH>
                      <wp:positionV relativeFrom="paragraph">
                        <wp:posOffset>23495</wp:posOffset>
                      </wp:positionV>
                      <wp:extent cx="725170" cy="299085"/>
                      <wp:effectExtent l="4445" t="4445" r="17145" b="16510"/>
                      <wp:wrapNone/>
                      <wp:docPr id="89" name="文本框 89"/>
                      <wp:cNvGraphicFramePr/>
                      <a:graphic xmlns:a="http://schemas.openxmlformats.org/drawingml/2006/main">
                        <a:graphicData uri="http://schemas.microsoft.com/office/word/2010/wordprocessingShape">
                          <wps:wsp>
                            <wps:cNvSpPr txBox="1"/>
                            <wps:spPr>
                              <a:xfrm>
                                <a:off x="2575560" y="2050415"/>
                                <a:ext cx="725170" cy="29908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E8F67F7">
                                  <w:pPr>
                                    <w:rPr>
                                      <w:rFonts w:hint="default" w:eastAsia="宋体"/>
                                      <w:lang w:val="en-US" w:eastAsia="zh-CN"/>
                                    </w:rPr>
                                  </w:pPr>
                                  <w:r>
                                    <w:rPr>
                                      <w:rFonts w:hint="eastAsia"/>
                                      <w:lang w:val="en-US"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2pt;margin-top:1.85pt;height:23.55pt;width:57.1pt;z-index:251743232;mso-width-relative:page;mso-height-relative:page;" filled="f" stroked="t" coordsize="21600,21600" o:gfxdata="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XL&#10;6JjYAAAACAEAAA8AAAAAAAAAAQAgAAAAIgAAAGRycy9kb3ducmV2LnhtbFBLAQIUABQAAAAIAIdO&#10;4kAHWfy4XAIAAJwEAAAOAAAAAAAAAAEAIAAAACcBAABkcnMvZTJvRG9jLnhtbFBLBQYAAAAABgAG&#10;AFkBAAD1BQAAAAA=&#10;">
                      <v:fill on="f" focussize="0,0"/>
                      <v:stroke weight="0.5pt" color="#000000 [3213]" joinstyle="round"/>
                      <v:imagedata o:title=""/>
                      <o:lock v:ext="edit" aspectratio="f"/>
                      <v:textbox>
                        <w:txbxContent>
                          <w:p w14:paraId="1E8F67F7">
                            <w:pPr>
                              <w:rPr>
                                <w:rFonts w:hint="default" w:eastAsia="宋体"/>
                                <w:lang w:val="en-US" w:eastAsia="zh-CN"/>
                              </w:rPr>
                            </w:pPr>
                            <w:r>
                              <w:rPr>
                                <w:rFonts w:hint="eastAsia"/>
                                <w:lang w:val="en-US" w:eastAsia="zh-CN"/>
                              </w:rPr>
                              <w:t>生活用水</w:t>
                            </w:r>
                          </w:p>
                        </w:txbxContent>
                      </v:textbox>
                    </v:shape>
                  </w:pict>
                </mc:Fallback>
              </mc:AlternateContent>
            </w:r>
          </w:p>
          <w:p w14:paraId="396EE4C5">
            <w:pPr>
              <w:pStyle w:val="100"/>
              <w:spacing w:line="240" w:lineRule="auto"/>
              <w:ind w:firstLine="211"/>
              <w:jc w:val="center"/>
              <w:rPr>
                <w:rFonts w:cs="Times New Roman"/>
                <w:b/>
                <w:bCs/>
                <w:sz w:val="21"/>
                <w:szCs w:val="21"/>
              </w:rPr>
            </w:pPr>
            <w:r>
              <w:rPr>
                <w:sz w:val="24"/>
              </w:rPr>
              <mc:AlternateContent>
                <mc:Choice Requires="wps">
                  <w:drawing>
                    <wp:anchor distT="0" distB="0" distL="114300" distR="114300" simplePos="0" relativeHeight="251810816" behindDoc="0" locked="0" layoutInCell="1" allowOverlap="1">
                      <wp:simplePos x="0" y="0"/>
                      <wp:positionH relativeFrom="column">
                        <wp:posOffset>3691255</wp:posOffset>
                      </wp:positionH>
                      <wp:positionV relativeFrom="paragraph">
                        <wp:posOffset>13335</wp:posOffset>
                      </wp:positionV>
                      <wp:extent cx="5080" cy="2376170"/>
                      <wp:effectExtent l="4445" t="0" r="5715" b="1270"/>
                      <wp:wrapNone/>
                      <wp:docPr id="135" name="直接连接符 135"/>
                      <wp:cNvGraphicFramePr/>
                      <a:graphic xmlns:a="http://schemas.openxmlformats.org/drawingml/2006/main">
                        <a:graphicData uri="http://schemas.microsoft.com/office/word/2010/wordprocessingShape">
                          <wps:wsp>
                            <wps:cNvCnPr/>
                            <wps:spPr>
                              <a:xfrm>
                                <a:off x="4580890" y="4890770"/>
                                <a:ext cx="5080" cy="2376170"/>
                              </a:xfrm>
                              <a:prstGeom prst="line">
                                <a:avLst/>
                              </a:prstGeom>
                              <a:ln w="63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90.65pt;margin-top:1.05pt;height:187.1pt;width:0.4pt;z-index:251810816;mso-width-relative:page;mso-height-relative:page;" filled="f" stroked="t" coordsize="21600,21600" o:gfxdata="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ODXpaXWAAAA&#10;CQEAAA8AAAAAAAAAAQAgAAAAIgAAAGRycy9kb3ducmV2LnhtbFBLAQIUABQAAAAIAIdO4kDc0mSD&#10;5gEAAK0DAAAOAAAAAAAAAAEAIAAAACUBAABkcnMvZTJvRG9jLnhtbFBLBQYAAAAABgAGAFkBAAB9&#10;BQAAAAA=&#10;">
                      <v:fill on="f" focussize="0,0"/>
                      <v:stroke weight="0.5pt" color="#000000 [3213]" joinstyle="round"/>
                      <v:imagedata o:title=""/>
                      <o:lock v:ext="edit" aspectratio="f"/>
                    </v:line>
                  </w:pict>
                </mc:Fallback>
              </mc:AlternateContent>
            </w:r>
            <w:r>
              <mc:AlternateContent>
                <mc:Choice Requires="wps">
                  <w:drawing>
                    <wp:anchor distT="0" distB="0" distL="114300" distR="114300" simplePos="0" relativeHeight="251750400" behindDoc="0" locked="0" layoutInCell="1" allowOverlap="1">
                      <wp:simplePos x="0" y="0"/>
                      <wp:positionH relativeFrom="column">
                        <wp:posOffset>3081655</wp:posOffset>
                      </wp:positionH>
                      <wp:positionV relativeFrom="paragraph">
                        <wp:posOffset>10795</wp:posOffset>
                      </wp:positionV>
                      <wp:extent cx="612140" cy="3810"/>
                      <wp:effectExtent l="0" t="34925" r="12700" b="37465"/>
                      <wp:wrapNone/>
                      <wp:docPr id="144" name="直接箭头连接符 496"/>
                      <wp:cNvGraphicFramePr/>
                      <a:graphic xmlns:a="http://schemas.openxmlformats.org/drawingml/2006/main">
                        <a:graphicData uri="http://schemas.microsoft.com/office/word/2010/wordprocessingShape">
                          <wps:wsp>
                            <wps:cNvCnPr/>
                            <wps:spPr>
                              <a:xfrm>
                                <a:off x="0" y="0"/>
                                <a:ext cx="61214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242.65pt;margin-top:0.85pt;height:0.3pt;width:48.2pt;z-index:251750400;mso-width-relative:page;mso-height-relative:page;" filled="f" stroked="t" coordsize="21600,21600" o:gfxdata="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9kWO7UAAAABwEAAA8AAAAAAAAAAQAg&#10;AAAAIgAAAGRycy9kb3ducmV2LnhtbFBLAQIUABQAAAAIAIdO4kBTEIP5EgIAAPoDAAAOAAAAAAAA&#10;AAEAIAAAACMBAABkcnMvZTJvRG9jLnhtbFBLBQYAAAAABgAGAFkBAACnBQ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744256" behindDoc="0" locked="0" layoutInCell="1" allowOverlap="1">
                      <wp:simplePos x="0" y="0"/>
                      <wp:positionH relativeFrom="column">
                        <wp:posOffset>1967865</wp:posOffset>
                      </wp:positionH>
                      <wp:positionV relativeFrom="paragraph">
                        <wp:posOffset>10160</wp:posOffset>
                      </wp:positionV>
                      <wp:extent cx="518160" cy="3810"/>
                      <wp:effectExtent l="0" t="34925" r="0" b="37465"/>
                      <wp:wrapNone/>
                      <wp:docPr id="92" name="直接箭头连接符 496"/>
                      <wp:cNvGraphicFramePr/>
                      <a:graphic xmlns:a="http://schemas.openxmlformats.org/drawingml/2006/main">
                        <a:graphicData uri="http://schemas.microsoft.com/office/word/2010/wordprocessingShape">
                          <wps:wsp>
                            <wps:cNvCnPr/>
                            <wps:spPr>
                              <a:xfrm>
                                <a:off x="0" y="0"/>
                                <a:ext cx="51816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154.95pt;margin-top:0.8pt;height:0.3pt;width:40.8pt;z-index:251744256;mso-width-relative:page;mso-height-relative:page;" filled="f" stroked="t" coordsize="21600,21600" o:gfxdata="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eISfUAAAABwEAAA8AAAAAAAAAAQAg&#10;AAAAIgAAAGRycy9kb3ducmV2LnhtbFBLAQIUABQAAAAIAIdO4kA2sMBgEgIAAPkDAAAOAAAAAAAA&#10;AAEAIAAAACMBAABkcnMvZTJvRG9jLnhtbFBLBQYAAAAABgAGAFkBAACnBQ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741184" behindDoc="0" locked="0" layoutInCell="1" allowOverlap="1">
                      <wp:simplePos x="0" y="0"/>
                      <wp:positionH relativeFrom="column">
                        <wp:posOffset>711200</wp:posOffset>
                      </wp:positionH>
                      <wp:positionV relativeFrom="paragraph">
                        <wp:posOffset>27940</wp:posOffset>
                      </wp:positionV>
                      <wp:extent cx="518160" cy="3810"/>
                      <wp:effectExtent l="0" t="34925" r="0" b="37465"/>
                      <wp:wrapNone/>
                      <wp:docPr id="65" name="直接箭头连接符 496"/>
                      <wp:cNvGraphicFramePr/>
                      <a:graphic xmlns:a="http://schemas.openxmlformats.org/drawingml/2006/main">
                        <a:graphicData uri="http://schemas.microsoft.com/office/word/2010/wordprocessingShape">
                          <wps:wsp>
                            <wps:cNvCnPr/>
                            <wps:spPr>
                              <a:xfrm>
                                <a:off x="0" y="0"/>
                                <a:ext cx="51816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56pt;margin-top:2.2pt;height:0.3pt;width:40.8pt;z-index:251741184;mso-width-relative:page;mso-height-relative:page;" filled="f" stroked="t" coordsize="21600,21600" o:gfxdata="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jKEzDVAAAABwEAAA8AAAAAAAAAAQAg&#10;AAAAIgAAAGRycy9kb3ducmV2LnhtbFBLAQIUABQAAAAIAIdO4kCJmLXQEQIAAPkDAAAOAAAAAAAA&#10;AAEAIAAAACQBAABkcnMvZTJvRG9jLnhtbFBLBQYAAAAABgAGAFkBAACnBQAAAAA=&#10;">
                      <v:fill on="f" focussize="0,0"/>
                      <v:stroke weight="0.25pt" color="#000000 [3213]" joinstyle="round" endarrow="block"/>
                      <v:imagedata o:title=""/>
                      <o:lock v:ext="edit" aspectratio="f"/>
                    </v:shape>
                  </w:pict>
                </mc:Fallback>
              </mc:AlternateContent>
            </w:r>
          </w:p>
          <w:p w14:paraId="058ECA23">
            <w:pPr>
              <w:pStyle w:val="100"/>
              <w:spacing w:line="240" w:lineRule="auto"/>
              <w:ind w:firstLine="211"/>
              <w:jc w:val="center"/>
              <w:rPr>
                <w:rFonts w:cs="Times New Roman"/>
                <w:b/>
                <w:bCs/>
                <w:sz w:val="21"/>
                <w:szCs w:val="21"/>
              </w:rPr>
            </w:pPr>
            <w:r>
              <w:rPr>
                <w:sz w:val="24"/>
              </w:rPr>
              <mc:AlternateContent>
                <mc:Choice Requires="wpg">
                  <w:drawing>
                    <wp:anchor distT="0" distB="0" distL="114300" distR="114300" simplePos="0" relativeHeight="251761664" behindDoc="0" locked="0" layoutInCell="1" allowOverlap="1">
                      <wp:simplePos x="0" y="0"/>
                      <wp:positionH relativeFrom="column">
                        <wp:posOffset>1071245</wp:posOffset>
                      </wp:positionH>
                      <wp:positionV relativeFrom="paragraph">
                        <wp:posOffset>120015</wp:posOffset>
                      </wp:positionV>
                      <wp:extent cx="1172210" cy="611505"/>
                      <wp:effectExtent l="4445" t="0" r="0" b="16510"/>
                      <wp:wrapNone/>
                      <wp:docPr id="205" name="组合 205"/>
                      <wp:cNvGraphicFramePr/>
                      <a:graphic xmlns:a="http://schemas.openxmlformats.org/drawingml/2006/main">
                        <a:graphicData uri="http://schemas.microsoft.com/office/word/2010/wordprocessingGroup">
                          <wpg:wgp>
                            <wpg:cNvGrpSpPr/>
                            <wpg:grpSpPr>
                              <a:xfrm>
                                <a:off x="0" y="0"/>
                                <a:ext cx="1172210" cy="611505"/>
                                <a:chOff x="7250" y="226982"/>
                                <a:chExt cx="1846" cy="963"/>
                              </a:xfrm>
                            </wpg:grpSpPr>
                            <wps:wsp>
                              <wps:cNvPr id="148" name="文本框 148"/>
                              <wps:cNvSpPr txBox="1"/>
                              <wps:spPr>
                                <a:xfrm>
                                  <a:off x="7250" y="227474"/>
                                  <a:ext cx="1556" cy="471"/>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3B84E049">
                                    <w:pPr>
                                      <w:rPr>
                                        <w:rFonts w:hint="default"/>
                                        <w:lang w:val="en-US" w:eastAsia="zh-CN"/>
                                      </w:rPr>
                                    </w:pPr>
                                    <w:r>
                                      <w:rPr>
                                        <w:rFonts w:hint="eastAsia" w:ascii="Cambria Math" w:hAnsi="Cambria Math" w:cs="Cambria Math"/>
                                        <w:bCs/>
                                        <w:color w:val="auto"/>
                                        <w:sz w:val="24"/>
                                        <w:lang w:val="en-US" w:eastAsia="zh-CN"/>
                                      </w:rPr>
                                      <w:t>压延冷却水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5" name="文本框 513"/>
                              <wps:cNvSpPr txBox="1"/>
                              <wps:spPr>
                                <a:xfrm>
                                  <a:off x="8087" y="226982"/>
                                  <a:ext cx="1009"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630541">
                                    <w:pPr>
                                      <w:rPr>
                                        <w:rFonts w:hint="default" w:eastAsia="宋体"/>
                                        <w:lang w:val="en-US" w:eastAsia="zh-CN"/>
                                      </w:rPr>
                                    </w:pPr>
                                    <w:r>
                                      <w:rPr>
                                        <w:rFonts w:hint="eastAsia"/>
                                        <w:lang w:val="en-US" w:eastAsia="zh-CN"/>
                                      </w:rPr>
                                      <w:t>损耗2.4</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4.35pt;margin-top:9.45pt;height:48.15pt;width:92.3pt;z-index:251761664;mso-width-relative:page;mso-height-relative:page;" coordorigin="7250,226982" coordsize="1846,963" o:gfxdata="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">
                      <o:lock v:ext="edit" aspectratio="f"/>
                      <v:shape id="_x0000_s1026" o:spid="_x0000_s1026" o:spt="202" type="#_x0000_t202" style="position:absolute;left:7250;top:227474;height:471;width:1556;" filled="f" stroked="t" coordsize="21600,21600" o:gfxdata="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r5Wh&#10;wAAAANwAAAAPAAAAAAAAAAEAIAAAACIAAABkcnMvZG93bnJldi54bWxQSwECFAAUAAAACACHTuJA&#10;My8FnjsAAAA5AAAAEAAAAAAAAAABACAAAAAPAQAAZHJzL3NoYXBleG1sLnhtbFBLBQYAAAAABgAG&#10;AFsBAAC5AwAAAAA=&#10;">
                        <v:fill on="f" focussize="0,0"/>
                        <v:stroke weight="0.5pt" color="#000000 [3213]" joinstyle="round"/>
                        <v:imagedata o:title=""/>
                        <o:lock v:ext="edit" aspectratio="f"/>
                        <v:textbox>
                          <w:txbxContent>
                            <w:p w14:paraId="3B84E049">
                              <w:pPr>
                                <w:rPr>
                                  <w:rFonts w:hint="default"/>
                                  <w:lang w:val="en-US" w:eastAsia="zh-CN"/>
                                </w:rPr>
                              </w:pPr>
                              <w:r>
                                <w:rPr>
                                  <w:rFonts w:hint="eastAsia" w:ascii="Cambria Math" w:hAnsi="Cambria Math" w:cs="Cambria Math"/>
                                  <w:bCs/>
                                  <w:color w:val="auto"/>
                                  <w:sz w:val="24"/>
                                  <w:lang w:val="en-US" w:eastAsia="zh-CN"/>
                                </w:rPr>
                                <w:t>压延冷却水</w:t>
                              </w:r>
                            </w:p>
                          </w:txbxContent>
                        </v:textbox>
                      </v:shape>
                      <v:shape id="文本框 513" o:spid="_x0000_s1026" o:spt="202" type="#_x0000_t202" style="position:absolute;left:8087;top:226982;height:478;width:1009;" filled="f" stroked="f" coordsize="21600,21600" o:gfxdata="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DoEL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47630541">
                              <w:pPr>
                                <w:rPr>
                                  <w:rFonts w:hint="default" w:eastAsia="宋体"/>
                                  <w:lang w:val="en-US" w:eastAsia="zh-CN"/>
                                </w:rPr>
                              </w:pPr>
                              <w:r>
                                <w:rPr>
                                  <w:rFonts w:hint="eastAsia"/>
                                  <w:lang w:val="en-US" w:eastAsia="zh-CN"/>
                                </w:rPr>
                                <w:t>损耗2.4</w:t>
                              </w:r>
                            </w:p>
                          </w:txbxContent>
                        </v:textbox>
                      </v:shape>
                    </v:group>
                  </w:pict>
                </mc:Fallback>
              </mc:AlternateContent>
            </w:r>
          </w:p>
          <w:p w14:paraId="45EEFC72">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758592" behindDoc="0" locked="0" layoutInCell="1" allowOverlap="1">
                      <wp:simplePos x="0" y="0"/>
                      <wp:positionH relativeFrom="column">
                        <wp:posOffset>1498600</wp:posOffset>
                      </wp:positionH>
                      <wp:positionV relativeFrom="paragraph">
                        <wp:posOffset>55880</wp:posOffset>
                      </wp:positionV>
                      <wp:extent cx="140970" cy="263525"/>
                      <wp:effectExtent l="5080" t="30480" r="5715" b="11430"/>
                      <wp:wrapNone/>
                      <wp:docPr id="154" name="曲线连接符 508"/>
                      <wp:cNvGraphicFramePr/>
                      <a:graphic xmlns:a="http://schemas.openxmlformats.org/drawingml/2006/main">
                        <a:graphicData uri="http://schemas.microsoft.com/office/word/2010/wordprocessingShape">
                          <wps:wsp>
                            <wps:cNvCnPr/>
                            <wps:spPr>
                              <a:xfrm rot="16200000">
                                <a:off x="0" y="0"/>
                                <a:ext cx="140970" cy="26352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曲线连接符 508" o:spid="_x0000_s1026" o:spt="37" type="#_x0000_t37" style="position:absolute;left:0pt;margin-left:118pt;margin-top:4.4pt;height:20.75pt;width:11.1pt;rotation:-5898240f;z-index:251758592;mso-width-relative:page;mso-height-relative:page;" filled="f" stroked="t" coordsize="21600,21600" o:gfxdata="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u/fh/NkAAAAI&#10;AQAADwAAAAAAAAABACAAAAAiAAAAZHJzL2Rvd25yZXYueG1sUEsBAhQAFAAAAAgAh07iQBEQ2gQb&#10;AgAAAgQAAA4AAAAAAAAAAQAgAAAAKAEAAGRycy9lMm9Eb2MueG1sUEsFBgAAAAAGAAYAWQEAALUF&#10;AAAAAA==&#10;">
                      <v:fill on="f" focussize="0,0"/>
                      <v:stroke weight="0.25pt" color="#000000 [3213]" joinstyle="round" dashstyle="dash" endarrow="block"/>
                      <v:imagedata o:title=""/>
                      <o:lock v:ext="edit" aspectratio="f"/>
                    </v:shape>
                  </w:pict>
                </mc:Fallback>
              </mc:AlternateContent>
            </w:r>
          </w:p>
          <w:p w14:paraId="29652824">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760640" behindDoc="0" locked="0" layoutInCell="1" allowOverlap="1">
                      <wp:simplePos x="0" y="0"/>
                      <wp:positionH relativeFrom="column">
                        <wp:posOffset>3283585</wp:posOffset>
                      </wp:positionH>
                      <wp:positionV relativeFrom="paragraph">
                        <wp:posOffset>122555</wp:posOffset>
                      </wp:positionV>
                      <wp:extent cx="377825" cy="240030"/>
                      <wp:effectExtent l="0" t="0" r="0" b="0"/>
                      <wp:wrapNone/>
                      <wp:docPr id="159" name="文本框 513"/>
                      <wp:cNvGraphicFramePr/>
                      <a:graphic xmlns:a="http://schemas.openxmlformats.org/drawingml/2006/main">
                        <a:graphicData uri="http://schemas.microsoft.com/office/word/2010/wordprocessingShape">
                          <wps:wsp>
                            <wps:cNvSpPr txBox="1"/>
                            <wps:spPr>
                              <a:xfrm>
                                <a:off x="0" y="0"/>
                                <a:ext cx="377825" cy="2400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18048C">
                                  <w:pPr>
                                    <w:rPr>
                                      <w:rFonts w:hint="default" w:eastAsia="宋体"/>
                                      <w:lang w:val="en-US" w:eastAsia="zh-CN"/>
                                    </w:rPr>
                                  </w:pPr>
                                  <w:r>
                                    <w:rPr>
                                      <w:rFonts w:hint="eastAsia"/>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258.55pt;margin-top:9.65pt;height:18.9pt;width:29.75pt;z-index:251760640;mso-width-relative:page;mso-height-relative:page;" filled="f" stroked="f" coordsize="21600,21600" o:gfxdata="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K8uO7aAAAACQEAAA8AAAAAAAAAAQAgAAAAIgAA&#10;AGRycy9kb3ducmV2LnhtbFBLAQIUABQAAAAIAIdO4kAzsGx2PwIAAGkEAAAOAAAAAAAAAAEAIAAA&#10;ACkBAABkcnMvZTJvRG9jLnhtbFBLBQYAAAAABgAGAFkBAADaBQAAAAA=&#10;">
                      <v:fill on="f" focussize="0,0"/>
                      <v:stroke on="f" weight="0.5pt"/>
                      <v:imagedata o:title=""/>
                      <o:lock v:ext="edit" aspectratio="f"/>
                      <v:textbox>
                        <w:txbxContent>
                          <w:p w14:paraId="0018048C">
                            <w:pPr>
                              <w:rPr>
                                <w:rFonts w:hint="default" w:eastAsia="宋体"/>
                                <w:lang w:val="en-US" w:eastAsia="zh-CN"/>
                              </w:rPr>
                            </w:pPr>
                            <w:r>
                              <w:rPr>
                                <w:rFonts w:hint="eastAsia"/>
                                <w:lang w:val="en-US" w:eastAsia="zh-CN"/>
                              </w:rPr>
                              <w:t>2</w:t>
                            </w:r>
                          </w:p>
                        </w:txbxContent>
                      </v:textbox>
                    </v:shape>
                  </w:pict>
                </mc:Fallback>
              </mc:AlternateContent>
            </w:r>
            <w:r>
              <mc:AlternateContent>
                <mc:Choice Requires="wps">
                  <w:drawing>
                    <wp:anchor distT="0" distB="0" distL="114300" distR="114300" simplePos="0" relativeHeight="251856896" behindDoc="0" locked="0" layoutInCell="1" allowOverlap="1">
                      <wp:simplePos x="0" y="0"/>
                      <wp:positionH relativeFrom="column">
                        <wp:posOffset>2104390</wp:posOffset>
                      </wp:positionH>
                      <wp:positionV relativeFrom="paragraph">
                        <wp:posOffset>45720</wp:posOffset>
                      </wp:positionV>
                      <wp:extent cx="981075" cy="303530"/>
                      <wp:effectExtent l="0" t="0" r="0" b="0"/>
                      <wp:wrapNone/>
                      <wp:docPr id="237" name="文本框 513"/>
                      <wp:cNvGraphicFramePr/>
                      <a:graphic xmlns:a="http://schemas.openxmlformats.org/drawingml/2006/main">
                        <a:graphicData uri="http://schemas.microsoft.com/office/word/2010/wordprocessingShape">
                          <wps:wsp>
                            <wps:cNvSpPr txBox="1"/>
                            <wps:spPr>
                              <a:xfrm>
                                <a:off x="0" y="0"/>
                                <a:ext cx="98107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FE6C2E">
                                  <w:pPr>
                                    <w:rPr>
                                      <w:rFonts w:hint="default" w:eastAsia="宋体"/>
                                      <w:lang w:val="en-US" w:eastAsia="zh-CN"/>
                                    </w:rPr>
                                  </w:pPr>
                                  <w:r>
                                    <w:rPr>
                                      <w:rFonts w:hint="eastAsia"/>
                                      <w:lang w:val="en-US" w:eastAsia="zh-CN"/>
                                    </w:rPr>
                                    <w:t>循环</w:t>
                                  </w:r>
                                  <w:r>
                                    <w:rPr>
                                      <w:rFonts w:hint="eastAsia"/>
                                      <w:color w:val="auto"/>
                                      <w:sz w:val="24"/>
                                      <w:lang w:val="en-US" w:eastAsia="zh-CN"/>
                                    </w:rPr>
                                    <w:t>24000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165.7pt;margin-top:3.6pt;height:23.9pt;width:77.25pt;z-index:251856896;mso-width-relative:page;mso-height-relative:page;" filled="f" stroked="f" coordsize="21600,21600" o:gfxdata="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vQebp2gAAAAgBAAAPAAAAAAAAAAEAIAAAACIA&#10;AABkcnMvZG93bnJldi54bWxQSwECFAAUAAAACACHTuJAtRui+EACAABpBAAADgAAAAAAAAABACAA&#10;AAApAQAAZHJzL2Uyb0RvYy54bWxQSwUGAAAAAAYABgBZAQAA2wUAAAAA&#10;">
                      <v:fill on="f" focussize="0,0"/>
                      <v:stroke on="f" weight="0.5pt"/>
                      <v:imagedata o:title=""/>
                      <o:lock v:ext="edit" aspectratio="f"/>
                      <v:textbox>
                        <w:txbxContent>
                          <w:p w14:paraId="70FE6C2E">
                            <w:pPr>
                              <w:rPr>
                                <w:rFonts w:hint="default" w:eastAsia="宋体"/>
                                <w:lang w:val="en-US" w:eastAsia="zh-CN"/>
                              </w:rPr>
                            </w:pPr>
                            <w:r>
                              <w:rPr>
                                <w:rFonts w:hint="eastAsia"/>
                                <w:lang w:val="en-US" w:eastAsia="zh-CN"/>
                              </w:rPr>
                              <w:t>循环</w:t>
                            </w:r>
                            <w:r>
                              <w:rPr>
                                <w:rFonts w:hint="eastAsia"/>
                                <w:color w:val="auto"/>
                                <w:sz w:val="24"/>
                                <w:lang w:val="en-US" w:eastAsia="zh-CN"/>
                              </w:rPr>
                              <w:t>24000</w:t>
                            </w:r>
                          </w:p>
                        </w:txbxContent>
                      </v:textbox>
                    </v:shape>
                  </w:pict>
                </mc:Fallback>
              </mc:AlternateContent>
            </w:r>
            <w:r>
              <w:rPr>
                <w:sz w:val="21"/>
              </w:rPr>
              <mc:AlternateContent>
                <mc:Choice Requires="wps">
                  <w:drawing>
                    <wp:anchor distT="0" distB="0" distL="114300" distR="114300" simplePos="0" relativeHeight="251854848" behindDoc="0" locked="0" layoutInCell="1" allowOverlap="1">
                      <wp:simplePos x="0" y="0"/>
                      <wp:positionH relativeFrom="column">
                        <wp:posOffset>2957830</wp:posOffset>
                      </wp:positionH>
                      <wp:positionV relativeFrom="paragraph">
                        <wp:posOffset>96520</wp:posOffset>
                      </wp:positionV>
                      <wp:extent cx="263525" cy="1160145"/>
                      <wp:effectExtent l="4445" t="4445" r="6350" b="8890"/>
                      <wp:wrapNone/>
                      <wp:docPr id="211" name="文本框 211"/>
                      <wp:cNvGraphicFramePr/>
                      <a:graphic xmlns:a="http://schemas.openxmlformats.org/drawingml/2006/main">
                        <a:graphicData uri="http://schemas.microsoft.com/office/word/2010/wordprocessingShape">
                          <wps:wsp>
                            <wps:cNvSpPr txBox="1"/>
                            <wps:spPr>
                              <a:xfrm>
                                <a:off x="0" y="0"/>
                                <a:ext cx="263525" cy="116014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982B0E6">
                                  <w:pPr>
                                    <w:rPr>
                                      <w:rFonts w:hint="eastAsia"/>
                                      <w:lang w:val="en-US" w:eastAsia="zh-CN"/>
                                    </w:rPr>
                                  </w:pPr>
                                </w:p>
                                <w:p w14:paraId="41943DFC">
                                  <w:pPr>
                                    <w:rPr>
                                      <w:rFonts w:hint="eastAsia"/>
                                      <w:lang w:val="en-US" w:eastAsia="zh-CN"/>
                                    </w:rPr>
                                  </w:pPr>
                                  <w:r>
                                    <w:rPr>
                                      <w:rFonts w:hint="eastAsia"/>
                                      <w:lang w:val="en-US" w:eastAsia="zh-CN"/>
                                    </w:rPr>
                                    <w:t>冷</w:t>
                                  </w:r>
                                </w:p>
                                <w:p w14:paraId="25E76D52">
                                  <w:pPr>
                                    <w:rPr>
                                      <w:rFonts w:hint="eastAsia"/>
                                      <w:lang w:val="en-US" w:eastAsia="zh-CN"/>
                                    </w:rPr>
                                  </w:pPr>
                                  <w:r>
                                    <w:rPr>
                                      <w:rFonts w:hint="eastAsia"/>
                                      <w:lang w:val="en-US" w:eastAsia="zh-CN"/>
                                    </w:rPr>
                                    <w:t>却</w:t>
                                  </w:r>
                                </w:p>
                                <w:p w14:paraId="265D5267">
                                  <w:pPr>
                                    <w:rPr>
                                      <w:rFonts w:hint="default" w:eastAsia="宋体"/>
                                      <w:lang w:val="en-US" w:eastAsia="zh-CN"/>
                                    </w:rPr>
                                  </w:pPr>
                                  <w:r>
                                    <w:rPr>
                                      <w:rFonts w:hint="eastAsia"/>
                                      <w:lang w:val="en-US" w:eastAsia="zh-CN"/>
                                    </w:rPr>
                                    <w:t>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9pt;margin-top:7.6pt;height:91.35pt;width:20.75pt;z-index:251854848;mso-width-relative:page;mso-height-relative:page;" filled="f" stroked="t" coordsize="21600,21600" o:gfxdata="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Y0lv7aAAAACgEA&#10;AA8AAAAAAAAAAQAgAAAAIgAAAGRycy9kb3ducmV2LnhtbFBLAQIUABQAAAAIAIdO4kCNK6CsUQIA&#10;AJMEAAAOAAAAAAAAAAEAIAAAACkBAABkcnMvZTJvRG9jLnhtbFBLBQYAAAAABgAGAFkBAADsBQAA&#10;AAA=&#10;">
                      <v:fill on="f" focussize="0,0"/>
                      <v:stroke weight="0.5pt" color="#000000 [3213]" joinstyle="round"/>
                      <v:imagedata o:title=""/>
                      <o:lock v:ext="edit" aspectratio="f"/>
                      <v:textbox>
                        <w:txbxContent>
                          <w:p w14:paraId="1982B0E6">
                            <w:pPr>
                              <w:rPr>
                                <w:rFonts w:hint="eastAsia"/>
                                <w:lang w:val="en-US" w:eastAsia="zh-CN"/>
                              </w:rPr>
                            </w:pPr>
                          </w:p>
                          <w:p w14:paraId="41943DFC">
                            <w:pPr>
                              <w:rPr>
                                <w:rFonts w:hint="eastAsia"/>
                                <w:lang w:val="en-US" w:eastAsia="zh-CN"/>
                              </w:rPr>
                            </w:pPr>
                            <w:r>
                              <w:rPr>
                                <w:rFonts w:hint="eastAsia"/>
                                <w:lang w:val="en-US" w:eastAsia="zh-CN"/>
                              </w:rPr>
                              <w:t>冷</w:t>
                            </w:r>
                          </w:p>
                          <w:p w14:paraId="25E76D52">
                            <w:pPr>
                              <w:rPr>
                                <w:rFonts w:hint="eastAsia"/>
                                <w:lang w:val="en-US" w:eastAsia="zh-CN"/>
                              </w:rPr>
                            </w:pPr>
                            <w:r>
                              <w:rPr>
                                <w:rFonts w:hint="eastAsia"/>
                                <w:lang w:val="en-US" w:eastAsia="zh-CN"/>
                              </w:rPr>
                              <w:t>却</w:t>
                            </w:r>
                          </w:p>
                          <w:p w14:paraId="265D5267">
                            <w:pPr>
                              <w:rPr>
                                <w:rFonts w:hint="default" w:eastAsia="宋体"/>
                                <w:lang w:val="en-US" w:eastAsia="zh-CN"/>
                              </w:rPr>
                            </w:pPr>
                            <w:r>
                              <w:rPr>
                                <w:rFonts w:hint="eastAsia"/>
                                <w:lang w:val="en-US" w:eastAsia="zh-CN"/>
                              </w:rPr>
                              <w:t>塔</w:t>
                            </w:r>
                          </w:p>
                        </w:txbxContent>
                      </v:textbox>
                    </v:shape>
                  </w:pict>
                </mc:Fallback>
              </mc:AlternateContent>
            </w:r>
            <w:r>
              <mc:AlternateContent>
                <mc:Choice Requires="wps">
                  <w:drawing>
                    <wp:anchor distT="0" distB="0" distL="114300" distR="114300" simplePos="0" relativeHeight="251759616" behindDoc="0" locked="0" layoutInCell="1" allowOverlap="1">
                      <wp:simplePos x="0" y="0"/>
                      <wp:positionH relativeFrom="column">
                        <wp:posOffset>622300</wp:posOffset>
                      </wp:positionH>
                      <wp:positionV relativeFrom="paragraph">
                        <wp:posOffset>87630</wp:posOffset>
                      </wp:positionV>
                      <wp:extent cx="565150" cy="303530"/>
                      <wp:effectExtent l="0" t="0" r="0" b="0"/>
                      <wp:wrapNone/>
                      <wp:docPr id="156" name="文本框 513"/>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7B67F5">
                                  <w:pPr>
                                    <w:rPr>
                                      <w:rFonts w:hint="default" w:eastAsia="宋体"/>
                                      <w:lang w:val="en-US" w:eastAsia="zh-CN"/>
                                    </w:rPr>
                                  </w:pPr>
                                  <w:r>
                                    <w:rPr>
                                      <w:rFonts w:hint="eastAsia"/>
                                      <w:lang w:val="en-US" w:eastAsia="zh-CN"/>
                                    </w:rPr>
                                    <w:t>4.4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49pt;margin-top:6.9pt;height:23.9pt;width:44.5pt;z-index:251759616;mso-width-relative:page;mso-height-relative:page;" filled="f" stroked="f" coordsize="21600,21600" o:gfxdata="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jTlepNgAAAAIAQAADwAAAAAAAAABACAAAAAiAAAAZHJz&#10;L2Rvd25yZXYueG1sUEsBAhQAFAAAAAgAh07iQGIgaWc9AgAAaQQAAA4AAAAAAAAAAQAgAAAAJwEA&#10;AGRycy9lMm9Eb2MueG1sUEsFBgAAAAAGAAYAWQEAANYFAAAAAA==&#10;">
                      <v:fill on="f" focussize="0,0"/>
                      <v:stroke on="f" weight="0.5pt"/>
                      <v:imagedata o:title=""/>
                      <o:lock v:ext="edit" aspectratio="f"/>
                      <v:textbox>
                        <w:txbxContent>
                          <w:p w14:paraId="4D7B67F5">
                            <w:pPr>
                              <w:rPr>
                                <w:rFonts w:hint="default" w:eastAsia="宋体"/>
                                <w:lang w:val="en-US" w:eastAsia="zh-CN"/>
                              </w:rPr>
                            </w:pPr>
                            <w:r>
                              <w:rPr>
                                <w:rFonts w:hint="eastAsia"/>
                                <w:lang w:val="en-US" w:eastAsia="zh-CN"/>
                              </w:rPr>
                              <w:t>4.4</w:t>
                            </w:r>
                          </w:p>
                        </w:txbxContent>
                      </v:textbox>
                    </v:shape>
                  </w:pict>
                </mc:Fallback>
              </mc:AlternateContent>
            </w:r>
          </w:p>
          <w:p w14:paraId="1874D74D">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853824" behindDoc="0" locked="0" layoutInCell="1" allowOverlap="1">
                      <wp:simplePos x="0" y="0"/>
                      <wp:positionH relativeFrom="column">
                        <wp:posOffset>2066290</wp:posOffset>
                      </wp:positionH>
                      <wp:positionV relativeFrom="paragraph">
                        <wp:posOffset>90170</wp:posOffset>
                      </wp:positionV>
                      <wp:extent cx="899795" cy="3810"/>
                      <wp:effectExtent l="0" t="34925" r="14605" b="37465"/>
                      <wp:wrapNone/>
                      <wp:docPr id="208" name="直接箭头连接符 496"/>
                      <wp:cNvGraphicFramePr/>
                      <a:graphic xmlns:a="http://schemas.openxmlformats.org/drawingml/2006/main">
                        <a:graphicData uri="http://schemas.microsoft.com/office/word/2010/wordprocessingShape">
                          <wps:wsp>
                            <wps:cNvCnPr/>
                            <wps:spPr>
                              <a:xfrm>
                                <a:off x="0" y="0"/>
                                <a:ext cx="899795"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162.7pt;margin-top:7.1pt;height:0.3pt;width:70.85pt;z-index:251853824;mso-width-relative:page;mso-height-relative:page;" filled="f" stroked="t" coordsize="21600,21600" o:gfxdata="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wg8zx1wAAAAkBAAAPAAAAAAAA&#10;AAEAIAAAACIAAABkcnMvZG93bnJldi54bWxQSwECFAAUAAAACACHTuJAoMssgBMCAAD6AwAADgAA&#10;AAAAAAABACAAAAAmAQAAZHJzL2Uyb0RvYy54bWxQSwUGAAAAAAYABgBZAQAAqwU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742208" behindDoc="0" locked="0" layoutInCell="1" allowOverlap="1">
                      <wp:simplePos x="0" y="0"/>
                      <wp:positionH relativeFrom="column">
                        <wp:posOffset>676275</wp:posOffset>
                      </wp:positionH>
                      <wp:positionV relativeFrom="paragraph">
                        <wp:posOffset>130175</wp:posOffset>
                      </wp:positionV>
                      <wp:extent cx="396240" cy="3810"/>
                      <wp:effectExtent l="0" t="34925" r="0" b="37465"/>
                      <wp:wrapNone/>
                      <wp:docPr id="88" name="直接箭头连接符 496"/>
                      <wp:cNvGraphicFramePr/>
                      <a:graphic xmlns:a="http://schemas.openxmlformats.org/drawingml/2006/main">
                        <a:graphicData uri="http://schemas.microsoft.com/office/word/2010/wordprocessingShape">
                          <wps:wsp>
                            <wps:cNvCnPr/>
                            <wps:spPr>
                              <a:xfrm>
                                <a:off x="0" y="0"/>
                                <a:ext cx="39624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53.25pt;margin-top:10.25pt;height:0.3pt;width:31.2pt;z-index:251742208;mso-width-relative:page;mso-height-relative:page;" filled="f" stroked="t" coordsize="21600,21600" o:gfxdata="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vxVPtYAAAAJAQAADwAAAAAAAAAB&#10;ACAAAAAiAAAAZHJzL2Rvd25yZXYueG1sUEsBAhQAFAAAAAgAh07iQDt6IGYSAgAA+QMAAA4AAAAA&#10;AAAAAQAgAAAAJQEAAGRycy9lMm9Eb2MueG1sUEsFBgAAAAAGAAYAWQEAAKkFAAAAAA==&#10;">
                      <v:fill on="f" focussize="0,0"/>
                      <v:stroke weight="0.25pt" color="#000000 [3213]" joinstyle="round" endarrow="block"/>
                      <v:imagedata o:title=""/>
                      <o:lock v:ext="edit" aspectratio="f"/>
                    </v:shape>
                  </w:pict>
                </mc:Fallback>
              </mc:AlternateContent>
            </w:r>
          </w:p>
          <w:p w14:paraId="1DC3E117">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807744" behindDoc="0" locked="0" layoutInCell="1" allowOverlap="1">
                      <wp:simplePos x="0" y="0"/>
                      <wp:positionH relativeFrom="column">
                        <wp:posOffset>3231515</wp:posOffset>
                      </wp:positionH>
                      <wp:positionV relativeFrom="paragraph">
                        <wp:posOffset>1905</wp:posOffset>
                      </wp:positionV>
                      <wp:extent cx="467995" cy="3810"/>
                      <wp:effectExtent l="0" t="34925" r="4445" b="37465"/>
                      <wp:wrapNone/>
                      <wp:docPr id="84" name="直接箭头连接符 496"/>
                      <wp:cNvGraphicFramePr/>
                      <a:graphic xmlns:a="http://schemas.openxmlformats.org/drawingml/2006/main">
                        <a:graphicData uri="http://schemas.microsoft.com/office/word/2010/wordprocessingShape">
                          <wps:wsp>
                            <wps:cNvCnPr/>
                            <wps:spPr>
                              <a:xfrm>
                                <a:off x="0" y="0"/>
                                <a:ext cx="467995"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254.45pt;margin-top:0.15pt;height:0.3pt;width:36.85pt;z-index:251807744;mso-width-relative:page;mso-height-relative:page;" filled="f" stroked="t" coordsize="21600,21600" o:gfxdata="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cwd4XUAAAABQEAAA8AAAAAAAAAAQAg&#10;AAAAIgAAAGRycy9kb3ducmV2LnhtbFBLAQIUABQAAAAIAIdO4kAvIieHEgIAAPkDAAAOAAAAAAAA&#10;AAEAIAAAACMBAABkcnMvZTJvRG9jLnhtbFBLBQYAAAAABgAGAFkBAACnBQ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855872" behindDoc="0" locked="0" layoutInCell="1" allowOverlap="1">
                      <wp:simplePos x="0" y="0"/>
                      <wp:positionH relativeFrom="column">
                        <wp:posOffset>2048510</wp:posOffset>
                      </wp:positionH>
                      <wp:positionV relativeFrom="paragraph">
                        <wp:posOffset>1270</wp:posOffset>
                      </wp:positionV>
                      <wp:extent cx="899795" cy="3810"/>
                      <wp:effectExtent l="0" t="34925" r="14605" b="37465"/>
                      <wp:wrapNone/>
                      <wp:docPr id="236" name="直接箭头连接符 496"/>
                      <wp:cNvGraphicFramePr/>
                      <a:graphic xmlns:a="http://schemas.openxmlformats.org/drawingml/2006/main">
                        <a:graphicData uri="http://schemas.microsoft.com/office/word/2010/wordprocessingShape">
                          <wps:wsp>
                            <wps:cNvCnPr/>
                            <wps:spPr>
                              <a:xfrm flipH="1">
                                <a:off x="0" y="0"/>
                                <a:ext cx="899795"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flip:x;margin-left:161.3pt;margin-top:0.1pt;height:0.3pt;width:70.85pt;z-index:251855872;mso-width-relative:page;mso-height-relative:page;" filled="f" stroked="t" coordsize="21600,21600" o:gfxdata="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M8oMn1QAAAAUBAAAP&#10;AAAAAAAAAAEAIAAAACIAAABkcnMvZG93bnJldi54bWxQSwECFAAUAAAACACHTuJAdkwwfxsCAAAE&#10;BAAADgAAAAAAAAABACAAAAAkAQAAZHJzL2Uyb0RvYy54bWxQSwUGAAAAAAYABgBZAQAAsQUAAAAA&#10;">
                      <v:fill on="f" focussize="0,0"/>
                      <v:stroke weight="0.25pt" color="#000000 [3213]" joinstyle="round" endarrow="block"/>
                      <v:imagedata o:title=""/>
                      <o:lock v:ext="edit" aspectratio="f"/>
                    </v:shape>
                  </w:pict>
                </mc:Fallback>
              </mc:AlternateContent>
            </w:r>
          </w:p>
          <w:p w14:paraId="1FF441AE">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752448" behindDoc="0" locked="0" layoutInCell="1" allowOverlap="1">
                      <wp:simplePos x="0" y="0"/>
                      <wp:positionH relativeFrom="column">
                        <wp:posOffset>3689985</wp:posOffset>
                      </wp:positionH>
                      <wp:positionV relativeFrom="paragraph">
                        <wp:posOffset>101600</wp:posOffset>
                      </wp:positionV>
                      <wp:extent cx="506730" cy="303530"/>
                      <wp:effectExtent l="0" t="0" r="0" b="0"/>
                      <wp:wrapNone/>
                      <wp:docPr id="146" name="文本框 512"/>
                      <wp:cNvGraphicFramePr/>
                      <a:graphic xmlns:a="http://schemas.openxmlformats.org/drawingml/2006/main">
                        <a:graphicData uri="http://schemas.microsoft.com/office/word/2010/wordprocessingShape">
                          <wps:wsp>
                            <wps:cNvSpPr txBox="1"/>
                            <wps:spPr>
                              <a:xfrm>
                                <a:off x="0" y="0"/>
                                <a:ext cx="50673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B05393">
                                  <w:pPr>
                                    <w:rPr>
                                      <w:rFonts w:hint="default" w:eastAsia="宋体"/>
                                      <w:lang w:val="en-US" w:eastAsia="zh-CN"/>
                                    </w:rPr>
                                  </w:pPr>
                                  <w:r>
                                    <w:rPr>
                                      <w:rFonts w:hint="eastAsia"/>
                                      <w:lang w:val="en-US" w:eastAsia="zh-CN"/>
                                    </w:rPr>
                                    <w:t>724.8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2" o:spid="_x0000_s1026" o:spt="202" type="#_x0000_t202" style="position:absolute;left:0pt;margin-left:290.55pt;margin-top:8pt;height:23.9pt;width:39.9pt;z-index:251752448;mso-width-relative:page;mso-height-relative:page;" filled="f" stroked="f" coordsize="21600,21600" o:gfxdata="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&#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cjwPPaAAAACQEAAA8AAAAAAAAAAQAgAAAAIgAAAGRy&#10;cy9kb3ducmV2LnhtbFBLAQIUABQAAAAIAIdO4kBlgCA0PAIAAGkEAAAOAAAAAAAAAAEAIAAAACkB&#10;AABkcnMvZTJvRG9jLnhtbFBLBQYAAAAABgAGAFkBAADXBQAAAAA=&#10;">
                      <v:fill on="f" focussize="0,0"/>
                      <v:stroke on="f" weight="0.5pt"/>
                      <v:imagedata o:title=""/>
                      <o:lock v:ext="edit" aspectratio="f"/>
                      <v:textbox>
                        <w:txbxContent>
                          <w:p w14:paraId="25B05393">
                            <w:pPr>
                              <w:rPr>
                                <w:rFonts w:hint="default" w:eastAsia="宋体"/>
                                <w:lang w:val="en-US" w:eastAsia="zh-CN"/>
                              </w:rPr>
                            </w:pPr>
                            <w:r>
                              <w:rPr>
                                <w:rFonts w:hint="eastAsia"/>
                                <w:lang w:val="en-US" w:eastAsia="zh-CN"/>
                              </w:rPr>
                              <w:t>724.8</w:t>
                            </w:r>
                          </w:p>
                        </w:txbxContent>
                      </v:textbox>
                    </v:shape>
                  </w:pict>
                </mc:Fallback>
              </mc:AlternateContent>
            </w:r>
          </w:p>
          <w:p w14:paraId="4247B3F3">
            <w:pPr>
              <w:pStyle w:val="100"/>
              <w:spacing w:line="240" w:lineRule="auto"/>
              <w:ind w:firstLine="211"/>
              <w:jc w:val="center"/>
              <w:rPr>
                <w:rFonts w:cs="Times New Roman"/>
                <w:b/>
                <w:bCs/>
                <w:sz w:val="21"/>
                <w:szCs w:val="21"/>
              </w:rPr>
            </w:pPr>
            <w:r>
              <w:rPr>
                <w:sz w:val="21"/>
              </w:rPr>
              <mc:AlternateContent>
                <mc:Choice Requires="wps">
                  <w:drawing>
                    <wp:anchor distT="0" distB="0" distL="114300" distR="114300" simplePos="0" relativeHeight="251848704" behindDoc="0" locked="0" layoutInCell="1" allowOverlap="1">
                      <wp:simplePos x="0" y="0"/>
                      <wp:positionH relativeFrom="column">
                        <wp:posOffset>4717415</wp:posOffset>
                      </wp:positionH>
                      <wp:positionV relativeFrom="paragraph">
                        <wp:posOffset>16510</wp:posOffset>
                      </wp:positionV>
                      <wp:extent cx="614680" cy="299085"/>
                      <wp:effectExtent l="0" t="0" r="0" b="0"/>
                      <wp:wrapNone/>
                      <wp:docPr id="231" name="文本框 231"/>
                      <wp:cNvGraphicFramePr/>
                      <a:graphic xmlns:a="http://schemas.openxmlformats.org/drawingml/2006/main">
                        <a:graphicData uri="http://schemas.microsoft.com/office/word/2010/wordprocessingShape">
                          <wps:wsp>
                            <wps:cNvSpPr txBox="1"/>
                            <wps:spPr>
                              <a:xfrm>
                                <a:off x="0" y="0"/>
                                <a:ext cx="614680" cy="2990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8C24F0">
                                  <w:pPr>
                                    <w:rPr>
                                      <w:rFonts w:hint="default" w:eastAsia="宋体"/>
                                      <w:lang w:val="en-US" w:eastAsia="zh-CN"/>
                                    </w:rPr>
                                  </w:pPr>
                                  <w:r>
                                    <w:rPr>
                                      <w:rFonts w:hint="eastAsia"/>
                                      <w:lang w:val="en-US" w:eastAsia="zh-CN"/>
                                    </w:rPr>
                                    <w:t>两姜河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1.45pt;margin-top:1.3pt;height:23.55pt;width:48.4pt;z-index:251848704;mso-width-relative:page;mso-height-relative:page;" filled="f" stroked="f" coordsize="21600,21600" o:gfxdata="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ilS93aAAAACAEAAA8AAAAAAAAAAQAgAAAAIgAAAGRy&#10;cy9kb3ducmV2LnhtbFBLAQIUABQAAAAIAIdO4kD4kU8pPAIAAGkEAAAOAAAAAAAAAAEAIAAAACkB&#10;AABkcnMvZTJvRG9jLnhtbFBLBQYAAAAABgAGAFkBAADXBQAAAAA=&#10;">
                      <v:fill on="f" focussize="0,0"/>
                      <v:stroke on="f" weight="0.5pt"/>
                      <v:imagedata o:title=""/>
                      <o:lock v:ext="edit" aspectratio="f"/>
                      <v:textbox>
                        <w:txbxContent>
                          <w:p w14:paraId="018C24F0">
                            <w:pPr>
                              <w:rPr>
                                <w:rFonts w:hint="default" w:eastAsia="宋体"/>
                                <w:lang w:val="en-US" w:eastAsia="zh-CN"/>
                              </w:rPr>
                            </w:pPr>
                            <w:r>
                              <w:rPr>
                                <w:rFonts w:hint="eastAsia"/>
                                <w:lang w:val="en-US" w:eastAsia="zh-CN"/>
                              </w:rPr>
                              <w:t>两姜河</w:t>
                            </w:r>
                          </w:p>
                        </w:txbxContent>
                      </v:textbox>
                    </v:shape>
                  </w:pict>
                </mc:Fallback>
              </mc:AlternateContent>
            </w:r>
            <w:r>
              <mc:AlternateContent>
                <mc:Choice Requires="wps">
                  <w:drawing>
                    <wp:anchor distT="0" distB="0" distL="114300" distR="114300" simplePos="0" relativeHeight="251763712" behindDoc="0" locked="0" layoutInCell="1" allowOverlap="1">
                      <wp:simplePos x="0" y="0"/>
                      <wp:positionH relativeFrom="column">
                        <wp:posOffset>1444625</wp:posOffset>
                      </wp:positionH>
                      <wp:positionV relativeFrom="paragraph">
                        <wp:posOffset>2540</wp:posOffset>
                      </wp:positionV>
                      <wp:extent cx="757555" cy="303530"/>
                      <wp:effectExtent l="0" t="0" r="0" b="0"/>
                      <wp:wrapNone/>
                      <wp:docPr id="161" name="文本框 513"/>
                      <wp:cNvGraphicFramePr/>
                      <a:graphic xmlns:a="http://schemas.openxmlformats.org/drawingml/2006/main">
                        <a:graphicData uri="http://schemas.microsoft.com/office/word/2010/wordprocessingShape">
                          <wps:wsp>
                            <wps:cNvSpPr txBox="1"/>
                            <wps:spPr>
                              <a:xfrm>
                                <a:off x="0" y="0"/>
                                <a:ext cx="75755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3E148B">
                                  <w:pPr>
                                    <w:rPr>
                                      <w:rFonts w:hint="default" w:eastAsia="宋体"/>
                                      <w:lang w:val="en-US" w:eastAsia="zh-CN"/>
                                    </w:rPr>
                                  </w:pPr>
                                  <w:r>
                                    <w:rPr>
                                      <w:rFonts w:hint="eastAsia"/>
                                      <w:lang w:val="en-US" w:eastAsia="zh-CN"/>
                                    </w:rPr>
                                    <w:t>损耗2.16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113.75pt;margin-top:0.2pt;height:23.9pt;width:59.65pt;z-index:251763712;mso-width-relative:page;mso-height-relative:page;" filled="f" stroked="f" coordsize="21600,21600" o:gfxdata="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HYj052AAAAAcBAAAPAAAAAAAAAAEAIAAAACIAAABk&#10;cnMvZG93bnJldi54bWxQSwECFAAUAAAACACHTuJAWicpwj8CAABpBAAADgAAAAAAAAABACAAAAAn&#10;AQAAZHJzL2Uyb0RvYy54bWxQSwUGAAAAAAYABgBZAQAA2AUAAAAA&#10;">
                      <v:fill on="f" focussize="0,0"/>
                      <v:stroke on="f" weight="0.5pt"/>
                      <v:imagedata o:title=""/>
                      <o:lock v:ext="edit" aspectratio="f"/>
                      <v:textbox>
                        <w:txbxContent>
                          <w:p w14:paraId="093E148B">
                            <w:pPr>
                              <w:rPr>
                                <w:rFonts w:hint="default" w:eastAsia="宋体"/>
                                <w:lang w:val="en-US" w:eastAsia="zh-CN"/>
                              </w:rPr>
                            </w:pPr>
                            <w:r>
                              <w:rPr>
                                <w:rFonts w:hint="eastAsia"/>
                                <w:lang w:val="en-US" w:eastAsia="zh-CN"/>
                              </w:rPr>
                              <w:t>损耗2.16</w:t>
                            </w:r>
                          </w:p>
                        </w:txbxContent>
                      </v:textbox>
                    </v:shape>
                  </w:pict>
                </mc:Fallback>
              </mc:AlternateContent>
            </w:r>
          </w:p>
          <w:p w14:paraId="2E26850E">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765760" behindDoc="0" locked="0" layoutInCell="1" allowOverlap="1">
                      <wp:simplePos x="0" y="0"/>
                      <wp:positionH relativeFrom="column">
                        <wp:posOffset>3188970</wp:posOffset>
                      </wp:positionH>
                      <wp:positionV relativeFrom="paragraph">
                        <wp:posOffset>142240</wp:posOffset>
                      </wp:positionV>
                      <wp:extent cx="565150" cy="303530"/>
                      <wp:effectExtent l="0" t="0" r="0" b="0"/>
                      <wp:wrapNone/>
                      <wp:docPr id="165" name="文本框 513"/>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B700C3">
                                  <w:pPr>
                                    <w:rPr>
                                      <w:rFonts w:hint="default" w:eastAsia="宋体"/>
                                      <w:lang w:val="en-US" w:eastAsia="zh-CN"/>
                                    </w:rPr>
                                  </w:pPr>
                                  <w:r>
                                    <w:rPr>
                                      <w:rFonts w:hint="eastAsia"/>
                                      <w:lang w:val="en-US" w:eastAsia="zh-CN"/>
                                    </w:rPr>
                                    <w:t>1.8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251.1pt;margin-top:11.2pt;height:23.9pt;width:44.5pt;z-index:251765760;mso-width-relative:page;mso-height-relative:page;" filled="f" stroked="f" coordsize="21600,21600" o:gfxdata="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y8ejE2gAAAAkBAAAPAAAAAAAAAAEAIAAAACIAAABk&#10;cnMvZG93bnJldi54bWxQSwECFAAUAAAACACHTuJAa4TTTz0CAABpBAAADgAAAAAAAAABACAAAAAp&#10;AQAAZHJzL2Uyb0RvYy54bWxQSwUGAAAAAAYABgBZAQAA2AUAAAAA&#10;">
                      <v:fill on="f" focussize="0,0"/>
                      <v:stroke on="f" weight="0.5pt"/>
                      <v:imagedata o:title=""/>
                      <o:lock v:ext="edit" aspectratio="f"/>
                      <v:textbox>
                        <w:txbxContent>
                          <w:p w14:paraId="16B700C3">
                            <w:pPr>
                              <w:rPr>
                                <w:rFonts w:hint="default" w:eastAsia="宋体"/>
                                <w:lang w:val="en-US" w:eastAsia="zh-CN"/>
                              </w:rPr>
                            </w:pPr>
                            <w:r>
                              <w:rPr>
                                <w:rFonts w:hint="eastAsia"/>
                                <w:lang w:val="en-US" w:eastAsia="zh-CN"/>
                              </w:rPr>
                              <w:t>1.8</w:t>
                            </w:r>
                          </w:p>
                        </w:txbxContent>
                      </v:textbox>
                    </v:shape>
                  </w:pict>
                </mc:Fallback>
              </mc:AlternateContent>
            </w:r>
            <w:r>
              <mc:AlternateContent>
                <mc:Choice Requires="wps">
                  <w:drawing>
                    <wp:anchor distT="0" distB="0" distL="114300" distR="114300" simplePos="0" relativeHeight="251859968" behindDoc="0" locked="0" layoutInCell="1" allowOverlap="1">
                      <wp:simplePos x="0" y="0"/>
                      <wp:positionH relativeFrom="column">
                        <wp:posOffset>2069465</wp:posOffset>
                      </wp:positionH>
                      <wp:positionV relativeFrom="paragraph">
                        <wp:posOffset>52705</wp:posOffset>
                      </wp:positionV>
                      <wp:extent cx="981075" cy="303530"/>
                      <wp:effectExtent l="0" t="0" r="0" b="0"/>
                      <wp:wrapNone/>
                      <wp:docPr id="240" name="文本框 513"/>
                      <wp:cNvGraphicFramePr/>
                      <a:graphic xmlns:a="http://schemas.openxmlformats.org/drawingml/2006/main">
                        <a:graphicData uri="http://schemas.microsoft.com/office/word/2010/wordprocessingShape">
                          <wps:wsp>
                            <wps:cNvSpPr txBox="1"/>
                            <wps:spPr>
                              <a:xfrm>
                                <a:off x="0" y="0"/>
                                <a:ext cx="98107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DC639A">
                                  <w:pPr>
                                    <w:rPr>
                                      <w:rFonts w:hint="default" w:eastAsia="宋体"/>
                                      <w:lang w:val="en-US" w:eastAsia="zh-CN"/>
                                    </w:rPr>
                                  </w:pPr>
                                  <w:r>
                                    <w:rPr>
                                      <w:rFonts w:hint="eastAsia"/>
                                      <w:lang w:val="en-US" w:eastAsia="zh-CN"/>
                                    </w:rPr>
                                    <w:t>循环</w:t>
                                  </w:r>
                                  <w:r>
                                    <w:rPr>
                                      <w:rFonts w:hint="eastAsia"/>
                                      <w:color w:val="auto"/>
                                      <w:sz w:val="24"/>
                                      <w:lang w:val="en-US" w:eastAsia="zh-CN"/>
                                    </w:rPr>
                                    <w:t>21600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162.95pt;margin-top:4.15pt;height:23.9pt;width:77.25pt;z-index:251859968;mso-width-relative:page;mso-height-relative:page;" filled="f" stroked="f" coordsize="21600,21600" o:gfxdata="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dsc/jaAAAACAEAAA8AAAAAAAAAAQAgAAAAIgAA&#10;AGRycy9kb3ducmV2LnhtbFBLAQIUABQAAAAIAIdO4kCgz76xPwIAAGkEAAAOAAAAAAAAAAEAIAAA&#10;ACkBAABkcnMvZTJvRG9jLnhtbFBLBQYAAAAABgAGAFkBAADaBQAAAAA=&#10;">
                      <v:fill on="f" focussize="0,0"/>
                      <v:stroke on="f" weight="0.5pt"/>
                      <v:imagedata o:title=""/>
                      <o:lock v:ext="edit" aspectratio="f"/>
                      <v:textbox>
                        <w:txbxContent>
                          <w:p w14:paraId="68DC639A">
                            <w:pPr>
                              <w:rPr>
                                <w:rFonts w:hint="default" w:eastAsia="宋体"/>
                                <w:lang w:val="en-US" w:eastAsia="zh-CN"/>
                              </w:rPr>
                            </w:pPr>
                            <w:r>
                              <w:rPr>
                                <w:rFonts w:hint="eastAsia"/>
                                <w:lang w:val="en-US" w:eastAsia="zh-CN"/>
                              </w:rPr>
                              <w:t>循环</w:t>
                            </w:r>
                            <w:r>
                              <w:rPr>
                                <w:rFonts w:hint="eastAsia"/>
                                <w:color w:val="auto"/>
                                <w:sz w:val="24"/>
                                <w:lang w:val="en-US" w:eastAsia="zh-CN"/>
                              </w:rPr>
                              <w:t>21600</w:t>
                            </w:r>
                          </w:p>
                        </w:txbxContent>
                      </v:textbox>
                    </v:shape>
                  </w:pict>
                </mc:Fallback>
              </mc:AlternateContent>
            </w:r>
            <w:r>
              <mc:AlternateContent>
                <mc:Choice Requires="wps">
                  <w:drawing>
                    <wp:anchor distT="0" distB="0" distL="114300" distR="114300" simplePos="0" relativeHeight="251762688" behindDoc="0" locked="0" layoutInCell="1" allowOverlap="1">
                      <wp:simplePos x="0" y="0"/>
                      <wp:positionH relativeFrom="column">
                        <wp:posOffset>1475740</wp:posOffset>
                      </wp:positionH>
                      <wp:positionV relativeFrom="paragraph">
                        <wp:posOffset>-14605</wp:posOffset>
                      </wp:positionV>
                      <wp:extent cx="140970" cy="263525"/>
                      <wp:effectExtent l="5080" t="30480" r="5715" b="11430"/>
                      <wp:wrapNone/>
                      <wp:docPr id="160" name="曲线连接符 508"/>
                      <wp:cNvGraphicFramePr/>
                      <a:graphic xmlns:a="http://schemas.openxmlformats.org/drawingml/2006/main">
                        <a:graphicData uri="http://schemas.microsoft.com/office/word/2010/wordprocessingShape">
                          <wps:wsp>
                            <wps:cNvCnPr/>
                            <wps:spPr>
                              <a:xfrm rot="16200000">
                                <a:off x="0" y="0"/>
                                <a:ext cx="140970" cy="26352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曲线连接符 508" o:spid="_x0000_s1026" o:spt="37" type="#_x0000_t37" style="position:absolute;left:0pt;margin-left:116.2pt;margin-top:-1.15pt;height:20.75pt;width:11.1pt;rotation:-5898240f;z-index:251762688;mso-width-relative:page;mso-height-relative:page;" filled="f" stroked="t" coordsize="21600,21600" o:gfxdata="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0395H2gAAAAkB&#10;AAAPAAAAAAAAAAEAIAAAACIAAABkcnMvZG93bnJldi54bWxQSwECFAAUAAAACACHTuJAX+DysxkC&#10;AAACBAAADgAAAAAAAAABACAAAAApAQAAZHJzL2Uyb0RvYy54bWxQSwUGAAAAAAYABgBZAQAAtAUA&#10;AAAA&#10;">
                      <v:fill on="f" focussize="0,0"/>
                      <v:stroke weight="0.25pt" color="#000000 [3213]" joinstyle="round" dashstyle="dash" endarrow="block"/>
                      <v:imagedata o:title=""/>
                      <o:lock v:ext="edit" aspectratio="f"/>
                    </v:shape>
                  </w:pict>
                </mc:Fallback>
              </mc:AlternateContent>
            </w:r>
            <w:r>
              <mc:AlternateContent>
                <mc:Choice Requires="wps">
                  <w:drawing>
                    <wp:anchor distT="0" distB="0" distL="114300" distR="114300" simplePos="0" relativeHeight="251811840" behindDoc="0" locked="0" layoutInCell="1" allowOverlap="1">
                      <wp:simplePos x="0" y="0"/>
                      <wp:positionH relativeFrom="column">
                        <wp:posOffset>3712845</wp:posOffset>
                      </wp:positionH>
                      <wp:positionV relativeFrom="paragraph">
                        <wp:posOffset>27940</wp:posOffset>
                      </wp:positionV>
                      <wp:extent cx="467995" cy="3810"/>
                      <wp:effectExtent l="0" t="34925" r="4445" b="37465"/>
                      <wp:wrapNone/>
                      <wp:docPr id="157" name="直接箭头连接符 496"/>
                      <wp:cNvGraphicFramePr/>
                      <a:graphic xmlns:a="http://schemas.openxmlformats.org/drawingml/2006/main">
                        <a:graphicData uri="http://schemas.microsoft.com/office/word/2010/wordprocessingShape">
                          <wps:wsp>
                            <wps:cNvCnPr/>
                            <wps:spPr>
                              <a:xfrm>
                                <a:off x="0" y="0"/>
                                <a:ext cx="467995"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292.35pt;margin-top:2.2pt;height:0.3pt;width:36.85pt;z-index:251811840;mso-width-relative:page;mso-height-relative:page;" filled="f" stroked="t" coordsize="21600,21600" o:gfxdata="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Mm9V21AAAAAcBAAAPAAAAAAAAAAEA&#10;IAAAACIAAABkcnMvZG93bnJldi54bWxQSwECFAAUAAAACACHTuJAroCUUxMCAAD6AwAADgAAAAAA&#10;AAABACAAAAAjAQAAZHJzL2Uyb0RvYy54bWxQSwUGAAAAAAYABgBZAQAAqAU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847680" behindDoc="0" locked="0" layoutInCell="1" allowOverlap="1">
                      <wp:simplePos x="0" y="0"/>
                      <wp:positionH relativeFrom="column">
                        <wp:posOffset>4497705</wp:posOffset>
                      </wp:positionH>
                      <wp:positionV relativeFrom="paragraph">
                        <wp:posOffset>5715</wp:posOffset>
                      </wp:positionV>
                      <wp:extent cx="323850" cy="3810"/>
                      <wp:effectExtent l="0" t="34925" r="11430" b="37465"/>
                      <wp:wrapNone/>
                      <wp:docPr id="230" name="直接箭头连接符 496"/>
                      <wp:cNvGraphicFramePr/>
                      <a:graphic xmlns:a="http://schemas.openxmlformats.org/drawingml/2006/main">
                        <a:graphicData uri="http://schemas.microsoft.com/office/word/2010/wordprocessingShape">
                          <wps:wsp>
                            <wps:cNvCnPr/>
                            <wps:spPr>
                              <a:xfrm>
                                <a:off x="0" y="0"/>
                                <a:ext cx="32385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354.15pt;margin-top:0.45pt;height:0.3pt;width:25.5pt;z-index:251847680;mso-width-relative:page;mso-height-relative:page;" filled="f" stroked="t" coordsize="21600,21600" o:gfxdata="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uAe7TUAAAABgEAAA8AAAAAAAAAAQAg&#10;AAAAIgAAAGRycy9kb3ducmV2LnhtbFBLAQIUABQAAAAIAIdO4kDCP+9cEgIAAPoDAAAOAAAAAAAA&#10;AAEAIAAAACMBAABkcnMvZTJvRG9jLnhtbFBLBQYAAAAABgAGAFkBAACnBQ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764736" behindDoc="0" locked="0" layoutInCell="1" allowOverlap="1">
                      <wp:simplePos x="0" y="0"/>
                      <wp:positionH relativeFrom="column">
                        <wp:posOffset>711200</wp:posOffset>
                      </wp:positionH>
                      <wp:positionV relativeFrom="paragraph">
                        <wp:posOffset>88900</wp:posOffset>
                      </wp:positionV>
                      <wp:extent cx="565150" cy="303530"/>
                      <wp:effectExtent l="0" t="0" r="0" b="0"/>
                      <wp:wrapNone/>
                      <wp:docPr id="162" name="文本框 513"/>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77AC7F">
                                  <w:pPr>
                                    <w:rPr>
                                      <w:rFonts w:hint="default" w:eastAsia="宋体"/>
                                      <w:lang w:val="en-US" w:eastAsia="zh-CN"/>
                                    </w:rPr>
                                  </w:pPr>
                                  <w:r>
                                    <w:rPr>
                                      <w:rFonts w:hint="eastAsia"/>
                                      <w:lang w:val="en-US" w:eastAsia="zh-CN"/>
                                    </w:rPr>
                                    <w:t>3.96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56pt;margin-top:7pt;height:23.9pt;width:44.5pt;z-index:251764736;mso-width-relative:page;mso-height-relative:page;" filled="f" stroked="f" coordsize="21600,21600" o:gfxdata="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QN9dy1wAAAAkBAAAPAAAAAAAAAAEAIAAAACIAAABkcnMv&#10;ZG93bnJldi54bWxQSwECFAAUAAAACACHTuJAKW/Mnj0CAABpBAAADgAAAAAAAAABACAAAAAmAQAA&#10;ZHJzL2Uyb0RvYy54bWxQSwUGAAAAAAYABgBZAQAA1QUAAAAA&#10;">
                      <v:fill on="f" focussize="0,0"/>
                      <v:stroke on="f" weight="0.5pt"/>
                      <v:imagedata o:title=""/>
                      <o:lock v:ext="edit" aspectratio="f"/>
                      <v:textbox>
                        <w:txbxContent>
                          <w:p w14:paraId="0C77AC7F">
                            <w:pPr>
                              <w:rPr>
                                <w:rFonts w:hint="default" w:eastAsia="宋体"/>
                                <w:lang w:val="en-US" w:eastAsia="zh-CN"/>
                              </w:rPr>
                            </w:pPr>
                            <w:r>
                              <w:rPr>
                                <w:rFonts w:hint="eastAsia"/>
                                <w:lang w:val="en-US" w:eastAsia="zh-CN"/>
                              </w:rPr>
                              <w:t>3.96</w:t>
                            </w:r>
                          </w:p>
                        </w:txbxContent>
                      </v:textbox>
                    </v:shape>
                  </w:pict>
                </mc:Fallback>
              </mc:AlternateContent>
            </w:r>
          </w:p>
          <w:p w14:paraId="7FCE5B59">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858944" behindDoc="0" locked="0" layoutInCell="1" allowOverlap="1">
                      <wp:simplePos x="0" y="0"/>
                      <wp:positionH relativeFrom="column">
                        <wp:posOffset>2136140</wp:posOffset>
                      </wp:positionH>
                      <wp:positionV relativeFrom="paragraph">
                        <wp:posOffset>132715</wp:posOffset>
                      </wp:positionV>
                      <wp:extent cx="828040" cy="3810"/>
                      <wp:effectExtent l="0" t="34925" r="10160" b="37465"/>
                      <wp:wrapNone/>
                      <wp:docPr id="239" name="直接箭头连接符 496"/>
                      <wp:cNvGraphicFramePr/>
                      <a:graphic xmlns:a="http://schemas.openxmlformats.org/drawingml/2006/main">
                        <a:graphicData uri="http://schemas.microsoft.com/office/word/2010/wordprocessingShape">
                          <wps:wsp>
                            <wps:cNvCnPr/>
                            <wps:spPr>
                              <a:xfrm>
                                <a:off x="0" y="0"/>
                                <a:ext cx="82804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168.2pt;margin-top:10.45pt;height:0.3pt;width:65.2pt;z-index:251858944;mso-width-relative:page;mso-height-relative:page;" filled="f" stroked="t" coordsize="21600,21600" o:gfxdata="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wgxTNcAAAAJAQAADwAAAAAA&#10;AAABACAAAAAiAAAAZHJzL2Rvd25yZXYueG1sUEsBAhQAFAAAAAgAh07iQAJLmS4UAgAA+gMAAA4A&#10;AAAAAAAAAQAgAAAAJgEAAGRycy9lMm9Eb2MueG1sUEsFBgAAAAAGAAYAWQEAAKwFAAAAAA==&#10;">
                      <v:fill on="f" focussize="0,0"/>
                      <v:stroke weight="0.25pt" color="#000000 [3213]" joinstyle="round" endarrow="block"/>
                      <v:imagedata o:title=""/>
                      <o:lock v:ext="edit" aspectratio="f"/>
                    </v:shape>
                  </w:pict>
                </mc:Fallback>
              </mc:AlternateContent>
            </w:r>
            <w:r>
              <w:rPr>
                <w:sz w:val="21"/>
              </w:rPr>
              <mc:AlternateContent>
                <mc:Choice Requires="wps">
                  <w:drawing>
                    <wp:anchor distT="0" distB="0" distL="114300" distR="114300" simplePos="0" relativeHeight="251755520" behindDoc="0" locked="0" layoutInCell="1" allowOverlap="1">
                      <wp:simplePos x="0" y="0"/>
                      <wp:positionH relativeFrom="column">
                        <wp:posOffset>1176655</wp:posOffset>
                      </wp:positionH>
                      <wp:positionV relativeFrom="paragraph">
                        <wp:posOffset>13970</wp:posOffset>
                      </wp:positionV>
                      <wp:extent cx="954405" cy="275590"/>
                      <wp:effectExtent l="5080" t="4445" r="15875" b="9525"/>
                      <wp:wrapNone/>
                      <wp:docPr id="150" name="文本框 150"/>
                      <wp:cNvGraphicFramePr/>
                      <a:graphic xmlns:a="http://schemas.openxmlformats.org/drawingml/2006/main">
                        <a:graphicData uri="http://schemas.microsoft.com/office/word/2010/wordprocessingShape">
                          <wps:wsp>
                            <wps:cNvSpPr txBox="1"/>
                            <wps:spPr>
                              <a:xfrm>
                                <a:off x="0" y="0"/>
                                <a:ext cx="954405" cy="275590"/>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27C4061E">
                                  <w:pPr>
                                    <w:rPr>
                                      <w:rFonts w:hint="default" w:eastAsia="宋体"/>
                                      <w:sz w:val="24"/>
                                      <w:szCs w:val="24"/>
                                      <w:lang w:val="en-US" w:eastAsia="zh-CN"/>
                                    </w:rPr>
                                  </w:pPr>
                                  <w:r>
                                    <w:rPr>
                                      <w:rFonts w:hint="eastAsia"/>
                                      <w:sz w:val="24"/>
                                      <w:szCs w:val="24"/>
                                      <w:lang w:val="en-US" w:eastAsia="zh-CN"/>
                                    </w:rPr>
                                    <w:t>挤出冷却水</w:t>
                                  </w:r>
                                </w:p>
                                <w:p w14:paraId="6F774A8A">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65pt;margin-top:1.1pt;height:21.7pt;width:75.15pt;z-index:251755520;mso-width-relative:page;mso-height-relative:page;" filled="f" stroked="t" coordsize="21600,21600" o:gfxdata="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QInIfZAAAACAEAAA8A&#10;AAAAAAAAAQAgAAAAIgAAAGRycy9kb3ducmV2LnhtbFBLAQIUABQAAAAIAIdO4kD0PYReTwIAAJIE&#10;AAAOAAAAAAAAAAEAIAAAACgBAABkcnMvZTJvRG9jLnhtbFBLBQYAAAAABgAGAFkBAADpBQAAAAA=&#10;">
                      <v:fill on="f" focussize="0,0"/>
                      <v:stroke weight="0.5pt" color="#000000 [3213]" joinstyle="round"/>
                      <v:imagedata o:title=""/>
                      <o:lock v:ext="edit" aspectratio="f"/>
                      <v:textbox>
                        <w:txbxContent>
                          <w:p w14:paraId="27C4061E">
                            <w:pPr>
                              <w:rPr>
                                <w:rFonts w:hint="default" w:eastAsia="宋体"/>
                                <w:sz w:val="24"/>
                                <w:szCs w:val="24"/>
                                <w:lang w:val="en-US" w:eastAsia="zh-CN"/>
                              </w:rPr>
                            </w:pPr>
                            <w:r>
                              <w:rPr>
                                <w:rFonts w:hint="eastAsia"/>
                                <w:sz w:val="24"/>
                                <w:szCs w:val="24"/>
                                <w:lang w:val="en-US" w:eastAsia="zh-CN"/>
                              </w:rPr>
                              <w:t>挤出冷却水</w:t>
                            </w:r>
                          </w:p>
                          <w:p w14:paraId="6F774A8A">
                            <w:pPr>
                              <w:rPr>
                                <w:rFonts w:hint="default"/>
                                <w:lang w:val="en-US" w:eastAsia="zh-CN"/>
                              </w:rPr>
                            </w:pPr>
                          </w:p>
                        </w:txbxContent>
                      </v:textbox>
                    </v:shape>
                  </w:pict>
                </mc:Fallback>
              </mc:AlternateContent>
            </w:r>
          </w:p>
          <w:p w14:paraId="1936D6DD">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860992" behindDoc="0" locked="0" layoutInCell="1" allowOverlap="1">
                      <wp:simplePos x="0" y="0"/>
                      <wp:positionH relativeFrom="column">
                        <wp:posOffset>3225800</wp:posOffset>
                      </wp:positionH>
                      <wp:positionV relativeFrom="paragraph">
                        <wp:posOffset>31750</wp:posOffset>
                      </wp:positionV>
                      <wp:extent cx="467995" cy="3810"/>
                      <wp:effectExtent l="0" t="34925" r="4445" b="37465"/>
                      <wp:wrapNone/>
                      <wp:docPr id="241" name="直接箭头连接符 496"/>
                      <wp:cNvGraphicFramePr/>
                      <a:graphic xmlns:a="http://schemas.openxmlformats.org/drawingml/2006/main">
                        <a:graphicData uri="http://schemas.microsoft.com/office/word/2010/wordprocessingShape">
                          <wps:wsp>
                            <wps:cNvCnPr/>
                            <wps:spPr>
                              <a:xfrm>
                                <a:off x="0" y="0"/>
                                <a:ext cx="467995"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254pt;margin-top:2.5pt;height:0.3pt;width:36.85pt;z-index:251860992;mso-width-relative:page;mso-height-relative:page;" filled="f" stroked="t" coordsize="21600,21600" o:gfxdata="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2YozztUAAAAHAQAADwAAAAAAAAAB&#10;ACAAAAAiAAAAZHJzL2Rvd25yZXYueG1sUEsBAhQAFAAAAAgAh07iQEG5nQUTAgAA+gMAAA4AAAAA&#10;AAAAAQAgAAAAJAEAAGRycy9lMm9Eb2MueG1sUEsFBgAAAAAGAAYAWQEAAKkFA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857920" behindDoc="0" locked="0" layoutInCell="1" allowOverlap="1">
                      <wp:simplePos x="0" y="0"/>
                      <wp:positionH relativeFrom="column">
                        <wp:posOffset>2124710</wp:posOffset>
                      </wp:positionH>
                      <wp:positionV relativeFrom="paragraph">
                        <wp:posOffset>60960</wp:posOffset>
                      </wp:positionV>
                      <wp:extent cx="828040" cy="3810"/>
                      <wp:effectExtent l="0" t="34925" r="10160" b="37465"/>
                      <wp:wrapNone/>
                      <wp:docPr id="238" name="直接箭头连接符 496"/>
                      <wp:cNvGraphicFramePr/>
                      <a:graphic xmlns:a="http://schemas.openxmlformats.org/drawingml/2006/main">
                        <a:graphicData uri="http://schemas.microsoft.com/office/word/2010/wordprocessingShape">
                          <wps:wsp>
                            <wps:cNvCnPr/>
                            <wps:spPr>
                              <a:xfrm flipH="1">
                                <a:off x="0" y="0"/>
                                <a:ext cx="82804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flip:x;margin-left:167.3pt;margin-top:4.8pt;height:0.3pt;width:65.2pt;z-index:251857920;mso-width-relative:page;mso-height-relative:page;" filled="f" stroked="t" coordsize="21600,21600" o:gfxdata="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DtqeedkAAAAI&#10;AQAADwAAAAAAAAABACAAAAAiAAAAZHJzL2Rvd25yZXYueG1sUEsBAhQAFAAAAAgAh07iQNPmecQb&#10;AgAABAQAAA4AAAAAAAAAAQAgAAAAKAEAAGRycy9lMm9Eb2MueG1sUEsFBgAAAAAGAAYAWQEAALUF&#10;A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754496" behindDoc="0" locked="0" layoutInCell="1" allowOverlap="1">
                      <wp:simplePos x="0" y="0"/>
                      <wp:positionH relativeFrom="column">
                        <wp:posOffset>670560</wp:posOffset>
                      </wp:positionH>
                      <wp:positionV relativeFrom="paragraph">
                        <wp:posOffset>8255</wp:posOffset>
                      </wp:positionV>
                      <wp:extent cx="518160" cy="3810"/>
                      <wp:effectExtent l="0" t="34925" r="0" b="37465"/>
                      <wp:wrapNone/>
                      <wp:docPr id="149" name="直接箭头连接符 496"/>
                      <wp:cNvGraphicFramePr/>
                      <a:graphic xmlns:a="http://schemas.openxmlformats.org/drawingml/2006/main">
                        <a:graphicData uri="http://schemas.microsoft.com/office/word/2010/wordprocessingShape">
                          <wps:wsp>
                            <wps:cNvCnPr/>
                            <wps:spPr>
                              <a:xfrm>
                                <a:off x="0" y="0"/>
                                <a:ext cx="51816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52.8pt;margin-top:0.65pt;height:0.3pt;width:40.8pt;z-index:251754496;mso-width-relative:page;mso-height-relative:page;" filled="f" stroked="t" coordsize="21600,21600" o:gfxdata="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e14RDTAAAABwEAAA8AAAAAAAAAAQAg&#10;AAAAIgAAAGRycy9kb3ducmV2LnhtbFBLAQIUABQAAAAIAIdO4kBXF63tEwIAAPoDAAAOAAAAAAAA&#10;AAEAIAAAACIBAABkcnMvZTJvRG9jLnhtbFBLBQYAAAAABgAGAFkBAACnBQAAAAA=&#10;">
                      <v:fill on="f" focussize="0,0"/>
                      <v:stroke weight="0.25pt" color="#000000 [3213]" joinstyle="round" endarrow="block"/>
                      <v:imagedata o:title=""/>
                      <o:lock v:ext="edit" aspectratio="f"/>
                    </v:shape>
                  </w:pict>
                </mc:Fallback>
              </mc:AlternateContent>
            </w:r>
          </w:p>
          <w:p w14:paraId="4C9DE342">
            <w:pPr>
              <w:pStyle w:val="100"/>
              <w:spacing w:line="240" w:lineRule="auto"/>
              <w:ind w:firstLine="211"/>
              <w:jc w:val="center"/>
              <w:rPr>
                <w:rFonts w:cs="Times New Roman"/>
                <w:b/>
                <w:bCs/>
                <w:sz w:val="21"/>
                <w:szCs w:val="21"/>
              </w:rPr>
            </w:pPr>
          </w:p>
          <w:p w14:paraId="7C796F35">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768832" behindDoc="0" locked="0" layoutInCell="1" allowOverlap="1">
                      <wp:simplePos x="0" y="0"/>
                      <wp:positionH relativeFrom="column">
                        <wp:posOffset>1391920</wp:posOffset>
                      </wp:positionH>
                      <wp:positionV relativeFrom="paragraph">
                        <wp:posOffset>73025</wp:posOffset>
                      </wp:positionV>
                      <wp:extent cx="757555" cy="303530"/>
                      <wp:effectExtent l="0" t="0" r="0" b="0"/>
                      <wp:wrapNone/>
                      <wp:docPr id="168" name="文本框 513"/>
                      <wp:cNvGraphicFramePr/>
                      <a:graphic xmlns:a="http://schemas.openxmlformats.org/drawingml/2006/main">
                        <a:graphicData uri="http://schemas.microsoft.com/office/word/2010/wordprocessingShape">
                          <wps:wsp>
                            <wps:cNvSpPr txBox="1"/>
                            <wps:spPr>
                              <a:xfrm>
                                <a:off x="0" y="0"/>
                                <a:ext cx="75755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8C77C0">
                                  <w:pPr>
                                    <w:rPr>
                                      <w:rFonts w:hint="default" w:eastAsia="宋体"/>
                                      <w:lang w:val="en-US" w:eastAsia="zh-CN"/>
                                    </w:rPr>
                                  </w:pPr>
                                  <w:r>
                                    <w:rPr>
                                      <w:rFonts w:hint="eastAsia"/>
                                      <w:lang w:val="en-US" w:eastAsia="zh-CN"/>
                                    </w:rPr>
                                    <w:t>损耗3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109.6pt;margin-top:5.75pt;height:23.9pt;width:59.65pt;z-index:251768832;mso-width-relative:page;mso-height-relative:page;" filled="f" stroked="f" coordsize="21600,21600" o:gfxdata="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OaLyvaAAAACQEAAA8AAAAAAAAAAQAgAAAAIgAA&#10;AGRycy9kb3ducmV2LnhtbFBLAQIUABQAAAAIAIdO4kDdHHhqPwIAAGkEAAAOAAAAAAAAAAEAIAAA&#10;ACkBAABkcnMvZTJvRG9jLnhtbFBLBQYAAAAABgAGAFkBAADaBQAAAAA=&#10;">
                      <v:fill on="f" focussize="0,0"/>
                      <v:stroke on="f" weight="0.5pt"/>
                      <v:imagedata o:title=""/>
                      <o:lock v:ext="edit" aspectratio="f"/>
                      <v:textbox>
                        <w:txbxContent>
                          <w:p w14:paraId="2F8C77C0">
                            <w:pPr>
                              <w:rPr>
                                <w:rFonts w:hint="default" w:eastAsia="宋体"/>
                                <w:lang w:val="en-US" w:eastAsia="zh-CN"/>
                              </w:rPr>
                            </w:pPr>
                            <w:r>
                              <w:rPr>
                                <w:rFonts w:hint="eastAsia"/>
                                <w:lang w:val="en-US" w:eastAsia="zh-CN"/>
                              </w:rPr>
                              <w:t>损耗3</w:t>
                            </w:r>
                          </w:p>
                        </w:txbxContent>
                      </v:textbox>
                    </v:shape>
                  </w:pict>
                </mc:Fallback>
              </mc:AlternateContent>
            </w:r>
          </w:p>
          <w:p w14:paraId="54551391">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767808" behindDoc="0" locked="0" layoutInCell="1" allowOverlap="1">
                      <wp:simplePos x="0" y="0"/>
                      <wp:positionH relativeFrom="column">
                        <wp:posOffset>1264285</wp:posOffset>
                      </wp:positionH>
                      <wp:positionV relativeFrom="paragraph">
                        <wp:posOffset>4445</wp:posOffset>
                      </wp:positionV>
                      <wp:extent cx="140970" cy="263525"/>
                      <wp:effectExtent l="5080" t="30480" r="5715" b="11430"/>
                      <wp:wrapNone/>
                      <wp:docPr id="167" name="曲线连接符 508"/>
                      <wp:cNvGraphicFramePr/>
                      <a:graphic xmlns:a="http://schemas.openxmlformats.org/drawingml/2006/main">
                        <a:graphicData uri="http://schemas.microsoft.com/office/word/2010/wordprocessingShape">
                          <wps:wsp>
                            <wps:cNvCnPr/>
                            <wps:spPr>
                              <a:xfrm rot="16200000">
                                <a:off x="0" y="0"/>
                                <a:ext cx="140970" cy="26352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曲线连接符 508" o:spid="_x0000_s1026" o:spt="37" type="#_x0000_t37" style="position:absolute;left:0pt;margin-left:99.55pt;margin-top:0.35pt;height:20.75pt;width:11.1pt;rotation:-5898240f;z-index:251767808;mso-width-relative:page;mso-height-relative:page;" filled="f" stroked="t" coordsize="21600,21600" o:gfxdata="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GEs7y1gAAAAcBAAAP&#10;AAAAAAAAAAEAIAAAACIAAABkcnMvZG93bnJldi54bWxQSwECFAAUAAAACACHTuJASiBfxBoCAAAC&#10;BAAADgAAAAAAAAABACAAAAAlAQAAZHJzL2Uyb0RvYy54bWxQSwUGAAAAAAYABgBZAQAAsQUAAAAA&#10;">
                      <v:fill on="f" focussize="0,0"/>
                      <v:stroke weight="0.25pt" color="#000000 [3213]" joinstyle="round" dashstyle="dash" endarrow="block"/>
                      <v:imagedata o:title=""/>
                      <o:lock v:ext="edit" aspectratio="f"/>
                    </v:shape>
                  </w:pict>
                </mc:Fallback>
              </mc:AlternateContent>
            </w:r>
            <w:r>
              <mc:AlternateContent>
                <mc:Choice Requires="wps">
                  <w:drawing>
                    <wp:anchor distT="0" distB="0" distL="114300" distR="114300" simplePos="0" relativeHeight="251766784" behindDoc="0" locked="0" layoutInCell="1" allowOverlap="1">
                      <wp:simplePos x="0" y="0"/>
                      <wp:positionH relativeFrom="column">
                        <wp:posOffset>575945</wp:posOffset>
                      </wp:positionH>
                      <wp:positionV relativeFrom="paragraph">
                        <wp:posOffset>83820</wp:posOffset>
                      </wp:positionV>
                      <wp:extent cx="395605" cy="303530"/>
                      <wp:effectExtent l="0" t="0" r="0" b="0"/>
                      <wp:wrapNone/>
                      <wp:docPr id="166" name="文本框 513"/>
                      <wp:cNvGraphicFramePr/>
                      <a:graphic xmlns:a="http://schemas.openxmlformats.org/drawingml/2006/main">
                        <a:graphicData uri="http://schemas.microsoft.com/office/word/2010/wordprocessingShape">
                          <wps:wsp>
                            <wps:cNvSpPr txBox="1"/>
                            <wps:spPr>
                              <a:xfrm>
                                <a:off x="0" y="0"/>
                                <a:ext cx="39560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68D0D7">
                                  <w:pPr>
                                    <w:ind w:firstLine="210" w:firstLineChars="100"/>
                                    <w:rPr>
                                      <w:rFonts w:hint="default" w:eastAsia="宋体"/>
                                      <w:lang w:val="en-US" w:eastAsia="zh-CN"/>
                                    </w:rPr>
                                  </w:pPr>
                                  <w:r>
                                    <w:rPr>
                                      <w:rFonts w:hint="eastAsia"/>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45.35pt;margin-top:6.6pt;height:23.9pt;width:31.15pt;z-index:251766784;mso-width-relative:page;mso-height-relative:page;" filled="f" stroked="f" coordsize="21600,21600" o:gfxdata="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V7u7tkAAAAIAQAADwAAAAAAAAABACAAAAAiAAAA&#10;ZHJzL2Rvd25yZXYueG1sUEsBAhQAFAAAAAgAh07iQENer/o/AgAAaQQAAA4AAAAAAAAAAQAgAAAA&#10;KAEAAGRycy9lMm9Eb2MueG1sUEsFBgAAAAAGAAYAWQEAANkFAAAAAA==&#10;">
                      <v:fill on="f" focussize="0,0"/>
                      <v:stroke on="f" weight="0.5pt"/>
                      <v:imagedata o:title=""/>
                      <o:lock v:ext="edit" aspectratio="f"/>
                      <v:textbox>
                        <w:txbxContent>
                          <w:p w14:paraId="5668D0D7">
                            <w:pPr>
                              <w:ind w:firstLine="210" w:firstLineChars="100"/>
                              <w:rPr>
                                <w:rFonts w:hint="default" w:eastAsia="宋体"/>
                                <w:lang w:val="en-US" w:eastAsia="zh-CN"/>
                              </w:rPr>
                            </w:pPr>
                            <w:r>
                              <w:rPr>
                                <w:rFonts w:hint="eastAsia"/>
                                <w:lang w:val="en-US" w:eastAsia="zh-CN"/>
                              </w:rPr>
                              <w:t>4</w:t>
                            </w:r>
                          </w:p>
                        </w:txbxContent>
                      </v:textbox>
                    </v:shape>
                  </w:pict>
                </mc:Fallback>
              </mc:AlternateContent>
            </w:r>
          </w:p>
          <w:p w14:paraId="4B59FBD2">
            <w:pPr>
              <w:pStyle w:val="100"/>
              <w:spacing w:line="240" w:lineRule="auto"/>
              <w:jc w:val="both"/>
              <w:rPr>
                <w:rFonts w:cs="Times New Roman"/>
                <w:b/>
                <w:bCs/>
                <w:sz w:val="21"/>
                <w:szCs w:val="21"/>
              </w:rPr>
            </w:pPr>
            <w:r>
              <mc:AlternateContent>
                <mc:Choice Requires="wps">
                  <w:drawing>
                    <wp:anchor distT="0" distB="0" distL="114300" distR="114300" simplePos="0" relativeHeight="251809792" behindDoc="0" locked="0" layoutInCell="1" allowOverlap="1">
                      <wp:simplePos x="0" y="0"/>
                      <wp:positionH relativeFrom="column">
                        <wp:posOffset>3264535</wp:posOffset>
                      </wp:positionH>
                      <wp:positionV relativeFrom="paragraph">
                        <wp:posOffset>19050</wp:posOffset>
                      </wp:positionV>
                      <wp:extent cx="565150" cy="303530"/>
                      <wp:effectExtent l="0" t="0" r="0" b="0"/>
                      <wp:wrapNone/>
                      <wp:docPr id="134" name="文本框 513"/>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8E7512">
                                  <w:pPr>
                                    <w:rPr>
                                      <w:rFonts w:hint="default" w:eastAsia="宋体"/>
                                      <w:lang w:val="en-US" w:eastAsia="zh-CN"/>
                                    </w:rPr>
                                  </w:pPr>
                                  <w:r>
                                    <w:rPr>
                                      <w:rFonts w:hint="eastAsia"/>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257.05pt;margin-top:1.5pt;height:23.9pt;width:44.5pt;z-index:251809792;mso-width-relative:page;mso-height-relative:page;" filled="f" stroked="f" coordsize="21600,21600" o:gfxdata="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lVEQDWAAAACAEAAA8AAAAAAAAAAQAgAAAAIgAAAGRycy9k&#10;b3ducmV2LnhtbFBLAQIUABQAAAAIAIdO4kCe5S4QPQIAAGkEAAAOAAAAAAAAAAEAIAAAACUBAABk&#10;cnMvZTJvRG9jLnhtbFBLBQYAAAAABgAGAFkBAADUBQAAAAA=&#10;">
                      <v:fill on="f" focussize="0,0"/>
                      <v:stroke on="f" weight="0.5pt"/>
                      <v:imagedata o:title=""/>
                      <o:lock v:ext="edit" aspectratio="f"/>
                      <v:textbox>
                        <w:txbxContent>
                          <w:p w14:paraId="0E8E7512">
                            <w:pPr>
                              <w:rPr>
                                <w:rFonts w:hint="default" w:eastAsia="宋体"/>
                                <w:lang w:val="en-US" w:eastAsia="zh-CN"/>
                              </w:rPr>
                            </w:pPr>
                            <w:r>
                              <w:rPr>
                                <w:rFonts w:hint="eastAsia"/>
                                <w:lang w:val="en-US" w:eastAsia="zh-CN"/>
                              </w:rPr>
                              <w:t>1</w:t>
                            </w:r>
                          </w:p>
                        </w:txbxContent>
                      </v:textbox>
                    </v:shape>
                  </w:pict>
                </mc:Fallback>
              </mc:AlternateContent>
            </w:r>
            <w:r>
              <mc:AlternateContent>
                <mc:Choice Requires="wps">
                  <w:drawing>
                    <wp:anchor distT="0" distB="0" distL="114300" distR="114300" simplePos="0" relativeHeight="251864064" behindDoc="0" locked="0" layoutInCell="1" allowOverlap="1">
                      <wp:simplePos x="0" y="0"/>
                      <wp:positionH relativeFrom="column">
                        <wp:posOffset>2040890</wp:posOffset>
                      </wp:positionH>
                      <wp:positionV relativeFrom="paragraph">
                        <wp:posOffset>144780</wp:posOffset>
                      </wp:positionV>
                      <wp:extent cx="467995" cy="3810"/>
                      <wp:effectExtent l="0" t="34925" r="4445" b="37465"/>
                      <wp:wrapNone/>
                      <wp:docPr id="244" name="直接箭头连接符 496"/>
                      <wp:cNvGraphicFramePr/>
                      <a:graphic xmlns:a="http://schemas.openxmlformats.org/drawingml/2006/main">
                        <a:graphicData uri="http://schemas.microsoft.com/office/word/2010/wordprocessingShape">
                          <wps:wsp>
                            <wps:cNvCnPr/>
                            <wps:spPr>
                              <a:xfrm flipH="1">
                                <a:off x="0" y="0"/>
                                <a:ext cx="467995"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flip:x;margin-left:160.7pt;margin-top:11.4pt;height:0.3pt;width:36.85pt;z-index:251864064;mso-width-relative:page;mso-height-relative:page;" filled="f" stroked="t" coordsize="21600,21600" o:gfxdata="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1HmQuNkAAAAJ&#10;AQAADwAAAAAAAAABACAAAAAiAAAAZHJzL2Rvd25yZXYueG1sUEsBAhQAFAAAAAgAh07iQD9vrlob&#10;AgAABAQAAA4AAAAAAAAAAQAgAAAAKAEAAGRycy9lMm9Eb2MueG1sUEsFBgAAAAAGAAYAWQEAALUF&#10;AAAAAA==&#10;">
                      <v:fill on="f" focussize="0,0"/>
                      <v:stroke weight="0.25pt" color="#000000 [3213]" joinstyle="round" endarrow="block"/>
                      <v:imagedata o:title=""/>
                      <o:lock v:ext="edit" aspectratio="f"/>
                    </v:shape>
                  </w:pict>
                </mc:Fallback>
              </mc:AlternateContent>
            </w:r>
            <w:r>
              <w:rPr>
                <w:sz w:val="21"/>
              </w:rPr>
              <mc:AlternateContent>
                <mc:Choice Requires="wps">
                  <w:drawing>
                    <wp:anchor distT="0" distB="0" distL="114300" distR="114300" simplePos="0" relativeHeight="251863040" behindDoc="0" locked="0" layoutInCell="1" allowOverlap="1">
                      <wp:simplePos x="0" y="0"/>
                      <wp:positionH relativeFrom="column">
                        <wp:posOffset>2506980</wp:posOffset>
                      </wp:positionH>
                      <wp:positionV relativeFrom="paragraph">
                        <wp:posOffset>55880</wp:posOffset>
                      </wp:positionV>
                      <wp:extent cx="636905" cy="299085"/>
                      <wp:effectExtent l="4445" t="4445" r="13970" b="16510"/>
                      <wp:wrapNone/>
                      <wp:docPr id="243" name="文本框 243"/>
                      <wp:cNvGraphicFramePr/>
                      <a:graphic xmlns:a="http://schemas.openxmlformats.org/drawingml/2006/main">
                        <a:graphicData uri="http://schemas.microsoft.com/office/word/2010/wordprocessingShape">
                          <wps:wsp>
                            <wps:cNvSpPr txBox="1"/>
                            <wps:spPr>
                              <a:xfrm>
                                <a:off x="0" y="0"/>
                                <a:ext cx="636905" cy="29908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23D2F7E4">
                                  <w:pPr>
                                    <w:rPr>
                                      <w:rFonts w:hint="default"/>
                                      <w:lang w:val="en-US" w:eastAsia="zh-CN"/>
                                    </w:rPr>
                                  </w:pPr>
                                  <w:r>
                                    <w:rPr>
                                      <w:rFonts w:hint="eastAsia"/>
                                      <w:lang w:val="en-US" w:eastAsia="zh-CN"/>
                                    </w:rPr>
                                    <w:t>冷水机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4pt;margin-top:4.4pt;height:23.55pt;width:50.15pt;z-index:251863040;mso-width-relative:page;mso-height-relative:page;" filled="f" stroked="t" coordsize="21600,21600" o:gfxdata="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qf7znaAAAACAEA&#10;AA8AAAAAAAAAAQAgAAAAIgAAAGRycy9kb3ducmV2LnhtbFBLAQIUABQAAAAIAIdO4kAQ9YPlUQIA&#10;AJIEAAAOAAAAAAAAAAEAIAAAACkBAABkcnMvZTJvRG9jLnhtbFBLBQYAAAAABgAGAFkBAADsBQAA&#10;AAA=&#10;">
                      <v:fill on="f" focussize="0,0"/>
                      <v:stroke weight="0.5pt" color="#000000 [3213]" joinstyle="round"/>
                      <v:imagedata o:title=""/>
                      <o:lock v:ext="edit" aspectratio="f"/>
                      <v:textbox>
                        <w:txbxContent>
                          <w:p w14:paraId="23D2F7E4">
                            <w:pPr>
                              <w:rPr>
                                <w:rFonts w:hint="default"/>
                                <w:lang w:val="en-US" w:eastAsia="zh-CN"/>
                              </w:rPr>
                            </w:pPr>
                            <w:r>
                              <w:rPr>
                                <w:rFonts w:hint="eastAsia"/>
                                <w:lang w:val="en-US" w:eastAsia="zh-CN"/>
                              </w:rPr>
                              <w:t>冷水机</w:t>
                            </w:r>
                          </w:p>
                        </w:txbxContent>
                      </v:textbox>
                    </v:shape>
                  </w:pict>
                </mc:Fallback>
              </mc:AlternateContent>
            </w:r>
            <w:r>
              <w:rPr>
                <w:sz w:val="21"/>
              </w:rPr>
              <mc:AlternateContent>
                <mc:Choice Requires="wps">
                  <w:drawing>
                    <wp:anchor distT="0" distB="0" distL="114300" distR="114300" simplePos="0" relativeHeight="251757568" behindDoc="0" locked="0" layoutInCell="1" allowOverlap="1">
                      <wp:simplePos x="0" y="0"/>
                      <wp:positionH relativeFrom="column">
                        <wp:posOffset>1076960</wp:posOffset>
                      </wp:positionH>
                      <wp:positionV relativeFrom="paragraph">
                        <wp:posOffset>50165</wp:posOffset>
                      </wp:positionV>
                      <wp:extent cx="953770" cy="299085"/>
                      <wp:effectExtent l="4445" t="4445" r="17145" b="16510"/>
                      <wp:wrapNone/>
                      <wp:docPr id="152" name="文本框 152"/>
                      <wp:cNvGraphicFramePr/>
                      <a:graphic xmlns:a="http://schemas.openxmlformats.org/drawingml/2006/main">
                        <a:graphicData uri="http://schemas.microsoft.com/office/word/2010/wordprocessingShape">
                          <wps:wsp>
                            <wps:cNvSpPr txBox="1"/>
                            <wps:spPr>
                              <a:xfrm>
                                <a:off x="0" y="0"/>
                                <a:ext cx="953770" cy="29908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4020C37">
                                  <w:pPr>
                                    <w:rPr>
                                      <w:rFonts w:hint="default"/>
                                      <w:lang w:val="en-US" w:eastAsia="zh-CN"/>
                                    </w:rPr>
                                  </w:pPr>
                                  <w:r>
                                    <w:rPr>
                                      <w:rFonts w:hint="eastAsia" w:ascii="Cambria Math" w:hAnsi="Cambria Math" w:cs="Cambria Math"/>
                                      <w:bCs/>
                                      <w:color w:val="auto"/>
                                      <w:sz w:val="24"/>
                                      <w:lang w:val="en-US" w:eastAsia="zh-CN"/>
                                    </w:rPr>
                                    <w:t>压延</w:t>
                                  </w:r>
                                  <w:r>
                                    <w:rPr>
                                      <w:rFonts w:hint="eastAsia"/>
                                      <w:color w:val="auto"/>
                                      <w:sz w:val="24"/>
                                      <w:lang w:val="en-US" w:eastAsia="zh-CN"/>
                                    </w:rPr>
                                    <w:t>冷却辊</w:t>
                                  </w:r>
                                </w:p>
                                <w:p w14:paraId="29FEBED9">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8pt;margin-top:3.95pt;height:23.55pt;width:75.1pt;z-index:251757568;mso-width-relative:page;mso-height-relative:page;" filled="f" stroked="t" coordsize="21600,21600" o:gfxdata="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ijRgN2AAAAAgBAAAP&#10;AAAAAAAAAAEAIAAAACIAAABkcnMvZG93bnJldi54bWxQSwECFAAUAAAACACHTuJAsRkLqlECAACS&#10;BAAADgAAAAAAAAABACAAAAAnAQAAZHJzL2Uyb0RvYy54bWxQSwUGAAAAAAYABgBZAQAA6gUAAAAA&#10;">
                      <v:fill on="f" focussize="0,0"/>
                      <v:stroke weight="0.5pt" color="#000000 [3213]" joinstyle="round"/>
                      <v:imagedata o:title=""/>
                      <o:lock v:ext="edit" aspectratio="f"/>
                      <v:textbox>
                        <w:txbxContent>
                          <w:p w14:paraId="14020C37">
                            <w:pPr>
                              <w:rPr>
                                <w:rFonts w:hint="default"/>
                                <w:lang w:val="en-US" w:eastAsia="zh-CN"/>
                              </w:rPr>
                            </w:pPr>
                            <w:r>
                              <w:rPr>
                                <w:rFonts w:hint="eastAsia" w:ascii="Cambria Math" w:hAnsi="Cambria Math" w:cs="Cambria Math"/>
                                <w:bCs/>
                                <w:color w:val="auto"/>
                                <w:sz w:val="24"/>
                                <w:lang w:val="en-US" w:eastAsia="zh-CN"/>
                              </w:rPr>
                              <w:t>压延</w:t>
                            </w:r>
                            <w:r>
                              <w:rPr>
                                <w:rFonts w:hint="eastAsia"/>
                                <w:color w:val="auto"/>
                                <w:sz w:val="24"/>
                                <w:lang w:val="en-US" w:eastAsia="zh-CN"/>
                              </w:rPr>
                              <w:t>冷却辊</w:t>
                            </w:r>
                          </w:p>
                          <w:p w14:paraId="29FEBED9">
                            <w:pPr>
                              <w:rPr>
                                <w:rFonts w:hint="default"/>
                                <w:lang w:val="en-US" w:eastAsia="zh-CN"/>
                              </w:rPr>
                            </w:pPr>
                          </w:p>
                        </w:txbxContent>
                      </v:textbox>
                    </v:shape>
                  </w:pict>
                </mc:Fallback>
              </mc:AlternateContent>
            </w:r>
          </w:p>
          <w:p w14:paraId="3391BE5F">
            <w:pPr>
              <w:pStyle w:val="100"/>
              <w:spacing w:line="240" w:lineRule="auto"/>
              <w:ind w:firstLine="211"/>
              <w:jc w:val="center"/>
              <w:rPr>
                <w:rFonts w:cs="Times New Roman"/>
                <w:b/>
                <w:bCs/>
                <w:sz w:val="21"/>
                <w:szCs w:val="21"/>
              </w:rPr>
            </w:pPr>
            <w:r>
              <mc:AlternateContent>
                <mc:Choice Requires="wps">
                  <w:drawing>
                    <wp:anchor distT="0" distB="0" distL="114300" distR="114300" simplePos="0" relativeHeight="251808768" behindDoc="0" locked="0" layoutInCell="1" allowOverlap="1">
                      <wp:simplePos x="0" y="0"/>
                      <wp:positionH relativeFrom="column">
                        <wp:posOffset>3144520</wp:posOffset>
                      </wp:positionH>
                      <wp:positionV relativeFrom="paragraph">
                        <wp:posOffset>73025</wp:posOffset>
                      </wp:positionV>
                      <wp:extent cx="539750" cy="3810"/>
                      <wp:effectExtent l="0" t="34925" r="8890" b="37465"/>
                      <wp:wrapNone/>
                      <wp:docPr id="87" name="直接箭头连接符 496"/>
                      <wp:cNvGraphicFramePr/>
                      <a:graphic xmlns:a="http://schemas.openxmlformats.org/drawingml/2006/main">
                        <a:graphicData uri="http://schemas.microsoft.com/office/word/2010/wordprocessingShape">
                          <wps:wsp>
                            <wps:cNvCnPr/>
                            <wps:spPr>
                              <a:xfrm>
                                <a:off x="0" y="0"/>
                                <a:ext cx="53975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247.6pt;margin-top:5.75pt;height:0.3pt;width:42.5pt;z-index:251808768;mso-width-relative:page;mso-height-relative:page;" filled="f" stroked="t" coordsize="21600,21600" o:gfxdata="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sS5VzWAAAACQEAAA8AAAAAAAAA&#10;AQAgAAAAIgAAAGRycy9kb3ducmV2LnhtbFBLAQIUABQAAAAIAIdO4kDRqR1BEwIAAPkDAAAOAAAA&#10;AAAAAAEAIAAAACUBAABkcnMvZTJvRG9jLnhtbFBLBQYAAAAABgAGAFkBAACqBQ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862016" behindDoc="0" locked="0" layoutInCell="1" allowOverlap="1">
                      <wp:simplePos x="0" y="0"/>
                      <wp:positionH relativeFrom="column">
                        <wp:posOffset>2047240</wp:posOffset>
                      </wp:positionH>
                      <wp:positionV relativeFrom="paragraph">
                        <wp:posOffset>62230</wp:posOffset>
                      </wp:positionV>
                      <wp:extent cx="467995" cy="3810"/>
                      <wp:effectExtent l="0" t="34925" r="4445" b="37465"/>
                      <wp:wrapNone/>
                      <wp:docPr id="242" name="直接箭头连接符 496"/>
                      <wp:cNvGraphicFramePr/>
                      <a:graphic xmlns:a="http://schemas.openxmlformats.org/drawingml/2006/main">
                        <a:graphicData uri="http://schemas.microsoft.com/office/word/2010/wordprocessingShape">
                          <wps:wsp>
                            <wps:cNvCnPr/>
                            <wps:spPr>
                              <a:xfrm>
                                <a:off x="0" y="0"/>
                                <a:ext cx="467995"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161.2pt;margin-top:4.9pt;height:0.3pt;width:36.85pt;z-index:251862016;mso-width-relative:page;mso-height-relative:page;" filled="f" stroked="t" coordsize="21600,21600" o:gfxdata="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Epq1bWAAAACAEAAA8AAAAAAAAA&#10;AQAgAAAAIgAAAGRycy9kb3ducmV2LnhtbFBLAQIUABQAAAAIAIdO4kCF+NEYEwIAAPoDAAAOAAAA&#10;AAAAAAEAIAAAACUBAABkcnMvZTJvRG9jLnhtbFBLBQYAAAAABgAGAFkBAACqBQ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756544" behindDoc="0" locked="0" layoutInCell="1" allowOverlap="1">
                      <wp:simplePos x="0" y="0"/>
                      <wp:positionH relativeFrom="column">
                        <wp:posOffset>688340</wp:posOffset>
                      </wp:positionH>
                      <wp:positionV relativeFrom="paragraph">
                        <wp:posOffset>26035</wp:posOffset>
                      </wp:positionV>
                      <wp:extent cx="396240" cy="3810"/>
                      <wp:effectExtent l="0" t="34925" r="0" b="37465"/>
                      <wp:wrapNone/>
                      <wp:docPr id="151" name="直接箭头连接符 496"/>
                      <wp:cNvGraphicFramePr/>
                      <a:graphic xmlns:a="http://schemas.openxmlformats.org/drawingml/2006/main">
                        <a:graphicData uri="http://schemas.microsoft.com/office/word/2010/wordprocessingShape">
                          <wps:wsp>
                            <wps:cNvCnPr/>
                            <wps:spPr>
                              <a:xfrm>
                                <a:off x="0" y="0"/>
                                <a:ext cx="39624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54.2pt;margin-top:2.05pt;height:0.3pt;width:31.2pt;z-index:251756544;mso-width-relative:page;mso-height-relative:page;" filled="f" stroked="t" coordsize="21600,21600" o:gfxdata="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dEiR1AAAAAcBAAAPAAAAAAAAAAEA&#10;IAAAACIAAABkcnMvZG93bnJldi54bWxQSwECFAAUAAAACACHTuJAIlw6/RMCAAD6AwAADgAAAAAA&#10;AAABACAAAAAjAQAAZHJzL2Uyb0RvYy54bWxQSwUGAAAAAAYABgBZAQAAqAUAAAAA&#10;">
                      <v:fill on="f" focussize="0,0"/>
                      <v:stroke weight="0.25pt" color="#000000 [3213]" joinstyle="round" endarrow="block"/>
                      <v:imagedata o:title=""/>
                      <o:lock v:ext="edit" aspectratio="f"/>
                    </v:shape>
                  </w:pict>
                </mc:Fallback>
              </mc:AlternateContent>
            </w:r>
          </w:p>
          <w:p w14:paraId="4139CB1B">
            <w:pPr>
              <w:pStyle w:val="100"/>
              <w:spacing w:line="240" w:lineRule="auto"/>
              <w:jc w:val="both"/>
              <w:rPr>
                <w:rFonts w:cs="Times New Roman"/>
                <w:b/>
                <w:bCs/>
                <w:sz w:val="21"/>
                <w:szCs w:val="21"/>
              </w:rPr>
            </w:pPr>
          </w:p>
          <w:p w14:paraId="248CF1F7">
            <w:pPr>
              <w:pStyle w:val="100"/>
              <w:spacing w:line="240" w:lineRule="auto"/>
              <w:ind w:firstLine="211"/>
              <w:jc w:val="center"/>
              <w:rPr>
                <w:rFonts w:hint="eastAsia" w:ascii="宋体" w:hAnsi="宋体" w:eastAsia="宋体" w:cs="宋体"/>
                <w:b/>
                <w:bCs/>
                <w:sz w:val="24"/>
                <w:szCs w:val="24"/>
              </w:rPr>
            </w:pPr>
            <w:r>
              <w:rPr>
                <w:rFonts w:hint="eastAsia" w:ascii="宋体" w:hAnsi="宋体" w:eastAsia="宋体" w:cs="宋体"/>
                <w:b/>
                <w:bCs/>
                <w:sz w:val="24"/>
                <w:szCs w:val="24"/>
              </w:rPr>
              <w:t>图2.</w:t>
            </w:r>
            <w:r>
              <w:rPr>
                <w:rFonts w:hint="eastAsia" w:ascii="宋体" w:hAnsi="宋体" w:cs="宋体"/>
                <w:b/>
                <w:bCs/>
                <w:sz w:val="24"/>
                <w:szCs w:val="24"/>
                <w:lang w:val="en-US" w:eastAsia="zh-CN"/>
              </w:rPr>
              <w:t>2</w:t>
            </w:r>
            <w:r>
              <w:rPr>
                <w:rFonts w:hint="eastAsia" w:ascii="宋体" w:hAnsi="宋体" w:eastAsia="宋体" w:cs="宋体"/>
                <w:b/>
                <w:bCs/>
                <w:sz w:val="24"/>
                <w:szCs w:val="24"/>
              </w:rPr>
              <w:t xml:space="preserve"> </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水平衡图（m</w:t>
            </w:r>
            <w:r>
              <w:rPr>
                <w:rFonts w:hint="eastAsia" w:ascii="宋体" w:hAnsi="宋体" w:eastAsia="宋体" w:cs="宋体"/>
                <w:b/>
                <w:bCs/>
                <w:sz w:val="24"/>
                <w:szCs w:val="24"/>
                <w:vertAlign w:val="superscript"/>
              </w:rPr>
              <w:t>3</w:t>
            </w:r>
            <w:r>
              <w:rPr>
                <w:rFonts w:hint="eastAsia" w:ascii="宋体" w:hAnsi="宋体" w:eastAsia="宋体" w:cs="宋体"/>
                <w:b/>
                <w:bCs/>
                <w:sz w:val="24"/>
                <w:szCs w:val="24"/>
              </w:rPr>
              <w:t>/</w:t>
            </w:r>
            <w:r>
              <w:rPr>
                <w:rFonts w:hint="eastAsia" w:ascii="宋体" w:hAnsi="宋体" w:cs="宋体"/>
                <w:sz w:val="24"/>
                <w:szCs w:val="24"/>
                <w:lang w:val="en-US" w:eastAsia="zh-CN"/>
              </w:rPr>
              <w:t>a</w:t>
            </w:r>
            <w:r>
              <w:rPr>
                <w:rFonts w:hint="eastAsia" w:ascii="宋体" w:hAnsi="宋体" w:eastAsia="宋体" w:cs="宋体"/>
                <w:b/>
                <w:bCs/>
                <w:sz w:val="24"/>
                <w:szCs w:val="24"/>
              </w:rPr>
              <w:t>）</w:t>
            </w:r>
          </w:p>
          <w:p w14:paraId="4E2B54B1">
            <w:pPr>
              <w:autoSpaceDE w:val="0"/>
              <w:autoSpaceDN w:val="0"/>
              <w:adjustRightInd w:val="0"/>
              <w:spacing w:line="500" w:lineRule="exact"/>
              <w:ind w:firstLine="482" w:firstLineChars="200"/>
              <w:jc w:val="left"/>
              <w:rPr>
                <w:b/>
                <w:bCs/>
                <w:kern w:val="0"/>
                <w:sz w:val="24"/>
              </w:rPr>
            </w:pPr>
            <w:r>
              <w:rPr>
                <w:rFonts w:hint="eastAsia"/>
                <w:b/>
                <w:bCs/>
                <w:kern w:val="0"/>
                <w:sz w:val="24"/>
              </w:rPr>
              <w:t>6</w:t>
            </w:r>
            <w:r>
              <w:rPr>
                <w:b/>
                <w:bCs/>
                <w:kern w:val="0"/>
                <w:sz w:val="24"/>
              </w:rPr>
              <w:t>、工作制度及劳动定员</w:t>
            </w:r>
          </w:p>
          <w:p w14:paraId="6F5CDA79">
            <w:pPr>
              <w:autoSpaceDE w:val="0"/>
              <w:autoSpaceDN w:val="0"/>
              <w:adjustRightInd w:val="0"/>
              <w:spacing w:line="500" w:lineRule="exact"/>
              <w:ind w:firstLine="480" w:firstLineChars="200"/>
              <w:jc w:val="left"/>
              <w:rPr>
                <w:color w:val="auto"/>
                <w:kern w:val="0"/>
                <w:sz w:val="24"/>
              </w:rPr>
            </w:pPr>
            <w:r>
              <w:rPr>
                <w:color w:val="auto"/>
                <w:kern w:val="0"/>
                <w:sz w:val="24"/>
              </w:rPr>
              <w:t>劳动定员：本项目劳动定员50</w:t>
            </w:r>
            <w:r>
              <w:rPr>
                <w:rFonts w:hint="eastAsia"/>
                <w:color w:val="auto"/>
                <w:kern w:val="0"/>
                <w:sz w:val="24"/>
                <w:lang w:val="en-US" w:eastAsia="zh-CN"/>
              </w:rPr>
              <w:t>人</w:t>
            </w:r>
            <w:r>
              <w:rPr>
                <w:color w:val="auto"/>
                <w:kern w:val="0"/>
                <w:sz w:val="24"/>
              </w:rPr>
              <w:t>。</w:t>
            </w:r>
          </w:p>
          <w:p w14:paraId="58363B6F">
            <w:pPr>
              <w:autoSpaceDE w:val="0"/>
              <w:autoSpaceDN w:val="0"/>
              <w:adjustRightInd w:val="0"/>
              <w:spacing w:line="500" w:lineRule="exact"/>
              <w:ind w:firstLine="480" w:firstLineChars="200"/>
              <w:jc w:val="left"/>
              <w:rPr>
                <w:color w:val="auto"/>
                <w:sz w:val="24"/>
                <w:lang w:bidi="ar"/>
              </w:rPr>
            </w:pPr>
            <w:r>
              <w:rPr>
                <w:color w:val="auto"/>
                <w:sz w:val="24"/>
              </w:rPr>
              <w:t>工作制度：年工作日300天，一班制，工作时间8小时/天</w:t>
            </w:r>
            <w:r>
              <w:rPr>
                <w:color w:val="auto"/>
                <w:sz w:val="24"/>
                <w:lang w:bidi="ar"/>
              </w:rPr>
              <w:t>。</w:t>
            </w:r>
          </w:p>
          <w:p w14:paraId="3392E552">
            <w:pPr>
              <w:autoSpaceDE w:val="0"/>
              <w:autoSpaceDN w:val="0"/>
              <w:adjustRightInd w:val="0"/>
              <w:spacing w:line="500" w:lineRule="exact"/>
              <w:ind w:firstLine="482" w:firstLineChars="200"/>
              <w:jc w:val="left"/>
              <w:rPr>
                <w:b/>
                <w:bCs/>
                <w:color w:val="auto"/>
                <w:kern w:val="0"/>
                <w:sz w:val="24"/>
              </w:rPr>
            </w:pPr>
            <w:r>
              <w:rPr>
                <w:rFonts w:hint="eastAsia"/>
                <w:b/>
                <w:bCs/>
                <w:color w:val="auto"/>
                <w:kern w:val="0"/>
                <w:sz w:val="24"/>
              </w:rPr>
              <w:t>7</w:t>
            </w:r>
            <w:r>
              <w:rPr>
                <w:b/>
                <w:bCs/>
                <w:color w:val="auto"/>
                <w:kern w:val="0"/>
                <w:sz w:val="24"/>
              </w:rPr>
              <w:t>、平面布置合理性</w:t>
            </w:r>
          </w:p>
          <w:p w14:paraId="4A78E621">
            <w:pPr>
              <w:autoSpaceDE w:val="0"/>
              <w:autoSpaceDN w:val="0"/>
              <w:adjustRightInd w:val="0"/>
              <w:spacing w:line="500" w:lineRule="exact"/>
              <w:ind w:firstLine="480" w:firstLineChars="200"/>
              <w:jc w:val="left"/>
              <w:rPr>
                <w:rFonts w:hint="default" w:eastAsia="宋体"/>
                <w:color w:val="auto"/>
                <w:kern w:val="0"/>
                <w:sz w:val="24"/>
                <w:lang w:val="en-US" w:eastAsia="zh-CN"/>
              </w:rPr>
            </w:pPr>
            <w:r>
              <w:rPr>
                <w:color w:val="auto"/>
                <w:kern w:val="0"/>
                <w:sz w:val="24"/>
              </w:rPr>
              <w:t>本项目面积</w:t>
            </w:r>
            <w:r>
              <w:rPr>
                <w:rFonts w:hint="eastAsia"/>
                <w:color w:val="auto"/>
                <w:kern w:val="0"/>
                <w:sz w:val="24"/>
                <w:lang w:val="en-US" w:eastAsia="zh-CN"/>
              </w:rPr>
              <w:t>约</w:t>
            </w:r>
            <w:r>
              <w:rPr>
                <w:color w:val="auto"/>
                <w:kern w:val="0"/>
                <w:sz w:val="24"/>
              </w:rPr>
              <w:t>为</w:t>
            </w:r>
            <w:r>
              <w:rPr>
                <w:rFonts w:hint="eastAsia"/>
                <w:color w:val="auto"/>
                <w:kern w:val="0"/>
                <w:sz w:val="24"/>
                <w:lang w:val="en-US" w:eastAsia="zh-CN"/>
              </w:rPr>
              <w:t>23亩</w:t>
            </w:r>
            <w:r>
              <w:rPr>
                <w:color w:val="auto"/>
                <w:kern w:val="0"/>
                <w:sz w:val="24"/>
              </w:rPr>
              <w:t>，厂区</w:t>
            </w:r>
            <w:r>
              <w:rPr>
                <w:rFonts w:hint="eastAsia"/>
                <w:color w:val="auto"/>
                <w:kern w:val="0"/>
                <w:sz w:val="24"/>
                <w:lang w:val="en-US" w:eastAsia="zh-CN"/>
              </w:rPr>
              <w:t>大致</w:t>
            </w:r>
            <w:r>
              <w:rPr>
                <w:color w:val="auto"/>
                <w:kern w:val="0"/>
                <w:sz w:val="24"/>
              </w:rPr>
              <w:t>呈</w:t>
            </w:r>
            <w:r>
              <w:rPr>
                <w:rFonts w:hint="eastAsia"/>
                <w:color w:val="auto"/>
                <w:kern w:val="0"/>
                <w:sz w:val="24"/>
                <w:lang w:val="en-US" w:eastAsia="zh-CN"/>
              </w:rPr>
              <w:t>梯形</w:t>
            </w:r>
            <w:r>
              <w:rPr>
                <w:color w:val="auto"/>
                <w:kern w:val="0"/>
                <w:sz w:val="24"/>
              </w:rPr>
              <w:t>。主要建筑内容为</w:t>
            </w:r>
            <w:r>
              <w:rPr>
                <w:rFonts w:hint="eastAsia"/>
                <w:color w:val="auto"/>
                <w:kern w:val="0"/>
                <w:sz w:val="24"/>
                <w:lang w:val="en-US" w:eastAsia="zh-CN"/>
              </w:rPr>
              <w:t>一栋厂房和一栋办公楼。厂房位于北侧、办公楼在南侧。厂房内分区为原料区、成品区、生产区。</w:t>
            </w:r>
            <w:r>
              <w:rPr>
                <w:color w:val="auto"/>
                <w:kern w:val="0"/>
                <w:sz w:val="24"/>
              </w:rPr>
              <w:t>厂房</w:t>
            </w:r>
            <w:r>
              <w:rPr>
                <w:rFonts w:hint="eastAsia"/>
                <w:color w:val="auto"/>
                <w:kern w:val="0"/>
                <w:sz w:val="24"/>
                <w:lang w:val="en-US" w:eastAsia="zh-CN"/>
              </w:rPr>
              <w:t>中部</w:t>
            </w:r>
            <w:r>
              <w:rPr>
                <w:rFonts w:hint="eastAsia"/>
                <w:color w:val="auto"/>
                <w:kern w:val="0"/>
                <w:sz w:val="24"/>
              </w:rPr>
              <w:t>为</w:t>
            </w:r>
            <w:r>
              <w:rPr>
                <w:rFonts w:hint="eastAsia"/>
                <w:color w:val="auto"/>
                <w:kern w:val="0"/>
                <w:sz w:val="24"/>
                <w:lang w:val="en-US" w:eastAsia="zh-CN"/>
              </w:rPr>
              <w:t>生产区、西侧为原料区、东侧为成品区。</w:t>
            </w:r>
          </w:p>
          <w:p w14:paraId="25744605">
            <w:pPr>
              <w:autoSpaceDE w:val="0"/>
              <w:autoSpaceDN w:val="0"/>
              <w:adjustRightInd w:val="0"/>
              <w:spacing w:line="500" w:lineRule="exact"/>
              <w:ind w:firstLine="480" w:firstLineChars="200"/>
              <w:jc w:val="left"/>
              <w:rPr>
                <w:kern w:val="0"/>
                <w:sz w:val="24"/>
              </w:rPr>
            </w:pPr>
            <w:r>
              <w:rPr>
                <w:color w:val="auto"/>
                <w:kern w:val="0"/>
                <w:sz w:val="24"/>
              </w:rPr>
              <w:t>在满足消防、安全、卫生要求的前提下，总平面布局功能分明、工艺流程顺畅、运输及物流合理、同时结构紧凑、最大限度节约空间，项目平面布置合理。</w:t>
            </w:r>
          </w:p>
        </w:tc>
      </w:tr>
      <w:tr w14:paraId="53EAA7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4" w:type="dxa"/>
            <w:vAlign w:val="center"/>
          </w:tcPr>
          <w:p w14:paraId="6A22339A">
            <w:pPr>
              <w:pStyle w:val="27"/>
              <w:adjustRightInd w:val="0"/>
              <w:snapToGrid w:val="0"/>
              <w:spacing w:before="0" w:beforeAutospacing="0" w:after="0" w:afterAutospacing="0" w:line="460" w:lineRule="exact"/>
              <w:jc w:val="center"/>
              <w:rPr>
                <w:rFonts w:ascii="Times New Roman" w:hAnsi="Times New Roman"/>
                <w:szCs w:val="24"/>
              </w:rPr>
            </w:pPr>
            <w:r>
              <w:rPr>
                <w:rFonts w:ascii="Times New Roman" w:hAnsi="Times New Roman"/>
                <w:szCs w:val="24"/>
              </w:rPr>
              <w:t>工艺流程和产排污环节</w:t>
            </w:r>
          </w:p>
        </w:tc>
        <w:tc>
          <w:tcPr>
            <w:tcW w:w="8540" w:type="dxa"/>
            <w:gridSpan w:val="2"/>
          </w:tcPr>
          <w:p w14:paraId="154A6715">
            <w:pPr>
              <w:pStyle w:val="23"/>
              <w:spacing w:line="360" w:lineRule="auto"/>
              <w:rPr>
                <w:sz w:val="24"/>
              </w:rPr>
            </w:pPr>
            <w:r>
              <w:rPr>
                <w:rFonts w:hint="eastAsia"/>
                <w:sz w:val="24"/>
                <w:lang w:val="en-US" w:eastAsia="zh-CN"/>
              </w:rPr>
              <w:t>1</w:t>
            </w:r>
            <w:r>
              <w:rPr>
                <w:sz w:val="24"/>
              </w:rPr>
              <w:t>、营运期</w:t>
            </w:r>
          </w:p>
          <w:p w14:paraId="2CF29F4D">
            <w:pPr>
              <w:widowControl/>
              <w:spacing w:line="500" w:lineRule="exact"/>
              <w:ind w:firstLine="482" w:firstLineChars="200"/>
            </w:pPr>
            <w:r>
              <w:rPr>
                <w:b/>
                <w:sz w:val="24"/>
              </w:rPr>
              <w:t>生产工艺流程及产污环节</w:t>
            </w:r>
          </w:p>
          <w:p w14:paraId="4C6CA437">
            <w:pPr>
              <w:widowControl/>
              <w:spacing w:line="500" w:lineRule="exact"/>
              <w:rPr>
                <w:sz w:val="24"/>
              </w:rPr>
            </w:pPr>
            <w:r>
              <mc:AlternateContent>
                <mc:Choice Requires="wps">
                  <w:drawing>
                    <wp:anchor distT="0" distB="0" distL="114300" distR="114300" simplePos="0" relativeHeight="251671552" behindDoc="0" locked="0" layoutInCell="1" allowOverlap="1">
                      <wp:simplePos x="0" y="0"/>
                      <wp:positionH relativeFrom="column">
                        <wp:posOffset>685165</wp:posOffset>
                      </wp:positionH>
                      <wp:positionV relativeFrom="paragraph">
                        <wp:posOffset>218440</wp:posOffset>
                      </wp:positionV>
                      <wp:extent cx="979170" cy="549910"/>
                      <wp:effectExtent l="0" t="0" r="0" b="0"/>
                      <wp:wrapNone/>
                      <wp:docPr id="26" name="文本框 868"/>
                      <wp:cNvGraphicFramePr/>
                      <a:graphic xmlns:a="http://schemas.openxmlformats.org/drawingml/2006/main">
                        <a:graphicData uri="http://schemas.microsoft.com/office/word/2010/wordprocessingShape">
                          <wps:wsp>
                            <wps:cNvSpPr txBox="1"/>
                            <wps:spPr>
                              <a:xfrm>
                                <a:off x="0" y="0"/>
                                <a:ext cx="979170" cy="549910"/>
                              </a:xfrm>
                              <a:prstGeom prst="rect">
                                <a:avLst/>
                              </a:prstGeom>
                              <a:noFill/>
                              <a:ln>
                                <a:noFill/>
                              </a:ln>
                            </wps:spPr>
                            <wps:txbx>
                              <w:txbxContent>
                                <w:p w14:paraId="4156EBAE">
                                  <w:pPr>
                                    <w:spacing w:line="240" w:lineRule="exact"/>
                                    <w:rPr>
                                      <w:rFonts w:hint="default" w:eastAsia="宋体"/>
                                      <w:lang w:val="en-US" w:eastAsia="zh-CN"/>
                                    </w:rPr>
                                  </w:pPr>
                                  <w:r>
                                    <w:rPr>
                                      <w:rFonts w:hint="default"/>
                                      <w:lang w:val="en-US" w:eastAsia="zh-CN"/>
                                    </w:rPr>
                                    <w:t>磁粉、</w:t>
                                  </w:r>
                                  <w:r>
                                    <w:rPr>
                                      <w:rFonts w:hint="default" w:ascii="Times New Roman" w:hAnsi="Times New Roman" w:cs="Times New Roman"/>
                                      <w:lang w:val="en-US" w:eastAsia="zh-CN"/>
                                    </w:rPr>
                                    <w:t>环</w:t>
                                  </w:r>
                                  <w:r>
                                    <w:rPr>
                                      <w:rFonts w:hint="default"/>
                                      <w:lang w:val="en-US" w:eastAsia="zh-CN"/>
                                    </w:rPr>
                                    <w:t>氧大豆油、CPE、钙粉、硬脂酸</w:t>
                                  </w:r>
                                </w:p>
                              </w:txbxContent>
                            </wps:txbx>
                            <wps:bodyPr vert="horz" wrap="square" anchor="t" anchorCtr="0" upright="1"/>
                          </wps:wsp>
                        </a:graphicData>
                      </a:graphic>
                    </wp:anchor>
                  </w:drawing>
                </mc:Choice>
                <mc:Fallback>
                  <w:pict>
                    <v:shape id="文本框 868" o:spid="_x0000_s1026" o:spt="202" type="#_x0000_t202" style="position:absolute;left:0pt;margin-left:53.95pt;margin-top:17.2pt;height:43.3pt;width:77.1pt;z-index:251671552;mso-width-relative:page;mso-height-relative:page;" filled="f" stroked="f" coordsize="21600,21600" o:gfxdata="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K14KUPWAAAACgEAAA8AAAAAAAAAAQAgAAAAIgAAAGRy&#10;cy9kb3ducmV2LnhtbFBLAQIUABQAAAAIAIdO4kAPo3oVzgEAAIMDAAAOAAAAAAAAAAEAIAAAACUB&#10;AABkcnMvZTJvRG9jLnhtbFBLBQYAAAAABgAGAFkBAABlBQAAAAA=&#10;">
                      <v:fill on="f" focussize="0,0"/>
                      <v:stroke on="f"/>
                      <v:imagedata o:title=""/>
                      <o:lock v:ext="edit" aspectratio="f"/>
                      <v:textbox>
                        <w:txbxContent>
                          <w:p w14:paraId="4156EBAE">
                            <w:pPr>
                              <w:spacing w:line="240" w:lineRule="exact"/>
                              <w:rPr>
                                <w:rFonts w:hint="default" w:eastAsia="宋体"/>
                                <w:lang w:val="en-US" w:eastAsia="zh-CN"/>
                              </w:rPr>
                            </w:pPr>
                            <w:r>
                              <w:rPr>
                                <w:rFonts w:hint="default"/>
                                <w:lang w:val="en-US" w:eastAsia="zh-CN"/>
                              </w:rPr>
                              <w:t>磁粉、</w:t>
                            </w:r>
                            <w:r>
                              <w:rPr>
                                <w:rFonts w:hint="default" w:ascii="Times New Roman" w:hAnsi="Times New Roman" w:cs="Times New Roman"/>
                                <w:lang w:val="en-US" w:eastAsia="zh-CN"/>
                              </w:rPr>
                              <w:t>环</w:t>
                            </w:r>
                            <w:r>
                              <w:rPr>
                                <w:rFonts w:hint="default"/>
                                <w:lang w:val="en-US" w:eastAsia="zh-CN"/>
                              </w:rPr>
                              <w:t>氧大豆油、CPE、钙粉、硬脂酸</w:t>
                            </w:r>
                          </w:p>
                        </w:txbxContent>
                      </v:textbox>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1970405</wp:posOffset>
                      </wp:positionH>
                      <wp:positionV relativeFrom="paragraph">
                        <wp:posOffset>300355</wp:posOffset>
                      </wp:positionV>
                      <wp:extent cx="1101725" cy="302260"/>
                      <wp:effectExtent l="0" t="0" r="0" b="0"/>
                      <wp:wrapNone/>
                      <wp:docPr id="4" name="文本框 560"/>
                      <wp:cNvGraphicFramePr/>
                      <a:graphic xmlns:a="http://schemas.openxmlformats.org/drawingml/2006/main">
                        <a:graphicData uri="http://schemas.microsoft.com/office/word/2010/wordprocessingShape">
                          <wps:wsp>
                            <wps:cNvSpPr txBox="1"/>
                            <wps:spPr>
                              <a:xfrm>
                                <a:off x="0" y="0"/>
                                <a:ext cx="1101725" cy="302260"/>
                              </a:xfrm>
                              <a:prstGeom prst="rect">
                                <a:avLst/>
                              </a:prstGeom>
                              <a:noFill/>
                              <a:ln w="9525" cap="flat" cmpd="sng">
                                <a:solidFill>
                                  <a:srgbClr val="000000"/>
                                </a:solidFill>
                                <a:prstDash val="solid"/>
                                <a:miter/>
                                <a:headEnd type="none" w="med" len="med"/>
                                <a:tailEnd type="none" w="med" len="med"/>
                              </a:ln>
                            </wps:spPr>
                            <wps:txbx>
                              <w:txbxContent>
                                <w:p w14:paraId="6A6F9ECA">
                                  <w:pPr>
                                    <w:jc w:val="center"/>
                                    <w:textAlignment w:val="baseline"/>
                                    <w:rPr>
                                      <w:rStyle w:val="52"/>
                                      <w:rFonts w:hint="default"/>
                                      <w:lang w:val="en-US"/>
                                    </w:rPr>
                                  </w:pPr>
                                  <w:r>
                                    <w:rPr>
                                      <w:rStyle w:val="52"/>
                                      <w:rFonts w:hint="eastAsia"/>
                                      <w:lang w:val="en-US"/>
                                    </w:rPr>
                                    <w:t>配料、捏合</w:t>
                                  </w:r>
                                </w:p>
                              </w:txbxContent>
                            </wps:txbx>
                            <wps:bodyPr vert="horz" wrap="square" anchor="t" anchorCtr="0" upright="1"/>
                          </wps:wsp>
                        </a:graphicData>
                      </a:graphic>
                    </wp:anchor>
                  </w:drawing>
                </mc:Choice>
                <mc:Fallback>
                  <w:pict>
                    <v:shape id="文本框 560" o:spid="_x0000_s1026" o:spt="202" type="#_x0000_t202" style="position:absolute;left:0pt;margin-left:155.15pt;margin-top:23.65pt;height:23.8pt;width:86.75pt;z-index:251659264;mso-width-relative:page;mso-height-relative:page;" filled="f" stroked="t" coordsize="21600,21600" o:gfxdata="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ptiNy&#10;1wAAAAkBAAAPAAAAAAAAAAEAIAAAACIAAABkcnMvZG93bnJldi54bWxQSwECFAAUAAAACACHTuJA&#10;2h4B8SICAABCBAAADgAAAAAAAAABACAAAAAmAQAAZHJzL2Uyb0RvYy54bWxQSwUGAAAAAAYABgBZ&#10;AQAAugUAAAAA&#10;">
                      <v:fill on="f" focussize="0,0"/>
                      <v:stroke color="#000000" joinstyle="miter"/>
                      <v:imagedata o:title=""/>
                      <o:lock v:ext="edit" aspectratio="f"/>
                      <v:textbox>
                        <w:txbxContent>
                          <w:p w14:paraId="6A6F9ECA">
                            <w:pPr>
                              <w:jc w:val="center"/>
                              <w:textAlignment w:val="baseline"/>
                              <w:rPr>
                                <w:rStyle w:val="52"/>
                                <w:rFonts w:hint="default"/>
                                <w:lang w:val="en-US"/>
                              </w:rPr>
                            </w:pPr>
                            <w:r>
                              <w:rPr>
                                <w:rStyle w:val="52"/>
                                <w:rFonts w:hint="eastAsia"/>
                                <w:lang w:val="en-US"/>
                              </w:rPr>
                              <w:t>配料、捏合</w:t>
                            </w:r>
                          </w:p>
                        </w:txbxContent>
                      </v:textbox>
                    </v:shape>
                  </w:pict>
                </mc:Fallback>
              </mc:AlternateContent>
            </w:r>
          </w:p>
          <w:p w14:paraId="7EE4BACD">
            <w:pPr>
              <w:widowControl/>
              <w:spacing w:line="500" w:lineRule="exact"/>
              <w:ind w:firstLine="480" w:firstLineChars="200"/>
              <w:rPr>
                <w:sz w:val="24"/>
              </w:rPr>
            </w:pPr>
            <w:r>
              <w:rPr>
                <w:sz w:val="24"/>
              </w:rPr>
              <mc:AlternateContent>
                <mc:Choice Requires="wps">
                  <w:drawing>
                    <wp:anchor distT="0" distB="0" distL="114300" distR="114300" simplePos="0" relativeHeight="251672576" behindDoc="0" locked="0" layoutInCell="1" allowOverlap="1">
                      <wp:simplePos x="0" y="0"/>
                      <wp:positionH relativeFrom="column">
                        <wp:posOffset>3180715</wp:posOffset>
                      </wp:positionH>
                      <wp:positionV relativeFrom="paragraph">
                        <wp:posOffset>18415</wp:posOffset>
                      </wp:positionV>
                      <wp:extent cx="1254760" cy="305435"/>
                      <wp:effectExtent l="0" t="0" r="0" b="0"/>
                      <wp:wrapNone/>
                      <wp:docPr id="32" name="文本框 1082"/>
                      <wp:cNvGraphicFramePr/>
                      <a:graphic xmlns:a="http://schemas.openxmlformats.org/drawingml/2006/main">
                        <a:graphicData uri="http://schemas.microsoft.com/office/word/2010/wordprocessingShape">
                          <wps:wsp>
                            <wps:cNvSpPr txBox="1"/>
                            <wps:spPr>
                              <a:xfrm>
                                <a:off x="0" y="0"/>
                                <a:ext cx="1254760" cy="305435"/>
                              </a:xfrm>
                              <a:prstGeom prst="rect">
                                <a:avLst/>
                              </a:prstGeom>
                              <a:noFill/>
                              <a:ln>
                                <a:noFill/>
                              </a:ln>
                            </wps:spPr>
                            <wps:txbx>
                              <w:txbxContent>
                                <w:p w14:paraId="0F8584B9">
                                  <w:pPr>
                                    <w:ind w:firstLine="180" w:firstLineChars="100"/>
                                    <w:jc w:val="both"/>
                                    <w:rPr>
                                      <w:rFonts w:hint="default" w:eastAsia="宋体"/>
                                      <w:sz w:val="18"/>
                                      <w:szCs w:val="18"/>
                                      <w:lang w:val="en-US" w:eastAsia="zh-CN"/>
                                    </w:rPr>
                                  </w:pPr>
                                  <w:r>
                                    <w:rPr>
                                      <w:rFonts w:hint="eastAsia"/>
                                      <w:sz w:val="18"/>
                                      <w:szCs w:val="18"/>
                                      <w:lang w:val="en-US" w:eastAsia="zh-CN"/>
                                    </w:rPr>
                                    <w:t>颗粒物、废包装袋</w:t>
                                  </w:r>
                                </w:p>
                              </w:txbxContent>
                            </wps:txbx>
                            <wps:bodyPr vert="horz" wrap="square" anchor="t" anchorCtr="0" upright="1"/>
                          </wps:wsp>
                        </a:graphicData>
                      </a:graphic>
                    </wp:anchor>
                  </w:drawing>
                </mc:Choice>
                <mc:Fallback>
                  <w:pict>
                    <v:shape id="文本框 1082" o:spid="_x0000_s1026" o:spt="202" type="#_x0000_t202" style="position:absolute;left:0pt;margin-left:250.45pt;margin-top:1.45pt;height:24.05pt;width:98.8pt;z-index:251672576;mso-width-relative:page;mso-height-relative:page;" filled="f" stroked="f" coordsize="21600,21600" o:gfxdata="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BCute3VAAAACAEAAA8AAAAAAAAAAQAgAAAAIgAAAGRy&#10;cy9kb3ducmV2LnhtbFBLAQIUABQAAAAIAIdO4kB4uCyYzwEAAIUDAAAOAAAAAAAAAAEAIAAAACQB&#10;AABkcnMvZTJvRG9jLnhtbFBLBQYAAAAABgAGAFkBAABlBQAAAAA=&#10;">
                      <v:fill on="f" focussize="0,0"/>
                      <v:stroke on="f"/>
                      <v:imagedata o:title=""/>
                      <o:lock v:ext="edit" aspectratio="f"/>
                      <v:textbox>
                        <w:txbxContent>
                          <w:p w14:paraId="0F8584B9">
                            <w:pPr>
                              <w:ind w:firstLine="180" w:firstLineChars="100"/>
                              <w:jc w:val="both"/>
                              <w:rPr>
                                <w:rFonts w:hint="default" w:eastAsia="宋体"/>
                                <w:sz w:val="18"/>
                                <w:szCs w:val="18"/>
                                <w:lang w:val="en-US" w:eastAsia="zh-CN"/>
                              </w:rPr>
                            </w:pPr>
                            <w:r>
                              <w:rPr>
                                <w:rFonts w:hint="eastAsia"/>
                                <w:sz w:val="18"/>
                                <w:szCs w:val="18"/>
                                <w:lang w:val="en-US" w:eastAsia="zh-CN"/>
                              </w:rPr>
                              <w:t>颗粒物、废包装袋</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3074670</wp:posOffset>
                      </wp:positionH>
                      <wp:positionV relativeFrom="paragraph">
                        <wp:posOffset>134620</wp:posOffset>
                      </wp:positionV>
                      <wp:extent cx="266065" cy="3810"/>
                      <wp:effectExtent l="0" t="0" r="0" b="0"/>
                      <wp:wrapNone/>
                      <wp:docPr id="21" name="直线 540"/>
                      <wp:cNvGraphicFramePr/>
                      <a:graphic xmlns:a="http://schemas.openxmlformats.org/drawingml/2006/main">
                        <a:graphicData uri="http://schemas.microsoft.com/office/word/2010/wordprocessingShape">
                          <wps:wsp>
                            <wps:cNvCnPr/>
                            <wps:spPr>
                              <a:xfrm rot="10800000">
                                <a:off x="0" y="0"/>
                                <a:ext cx="266065" cy="381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2.1pt;margin-top:10.6pt;height:0.3pt;width:20.95pt;rotation:11796480f;z-index:251669504;mso-width-relative:page;mso-height-relative:page;" filled="f" stroked="t" coordsize="21600,21600" o:gfxdata="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MYhf8NcAAAAJAQAADwAAAAAAAAABACAAAAAiAAAAZHJzL2Rvd25yZXYueG1sUEsBAhQA&#10;FAAAAAgAh07iQJiaAkjzAQAA5gMAAA4AAAAAAAAAAQAgAAAAJgEAAGRycy9lMm9Eb2MueG1sUEsF&#10;BgAAAAAGAAYAWQEAAIsFAAAAAA==&#10;">
                      <v:fill on="f" focussize="0,0"/>
                      <v:stroke color="#000000" joinstyle="round" dashstyle="dash" startarrow="block"/>
                      <v:imagedata o:title=""/>
                      <o:lock v:ext="edit" aspectratio="f"/>
                    </v:lin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1577975</wp:posOffset>
                      </wp:positionH>
                      <wp:positionV relativeFrom="paragraph">
                        <wp:posOffset>139065</wp:posOffset>
                      </wp:positionV>
                      <wp:extent cx="426720" cy="6985"/>
                      <wp:effectExtent l="0" t="0" r="0" b="0"/>
                      <wp:wrapNone/>
                      <wp:docPr id="25"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25pt;margin-top:10.95pt;height:0.55pt;width:33.6pt;rotation:11796480f;z-index:251670528;mso-width-relative:page;mso-height-relative:page;" filled="f" stroked="t" coordsize="21600,21600" o:gfxdata="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TsLHPaAAAACQEAAA8AAAAAAAAAAQAgAAAAIgAAAGRycy9kb3ducmV2&#10;LnhtbFBLAQIUABQAAAAIAIdO4kC2PY2F+gEAAO8DAAAOAAAAAAAAAAEAIAAAACkBAABkcnMvZTJv&#10;RG9jLnhtbFBLBQYAAAAABgAGAFkBAACVBQAAAAA=&#10;">
                      <v:fill on="f" focussize="0,0"/>
                      <v:stroke color="#000000" joinstyle="round" endarrow="open"/>
                      <v:imagedata o:title=""/>
                      <o:lock v:ext="edit" aspectratio="f"/>
                    </v:line>
                  </w:pict>
                </mc:Fallback>
              </mc:AlternateContent>
            </w:r>
          </w:p>
          <w:p w14:paraId="27DF4F19">
            <w:pPr>
              <w:widowControl/>
              <w:spacing w:line="500" w:lineRule="exact"/>
              <w:ind w:firstLine="480" w:firstLineChars="200"/>
              <w:rPr>
                <w:sz w:val="24"/>
              </w:rPr>
            </w:pPr>
            <w:r>
              <w:rPr>
                <w:sz w:val="24"/>
              </w:rPr>
              <mc:AlternateContent>
                <mc:Choice Requires="wps">
                  <w:drawing>
                    <wp:anchor distT="0" distB="0" distL="114300" distR="114300" simplePos="0" relativeHeight="251674624" behindDoc="0" locked="0" layoutInCell="1" allowOverlap="1">
                      <wp:simplePos x="0" y="0"/>
                      <wp:positionH relativeFrom="column">
                        <wp:posOffset>3310255</wp:posOffset>
                      </wp:positionH>
                      <wp:positionV relativeFrom="paragraph">
                        <wp:posOffset>233680</wp:posOffset>
                      </wp:positionV>
                      <wp:extent cx="768985" cy="305435"/>
                      <wp:effectExtent l="0" t="0" r="0" b="0"/>
                      <wp:wrapNone/>
                      <wp:docPr id="34" name="文本框 1084"/>
                      <wp:cNvGraphicFramePr/>
                      <a:graphic xmlns:a="http://schemas.openxmlformats.org/drawingml/2006/main">
                        <a:graphicData uri="http://schemas.microsoft.com/office/word/2010/wordprocessingShape">
                          <wps:wsp>
                            <wps:cNvSpPr txBox="1"/>
                            <wps:spPr>
                              <a:xfrm>
                                <a:off x="0" y="0"/>
                                <a:ext cx="768985" cy="305435"/>
                              </a:xfrm>
                              <a:prstGeom prst="rect">
                                <a:avLst/>
                              </a:prstGeom>
                              <a:noFill/>
                              <a:ln>
                                <a:noFill/>
                              </a:ln>
                            </wps:spPr>
                            <wps:txbx>
                              <w:txbxContent>
                                <w:p w14:paraId="3726EB3F">
                                  <w:pPr>
                                    <w:jc w:val="center"/>
                                    <w:rPr>
                                      <w:rFonts w:hint="eastAsia" w:eastAsia="宋体"/>
                                      <w:sz w:val="18"/>
                                      <w:szCs w:val="18"/>
                                      <w:lang w:val="en-US" w:eastAsia="zh-CN"/>
                                    </w:rPr>
                                  </w:pPr>
                                  <w:r>
                                    <w:rPr>
                                      <w:rFonts w:hint="eastAsia"/>
                                      <w:sz w:val="18"/>
                                      <w:szCs w:val="18"/>
                                      <w:lang w:val="en-US" w:eastAsia="zh-CN"/>
                                    </w:rPr>
                                    <w:t>颗粒物</w:t>
                                  </w:r>
                                </w:p>
                              </w:txbxContent>
                            </wps:txbx>
                            <wps:bodyPr vert="horz" wrap="square" anchor="t" anchorCtr="0" upright="1"/>
                          </wps:wsp>
                        </a:graphicData>
                      </a:graphic>
                    </wp:anchor>
                  </w:drawing>
                </mc:Choice>
                <mc:Fallback>
                  <w:pict>
                    <v:shape id="文本框 1084" o:spid="_x0000_s1026" o:spt="202" type="#_x0000_t202" style="position:absolute;left:0pt;margin-left:260.65pt;margin-top:18.4pt;height:24.05pt;width:60.55pt;z-index:251674624;mso-width-relative:page;mso-height-relative:page;" filled="f" stroked="f" coordsize="21600,21600" o:gfxdata="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4eNeFdcAAAAJAQAADwAAAAAAAAABACAAAAAiAAAA&#10;ZHJzL2Rvd25yZXYueG1sUEsBAhQAFAAAAAgAh07iQGU2gvPPAQAAhAMAAA4AAAAAAAAAAQAgAAAA&#10;JgEAAGRycy9lMm9Eb2MueG1sUEsFBgAAAAAGAAYAWQEAAGcFAAAAAA==&#10;">
                      <v:fill on="f" focussize="0,0"/>
                      <v:stroke on="f"/>
                      <v:imagedata o:title=""/>
                      <o:lock v:ext="edit" aspectratio="f"/>
                      <v:textbox>
                        <w:txbxContent>
                          <w:p w14:paraId="3726EB3F">
                            <w:pPr>
                              <w:jc w:val="center"/>
                              <w:rPr>
                                <w:rFonts w:hint="eastAsia" w:eastAsia="宋体"/>
                                <w:sz w:val="18"/>
                                <w:szCs w:val="18"/>
                                <w:lang w:val="en-US" w:eastAsia="zh-CN"/>
                              </w:rPr>
                            </w:pPr>
                            <w:r>
                              <w:rPr>
                                <w:rFonts w:hint="eastAsia"/>
                                <w:sz w:val="18"/>
                                <w:szCs w:val="18"/>
                                <w:lang w:val="en-US" w:eastAsia="zh-CN"/>
                              </w:rPr>
                              <w:t>颗粒物</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2520950</wp:posOffset>
                      </wp:positionH>
                      <wp:positionV relativeFrom="paragraph">
                        <wp:posOffset>12065</wp:posOffset>
                      </wp:positionV>
                      <wp:extent cx="4445" cy="213360"/>
                      <wp:effectExtent l="0" t="0" r="0" b="0"/>
                      <wp:wrapNone/>
                      <wp:docPr id="33"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8.5pt;margin-top:0.95pt;height:16.8pt;width:0.35pt;rotation:11796480f;z-index:251673600;mso-width-relative:page;mso-height-relative:page;" filled="f" stroked="t" coordsize="21600,21600" o:gfxdata="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WnRQTTAAAACAEAAA8AAAAAAAAAAQAgAAAAIgAAAGRycy9kb3ducmV2Lnht&#10;bFBLAQIUABQAAAAIAIdO4kAKcZXJ/gEAAPgDAAAOAAAAAAAAAAEAIAAAACIBAABkcnMvZTJvRG9j&#10;LnhtbFBLBQYAAAAABgAGAFkBAACSBQ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1988820</wp:posOffset>
                      </wp:positionH>
                      <wp:positionV relativeFrom="paragraph">
                        <wp:posOffset>227330</wp:posOffset>
                      </wp:positionV>
                      <wp:extent cx="1124585" cy="301625"/>
                      <wp:effectExtent l="0" t="0" r="0" b="0"/>
                      <wp:wrapNone/>
                      <wp:docPr id="5" name="文本框 560"/>
                      <wp:cNvGraphicFramePr/>
                      <a:graphic xmlns:a="http://schemas.openxmlformats.org/drawingml/2006/main">
                        <a:graphicData uri="http://schemas.microsoft.com/office/word/2010/wordprocessingShape">
                          <wps:wsp>
                            <wps:cNvSpPr txBox="1"/>
                            <wps:spPr>
                              <a:xfrm>
                                <a:off x="0" y="0"/>
                                <a:ext cx="1124585" cy="301625"/>
                              </a:xfrm>
                              <a:prstGeom prst="rect">
                                <a:avLst/>
                              </a:prstGeom>
                              <a:noFill/>
                              <a:ln w="9525" cap="flat" cmpd="sng">
                                <a:solidFill>
                                  <a:srgbClr val="000000"/>
                                </a:solidFill>
                                <a:prstDash val="solid"/>
                                <a:miter/>
                                <a:headEnd type="none" w="med" len="med"/>
                                <a:tailEnd type="none" w="med" len="med"/>
                              </a:ln>
                            </wps:spPr>
                            <wps:txbx>
                              <w:txbxContent>
                                <w:p w14:paraId="1F39D705">
                                  <w:pPr>
                                    <w:pStyle w:val="2"/>
                                    <w:ind w:firstLine="0" w:firstLineChars="0"/>
                                    <w:jc w:val="center"/>
                                    <w:rPr>
                                      <w:rFonts w:hint="default"/>
                                      <w:lang w:val="en-US"/>
                                    </w:rPr>
                                  </w:pPr>
                                  <w:r>
                                    <w:rPr>
                                      <w:rStyle w:val="52"/>
                                      <w:rFonts w:hint="eastAsia"/>
                                      <w:lang w:val="en-US"/>
                                    </w:rPr>
                                    <w:t>破碎</w:t>
                                  </w:r>
                                </w:p>
                              </w:txbxContent>
                            </wps:txbx>
                            <wps:bodyPr vert="horz" wrap="square" anchor="t" anchorCtr="0" upright="1"/>
                          </wps:wsp>
                        </a:graphicData>
                      </a:graphic>
                    </wp:anchor>
                  </w:drawing>
                </mc:Choice>
                <mc:Fallback>
                  <w:pict>
                    <v:shape id="文本框 560" o:spid="_x0000_s1026" o:spt="202" type="#_x0000_t202" style="position:absolute;left:0pt;margin-left:156.6pt;margin-top:17.9pt;height:23.75pt;width:88.55pt;z-index:251660288;mso-width-relative:page;mso-height-relative:page;" filled="f" stroked="t" coordsize="21600,21600" o:gfxdata="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70DazW&#10;AAAACQEAAA8AAAAAAAAAAQAgAAAAIgAAAGRycy9kb3ducmV2LnhtbFBLAQIUABQAAAAIAIdO4kCo&#10;6kR6IgIAAEIEAAAOAAAAAAAAAAEAIAAAACUBAABkcnMvZTJvRG9jLnhtbFBLBQYAAAAABgAGAFkB&#10;AAC5BQAAAAA=&#10;">
                      <v:fill on="f" focussize="0,0"/>
                      <v:stroke color="#000000" joinstyle="miter"/>
                      <v:imagedata o:title=""/>
                      <o:lock v:ext="edit" aspectratio="f"/>
                      <v:textbox>
                        <w:txbxContent>
                          <w:p w14:paraId="1F39D705">
                            <w:pPr>
                              <w:pStyle w:val="2"/>
                              <w:ind w:firstLine="0" w:firstLineChars="0"/>
                              <w:jc w:val="center"/>
                              <w:rPr>
                                <w:rFonts w:hint="default"/>
                                <w:lang w:val="en-US"/>
                              </w:rPr>
                            </w:pPr>
                            <w:r>
                              <w:rPr>
                                <w:rStyle w:val="52"/>
                                <w:rFonts w:hint="eastAsia"/>
                                <w:lang w:val="en-US"/>
                              </w:rPr>
                              <w:t>破碎</w:t>
                            </w:r>
                          </w:p>
                        </w:txbxContent>
                      </v:textbox>
                    </v:shape>
                  </w:pict>
                </mc:Fallback>
              </mc:AlternateContent>
            </w:r>
          </w:p>
          <w:p w14:paraId="3CEA390A">
            <w:pPr>
              <w:widowControl/>
              <w:spacing w:line="500" w:lineRule="exact"/>
              <w:rPr>
                <w:sz w:val="24"/>
              </w:rPr>
            </w:pPr>
            <w:r>
              <w:rPr>
                <w:sz w:val="24"/>
              </w:rPr>
              <mc:AlternateContent>
                <mc:Choice Requires="wps">
                  <w:drawing>
                    <wp:anchor distT="0" distB="0" distL="114300" distR="114300" simplePos="0" relativeHeight="251664384" behindDoc="0" locked="0" layoutInCell="1" allowOverlap="1">
                      <wp:simplePos x="0" y="0"/>
                      <wp:positionH relativeFrom="column">
                        <wp:posOffset>3154680</wp:posOffset>
                      </wp:positionH>
                      <wp:positionV relativeFrom="paragraph">
                        <wp:posOffset>22860</wp:posOffset>
                      </wp:positionV>
                      <wp:extent cx="244475" cy="3175"/>
                      <wp:effectExtent l="0" t="0" r="0" b="0"/>
                      <wp:wrapNone/>
                      <wp:docPr id="15"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8.4pt;margin-top:1.8pt;height:0.25pt;width:19.25pt;rotation:11796480f;z-index:251664384;mso-width-relative:page;mso-height-relative:page;" filled="f" stroked="t" coordsize="21600,21600" o:gfxdata="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vcsvnUAAAABwEAAA8AAAAAAAAAAQAgAAAAIgAAAGRycy9kb3ducmV2Lnht&#10;bFBLAQIUABQAAAAIAIdO4kC2Se+x/QEAAPoDAAAOAAAAAAAAAAEAIAAAACMBAABkcnMvZTJvRG9j&#10;LnhtbFBLBQYAAAAABgAGAFkBAACSBQAAAAA=&#10;">
                      <v:fill on="f" focussize="0,0"/>
                      <v:stroke color="#000000" joinstyle="round" dashstyle="dash" endarrow="block"/>
                      <v:imagedata o:title=""/>
                      <o:lock v:ext="edit" aspectratio="f"/>
                    </v:lin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2527300</wp:posOffset>
                      </wp:positionH>
                      <wp:positionV relativeFrom="paragraph">
                        <wp:posOffset>247015</wp:posOffset>
                      </wp:positionV>
                      <wp:extent cx="4445" cy="213360"/>
                      <wp:effectExtent l="0" t="0" r="0" b="0"/>
                      <wp:wrapNone/>
                      <wp:docPr id="17"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19.45pt;height:16.8pt;width:0.35pt;rotation:11796480f;z-index:251666432;mso-width-relative:page;mso-height-relative:page;" filled="f" stroked="t" coordsize="21600,21600" o:gfxdata="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jUKwC1gAAAAkBAAAPAAAAAAAAAAEAIAAAACIAAABkcnMvZG93bnJl&#10;di54bWxQSwECFAAUAAAACACHTuJAzIt+6f8BAAD4AwAADgAAAAAAAAABACAAAAAlAQAAZHJzL2Uy&#10;b0RvYy54bWxQSwUGAAAAAAYABgBZAQAAlgUAAAAA&#10;">
                      <v:fill on="f" focussize="0,0"/>
                      <v:stroke color="#000000" joinstyle="round" endarrow="open"/>
                      <v:imagedata o:title=""/>
                      <o:lock v:ext="edit" aspectratio="f"/>
                    </v:line>
                  </w:pict>
                </mc:Fallback>
              </mc:AlternateContent>
            </w:r>
          </w:p>
          <w:p w14:paraId="009B0F00">
            <w:pPr>
              <w:widowControl/>
              <w:spacing w:line="500" w:lineRule="exact"/>
              <w:ind w:firstLine="480" w:firstLineChars="200"/>
              <w:rPr>
                <w:sz w:val="24"/>
              </w:rPr>
            </w:pPr>
            <w:r>
              <w:rPr>
                <w:sz w:val="24"/>
              </w:rPr>
              <mc:AlternateContent>
                <mc:Choice Requires="wps">
                  <w:drawing>
                    <wp:anchor distT="0" distB="0" distL="114300" distR="114300" simplePos="0" relativeHeight="251676672" behindDoc="0" locked="0" layoutInCell="1" allowOverlap="1">
                      <wp:simplePos x="0" y="0"/>
                      <wp:positionH relativeFrom="column">
                        <wp:posOffset>3301365</wp:posOffset>
                      </wp:positionH>
                      <wp:positionV relativeFrom="paragraph">
                        <wp:posOffset>133985</wp:posOffset>
                      </wp:positionV>
                      <wp:extent cx="1038860" cy="305435"/>
                      <wp:effectExtent l="0" t="0" r="0" b="0"/>
                      <wp:wrapNone/>
                      <wp:docPr id="36" name="文本框 1085"/>
                      <wp:cNvGraphicFramePr/>
                      <a:graphic xmlns:a="http://schemas.openxmlformats.org/drawingml/2006/main">
                        <a:graphicData uri="http://schemas.microsoft.com/office/word/2010/wordprocessingShape">
                          <wps:wsp>
                            <wps:cNvSpPr txBox="1"/>
                            <wps:spPr>
                              <a:xfrm>
                                <a:off x="0" y="0"/>
                                <a:ext cx="1038860" cy="305435"/>
                              </a:xfrm>
                              <a:prstGeom prst="rect">
                                <a:avLst/>
                              </a:prstGeom>
                              <a:noFill/>
                              <a:ln>
                                <a:noFill/>
                              </a:ln>
                            </wps:spPr>
                            <wps:txbx>
                              <w:txbxContent>
                                <w:p w14:paraId="12D4FB05">
                                  <w:pPr>
                                    <w:jc w:val="center"/>
                                    <w:rPr>
                                      <w:rFonts w:hint="default" w:eastAsia="宋体"/>
                                      <w:sz w:val="18"/>
                                      <w:szCs w:val="18"/>
                                      <w:lang w:val="en-US" w:eastAsia="zh-CN"/>
                                    </w:rPr>
                                  </w:pPr>
                                  <w:r>
                                    <w:rPr>
                                      <w:rFonts w:hint="eastAsia"/>
                                      <w:sz w:val="18"/>
                                      <w:szCs w:val="18"/>
                                      <w:lang w:val="en-US" w:eastAsia="zh-CN"/>
                                    </w:rPr>
                                    <w:t>边角料、冷却水</w:t>
                                  </w:r>
                                </w:p>
                              </w:txbxContent>
                            </wps:txbx>
                            <wps:bodyPr vert="horz" wrap="square" anchor="t" anchorCtr="0" upright="1"/>
                          </wps:wsp>
                        </a:graphicData>
                      </a:graphic>
                    </wp:anchor>
                  </w:drawing>
                </mc:Choice>
                <mc:Fallback>
                  <w:pict>
                    <v:shape id="文本框 1085" o:spid="_x0000_s1026" o:spt="202" type="#_x0000_t202" style="position:absolute;left:0pt;margin-left:259.95pt;margin-top:10.55pt;height:24.05pt;width:81.8pt;z-index:251676672;mso-width-relative:page;mso-height-relative:page;" filled="f" stroked="f" coordsize="21600,21600" o:gfxdata="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&#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P6KClLWAAAACQEAAA8AAAAAAAAAAQAgAAAAIgAAAGRy&#10;cy9kb3ducmV2LnhtbFBLAQIUABQAAAAIAIdO4kAgcJe+zgEAAIUDAAAOAAAAAAAAAAEAIAAAACUB&#10;AABkcnMvZTJvRG9jLnhtbFBLBQYAAAAABgAGAFkBAABlBQAAAAA=&#10;">
                      <v:fill on="f" focussize="0,0"/>
                      <v:stroke on="f"/>
                      <v:imagedata o:title=""/>
                      <o:lock v:ext="edit" aspectratio="f"/>
                      <v:textbox>
                        <w:txbxContent>
                          <w:p w14:paraId="12D4FB05">
                            <w:pPr>
                              <w:jc w:val="center"/>
                              <w:rPr>
                                <w:rFonts w:hint="default" w:eastAsia="宋体"/>
                                <w:sz w:val="18"/>
                                <w:szCs w:val="18"/>
                                <w:lang w:val="en-US" w:eastAsia="zh-CN"/>
                              </w:rPr>
                            </w:pPr>
                            <w:r>
                              <w:rPr>
                                <w:rFonts w:hint="eastAsia"/>
                                <w:sz w:val="18"/>
                                <w:szCs w:val="18"/>
                                <w:lang w:val="en-US" w:eastAsia="zh-CN"/>
                              </w:rPr>
                              <w:t>边角料、冷却水</w:t>
                            </w:r>
                          </w:p>
                        </w:txbxContent>
                      </v:textbox>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3106420</wp:posOffset>
                      </wp:positionH>
                      <wp:positionV relativeFrom="paragraph">
                        <wp:posOffset>248920</wp:posOffset>
                      </wp:positionV>
                      <wp:extent cx="310515" cy="10160"/>
                      <wp:effectExtent l="0" t="0" r="0" b="0"/>
                      <wp:wrapNone/>
                      <wp:docPr id="35" name="直线 540"/>
                      <wp:cNvGraphicFramePr/>
                      <a:graphic xmlns:a="http://schemas.openxmlformats.org/drawingml/2006/main">
                        <a:graphicData uri="http://schemas.microsoft.com/office/word/2010/wordprocessingShape">
                          <wps:wsp>
                            <wps:cNvCnPr/>
                            <wps:spPr>
                              <a:xfrm rot="10800000">
                                <a:off x="0" y="0"/>
                                <a:ext cx="310515" cy="1016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4.6pt;margin-top:19.6pt;height:0.8pt;width:24.45pt;rotation:11796480f;z-index:251675648;mso-width-relative:page;mso-height-relative:page;" filled="f" stroked="t" coordsize="21600,21600" o:gfxdata="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cLhAXXAAAACQEAAA8AAAAAAAAAAQAgAAAAIgAAAGRycy9kb3ducmV2LnhtbFBLAQIU&#10;ABQAAAAIAIdO4kD+rUPV9AEAAOcDAAAOAAAAAAAAAAEAIAAAACYBAABkcnMvZTJvRG9jLnhtbFBL&#10;BQYAAAAABgAGAFkBAACMBQAAAAA=&#10;">
                      <v:fill on="f" focussize="0,0"/>
                      <v:stroke color="#000000" joinstyle="round" dashstyle="dash" startarrow="block"/>
                      <v:imagedata o:title=""/>
                      <o:lock v:ext="edit" aspectratio="f"/>
                    </v:lin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2015490</wp:posOffset>
                      </wp:positionH>
                      <wp:positionV relativeFrom="paragraph">
                        <wp:posOffset>132080</wp:posOffset>
                      </wp:positionV>
                      <wp:extent cx="1061085" cy="269875"/>
                      <wp:effectExtent l="0" t="0" r="0" b="0"/>
                      <wp:wrapNone/>
                      <wp:docPr id="18" name="文本框 560"/>
                      <wp:cNvGraphicFramePr/>
                      <a:graphic xmlns:a="http://schemas.openxmlformats.org/drawingml/2006/main">
                        <a:graphicData uri="http://schemas.microsoft.com/office/word/2010/wordprocessingShape">
                          <wps:wsp>
                            <wps:cNvSpPr txBox="1"/>
                            <wps:spPr>
                              <a:xfrm>
                                <a:off x="0" y="0"/>
                                <a:ext cx="1061085" cy="269875"/>
                              </a:xfrm>
                              <a:prstGeom prst="rect">
                                <a:avLst/>
                              </a:prstGeom>
                              <a:noFill/>
                              <a:ln w="9525" cap="flat" cmpd="sng">
                                <a:solidFill>
                                  <a:srgbClr val="000000"/>
                                </a:solidFill>
                                <a:prstDash val="solid"/>
                                <a:miter/>
                                <a:headEnd type="none" w="med" len="med"/>
                                <a:tailEnd type="none" w="med" len="med"/>
                              </a:ln>
                            </wps:spPr>
                            <wps:txbx>
                              <w:txbxContent>
                                <w:p w14:paraId="3AA31CC3">
                                  <w:pPr>
                                    <w:jc w:val="center"/>
                                    <w:textAlignment w:val="baseline"/>
                                    <w:rPr>
                                      <w:rStyle w:val="52"/>
                                      <w:rFonts w:hint="default"/>
                                      <w:lang w:val="en-US"/>
                                    </w:rPr>
                                  </w:pPr>
                                  <w:r>
                                    <w:rPr>
                                      <w:rStyle w:val="52"/>
                                      <w:rFonts w:hint="eastAsia"/>
                                      <w:lang w:val="en-US"/>
                                    </w:rPr>
                                    <w:t>压片、冷却</w:t>
                                  </w:r>
                                </w:p>
                              </w:txbxContent>
                            </wps:txbx>
                            <wps:bodyPr vert="horz" wrap="square" anchor="t" anchorCtr="0" upright="1"/>
                          </wps:wsp>
                        </a:graphicData>
                      </a:graphic>
                    </wp:anchor>
                  </w:drawing>
                </mc:Choice>
                <mc:Fallback>
                  <w:pict>
                    <v:shape id="文本框 560" o:spid="_x0000_s1026" o:spt="202" type="#_x0000_t202" style="position:absolute;left:0pt;margin-left:158.7pt;margin-top:10.4pt;height:21.25pt;width:83.55pt;z-index:251667456;mso-width-relative:page;mso-height-relative:page;" filled="f" stroked="t" coordsize="21600,21600" o:gfxdata="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0Dlva&#10;1wAAAAkBAAAPAAAAAAAAAAEAIAAAACIAAABkcnMvZG93bnJldi54bWxQSwECFAAUAAAACACHTuJA&#10;uZHaFyICAABDBAAADgAAAAAAAAABACAAAAAmAQAAZHJzL2Uyb0RvYy54bWxQSwUGAAAAAAYABgBZ&#10;AQAAugUAAAAA&#10;">
                      <v:fill on="f" focussize="0,0"/>
                      <v:stroke color="#000000" joinstyle="miter"/>
                      <v:imagedata o:title=""/>
                      <o:lock v:ext="edit" aspectratio="f"/>
                      <v:textbox>
                        <w:txbxContent>
                          <w:p w14:paraId="3AA31CC3">
                            <w:pPr>
                              <w:jc w:val="center"/>
                              <w:textAlignment w:val="baseline"/>
                              <w:rPr>
                                <w:rStyle w:val="52"/>
                                <w:rFonts w:hint="default"/>
                                <w:lang w:val="en-US"/>
                              </w:rPr>
                            </w:pPr>
                            <w:r>
                              <w:rPr>
                                <w:rStyle w:val="52"/>
                                <w:rFonts w:hint="eastAsia"/>
                                <w:lang w:val="en-US"/>
                              </w:rPr>
                              <w:t>压片、冷却</w:t>
                            </w:r>
                          </w:p>
                        </w:txbxContent>
                      </v:textbox>
                    </v:shape>
                  </w:pict>
                </mc:Fallback>
              </mc:AlternateContent>
            </w:r>
          </w:p>
          <w:p w14:paraId="579B28B9">
            <w:pPr>
              <w:widowControl/>
              <w:spacing w:line="500" w:lineRule="exact"/>
              <w:ind w:firstLine="420" w:firstLineChars="200"/>
              <w:rPr>
                <w:sz w:val="24"/>
              </w:rPr>
            </w:pPr>
            <w:r>
              <mc:AlternateContent>
                <mc:Choice Requires="wps">
                  <w:drawing>
                    <wp:anchor distT="0" distB="0" distL="114300" distR="114300" simplePos="0" relativeHeight="251665408" behindDoc="0" locked="0" layoutInCell="1" allowOverlap="1">
                      <wp:simplePos x="0" y="0"/>
                      <wp:positionH relativeFrom="column">
                        <wp:posOffset>2008505</wp:posOffset>
                      </wp:positionH>
                      <wp:positionV relativeFrom="paragraph">
                        <wp:posOffset>309880</wp:posOffset>
                      </wp:positionV>
                      <wp:extent cx="1080770" cy="301625"/>
                      <wp:effectExtent l="0" t="0" r="0" b="0"/>
                      <wp:wrapNone/>
                      <wp:docPr id="16"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10BDD9A6">
                                  <w:pPr>
                                    <w:pStyle w:val="2"/>
                                    <w:ind w:firstLine="0" w:firstLineChars="0"/>
                                    <w:jc w:val="center"/>
                                    <w:rPr>
                                      <w:rFonts w:hint="default"/>
                                      <w:lang w:val="en-US"/>
                                    </w:rPr>
                                  </w:pPr>
                                  <w:r>
                                    <w:rPr>
                                      <w:rStyle w:val="52"/>
                                      <w:rFonts w:hint="eastAsia"/>
                                      <w:lang w:val="en-US"/>
                                    </w:rPr>
                                    <w:t>多层压延、冷却</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24.4pt;height:23.75pt;width:85.1pt;z-index:251665408;mso-width-relative:page;mso-height-relative:page;" filled="f" stroked="t" coordsize="21600,21600" o:gfxdata="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h5eM&#10;1wAAAAkBAAAPAAAAAAAAAAEAIAAAACIAAABkcnMvZG93bnJldi54bWxQSwECFAAUAAAACACHTuJA&#10;dZEtSiICAABDBAAADgAAAAAAAAABACAAAAAmAQAAZHJzL2Uyb0RvYy54bWxQSwUGAAAAAAYABgBZ&#10;AQAAugUAAAAA&#10;">
                      <v:fill on="f" focussize="0,0"/>
                      <v:stroke color="#000000" joinstyle="miter"/>
                      <v:imagedata o:title=""/>
                      <o:lock v:ext="edit" aspectratio="f"/>
                      <v:textbox>
                        <w:txbxContent>
                          <w:p w14:paraId="10BDD9A6">
                            <w:pPr>
                              <w:pStyle w:val="2"/>
                              <w:ind w:firstLine="0" w:firstLineChars="0"/>
                              <w:jc w:val="center"/>
                              <w:rPr>
                                <w:rFonts w:hint="default"/>
                                <w:lang w:val="en-US"/>
                              </w:rPr>
                            </w:pPr>
                            <w:r>
                              <w:rPr>
                                <w:rStyle w:val="52"/>
                                <w:rFonts w:hint="eastAsia"/>
                                <w:lang w:val="en-US"/>
                              </w:rPr>
                              <w:t>多层压延、冷却</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2527300</wp:posOffset>
                      </wp:positionH>
                      <wp:positionV relativeFrom="paragraph">
                        <wp:posOffset>100965</wp:posOffset>
                      </wp:positionV>
                      <wp:extent cx="4445" cy="213360"/>
                      <wp:effectExtent l="0" t="0" r="0" b="0"/>
                      <wp:wrapNone/>
                      <wp:docPr id="19"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7.95pt;height:16.8pt;width:0.35pt;rotation:11796480f;z-index:251668480;mso-width-relative:page;mso-height-relative:page;" filled="f" stroked="t" coordsize="21600,21600" o:gfxdata="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NYpbnVAAAACQEAAA8AAAAAAAAAAQAgAAAAIgAAAGRycy9kb3ducmV2&#10;LnhtbFBLAQIUABQAAAAIAIdO4kDROpSp/wEAAPgDAAAOAAAAAAAAAAEAIAAAACQBAABkcnMvZTJv&#10;RG9jLnhtbFBLBQYAAAAABgAGAFkBAACVBQAAAAA=&#10;">
                      <v:fill on="f" focussize="0,0"/>
                      <v:stroke color="#000000" joinstyle="round" endarrow="open"/>
                      <v:imagedata o:title=""/>
                      <o:lock v:ext="edit" aspectratio="f"/>
                    </v:line>
                  </w:pict>
                </mc:Fallback>
              </mc:AlternateContent>
            </w:r>
          </w:p>
          <w:p w14:paraId="7676241C">
            <w:pPr>
              <w:jc w:val="center"/>
              <w:textAlignment w:val="baseline"/>
              <w:rPr>
                <w:rStyle w:val="52"/>
                <w:b/>
                <w:bCs/>
                <w:szCs w:val="21"/>
                <w:lang w:bidi="en-US"/>
              </w:rPr>
            </w:pPr>
            <w:r>
              <w:rPr>
                <w:sz w:val="24"/>
              </w:rPr>
              <mc:AlternateContent>
                <mc:Choice Requires="wps">
                  <w:drawing>
                    <wp:anchor distT="0" distB="0" distL="114300" distR="114300" simplePos="0" relativeHeight="251824128" behindDoc="0" locked="0" layoutInCell="1" allowOverlap="1">
                      <wp:simplePos x="0" y="0"/>
                      <wp:positionH relativeFrom="column">
                        <wp:posOffset>3307715</wp:posOffset>
                      </wp:positionH>
                      <wp:positionV relativeFrom="paragraph">
                        <wp:posOffset>26670</wp:posOffset>
                      </wp:positionV>
                      <wp:extent cx="629285" cy="305435"/>
                      <wp:effectExtent l="0" t="0" r="0" b="0"/>
                      <wp:wrapNone/>
                      <wp:docPr id="204" name="文本框 1085"/>
                      <wp:cNvGraphicFramePr/>
                      <a:graphic xmlns:a="http://schemas.openxmlformats.org/drawingml/2006/main">
                        <a:graphicData uri="http://schemas.microsoft.com/office/word/2010/wordprocessingShape">
                          <wps:wsp>
                            <wps:cNvSpPr txBox="1"/>
                            <wps:spPr>
                              <a:xfrm>
                                <a:off x="0" y="0"/>
                                <a:ext cx="629285" cy="305435"/>
                              </a:xfrm>
                              <a:prstGeom prst="rect">
                                <a:avLst/>
                              </a:prstGeom>
                              <a:noFill/>
                              <a:ln>
                                <a:noFill/>
                              </a:ln>
                            </wps:spPr>
                            <wps:txbx>
                              <w:txbxContent>
                                <w:p w14:paraId="797893DD">
                                  <w:pPr>
                                    <w:jc w:val="center"/>
                                    <w:rPr>
                                      <w:rFonts w:hint="default" w:eastAsia="宋体"/>
                                      <w:sz w:val="18"/>
                                      <w:szCs w:val="18"/>
                                      <w:lang w:val="en-US" w:eastAsia="zh-CN"/>
                                    </w:rPr>
                                  </w:pPr>
                                  <w:r>
                                    <w:rPr>
                                      <w:rFonts w:hint="eastAsia"/>
                                      <w:sz w:val="18"/>
                                      <w:szCs w:val="18"/>
                                      <w:lang w:val="en-US" w:eastAsia="zh-CN"/>
                                    </w:rPr>
                                    <w:t>冷却水</w:t>
                                  </w:r>
                                </w:p>
                              </w:txbxContent>
                            </wps:txbx>
                            <wps:bodyPr vert="horz" wrap="square" anchor="t" anchorCtr="0" upright="1"/>
                          </wps:wsp>
                        </a:graphicData>
                      </a:graphic>
                    </wp:anchor>
                  </w:drawing>
                </mc:Choice>
                <mc:Fallback>
                  <w:pict>
                    <v:shape id="文本框 1085" o:spid="_x0000_s1026" o:spt="202" type="#_x0000_t202" style="position:absolute;left:0pt;margin-left:260.45pt;margin-top:2.1pt;height:24.05pt;width:49.55pt;z-index:251824128;mso-width-relative:page;mso-height-relative:page;" filled="f" stroked="f" coordsize="21600,21600" o:gfxdata="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JixI9TVAAAACAEAAA8AAAAAAAAAAQAgAAAAIgAAAGRy&#10;cy9kb3ducmV2LnhtbFBLAQIUABQAAAAIAIdO4kBhF6K9zwEAAIUDAAAOAAAAAAAAAAEAIAAAACQB&#10;AABkcnMvZTJvRG9jLnhtbFBLBQYAAAAABgAGAFkBAABlBQAAAAA=&#10;">
                      <v:fill on="f" focussize="0,0"/>
                      <v:stroke on="f"/>
                      <v:imagedata o:title=""/>
                      <o:lock v:ext="edit" aspectratio="f"/>
                      <v:textbox>
                        <w:txbxContent>
                          <w:p w14:paraId="797893DD">
                            <w:pPr>
                              <w:jc w:val="center"/>
                              <w:rPr>
                                <w:rFonts w:hint="default" w:eastAsia="宋体"/>
                                <w:sz w:val="18"/>
                                <w:szCs w:val="18"/>
                                <w:lang w:val="en-US" w:eastAsia="zh-CN"/>
                              </w:rPr>
                            </w:pPr>
                            <w:r>
                              <w:rPr>
                                <w:rFonts w:hint="eastAsia"/>
                                <w:sz w:val="18"/>
                                <w:szCs w:val="18"/>
                                <w:lang w:val="en-US" w:eastAsia="zh-CN"/>
                              </w:rPr>
                              <w:t>冷却水</w:t>
                            </w:r>
                          </w:p>
                        </w:txbxContent>
                      </v:textbox>
                    </v:shape>
                  </w:pict>
                </mc:Fallback>
              </mc:AlternateContent>
            </w:r>
            <w:r>
              <mc:AlternateContent>
                <mc:Choice Requires="wps">
                  <w:drawing>
                    <wp:anchor distT="0" distB="0" distL="114300" distR="114300" simplePos="0" relativeHeight="251823104" behindDoc="0" locked="0" layoutInCell="1" allowOverlap="1">
                      <wp:simplePos x="0" y="0"/>
                      <wp:positionH relativeFrom="column">
                        <wp:posOffset>3106420</wp:posOffset>
                      </wp:positionH>
                      <wp:positionV relativeFrom="paragraph">
                        <wp:posOffset>147320</wp:posOffset>
                      </wp:positionV>
                      <wp:extent cx="310515" cy="10160"/>
                      <wp:effectExtent l="0" t="30480" r="9525" b="35560"/>
                      <wp:wrapNone/>
                      <wp:docPr id="203" name="直线 540"/>
                      <wp:cNvGraphicFramePr/>
                      <a:graphic xmlns:a="http://schemas.openxmlformats.org/drawingml/2006/main">
                        <a:graphicData uri="http://schemas.microsoft.com/office/word/2010/wordprocessingShape">
                          <wps:wsp>
                            <wps:cNvCnPr/>
                            <wps:spPr>
                              <a:xfrm rot="10800000">
                                <a:off x="0" y="0"/>
                                <a:ext cx="310515" cy="1016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4.6pt;margin-top:11.6pt;height:0.8pt;width:24.45pt;rotation:11796480f;z-index:251823104;mso-width-relative:page;mso-height-relative:page;" filled="f" stroked="t" coordsize="21600,21600" o:gfxdata="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Lnes21wAAAAkBAAAPAAAAAAAAAAEAIAAAACIAAABkcnMvZG93bnJldi54bWxQSwEC&#10;FAAUAAAACACHTuJAXY2WafUBAADoAwAADgAAAAAAAAABACAAAAAmAQAAZHJzL2Uyb0RvYy54bWxQ&#10;SwUGAAAAAAYABgBZAQAAjQUAAAAA&#10;">
                      <v:fill on="f" focussize="0,0"/>
                      <v:stroke color="#000000" joinstyle="round" dashstyle="dash" startarrow="block"/>
                      <v:imagedata o:title=""/>
                      <o:lock v:ext="edit" aspectratio="f"/>
                    </v:line>
                  </w:pict>
                </mc:Fallback>
              </mc:AlternateContent>
            </w:r>
          </w:p>
          <w:p w14:paraId="2D5448D9">
            <w:pPr>
              <w:jc w:val="center"/>
              <w:textAlignment w:val="baseline"/>
              <w:rPr>
                <w:rStyle w:val="52"/>
                <w:b/>
                <w:bCs/>
                <w:szCs w:val="21"/>
                <w:lang w:bidi="en-US"/>
              </w:rPr>
            </w:pPr>
          </w:p>
          <w:p w14:paraId="157B7E48">
            <w:pPr>
              <w:jc w:val="center"/>
              <w:textAlignment w:val="baseline"/>
              <w:rPr>
                <w:rStyle w:val="52"/>
                <w:b/>
                <w:bCs/>
                <w:szCs w:val="21"/>
                <w:lang w:bidi="en-US"/>
              </w:rPr>
            </w:pPr>
            <w:r>
              <mc:AlternateContent>
                <mc:Choice Requires="wps">
                  <w:drawing>
                    <wp:anchor distT="0" distB="0" distL="114300" distR="114300" simplePos="0" relativeHeight="251661312" behindDoc="0" locked="0" layoutInCell="1" allowOverlap="1">
                      <wp:simplePos x="0" y="0"/>
                      <wp:positionH relativeFrom="column">
                        <wp:posOffset>2508885</wp:posOffset>
                      </wp:positionH>
                      <wp:positionV relativeFrom="paragraph">
                        <wp:posOffset>635</wp:posOffset>
                      </wp:positionV>
                      <wp:extent cx="3175" cy="186055"/>
                      <wp:effectExtent l="0" t="0" r="0" b="0"/>
                      <wp:wrapNone/>
                      <wp:docPr id="7" name="直线 566"/>
                      <wp:cNvGraphicFramePr/>
                      <a:graphic xmlns:a="http://schemas.openxmlformats.org/drawingml/2006/main">
                        <a:graphicData uri="http://schemas.microsoft.com/office/word/2010/wordprocessingShape">
                          <wps:wsp>
                            <wps:cNvCnPr/>
                            <wps:spPr>
                              <a:xfrm rot="-10800000" flipV="1">
                                <a:off x="0" y="0"/>
                                <a:ext cx="3175" cy="18605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7.55pt;margin-top:0.05pt;height:14.65pt;width:0.25pt;rotation:11796480f;z-index:251661312;mso-width-relative:page;mso-height-relative:page;" filled="f" stroked="t" coordsize="21600,21600" o:gfxdata="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mkkN7XAAAABwEAAA8AAAAAAAAAAQAgAAAAIgAAAGRycy9kb3ducmV2Lnht&#10;bFBLAQIUABQAAAAIAIdO4kC+28ZT+gEAAO4DAAAOAAAAAAAAAAEAIAAAACYBAABkcnMvZTJvRG9j&#10;LnhtbFBLBQYAAAAABgAGAFkBAACSBQAAAAA=&#10;">
                      <v:fill on="f" focussize="0,0"/>
                      <v:stroke color="#000000" joinstyle="round" endarrow="open"/>
                      <v:imagedata o:title=""/>
                      <o:lock v:ext="edit" aspectratio="f"/>
                    </v:line>
                  </w:pict>
                </mc:Fallback>
              </mc:AlternateContent>
            </w:r>
          </w:p>
          <w:p w14:paraId="3DA854A4">
            <w:pPr>
              <w:jc w:val="center"/>
              <w:textAlignment w:val="baseline"/>
              <w:rPr>
                <w:rStyle w:val="52"/>
                <w:b/>
                <w:bCs/>
                <w:szCs w:val="21"/>
                <w:lang w:bidi="en-US"/>
              </w:rPr>
            </w:pPr>
            <w:r>
              <w:rPr>
                <w:sz w:val="24"/>
              </w:rPr>
              <mc:AlternateContent>
                <mc:Choice Requires="wps">
                  <w:drawing>
                    <wp:anchor distT="0" distB="0" distL="114300" distR="114300" simplePos="0" relativeHeight="251678720" behindDoc="0" locked="0" layoutInCell="1" allowOverlap="1">
                      <wp:simplePos x="0" y="0"/>
                      <wp:positionH relativeFrom="column">
                        <wp:posOffset>3148965</wp:posOffset>
                      </wp:positionH>
                      <wp:positionV relativeFrom="paragraph">
                        <wp:posOffset>44450</wp:posOffset>
                      </wp:positionV>
                      <wp:extent cx="1213485" cy="305435"/>
                      <wp:effectExtent l="0" t="0" r="0" b="0"/>
                      <wp:wrapNone/>
                      <wp:docPr id="40" name="文本框 1089"/>
                      <wp:cNvGraphicFramePr/>
                      <a:graphic xmlns:a="http://schemas.openxmlformats.org/drawingml/2006/main">
                        <a:graphicData uri="http://schemas.microsoft.com/office/word/2010/wordprocessingShape">
                          <wps:wsp>
                            <wps:cNvSpPr txBox="1"/>
                            <wps:spPr>
                              <a:xfrm>
                                <a:off x="0" y="0"/>
                                <a:ext cx="1213485" cy="305435"/>
                              </a:xfrm>
                              <a:prstGeom prst="rect">
                                <a:avLst/>
                              </a:prstGeom>
                              <a:noFill/>
                              <a:ln>
                                <a:noFill/>
                              </a:ln>
                            </wps:spPr>
                            <wps:txbx>
                              <w:txbxContent>
                                <w:p w14:paraId="23208504">
                                  <w:pPr>
                                    <w:ind w:firstLine="180" w:firstLineChars="100"/>
                                    <w:jc w:val="both"/>
                                    <w:rPr>
                                      <w:rFonts w:hint="eastAsia" w:eastAsia="宋体"/>
                                      <w:sz w:val="18"/>
                                      <w:szCs w:val="18"/>
                                      <w:lang w:eastAsia="zh-CN"/>
                                    </w:rPr>
                                  </w:pPr>
                                  <w:r>
                                    <w:rPr>
                                      <w:rFonts w:hint="eastAsia"/>
                                      <w:sz w:val="18"/>
                                      <w:szCs w:val="18"/>
                                      <w:lang w:val="en-US" w:eastAsia="zh-CN"/>
                                    </w:rPr>
                                    <w:t>边角料</w:t>
                                  </w:r>
                                </w:p>
                              </w:txbxContent>
                            </wps:txbx>
                            <wps:bodyPr wrap="square" upright="1"/>
                          </wps:wsp>
                        </a:graphicData>
                      </a:graphic>
                    </wp:anchor>
                  </w:drawing>
                </mc:Choice>
                <mc:Fallback>
                  <w:pict>
                    <v:shape id="文本框 1089" o:spid="_x0000_s1026" o:spt="202" type="#_x0000_t202" style="position:absolute;left:0pt;margin-left:247.95pt;margin-top:3.5pt;height:24.05pt;width:95.55pt;z-index:251678720;mso-width-relative:page;mso-height-relative:page;" filled="f" stroked="f" coordsize="21600,21600" o:gfxdata="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A2iUWNYAAAAIAQAADwAAAAAAAAABACAAAAAiAAAAZHJzL2Rvd25yZXYueG1sUEsBAhQAFAAA&#10;AAgAh07iQGMWLSO4AQAAYAMAAA4AAAAAAAAAAQAgAAAAJQEAAGRycy9lMm9Eb2MueG1sUEsFBgAA&#10;AAAGAAYAWQEAAE8FAAAAAA==&#10;">
                      <v:fill on="f" focussize="0,0"/>
                      <v:stroke on="f"/>
                      <v:imagedata o:title=""/>
                      <o:lock v:ext="edit" aspectratio="f"/>
                      <v:textbox>
                        <w:txbxContent>
                          <w:p w14:paraId="23208504">
                            <w:pPr>
                              <w:ind w:firstLine="180" w:firstLineChars="100"/>
                              <w:jc w:val="both"/>
                              <w:rPr>
                                <w:rFonts w:hint="eastAsia" w:eastAsia="宋体"/>
                                <w:sz w:val="18"/>
                                <w:szCs w:val="18"/>
                                <w:lang w:eastAsia="zh-CN"/>
                              </w:rPr>
                            </w:pPr>
                            <w:r>
                              <w:rPr>
                                <w:rFonts w:hint="eastAsia"/>
                                <w:sz w:val="18"/>
                                <w:szCs w:val="18"/>
                                <w:lang w:val="en-US" w:eastAsia="zh-CN"/>
                              </w:rPr>
                              <w:t>边角料</w:t>
                            </w:r>
                          </w:p>
                        </w:txbxContent>
                      </v:textbox>
                    </v:shap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3093720</wp:posOffset>
                      </wp:positionH>
                      <wp:positionV relativeFrom="paragraph">
                        <wp:posOffset>153035</wp:posOffset>
                      </wp:positionV>
                      <wp:extent cx="266065" cy="3810"/>
                      <wp:effectExtent l="0" t="0" r="0" b="0"/>
                      <wp:wrapNone/>
                      <wp:docPr id="39" name="直线 540"/>
                      <wp:cNvGraphicFramePr/>
                      <a:graphic xmlns:a="http://schemas.openxmlformats.org/drawingml/2006/main">
                        <a:graphicData uri="http://schemas.microsoft.com/office/word/2010/wordprocessingShape">
                          <wps:wsp>
                            <wps:cNvCnPr/>
                            <wps:spPr>
                              <a:xfrm rot="10800000">
                                <a:off x="0" y="0"/>
                                <a:ext cx="266065" cy="381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3.6pt;margin-top:12.05pt;height:0.3pt;width:20.95pt;rotation:11796480f;z-index:251677696;mso-width-relative:page;mso-height-relative:page;" filled="f" stroked="t" coordsize="21600,21600" o:gfxdata="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CRZCTXAAAACQEAAA8AAAAAAAAAAQAgAAAAIgAAAGRycy9kb3ducmV2LnhtbFBLAQIU&#10;ABQAAAAIAIdO4kAmRIAs9AEAAOYDAAAOAAAAAAAAAAEAIAAAACYBAABkcnMvZTJvRG9jLnhtbFBL&#10;BQYAAAAABgAGAFkBAACMBQAAAAA=&#10;">
                      <v:fill on="f" focussize="0,0"/>
                      <v:stroke color="#000000" joinstyle="round" dashstyle="dash" startarrow="block"/>
                      <v:imagedata o:title=""/>
                      <o:lock v:ext="edit" aspectratio="f"/>
                    </v:lin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2000250</wp:posOffset>
                      </wp:positionH>
                      <wp:positionV relativeFrom="paragraph">
                        <wp:posOffset>36830</wp:posOffset>
                      </wp:positionV>
                      <wp:extent cx="1062990" cy="269875"/>
                      <wp:effectExtent l="0" t="0" r="0" b="0"/>
                      <wp:wrapNone/>
                      <wp:docPr id="13" name="文本框 560"/>
                      <wp:cNvGraphicFramePr/>
                      <a:graphic xmlns:a="http://schemas.openxmlformats.org/drawingml/2006/main">
                        <a:graphicData uri="http://schemas.microsoft.com/office/word/2010/wordprocessingShape">
                          <wps:wsp>
                            <wps:cNvSpPr txBox="1"/>
                            <wps:spPr>
                              <a:xfrm>
                                <a:off x="0" y="0"/>
                                <a:ext cx="1062990" cy="269875"/>
                              </a:xfrm>
                              <a:prstGeom prst="rect">
                                <a:avLst/>
                              </a:prstGeom>
                              <a:noFill/>
                              <a:ln w="9525" cap="flat" cmpd="sng">
                                <a:solidFill>
                                  <a:srgbClr val="000000"/>
                                </a:solidFill>
                                <a:prstDash val="solid"/>
                                <a:miter/>
                                <a:headEnd type="none" w="med" len="med"/>
                                <a:tailEnd type="none" w="med" len="med"/>
                              </a:ln>
                            </wps:spPr>
                            <wps:txbx>
                              <w:txbxContent>
                                <w:p w14:paraId="15EE2FFD">
                                  <w:pPr>
                                    <w:jc w:val="center"/>
                                    <w:textAlignment w:val="baseline"/>
                                    <w:rPr>
                                      <w:rStyle w:val="52"/>
                                      <w:rFonts w:hint="default"/>
                                      <w:lang w:val="en-US"/>
                                    </w:rPr>
                                  </w:pPr>
                                  <w:r>
                                    <w:rPr>
                                      <w:rStyle w:val="52"/>
                                      <w:rFonts w:hint="eastAsia"/>
                                      <w:lang w:val="en-US"/>
                                    </w:rPr>
                                    <w:t>分切、充磁</w:t>
                                  </w:r>
                                </w:p>
                              </w:txbxContent>
                            </wps:txbx>
                            <wps:bodyPr vert="horz" wrap="square" anchor="t" anchorCtr="0" upright="1"/>
                          </wps:wsp>
                        </a:graphicData>
                      </a:graphic>
                    </wp:anchor>
                  </w:drawing>
                </mc:Choice>
                <mc:Fallback>
                  <w:pict>
                    <v:shape id="文本框 560" o:spid="_x0000_s1026" o:spt="202" type="#_x0000_t202" style="position:absolute;left:0pt;margin-left:157.5pt;margin-top:2.9pt;height:21.25pt;width:83.7pt;z-index:251663360;mso-width-relative:page;mso-height-relative:page;" filled="f" stroked="t" coordsize="21600,21600" o:gfxdata="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zAkEs&#10;1gAAAAgBAAAPAAAAAAAAAAEAIAAAACIAAABkcnMvZG93bnJldi54bWxQSwECFAAUAAAACACHTuJA&#10;kdPoGiMCAABDBAAADgAAAAAAAAABACAAAAAlAQAAZHJzL2Uyb0RvYy54bWxQSwUGAAAAAAYABgBZ&#10;AQAAugUAAAAA&#10;">
                      <v:fill on="f" focussize="0,0"/>
                      <v:stroke color="#000000" joinstyle="miter"/>
                      <v:imagedata o:title=""/>
                      <o:lock v:ext="edit" aspectratio="f"/>
                      <v:textbox>
                        <w:txbxContent>
                          <w:p w14:paraId="15EE2FFD">
                            <w:pPr>
                              <w:jc w:val="center"/>
                              <w:textAlignment w:val="baseline"/>
                              <w:rPr>
                                <w:rStyle w:val="52"/>
                                <w:rFonts w:hint="default"/>
                                <w:lang w:val="en-US"/>
                              </w:rPr>
                            </w:pPr>
                            <w:r>
                              <w:rPr>
                                <w:rStyle w:val="52"/>
                                <w:rFonts w:hint="eastAsia"/>
                                <w:lang w:val="en-US"/>
                              </w:rPr>
                              <w:t>分切、充磁</w:t>
                            </w:r>
                          </w:p>
                        </w:txbxContent>
                      </v:textbox>
                    </v:shape>
                  </w:pict>
                </mc:Fallback>
              </mc:AlternateContent>
            </w:r>
          </w:p>
          <w:p w14:paraId="7DC3F22A">
            <w:pPr>
              <w:jc w:val="center"/>
              <w:textAlignment w:val="baseline"/>
              <w:rPr>
                <w:rStyle w:val="52"/>
                <w:b/>
                <w:bCs/>
                <w:szCs w:val="21"/>
                <w:lang w:bidi="en-US"/>
              </w:rPr>
            </w:pPr>
          </w:p>
          <w:p w14:paraId="612E263F">
            <w:pPr>
              <w:jc w:val="center"/>
              <w:textAlignment w:val="baseline"/>
              <w:rPr>
                <w:rStyle w:val="52"/>
                <w:b/>
                <w:bCs/>
                <w:szCs w:val="21"/>
                <w:lang w:bidi="en-US"/>
              </w:rPr>
            </w:pPr>
            <w:r>
              <mc:AlternateContent>
                <mc:Choice Requires="wps">
                  <w:drawing>
                    <wp:anchor distT="0" distB="0" distL="114300" distR="114300" simplePos="0" relativeHeight="251679744" behindDoc="0" locked="0" layoutInCell="1" allowOverlap="1">
                      <wp:simplePos x="0" y="0"/>
                      <wp:positionH relativeFrom="column">
                        <wp:posOffset>2516505</wp:posOffset>
                      </wp:positionH>
                      <wp:positionV relativeFrom="paragraph">
                        <wp:posOffset>29845</wp:posOffset>
                      </wp:positionV>
                      <wp:extent cx="3175" cy="255270"/>
                      <wp:effectExtent l="0" t="0" r="0" b="0"/>
                      <wp:wrapNone/>
                      <wp:docPr id="63" name="直线 566"/>
                      <wp:cNvGraphicFramePr/>
                      <a:graphic xmlns:a="http://schemas.openxmlformats.org/drawingml/2006/main">
                        <a:graphicData uri="http://schemas.microsoft.com/office/word/2010/wordprocessingShape">
                          <wps:wsp>
                            <wps:cNvCnPr/>
                            <wps:spPr>
                              <a:xfrm rot="-10800000" flipV="1">
                                <a:off x="0" y="0"/>
                                <a:ext cx="3175" cy="25527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8.15pt;margin-top:2.35pt;height:20.1pt;width:0.25pt;rotation:11796480f;z-index:251679744;mso-width-relative:page;mso-height-relative:page;" filled="f" stroked="t" coordsize="21600,21600" o:gfxdata="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vSBWLYAAAACAEAAA8AAAAAAAAAAQAgAAAAIgAAAGRycy9kb3ducmV2&#10;LnhtbFBLAQIUABQAAAAIAIdO4kCzoaap/AEAAO8DAAAOAAAAAAAAAAEAIAAAACcBAABkcnMvZTJv&#10;RG9jLnhtbFBLBQYAAAAABgAGAFkBAACVBQAAAAA=&#10;">
                      <v:fill on="f" focussize="0,0"/>
                      <v:stroke color="#000000" joinstyle="round" endarrow="open"/>
                      <v:imagedata o:title=""/>
                      <o:lock v:ext="edit" aspectratio="f"/>
                    </v:line>
                  </w:pict>
                </mc:Fallback>
              </mc:AlternateContent>
            </w:r>
          </w:p>
          <w:p w14:paraId="427E3BCB">
            <w:pPr>
              <w:jc w:val="center"/>
              <w:textAlignment w:val="baseline"/>
              <w:rPr>
                <w:rStyle w:val="52"/>
                <w:b/>
                <w:bCs/>
                <w:szCs w:val="21"/>
                <w:lang w:bidi="en-US"/>
              </w:rPr>
            </w:pPr>
            <w:r>
              <mc:AlternateContent>
                <mc:Choice Requires="wps">
                  <w:drawing>
                    <wp:anchor distT="0" distB="0" distL="114300" distR="114300" simplePos="0" relativeHeight="251662336" behindDoc="0" locked="0" layoutInCell="1" allowOverlap="1">
                      <wp:simplePos x="0" y="0"/>
                      <wp:positionH relativeFrom="column">
                        <wp:posOffset>2005965</wp:posOffset>
                      </wp:positionH>
                      <wp:positionV relativeFrom="paragraph">
                        <wp:posOffset>147955</wp:posOffset>
                      </wp:positionV>
                      <wp:extent cx="1055370" cy="257175"/>
                      <wp:effectExtent l="0" t="0" r="0" b="0"/>
                      <wp:wrapNone/>
                      <wp:docPr id="8" name="文本框 560"/>
                      <wp:cNvGraphicFramePr/>
                      <a:graphic xmlns:a="http://schemas.openxmlformats.org/drawingml/2006/main">
                        <a:graphicData uri="http://schemas.microsoft.com/office/word/2010/wordprocessingShape">
                          <wps:wsp>
                            <wps:cNvSpPr txBox="1"/>
                            <wps:spPr>
                              <a:xfrm>
                                <a:off x="0" y="0"/>
                                <a:ext cx="1055370" cy="257175"/>
                              </a:xfrm>
                              <a:prstGeom prst="rect">
                                <a:avLst/>
                              </a:prstGeom>
                              <a:noFill/>
                              <a:ln w="9525" cap="flat" cmpd="sng">
                                <a:solidFill>
                                  <a:srgbClr val="000000"/>
                                </a:solidFill>
                                <a:prstDash val="solid"/>
                                <a:miter/>
                                <a:headEnd type="none" w="med" len="med"/>
                                <a:tailEnd type="none" w="med" len="med"/>
                              </a:ln>
                            </wps:spPr>
                            <wps:txbx>
                              <w:txbxContent>
                                <w:p w14:paraId="5648A792">
                                  <w:pPr>
                                    <w:jc w:val="center"/>
                                    <w:textAlignment w:val="baseline"/>
                                    <w:rPr>
                                      <w:rStyle w:val="52"/>
                                    </w:rPr>
                                  </w:pPr>
                                  <w:r>
                                    <w:rPr>
                                      <w:rStyle w:val="52"/>
                                      <w:rFonts w:hint="eastAsia"/>
                                      <w:lang w:val="en-US"/>
                                    </w:rPr>
                                    <w:t>收卷</w:t>
                                  </w:r>
                                </w:p>
                              </w:txbxContent>
                            </wps:txbx>
                            <wps:bodyPr vert="horz" wrap="square" anchor="t" anchorCtr="0" upright="1"/>
                          </wps:wsp>
                        </a:graphicData>
                      </a:graphic>
                    </wp:anchor>
                  </w:drawing>
                </mc:Choice>
                <mc:Fallback>
                  <w:pict>
                    <v:shape id="文本框 560" o:spid="_x0000_s1026" o:spt="202" type="#_x0000_t202" style="position:absolute;left:0pt;margin-left:157.95pt;margin-top:11.65pt;height:20.25pt;width:83.1pt;z-index:251662336;mso-width-relative:page;mso-height-relative:page;" filled="f" stroked="t" coordsize="21600,21600" o:gfxdata="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BT5XO&#10;1wAAAAkBAAAPAAAAAAAAAAEAIAAAACIAAABkcnMvZG93bnJldi54bWxQSwECFAAUAAAACACHTuJA&#10;kvb1jSICAABCBAAADgAAAAAAAAABACAAAAAmAQAAZHJzL2Uyb0RvYy54bWxQSwUGAAAAAAYABgBZ&#10;AQAAugUAAAAA&#10;">
                      <v:fill on="f" focussize="0,0"/>
                      <v:stroke color="#000000" joinstyle="miter"/>
                      <v:imagedata o:title=""/>
                      <o:lock v:ext="edit" aspectratio="f"/>
                      <v:textbox>
                        <w:txbxContent>
                          <w:p w14:paraId="5648A792">
                            <w:pPr>
                              <w:jc w:val="center"/>
                              <w:textAlignment w:val="baseline"/>
                              <w:rPr>
                                <w:rStyle w:val="52"/>
                              </w:rPr>
                            </w:pPr>
                            <w:r>
                              <w:rPr>
                                <w:rStyle w:val="52"/>
                                <w:rFonts w:hint="eastAsia"/>
                                <w:lang w:val="en-US"/>
                              </w:rPr>
                              <w:t>收卷</w:t>
                            </w:r>
                          </w:p>
                        </w:txbxContent>
                      </v:textbox>
                    </v:shape>
                  </w:pict>
                </mc:Fallback>
              </mc:AlternateContent>
            </w:r>
          </w:p>
          <w:p w14:paraId="7FC8ACB7">
            <w:pPr>
              <w:jc w:val="center"/>
              <w:textAlignment w:val="baseline"/>
              <w:rPr>
                <w:rStyle w:val="52"/>
                <w:b/>
                <w:bCs/>
                <w:szCs w:val="21"/>
                <w:lang w:bidi="en-US"/>
              </w:rPr>
            </w:pPr>
          </w:p>
          <w:p w14:paraId="2785ED1D">
            <w:pPr>
              <w:jc w:val="both"/>
              <w:textAlignment w:val="baseline"/>
              <w:rPr>
                <w:rStyle w:val="52"/>
                <w:b/>
                <w:bCs/>
                <w:szCs w:val="21"/>
                <w:lang w:bidi="en-US"/>
              </w:rPr>
            </w:pPr>
          </w:p>
          <w:p w14:paraId="32E1E145">
            <w:pPr>
              <w:jc w:val="both"/>
              <w:textAlignment w:val="baseline"/>
              <w:rPr>
                <w:rStyle w:val="52"/>
                <w:b/>
                <w:bCs/>
                <w:szCs w:val="21"/>
                <w:lang w:bidi="en-US"/>
              </w:rPr>
            </w:pPr>
          </w:p>
          <w:p w14:paraId="1E8BDA34">
            <w:pPr>
              <w:jc w:val="center"/>
              <w:textAlignment w:val="baseline"/>
              <w:rPr>
                <w:b/>
                <w:sz w:val="24"/>
              </w:rPr>
            </w:pPr>
            <w:r>
              <w:rPr>
                <w:rFonts w:ascii="Times New Roman" w:hAnsi="Times New Roman" w:cs="Times New Roman"/>
                <w:b/>
                <w:sz w:val="24"/>
              </w:rPr>
              <w:t>图2</w:t>
            </w:r>
            <w:r>
              <w:rPr>
                <w:rFonts w:hint="eastAsia" w:ascii="Times New Roman" w:hAnsi="Times New Roman" w:cs="Times New Roman"/>
                <w:b/>
                <w:sz w:val="24"/>
              </w:rPr>
              <w:t>.</w:t>
            </w:r>
            <w:r>
              <w:rPr>
                <w:rFonts w:hint="eastAsia" w:cs="Times New Roman"/>
                <w:b/>
                <w:sz w:val="24"/>
                <w:lang w:val="en-US" w:eastAsia="zh-CN"/>
              </w:rPr>
              <w:t>3</w:t>
            </w:r>
            <w:r>
              <w:rPr>
                <w:rFonts w:ascii="Times New Roman" w:hAnsi="Times New Roman" w:cs="Times New Roman"/>
                <w:b/>
                <w:sz w:val="24"/>
              </w:rPr>
              <w:t xml:space="preserve">  </w:t>
            </w:r>
            <w:r>
              <w:rPr>
                <w:rFonts w:hint="eastAsia" w:ascii="Times New Roman" w:hAnsi="Times New Roman" w:cs="Times New Roman"/>
                <w:b/>
                <w:sz w:val="24"/>
                <w:lang w:val="en-US"/>
              </w:rPr>
              <w:t>门帘磁条</w:t>
            </w:r>
            <w:r>
              <w:rPr>
                <w:rFonts w:ascii="Times New Roman" w:hAnsi="Times New Roman" w:cs="Times New Roman"/>
                <w:b/>
                <w:sz w:val="24"/>
              </w:rPr>
              <w:t>生产</w:t>
            </w:r>
            <w:r>
              <w:rPr>
                <w:b/>
                <w:sz w:val="24"/>
              </w:rPr>
              <w:t>工艺流程及产污节点图</w:t>
            </w:r>
            <w:r>
              <w:rPr>
                <w:rFonts w:hint="eastAsia"/>
                <w:b/>
                <w:sz w:val="24"/>
                <w:lang w:val="en-US" w:eastAsia="zh-CN"/>
              </w:rPr>
              <w:t xml:space="preserve">                                                                                                                                                                                                                                                                                                                                                                                                                                                                                                                                                                                                                                                                                                                                                                                                                                                                                  </w:t>
            </w:r>
          </w:p>
          <w:p w14:paraId="763EB0F6">
            <w:pPr>
              <w:widowControl/>
              <w:spacing w:line="500" w:lineRule="exact"/>
              <w:ind w:firstLine="480" w:firstLineChars="200"/>
              <w:rPr>
                <w:sz w:val="24"/>
              </w:rPr>
            </w:pPr>
            <w:r>
              <w:rPr>
                <w:sz w:val="24"/>
              </w:rPr>
              <w:t>工艺流程简述：</w:t>
            </w:r>
          </w:p>
          <w:p w14:paraId="5E17D6C9">
            <w:pPr>
              <w:widowControl/>
              <w:spacing w:line="500" w:lineRule="exact"/>
              <w:ind w:firstLine="480" w:firstLineChars="200"/>
              <w:rPr>
                <w:rFonts w:hint="default"/>
                <w:sz w:val="24"/>
                <w:lang w:val="en-US"/>
              </w:rPr>
            </w:pPr>
            <w:r>
              <w:rPr>
                <w:sz w:val="24"/>
              </w:rPr>
              <w:t>1）</w:t>
            </w:r>
            <w:r>
              <w:rPr>
                <w:rFonts w:hint="eastAsia"/>
                <w:sz w:val="24"/>
                <w:lang w:val="en-US"/>
              </w:rPr>
              <w:t>配料、捏合</w:t>
            </w:r>
            <w:r>
              <w:rPr>
                <w:sz w:val="24"/>
              </w:rPr>
              <w:t>：</w:t>
            </w:r>
            <w:r>
              <w:rPr>
                <w:rFonts w:hint="eastAsia"/>
                <w:sz w:val="24"/>
                <w:lang w:val="en-US" w:eastAsia="zh-CN"/>
              </w:rPr>
              <w:t>在半封闭车间内，人工将磁粉、CPE、环氧大豆油、硬脂酸及钙粉等原料拆包，再按一定比例倒入投料口，通过提升机运送至捏合机内充分混合，捏合温度达到105℃左右。此过程有配料颗粒物、废包装袋产生。</w:t>
            </w:r>
          </w:p>
          <w:p w14:paraId="1ED39E42">
            <w:pPr>
              <w:widowControl/>
              <w:spacing w:line="500" w:lineRule="exact"/>
              <w:ind w:firstLine="480" w:firstLineChars="200"/>
              <w:rPr>
                <w:color w:val="auto"/>
                <w:sz w:val="24"/>
              </w:rPr>
            </w:pPr>
            <w:r>
              <w:rPr>
                <w:sz w:val="24"/>
              </w:rPr>
              <w:t>2）</w:t>
            </w:r>
            <w:r>
              <w:rPr>
                <w:rFonts w:hint="eastAsia"/>
                <w:sz w:val="24"/>
                <w:lang w:val="en-US" w:eastAsia="zh-CN"/>
              </w:rPr>
              <w:t>破碎</w:t>
            </w:r>
            <w:r>
              <w:rPr>
                <w:sz w:val="24"/>
              </w:rPr>
              <w:t>：</w:t>
            </w:r>
            <w:r>
              <w:rPr>
                <w:rFonts w:hint="eastAsia"/>
                <w:sz w:val="24"/>
                <w:lang w:val="en-US" w:eastAsia="zh-CN"/>
              </w:rPr>
              <w:t>捏合后的物料经提升机运至破碎机内进行破碎成颗粒状，破碎后粒径达2-3毫米。</w:t>
            </w:r>
            <w:r>
              <w:rPr>
                <w:rFonts w:hint="eastAsia"/>
                <w:color w:val="auto"/>
                <w:sz w:val="24"/>
                <w:lang w:val="en-US" w:eastAsia="zh-CN"/>
              </w:rPr>
              <w:t>此过程有颗粒物产生。</w:t>
            </w:r>
          </w:p>
          <w:p w14:paraId="634B23A8">
            <w:pPr>
              <w:widowControl/>
              <w:spacing w:line="500" w:lineRule="exact"/>
              <w:ind w:firstLine="480" w:firstLineChars="200"/>
              <w:rPr>
                <w:rFonts w:hint="default"/>
                <w:sz w:val="24"/>
                <w:lang w:val="en-US" w:eastAsia="zh-CN"/>
              </w:rPr>
            </w:pPr>
            <w:r>
              <w:rPr>
                <w:sz w:val="24"/>
              </w:rPr>
              <w:t>3）</w:t>
            </w:r>
            <w:r>
              <w:rPr>
                <w:rFonts w:hint="eastAsia"/>
                <w:sz w:val="24"/>
                <w:lang w:val="en-US" w:eastAsia="zh-CN"/>
              </w:rPr>
              <w:t>压片</w:t>
            </w:r>
            <w:r>
              <w:rPr>
                <w:sz w:val="24"/>
              </w:rPr>
              <w:t>：</w:t>
            </w:r>
            <w:r>
              <w:rPr>
                <w:rFonts w:hint="eastAsia"/>
                <w:sz w:val="24"/>
                <w:lang w:val="en-US" w:eastAsia="zh-CN"/>
              </w:rPr>
              <w:t>破碎后的颗粒经冷却滚筒间接冷却落入搅拌机内进一步搅拌冷却，经管道运至压片机内压片成型，成型后经过冷却辊再次间接冷却，压片温度约50-60摄氏度。冷却滚筒及冷却辊的水经冷却机循环使用，定期外排。此过程有边角料、冷却水产生。</w:t>
            </w:r>
          </w:p>
          <w:p w14:paraId="7ECBAC2B">
            <w:pPr>
              <w:widowControl/>
              <w:spacing w:line="500" w:lineRule="exact"/>
              <w:ind w:firstLine="480" w:firstLineChars="200"/>
              <w:rPr>
                <w:rFonts w:hint="default" w:eastAsia="宋体"/>
                <w:sz w:val="24"/>
                <w:lang w:val="en-US" w:eastAsia="zh-CN"/>
              </w:rPr>
            </w:pPr>
            <w:r>
              <w:rPr>
                <w:rFonts w:hint="eastAsia"/>
                <w:sz w:val="24"/>
              </w:rPr>
              <w:t>4</w:t>
            </w:r>
            <w:r>
              <w:rPr>
                <w:sz w:val="24"/>
              </w:rPr>
              <w:t>）</w:t>
            </w:r>
            <w:r>
              <w:rPr>
                <w:rFonts w:hint="eastAsia"/>
                <w:sz w:val="24"/>
                <w:lang w:val="en-US"/>
              </w:rPr>
              <w:t>多层压延</w:t>
            </w:r>
            <w:r>
              <w:rPr>
                <w:sz w:val="24"/>
              </w:rPr>
              <w:t>：将</w:t>
            </w:r>
            <w:r>
              <w:rPr>
                <w:rFonts w:hint="eastAsia"/>
                <w:sz w:val="24"/>
                <w:lang w:val="en-US" w:eastAsia="zh-CN"/>
              </w:rPr>
              <w:t>压片成型的磁片，多片压合成一定厚度的一张磁片，再通过冷却水槽（2m*80cm*70cm）直接冷却后收卷。冷却水槽的水循环使用，定期外排。</w:t>
            </w:r>
          </w:p>
          <w:p w14:paraId="291CE507">
            <w:pPr>
              <w:widowControl/>
              <w:spacing w:line="500" w:lineRule="exact"/>
              <w:ind w:firstLine="480" w:firstLineChars="200"/>
              <w:rPr>
                <w:sz w:val="24"/>
              </w:rPr>
            </w:pPr>
            <w:r>
              <w:rPr>
                <w:rFonts w:hint="eastAsia"/>
                <w:sz w:val="24"/>
              </w:rPr>
              <w:t>5</w:t>
            </w:r>
            <w:r>
              <w:rPr>
                <w:sz w:val="24"/>
              </w:rPr>
              <w:t>）</w:t>
            </w:r>
            <w:r>
              <w:rPr>
                <w:rFonts w:hint="eastAsia"/>
                <w:sz w:val="24"/>
                <w:lang w:val="en-US"/>
              </w:rPr>
              <w:t>分切、充磁</w:t>
            </w:r>
            <w:r>
              <w:rPr>
                <w:sz w:val="24"/>
              </w:rPr>
              <w:t>：</w:t>
            </w:r>
            <w:r>
              <w:rPr>
                <w:rFonts w:hint="eastAsia"/>
                <w:sz w:val="24"/>
                <w:lang w:val="en-US" w:eastAsia="zh-CN"/>
              </w:rPr>
              <w:t>将收卷的磁片再次分卷并分切成条状，通过充磁设备进行充磁</w:t>
            </w:r>
            <w:r>
              <w:rPr>
                <w:rFonts w:hint="eastAsia"/>
                <w:sz w:val="24"/>
              </w:rPr>
              <w:t>。</w:t>
            </w:r>
            <w:r>
              <w:rPr>
                <w:rFonts w:hint="eastAsia"/>
                <w:sz w:val="24"/>
                <w:lang w:val="en-US" w:eastAsia="zh-CN"/>
              </w:rPr>
              <w:t>此过程有边角料产生。</w:t>
            </w:r>
          </w:p>
          <w:p w14:paraId="1A3B0C61">
            <w:pPr>
              <w:widowControl/>
              <w:spacing w:line="500" w:lineRule="exact"/>
              <w:ind w:firstLine="480" w:firstLineChars="200"/>
              <w:rPr>
                <w:rFonts w:hint="eastAsia"/>
                <w:sz w:val="24"/>
                <w:lang w:val="en-US" w:eastAsia="zh-CN"/>
              </w:rPr>
            </w:pPr>
            <w:r>
              <w:rPr>
                <w:sz w:val="24"/>
              </w:rPr>
              <w:t>6）</w:t>
            </w:r>
            <w:r>
              <w:rPr>
                <w:rFonts w:hint="eastAsia"/>
                <w:sz w:val="24"/>
                <w:lang w:val="en-US" w:eastAsia="zh-CN"/>
              </w:rPr>
              <w:t>收卷</w:t>
            </w:r>
            <w:r>
              <w:rPr>
                <w:rFonts w:hint="eastAsia"/>
                <w:sz w:val="24"/>
              </w:rPr>
              <w:t>。</w:t>
            </w:r>
            <w:r>
              <w:rPr>
                <w:rFonts w:hint="eastAsia"/>
                <w:sz w:val="24"/>
                <w:lang w:val="en-US" w:eastAsia="zh-CN"/>
              </w:rPr>
              <w:t>通过收卷机将分切后的磁条卷成一盘。</w:t>
            </w:r>
          </w:p>
          <w:p w14:paraId="2689FDE7">
            <w:pPr>
              <w:pStyle w:val="26"/>
              <w:rPr>
                <w:rFonts w:hint="eastAsia"/>
                <w:sz w:val="24"/>
                <w:lang w:val="en-US" w:eastAsia="zh-CN"/>
              </w:rPr>
            </w:pPr>
          </w:p>
          <w:p w14:paraId="77F3B1F5">
            <w:pPr>
              <w:rPr>
                <w:rFonts w:hint="eastAsia"/>
                <w:sz w:val="24"/>
                <w:lang w:val="en-US" w:eastAsia="zh-CN"/>
              </w:rPr>
            </w:pPr>
          </w:p>
          <w:p w14:paraId="3D0B1877">
            <w:pPr>
              <w:pStyle w:val="26"/>
              <w:rPr>
                <w:rFonts w:hint="eastAsia"/>
                <w:sz w:val="24"/>
                <w:lang w:val="en-US" w:eastAsia="zh-CN"/>
              </w:rPr>
            </w:pPr>
          </w:p>
          <w:p w14:paraId="407A5F4A">
            <w:pPr>
              <w:rPr>
                <w:rFonts w:hint="eastAsia"/>
                <w:sz w:val="24"/>
                <w:lang w:val="en-US" w:eastAsia="zh-CN"/>
              </w:rPr>
            </w:pPr>
          </w:p>
          <w:p w14:paraId="45C8AD2A">
            <w:pPr>
              <w:pStyle w:val="26"/>
              <w:rPr>
                <w:rFonts w:hint="eastAsia"/>
                <w:lang w:val="en-US" w:eastAsia="zh-CN"/>
              </w:rPr>
            </w:pPr>
          </w:p>
          <w:p w14:paraId="61D233B3">
            <w:pPr>
              <w:widowControl/>
              <w:spacing w:line="500" w:lineRule="exact"/>
              <w:rPr>
                <w:sz w:val="24"/>
              </w:rPr>
            </w:pPr>
            <w:r>
              <mc:AlternateContent>
                <mc:Choice Requires="wps">
                  <w:drawing>
                    <wp:anchor distT="0" distB="0" distL="114300" distR="114300" simplePos="0" relativeHeight="251694080" behindDoc="0" locked="0" layoutInCell="1" allowOverlap="1">
                      <wp:simplePos x="0" y="0"/>
                      <wp:positionH relativeFrom="column">
                        <wp:posOffset>685165</wp:posOffset>
                      </wp:positionH>
                      <wp:positionV relativeFrom="paragraph">
                        <wp:posOffset>218440</wp:posOffset>
                      </wp:positionV>
                      <wp:extent cx="979170" cy="549910"/>
                      <wp:effectExtent l="0" t="0" r="0" b="0"/>
                      <wp:wrapNone/>
                      <wp:docPr id="6" name="文本框 868"/>
                      <wp:cNvGraphicFramePr/>
                      <a:graphic xmlns:a="http://schemas.openxmlformats.org/drawingml/2006/main">
                        <a:graphicData uri="http://schemas.microsoft.com/office/word/2010/wordprocessingShape">
                          <wps:wsp>
                            <wps:cNvSpPr txBox="1"/>
                            <wps:spPr>
                              <a:xfrm>
                                <a:off x="0" y="0"/>
                                <a:ext cx="979170" cy="549910"/>
                              </a:xfrm>
                              <a:prstGeom prst="rect">
                                <a:avLst/>
                              </a:prstGeom>
                              <a:noFill/>
                              <a:ln>
                                <a:noFill/>
                              </a:ln>
                            </wps:spPr>
                            <wps:txbx>
                              <w:txbxContent>
                                <w:p w14:paraId="007ED232">
                                  <w:pPr>
                                    <w:spacing w:line="240" w:lineRule="exact"/>
                                    <w:rPr>
                                      <w:rFonts w:hint="default" w:eastAsia="宋体"/>
                                      <w:lang w:val="en-US" w:eastAsia="zh-CN"/>
                                    </w:rPr>
                                  </w:pPr>
                                  <w:r>
                                    <w:rPr>
                                      <w:rFonts w:hint="eastAsia"/>
                                      <w:lang w:val="en-US" w:eastAsia="zh-CN"/>
                                    </w:rPr>
                                    <w:t>磁粉、</w:t>
                                  </w:r>
                                  <w:r>
                                    <w:rPr>
                                      <w:rFonts w:hint="eastAsia" w:ascii="Times New Roman" w:hAnsi="Times New Roman" w:cs="Times New Roman"/>
                                      <w:lang w:val="en-US" w:eastAsia="zh-CN"/>
                                    </w:rPr>
                                    <w:t>环</w:t>
                                  </w:r>
                                  <w:r>
                                    <w:rPr>
                                      <w:rFonts w:hint="eastAsia"/>
                                      <w:lang w:val="en-US" w:eastAsia="zh-CN"/>
                                    </w:rPr>
                                    <w:t>氧大豆油、CPE、钙粉、硬脂酸</w:t>
                                  </w:r>
                                </w:p>
                              </w:txbxContent>
                            </wps:txbx>
                            <wps:bodyPr vert="horz" wrap="square" anchor="t" anchorCtr="0" upright="1"/>
                          </wps:wsp>
                        </a:graphicData>
                      </a:graphic>
                    </wp:anchor>
                  </w:drawing>
                </mc:Choice>
                <mc:Fallback>
                  <w:pict>
                    <v:shape id="文本框 868" o:spid="_x0000_s1026" o:spt="202" type="#_x0000_t202" style="position:absolute;left:0pt;margin-left:53.95pt;margin-top:17.2pt;height:43.3pt;width:77.1pt;z-index:251694080;mso-width-relative:page;mso-height-relative:page;" filled="f" stroked="f" coordsize="21600,21600" o:gfxdata="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rXgpQ9YAAAAKAQAADwAAAAAAAAABACAAAAAiAAAAZHJz&#10;L2Rvd25yZXYueG1sUEsBAhQAFAAAAAgAh07iQOULRzjNAQAAggMAAA4AAAAAAAAAAQAgAAAAJQEA&#10;AGRycy9lMm9Eb2MueG1sUEsFBgAAAAAGAAYAWQEAAGQFAAAAAA==&#10;">
                      <v:fill on="f" focussize="0,0"/>
                      <v:stroke on="f"/>
                      <v:imagedata o:title=""/>
                      <o:lock v:ext="edit" aspectratio="f"/>
                      <v:textbox>
                        <w:txbxContent>
                          <w:p w14:paraId="007ED232">
                            <w:pPr>
                              <w:spacing w:line="240" w:lineRule="exact"/>
                              <w:rPr>
                                <w:rFonts w:hint="default" w:eastAsia="宋体"/>
                                <w:lang w:val="en-US" w:eastAsia="zh-CN"/>
                              </w:rPr>
                            </w:pPr>
                            <w:r>
                              <w:rPr>
                                <w:rFonts w:hint="eastAsia"/>
                                <w:lang w:val="en-US" w:eastAsia="zh-CN"/>
                              </w:rPr>
                              <w:t>磁粉、</w:t>
                            </w:r>
                            <w:r>
                              <w:rPr>
                                <w:rFonts w:hint="eastAsia" w:ascii="Times New Roman" w:hAnsi="Times New Roman" w:cs="Times New Roman"/>
                                <w:lang w:val="en-US" w:eastAsia="zh-CN"/>
                              </w:rPr>
                              <w:t>环</w:t>
                            </w:r>
                            <w:r>
                              <w:rPr>
                                <w:rFonts w:hint="eastAsia"/>
                                <w:lang w:val="en-US" w:eastAsia="zh-CN"/>
                              </w:rPr>
                              <w:t>氧大豆油、CPE、钙粉、硬脂酸</w:t>
                            </w:r>
                          </w:p>
                        </w:txbxContent>
                      </v:textbox>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1970405</wp:posOffset>
                      </wp:positionH>
                      <wp:positionV relativeFrom="paragraph">
                        <wp:posOffset>300355</wp:posOffset>
                      </wp:positionV>
                      <wp:extent cx="1101725" cy="302260"/>
                      <wp:effectExtent l="4445" t="5080" r="6350" b="12700"/>
                      <wp:wrapNone/>
                      <wp:docPr id="9" name="文本框 560"/>
                      <wp:cNvGraphicFramePr/>
                      <a:graphic xmlns:a="http://schemas.openxmlformats.org/drawingml/2006/main">
                        <a:graphicData uri="http://schemas.microsoft.com/office/word/2010/wordprocessingShape">
                          <wps:wsp>
                            <wps:cNvSpPr txBox="1"/>
                            <wps:spPr>
                              <a:xfrm>
                                <a:off x="0" y="0"/>
                                <a:ext cx="1101725" cy="302260"/>
                              </a:xfrm>
                              <a:prstGeom prst="rect">
                                <a:avLst/>
                              </a:prstGeom>
                              <a:noFill/>
                              <a:ln w="9525" cap="flat" cmpd="sng">
                                <a:solidFill>
                                  <a:srgbClr val="000000"/>
                                </a:solidFill>
                                <a:prstDash val="solid"/>
                                <a:miter/>
                                <a:headEnd type="none" w="med" len="med"/>
                                <a:tailEnd type="none" w="med" len="med"/>
                              </a:ln>
                            </wps:spPr>
                            <wps:txbx>
                              <w:txbxContent>
                                <w:p w14:paraId="7F8BDB53">
                                  <w:pPr>
                                    <w:jc w:val="center"/>
                                    <w:textAlignment w:val="baseline"/>
                                    <w:rPr>
                                      <w:rStyle w:val="52"/>
                                      <w:rFonts w:hint="default"/>
                                      <w:lang w:val="en-US"/>
                                    </w:rPr>
                                  </w:pPr>
                                  <w:r>
                                    <w:rPr>
                                      <w:rStyle w:val="52"/>
                                      <w:rFonts w:hint="eastAsia"/>
                                      <w:lang w:val="en-US"/>
                                    </w:rPr>
                                    <w:t>配料、捏合</w:t>
                                  </w:r>
                                </w:p>
                              </w:txbxContent>
                            </wps:txbx>
                            <wps:bodyPr vert="horz" wrap="square" anchor="t" anchorCtr="0" upright="1"/>
                          </wps:wsp>
                        </a:graphicData>
                      </a:graphic>
                    </wp:anchor>
                  </w:drawing>
                </mc:Choice>
                <mc:Fallback>
                  <w:pict>
                    <v:shape id="文本框 560" o:spid="_x0000_s1026" o:spt="202" type="#_x0000_t202" style="position:absolute;left:0pt;margin-left:155.15pt;margin-top:23.65pt;height:23.8pt;width:86.75pt;z-index:251682816;mso-width-relative:page;mso-height-relative:page;" filled="f" stroked="t" coordsize="21600,21600" o:gfxdata="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m2I3LX&#10;AAAACQEAAA8AAAAAAAAAAQAgAAAAIgAAAGRycy9kb3ducmV2LnhtbFBLAQIUABQAAAAIAIdO4kBV&#10;MC+BIQIAAEIEAAAOAAAAAAAAAAEAIAAAACYBAABkcnMvZTJvRG9jLnhtbFBLBQYAAAAABgAGAFkB&#10;AAC5BQAAAAA=&#10;">
                      <v:fill on="f" focussize="0,0"/>
                      <v:stroke color="#000000" joinstyle="miter"/>
                      <v:imagedata o:title=""/>
                      <o:lock v:ext="edit" aspectratio="f"/>
                      <v:textbox>
                        <w:txbxContent>
                          <w:p w14:paraId="7F8BDB53">
                            <w:pPr>
                              <w:jc w:val="center"/>
                              <w:textAlignment w:val="baseline"/>
                              <w:rPr>
                                <w:rStyle w:val="52"/>
                                <w:rFonts w:hint="default"/>
                                <w:lang w:val="en-US"/>
                              </w:rPr>
                            </w:pPr>
                            <w:r>
                              <w:rPr>
                                <w:rStyle w:val="52"/>
                                <w:rFonts w:hint="eastAsia"/>
                                <w:lang w:val="en-US"/>
                              </w:rPr>
                              <w:t>配料、捏合</w:t>
                            </w:r>
                          </w:p>
                        </w:txbxContent>
                      </v:textbox>
                    </v:shape>
                  </w:pict>
                </mc:Fallback>
              </mc:AlternateContent>
            </w:r>
          </w:p>
          <w:p w14:paraId="10C4C1D1">
            <w:pPr>
              <w:widowControl/>
              <w:spacing w:line="500" w:lineRule="exact"/>
              <w:ind w:firstLine="480" w:firstLineChars="200"/>
              <w:rPr>
                <w:sz w:val="24"/>
              </w:rPr>
            </w:pPr>
            <w:r>
              <w:rPr>
                <w:sz w:val="24"/>
              </w:rPr>
              <mc:AlternateContent>
                <mc:Choice Requires="wps">
                  <w:drawing>
                    <wp:anchor distT="0" distB="0" distL="114300" distR="114300" simplePos="0" relativeHeight="251695104" behindDoc="0" locked="0" layoutInCell="1" allowOverlap="1">
                      <wp:simplePos x="0" y="0"/>
                      <wp:positionH relativeFrom="column">
                        <wp:posOffset>3186430</wp:posOffset>
                      </wp:positionH>
                      <wp:positionV relativeFrom="paragraph">
                        <wp:posOffset>12700</wp:posOffset>
                      </wp:positionV>
                      <wp:extent cx="1254760" cy="305435"/>
                      <wp:effectExtent l="0" t="0" r="0" b="0"/>
                      <wp:wrapNone/>
                      <wp:docPr id="10" name="文本框 1082"/>
                      <wp:cNvGraphicFramePr/>
                      <a:graphic xmlns:a="http://schemas.openxmlformats.org/drawingml/2006/main">
                        <a:graphicData uri="http://schemas.microsoft.com/office/word/2010/wordprocessingShape">
                          <wps:wsp>
                            <wps:cNvSpPr txBox="1"/>
                            <wps:spPr>
                              <a:xfrm>
                                <a:off x="0" y="0"/>
                                <a:ext cx="1254760" cy="305435"/>
                              </a:xfrm>
                              <a:prstGeom prst="rect">
                                <a:avLst/>
                              </a:prstGeom>
                              <a:noFill/>
                              <a:ln>
                                <a:noFill/>
                              </a:ln>
                            </wps:spPr>
                            <wps:txbx>
                              <w:txbxContent>
                                <w:p w14:paraId="73F8F187">
                                  <w:pPr>
                                    <w:ind w:firstLine="180" w:firstLineChars="100"/>
                                    <w:jc w:val="both"/>
                                    <w:rPr>
                                      <w:rFonts w:hint="default"/>
                                      <w:lang w:val="en-US" w:eastAsia="zh-CN"/>
                                    </w:rPr>
                                  </w:pPr>
                                  <w:r>
                                    <w:rPr>
                                      <w:rFonts w:hint="eastAsia"/>
                                      <w:sz w:val="18"/>
                                      <w:szCs w:val="18"/>
                                      <w:lang w:val="en-US" w:eastAsia="zh-CN"/>
                                    </w:rPr>
                                    <w:t>颗粒物、废包装袋</w:t>
                                  </w:r>
                                </w:p>
                              </w:txbxContent>
                            </wps:txbx>
                            <wps:bodyPr vert="horz" wrap="square" anchor="t" anchorCtr="0" upright="1"/>
                          </wps:wsp>
                        </a:graphicData>
                      </a:graphic>
                    </wp:anchor>
                  </w:drawing>
                </mc:Choice>
                <mc:Fallback>
                  <w:pict>
                    <v:shape id="文本框 1082" o:spid="_x0000_s1026" o:spt="202" type="#_x0000_t202" style="position:absolute;left:0pt;margin-left:250.9pt;margin-top:1pt;height:24.05pt;width:98.8pt;z-index:251695104;mso-width-relative:page;mso-height-relative:page;" filled="f" stroked="f" coordsize="21600,21600" o:gfxdata="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HBY4rjUAAAACAEAAA8AAAAAAAAAAQAgAAAAIgAAAGRycy9k&#10;b3ducmV2LnhtbFBLAQIUABQAAAAIAIdO4kD1ja33zQEAAIUDAAAOAAAAAAAAAAEAIAAAACMBAABk&#10;cnMvZTJvRG9jLnhtbFBLBQYAAAAABgAGAFkBAABiBQAAAAA=&#10;">
                      <v:fill on="f" focussize="0,0"/>
                      <v:stroke on="f"/>
                      <v:imagedata o:title=""/>
                      <o:lock v:ext="edit" aspectratio="f"/>
                      <v:textbox>
                        <w:txbxContent>
                          <w:p w14:paraId="73F8F187">
                            <w:pPr>
                              <w:ind w:firstLine="180" w:firstLineChars="100"/>
                              <w:jc w:val="both"/>
                              <w:rPr>
                                <w:rFonts w:hint="default"/>
                                <w:lang w:val="en-US" w:eastAsia="zh-CN"/>
                              </w:rPr>
                            </w:pPr>
                            <w:r>
                              <w:rPr>
                                <w:rFonts w:hint="eastAsia"/>
                                <w:sz w:val="18"/>
                                <w:szCs w:val="18"/>
                                <w:lang w:val="en-US" w:eastAsia="zh-CN"/>
                              </w:rPr>
                              <w:t>颗粒物、废包装袋</w:t>
                            </w:r>
                          </w:p>
                        </w:txbxContent>
                      </v:textbox>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3074670</wp:posOffset>
                      </wp:positionH>
                      <wp:positionV relativeFrom="paragraph">
                        <wp:posOffset>134620</wp:posOffset>
                      </wp:positionV>
                      <wp:extent cx="266065" cy="3810"/>
                      <wp:effectExtent l="0" t="35560" r="8890" b="36830"/>
                      <wp:wrapNone/>
                      <wp:docPr id="11" name="直线 540"/>
                      <wp:cNvGraphicFramePr/>
                      <a:graphic xmlns:a="http://schemas.openxmlformats.org/drawingml/2006/main">
                        <a:graphicData uri="http://schemas.microsoft.com/office/word/2010/wordprocessingShape">
                          <wps:wsp>
                            <wps:cNvCnPr/>
                            <wps:spPr>
                              <a:xfrm rot="10800000">
                                <a:off x="0" y="0"/>
                                <a:ext cx="266065" cy="381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2.1pt;margin-top:10.6pt;height:0.3pt;width:20.95pt;rotation:11796480f;z-index:251692032;mso-width-relative:page;mso-height-relative:page;" filled="f" stroked="t" coordsize="21600,21600" o:gfxdata="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MYhf8NcAAAAJAQAADwAAAAAAAAABACAAAAAiAAAAZHJzL2Rvd25yZXYueG1sUEsBAhQA&#10;FAAAAAgAh07iQL3JYQLzAQAA5gMAAA4AAAAAAAAAAQAgAAAAJgEAAGRycy9lMm9Eb2MueG1sUEsF&#10;BgAAAAAGAAYAWQEAAIsFAAAAAA==&#10;">
                      <v:fill on="f" focussize="0,0"/>
                      <v:stroke color="#000000" joinstyle="round" dashstyle="dash" startarrow="block"/>
                      <v:imagedata o:title=""/>
                      <o:lock v:ext="edit" aspectratio="f"/>
                    </v:lin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1577975</wp:posOffset>
                      </wp:positionH>
                      <wp:positionV relativeFrom="paragraph">
                        <wp:posOffset>139065</wp:posOffset>
                      </wp:positionV>
                      <wp:extent cx="426720" cy="6985"/>
                      <wp:effectExtent l="0" t="47625" r="0" b="52070"/>
                      <wp:wrapNone/>
                      <wp:docPr id="12"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25pt;margin-top:10.95pt;height:0.55pt;width:33.6pt;rotation:11796480f;z-index:251693056;mso-width-relative:page;mso-height-relative:page;" filled="f" stroked="t" coordsize="21600,21600" o:gfxdata="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TsLHPaAAAACQEAAA8AAAAAAAAAAQAgAAAAIgAAAGRycy9kb3ducmV2&#10;LnhtbFBLAQIUABQAAAAIAIdO4kD5VLbo+gEAAO8DAAAOAAAAAAAAAAEAIAAAACkBAABkcnMvZTJv&#10;RG9jLnhtbFBLBQYAAAAABgAGAFkBAACVBQAAAAA=&#10;">
                      <v:fill on="f" focussize="0,0"/>
                      <v:stroke color="#000000" joinstyle="round" endarrow="open"/>
                      <v:imagedata o:title=""/>
                      <o:lock v:ext="edit" aspectratio="f"/>
                    </v:line>
                  </w:pict>
                </mc:Fallback>
              </mc:AlternateContent>
            </w:r>
          </w:p>
          <w:p w14:paraId="075EEA5F">
            <w:pPr>
              <w:widowControl/>
              <w:spacing w:line="500" w:lineRule="exact"/>
              <w:ind w:firstLine="480" w:firstLineChars="200"/>
              <w:rPr>
                <w:sz w:val="24"/>
              </w:rPr>
            </w:pPr>
            <w:r>
              <w:rPr>
                <w:sz w:val="24"/>
              </w:rPr>
              <mc:AlternateContent>
                <mc:Choice Requires="wps">
                  <w:drawing>
                    <wp:anchor distT="0" distB="0" distL="114300" distR="114300" simplePos="0" relativeHeight="251697152" behindDoc="0" locked="0" layoutInCell="1" allowOverlap="1">
                      <wp:simplePos x="0" y="0"/>
                      <wp:positionH relativeFrom="column">
                        <wp:posOffset>3310255</wp:posOffset>
                      </wp:positionH>
                      <wp:positionV relativeFrom="paragraph">
                        <wp:posOffset>233680</wp:posOffset>
                      </wp:positionV>
                      <wp:extent cx="768985" cy="305435"/>
                      <wp:effectExtent l="0" t="0" r="0" b="0"/>
                      <wp:wrapNone/>
                      <wp:docPr id="14" name="文本框 1084"/>
                      <wp:cNvGraphicFramePr/>
                      <a:graphic xmlns:a="http://schemas.openxmlformats.org/drawingml/2006/main">
                        <a:graphicData uri="http://schemas.microsoft.com/office/word/2010/wordprocessingShape">
                          <wps:wsp>
                            <wps:cNvSpPr txBox="1"/>
                            <wps:spPr>
                              <a:xfrm>
                                <a:off x="0" y="0"/>
                                <a:ext cx="768985" cy="305435"/>
                              </a:xfrm>
                              <a:prstGeom prst="rect">
                                <a:avLst/>
                              </a:prstGeom>
                              <a:noFill/>
                              <a:ln>
                                <a:noFill/>
                              </a:ln>
                            </wps:spPr>
                            <wps:txbx>
                              <w:txbxContent>
                                <w:p w14:paraId="7873A1D5">
                                  <w:pPr>
                                    <w:jc w:val="center"/>
                                    <w:rPr>
                                      <w:rFonts w:hint="default" w:eastAsia="宋体"/>
                                      <w:sz w:val="18"/>
                                      <w:szCs w:val="18"/>
                                      <w:lang w:val="en-US" w:eastAsia="zh-CN"/>
                                    </w:rPr>
                                  </w:pPr>
                                  <w:r>
                                    <w:rPr>
                                      <w:rFonts w:hint="eastAsia"/>
                                      <w:sz w:val="18"/>
                                      <w:szCs w:val="18"/>
                                      <w:lang w:val="en-US" w:eastAsia="zh-CN"/>
                                    </w:rPr>
                                    <w:t>颗粒物</w:t>
                                  </w:r>
                                </w:p>
                              </w:txbxContent>
                            </wps:txbx>
                            <wps:bodyPr vert="horz" wrap="square" anchor="t" anchorCtr="0" upright="1"/>
                          </wps:wsp>
                        </a:graphicData>
                      </a:graphic>
                    </wp:anchor>
                  </w:drawing>
                </mc:Choice>
                <mc:Fallback>
                  <w:pict>
                    <v:shape id="文本框 1084" o:spid="_x0000_s1026" o:spt="202" type="#_x0000_t202" style="position:absolute;left:0pt;margin-left:260.65pt;margin-top:18.4pt;height:24.05pt;width:60.55pt;z-index:251697152;mso-width-relative:page;mso-height-relative:page;" filled="f" stroked="f" coordsize="21600,21600" o:gfxdata="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4eNeFdcAAAAJAQAADwAAAAAAAAABACAAAAAiAAAA&#10;ZHJzL2Rvd25yZXYueG1sUEsBAhQAFAAAAAgAh07iQEL3wznPAQAAhAMAAA4AAAAAAAAAAQAgAAAA&#10;JgEAAGRycy9lMm9Eb2MueG1sUEsFBgAAAAAGAAYAWQEAAGcFAAAAAA==&#10;">
                      <v:fill on="f" focussize="0,0"/>
                      <v:stroke on="f"/>
                      <v:imagedata o:title=""/>
                      <o:lock v:ext="edit" aspectratio="f"/>
                      <v:textbox>
                        <w:txbxContent>
                          <w:p w14:paraId="7873A1D5">
                            <w:pPr>
                              <w:jc w:val="center"/>
                              <w:rPr>
                                <w:rFonts w:hint="default" w:eastAsia="宋体"/>
                                <w:sz w:val="18"/>
                                <w:szCs w:val="18"/>
                                <w:lang w:val="en-US" w:eastAsia="zh-CN"/>
                              </w:rPr>
                            </w:pPr>
                            <w:r>
                              <w:rPr>
                                <w:rFonts w:hint="eastAsia"/>
                                <w:sz w:val="18"/>
                                <w:szCs w:val="18"/>
                                <w:lang w:val="en-US" w:eastAsia="zh-CN"/>
                              </w:rPr>
                              <w:t>颗粒物</w:t>
                            </w:r>
                          </w:p>
                        </w:txbxContent>
                      </v:textbox>
                    </v:shape>
                  </w:pict>
                </mc:Fallback>
              </mc:AlternateContent>
            </w:r>
            <w:r>
              <w:rPr>
                <w:sz w:val="24"/>
              </w:rPr>
              <mc:AlternateContent>
                <mc:Choice Requires="wps">
                  <w:drawing>
                    <wp:anchor distT="0" distB="0" distL="114300" distR="114300" simplePos="0" relativeHeight="251696128" behindDoc="0" locked="0" layoutInCell="1" allowOverlap="1">
                      <wp:simplePos x="0" y="0"/>
                      <wp:positionH relativeFrom="column">
                        <wp:posOffset>2520950</wp:posOffset>
                      </wp:positionH>
                      <wp:positionV relativeFrom="paragraph">
                        <wp:posOffset>12065</wp:posOffset>
                      </wp:positionV>
                      <wp:extent cx="4445" cy="213360"/>
                      <wp:effectExtent l="46355" t="0" r="55880" b="0"/>
                      <wp:wrapNone/>
                      <wp:docPr id="20"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8.5pt;margin-top:0.95pt;height:16.8pt;width:0.35pt;rotation:11796480f;z-index:251696128;mso-width-relative:page;mso-height-relative:page;" filled="f" stroked="t" coordsize="21600,21600" o:gfxdata="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Vp0UE0wAAAAgBAAAPAAAAAAAAAAEAIAAAACIAAABkcnMvZG93bnJldi54&#10;bWxQSwECFAAUAAAACACHTuJAphH/Of8BAAD4AwAADgAAAAAAAAABACAAAAAiAQAAZHJzL2Uyb0Rv&#10;Yy54bWxQSwUGAAAAAAYABgBZAQAAkwU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1988820</wp:posOffset>
                      </wp:positionH>
                      <wp:positionV relativeFrom="paragraph">
                        <wp:posOffset>227330</wp:posOffset>
                      </wp:positionV>
                      <wp:extent cx="1124585" cy="301625"/>
                      <wp:effectExtent l="4445" t="4445" r="13970" b="13970"/>
                      <wp:wrapNone/>
                      <wp:docPr id="22" name="文本框 560"/>
                      <wp:cNvGraphicFramePr/>
                      <a:graphic xmlns:a="http://schemas.openxmlformats.org/drawingml/2006/main">
                        <a:graphicData uri="http://schemas.microsoft.com/office/word/2010/wordprocessingShape">
                          <wps:wsp>
                            <wps:cNvSpPr txBox="1"/>
                            <wps:spPr>
                              <a:xfrm>
                                <a:off x="0" y="0"/>
                                <a:ext cx="1124585" cy="301625"/>
                              </a:xfrm>
                              <a:prstGeom prst="rect">
                                <a:avLst/>
                              </a:prstGeom>
                              <a:noFill/>
                              <a:ln w="9525" cap="flat" cmpd="sng">
                                <a:solidFill>
                                  <a:srgbClr val="000000"/>
                                </a:solidFill>
                                <a:prstDash val="solid"/>
                                <a:miter/>
                                <a:headEnd type="none" w="med" len="med"/>
                                <a:tailEnd type="none" w="med" len="med"/>
                              </a:ln>
                            </wps:spPr>
                            <wps:txbx>
                              <w:txbxContent>
                                <w:p w14:paraId="78420082">
                                  <w:pPr>
                                    <w:pStyle w:val="2"/>
                                    <w:ind w:firstLine="0" w:firstLineChars="0"/>
                                    <w:jc w:val="center"/>
                                    <w:rPr>
                                      <w:rFonts w:hint="default"/>
                                      <w:lang w:val="en-US"/>
                                    </w:rPr>
                                  </w:pPr>
                                  <w:r>
                                    <w:rPr>
                                      <w:rStyle w:val="52"/>
                                      <w:rFonts w:hint="default"/>
                                      <w:lang w:val="en-US"/>
                                    </w:rPr>
                                    <w:t>破碎</w:t>
                                  </w:r>
                                </w:p>
                              </w:txbxContent>
                            </wps:txbx>
                            <wps:bodyPr vert="horz" wrap="square" anchor="t" anchorCtr="0" upright="1"/>
                          </wps:wsp>
                        </a:graphicData>
                      </a:graphic>
                    </wp:anchor>
                  </w:drawing>
                </mc:Choice>
                <mc:Fallback>
                  <w:pict>
                    <v:shape id="文本框 560" o:spid="_x0000_s1026" o:spt="202" type="#_x0000_t202" style="position:absolute;left:0pt;margin-left:156.6pt;margin-top:17.9pt;height:23.75pt;width:88.55pt;z-index:251683840;mso-width-relative:page;mso-height-relative:page;" filled="f" stroked="t" coordsize="21600,21600" o:gfxdata="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u9A2s&#10;1gAAAAkBAAAPAAAAAAAAAAEAIAAAACIAAABkcnMvZG93bnJldi54bWxQSwECFAAUAAAACACHTuJA&#10;pYjEbCMCAABDBAAADgAAAAAAAAABACAAAAAlAQAAZHJzL2Uyb0RvYy54bWxQSwUGAAAAAAYABgBZ&#10;AQAAugUAAAAA&#10;">
                      <v:fill on="f" focussize="0,0"/>
                      <v:stroke color="#000000" joinstyle="miter"/>
                      <v:imagedata o:title=""/>
                      <o:lock v:ext="edit" aspectratio="f"/>
                      <v:textbox>
                        <w:txbxContent>
                          <w:p w14:paraId="78420082">
                            <w:pPr>
                              <w:pStyle w:val="2"/>
                              <w:ind w:firstLine="0" w:firstLineChars="0"/>
                              <w:jc w:val="center"/>
                              <w:rPr>
                                <w:rFonts w:hint="default"/>
                                <w:lang w:val="en-US"/>
                              </w:rPr>
                            </w:pPr>
                            <w:r>
                              <w:rPr>
                                <w:rStyle w:val="52"/>
                                <w:rFonts w:hint="default"/>
                                <w:lang w:val="en-US"/>
                              </w:rPr>
                              <w:t>破碎</w:t>
                            </w:r>
                          </w:p>
                        </w:txbxContent>
                      </v:textbox>
                    </v:shape>
                  </w:pict>
                </mc:Fallback>
              </mc:AlternateContent>
            </w:r>
          </w:p>
          <w:p w14:paraId="3A662298">
            <w:pPr>
              <w:widowControl/>
              <w:spacing w:line="500" w:lineRule="exact"/>
              <w:rPr>
                <w:sz w:val="24"/>
              </w:rPr>
            </w:pPr>
            <w:r>
              <w:rPr>
                <w:sz w:val="24"/>
              </w:rPr>
              <mc:AlternateContent>
                <mc:Choice Requires="wps">
                  <w:drawing>
                    <wp:anchor distT="0" distB="0" distL="114300" distR="114300" simplePos="0" relativeHeight="251686912" behindDoc="0" locked="0" layoutInCell="1" allowOverlap="1">
                      <wp:simplePos x="0" y="0"/>
                      <wp:positionH relativeFrom="column">
                        <wp:posOffset>3154680</wp:posOffset>
                      </wp:positionH>
                      <wp:positionV relativeFrom="paragraph">
                        <wp:posOffset>22860</wp:posOffset>
                      </wp:positionV>
                      <wp:extent cx="244475" cy="3175"/>
                      <wp:effectExtent l="0" t="36195" r="14605" b="36830"/>
                      <wp:wrapNone/>
                      <wp:docPr id="23"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8.4pt;margin-top:1.8pt;height:0.25pt;width:19.25pt;rotation:11796480f;z-index:251686912;mso-width-relative:page;mso-height-relative:page;" filled="f" stroked="t" coordsize="21600,21600" o:gfxdata="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L3LL51AAAAAcBAAAPAAAAAAAAAAEAIAAAACIAAABkcnMvZG93bnJldi54&#10;bWxQSwECFAAUAAAACACHTuJAJ6T7/P4BAAD6AwAADgAAAAAAAAABACAAAAAjAQAAZHJzL2Uyb0Rv&#10;Yy54bWxQSwUGAAAAAAYABgBZAQAAkwUAAAAA&#10;">
                      <v:fill on="f" focussize="0,0"/>
                      <v:stroke color="#000000" joinstyle="round" dashstyle="dash" endarrow="block"/>
                      <v:imagedata o:title=""/>
                      <o:lock v:ext="edit" aspectratio="f"/>
                    </v:lin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2527300</wp:posOffset>
                      </wp:positionH>
                      <wp:positionV relativeFrom="paragraph">
                        <wp:posOffset>247015</wp:posOffset>
                      </wp:positionV>
                      <wp:extent cx="4445" cy="213360"/>
                      <wp:effectExtent l="46355" t="0" r="55880" b="0"/>
                      <wp:wrapNone/>
                      <wp:docPr id="24"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19.45pt;height:16.8pt;width:0.35pt;rotation:11796480f;z-index:251688960;mso-width-relative:page;mso-height-relative:page;" filled="f" stroked="t" coordsize="21600,21600" o:gfxdata="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jUKwC1gAAAAkBAAAPAAAAAAAAAAEAIAAAACIAAABkcnMvZG93bnJl&#10;di54bWxQSwECFAAUAAAACACHTuJAGGpjD/8BAAD4AwAADgAAAAAAAAABACAAAAAlAQAAZHJzL2Uy&#10;b0RvYy54bWxQSwUGAAAAAAYABgBZAQAAlgUAAAAA&#10;">
                      <v:fill on="f" focussize="0,0"/>
                      <v:stroke color="#000000" joinstyle="round" endarrow="open"/>
                      <v:imagedata o:title=""/>
                      <o:lock v:ext="edit" aspectratio="f"/>
                    </v:line>
                  </w:pict>
                </mc:Fallback>
              </mc:AlternateContent>
            </w:r>
          </w:p>
          <w:p w14:paraId="3AA2795A">
            <w:pPr>
              <w:widowControl/>
              <w:spacing w:line="500" w:lineRule="exact"/>
              <w:ind w:firstLine="480" w:firstLineChars="200"/>
              <w:rPr>
                <w:sz w:val="24"/>
              </w:rPr>
            </w:pPr>
            <w:r>
              <w:rPr>
                <w:sz w:val="24"/>
              </w:rPr>
              <mc:AlternateContent>
                <mc:Choice Requires="wps">
                  <w:drawing>
                    <wp:anchor distT="0" distB="0" distL="114300" distR="114300" simplePos="0" relativeHeight="251699200" behindDoc="0" locked="0" layoutInCell="1" allowOverlap="1">
                      <wp:simplePos x="0" y="0"/>
                      <wp:positionH relativeFrom="column">
                        <wp:posOffset>3232785</wp:posOffset>
                      </wp:positionH>
                      <wp:positionV relativeFrom="paragraph">
                        <wp:posOffset>128270</wp:posOffset>
                      </wp:positionV>
                      <wp:extent cx="1167130" cy="270510"/>
                      <wp:effectExtent l="0" t="0" r="0" b="0"/>
                      <wp:wrapNone/>
                      <wp:docPr id="29" name="文本框 1085"/>
                      <wp:cNvGraphicFramePr/>
                      <a:graphic xmlns:a="http://schemas.openxmlformats.org/drawingml/2006/main">
                        <a:graphicData uri="http://schemas.microsoft.com/office/word/2010/wordprocessingShape">
                          <wps:wsp>
                            <wps:cNvSpPr txBox="1"/>
                            <wps:spPr>
                              <a:xfrm>
                                <a:off x="0" y="0"/>
                                <a:ext cx="1167130" cy="270510"/>
                              </a:xfrm>
                              <a:prstGeom prst="rect">
                                <a:avLst/>
                              </a:prstGeom>
                              <a:noFill/>
                              <a:ln>
                                <a:noFill/>
                              </a:ln>
                            </wps:spPr>
                            <wps:txbx>
                              <w:txbxContent>
                                <w:p w14:paraId="5E28E2A4">
                                  <w:pPr>
                                    <w:ind w:firstLine="180" w:firstLineChars="100"/>
                                    <w:jc w:val="both"/>
                                    <w:rPr>
                                      <w:rFonts w:hint="default" w:eastAsia="宋体"/>
                                      <w:sz w:val="18"/>
                                      <w:szCs w:val="18"/>
                                      <w:lang w:val="en-US" w:eastAsia="zh-CN"/>
                                    </w:rPr>
                                  </w:pPr>
                                  <w:r>
                                    <w:rPr>
                                      <w:rFonts w:hint="eastAsia"/>
                                      <w:sz w:val="18"/>
                                      <w:szCs w:val="18"/>
                                      <w:lang w:val="en-US" w:eastAsia="zh-CN"/>
                                    </w:rPr>
                                    <w:t>边角料、冷却水</w:t>
                                  </w:r>
                                </w:p>
                              </w:txbxContent>
                            </wps:txbx>
                            <wps:bodyPr vert="horz" wrap="square" anchor="t" anchorCtr="0" upright="1"/>
                          </wps:wsp>
                        </a:graphicData>
                      </a:graphic>
                    </wp:anchor>
                  </w:drawing>
                </mc:Choice>
                <mc:Fallback>
                  <w:pict>
                    <v:shape id="文本框 1085" o:spid="_x0000_s1026" o:spt="202" type="#_x0000_t202" style="position:absolute;left:0pt;margin-left:254.55pt;margin-top:10.1pt;height:21.3pt;width:91.9pt;z-index:251699200;mso-width-relative:page;mso-height-relative:page;" filled="f" stroked="f" coordsize="21600,21600" o:gfxdata="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J6H1zdcAAAAJAQAADwAAAAAAAAABACAAAAAiAAAA&#10;ZHJzL2Rvd25yZXYueG1sUEsBAhQAFAAAAAgAh07iQJKgcs7PAQAAhQMAAA4AAAAAAAAAAQAgAAAA&#10;JgEAAGRycy9lMm9Eb2MueG1sUEsFBgAAAAAGAAYAWQEAAGcFAAAAAA==&#10;">
                      <v:fill on="f" focussize="0,0"/>
                      <v:stroke on="f"/>
                      <v:imagedata o:title=""/>
                      <o:lock v:ext="edit" aspectratio="f"/>
                      <v:textbox>
                        <w:txbxContent>
                          <w:p w14:paraId="5E28E2A4">
                            <w:pPr>
                              <w:ind w:firstLine="180" w:firstLineChars="100"/>
                              <w:jc w:val="both"/>
                              <w:rPr>
                                <w:rFonts w:hint="default" w:eastAsia="宋体"/>
                                <w:sz w:val="18"/>
                                <w:szCs w:val="18"/>
                                <w:lang w:val="en-US" w:eastAsia="zh-CN"/>
                              </w:rPr>
                            </w:pPr>
                            <w:r>
                              <w:rPr>
                                <w:rFonts w:hint="eastAsia"/>
                                <w:sz w:val="18"/>
                                <w:szCs w:val="18"/>
                                <w:lang w:val="en-US" w:eastAsia="zh-CN"/>
                              </w:rPr>
                              <w:t>边角料、冷却水</w:t>
                            </w:r>
                          </w:p>
                        </w:txbxContent>
                      </v:textbox>
                    </v:shap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3106420</wp:posOffset>
                      </wp:positionH>
                      <wp:positionV relativeFrom="paragraph">
                        <wp:posOffset>248920</wp:posOffset>
                      </wp:positionV>
                      <wp:extent cx="310515" cy="10160"/>
                      <wp:effectExtent l="0" t="30480" r="9525" b="35560"/>
                      <wp:wrapNone/>
                      <wp:docPr id="30" name="直线 540"/>
                      <wp:cNvGraphicFramePr/>
                      <a:graphic xmlns:a="http://schemas.openxmlformats.org/drawingml/2006/main">
                        <a:graphicData uri="http://schemas.microsoft.com/office/word/2010/wordprocessingShape">
                          <wps:wsp>
                            <wps:cNvCnPr/>
                            <wps:spPr>
                              <a:xfrm rot="10800000">
                                <a:off x="0" y="0"/>
                                <a:ext cx="310515" cy="1016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4.6pt;margin-top:19.6pt;height:0.8pt;width:24.45pt;rotation:11796480f;z-index:251698176;mso-width-relative:page;mso-height-relative:page;" filled="f" stroked="t" coordsize="21600,21600" o:gfxdata="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cLhAXXAAAACQEAAA8AAAAAAAAAAQAgAAAAIgAAAGRycy9kb3ducmV2LnhtbFBLAQIU&#10;ABQAAAAIAIdO4kCRWOYL9AEAAOcDAAAOAAAAAAAAAAEAIAAAACYBAABkcnMvZTJvRG9jLnhtbFBL&#10;BQYAAAAABgAGAFkBAACMBQAAAAA=&#10;">
                      <v:fill on="f" focussize="0,0"/>
                      <v:stroke color="#000000" joinstyle="round" dashstyle="dash" startarrow="block"/>
                      <v:imagedata o:title=""/>
                      <o:lock v:ext="edit" aspectratio="f"/>
                    </v:lin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2015490</wp:posOffset>
                      </wp:positionH>
                      <wp:positionV relativeFrom="paragraph">
                        <wp:posOffset>132080</wp:posOffset>
                      </wp:positionV>
                      <wp:extent cx="1061085" cy="269875"/>
                      <wp:effectExtent l="5080" t="4445" r="15875" b="15240"/>
                      <wp:wrapNone/>
                      <wp:docPr id="31" name="文本框 560"/>
                      <wp:cNvGraphicFramePr/>
                      <a:graphic xmlns:a="http://schemas.openxmlformats.org/drawingml/2006/main">
                        <a:graphicData uri="http://schemas.microsoft.com/office/word/2010/wordprocessingShape">
                          <wps:wsp>
                            <wps:cNvSpPr txBox="1"/>
                            <wps:spPr>
                              <a:xfrm>
                                <a:off x="0" y="0"/>
                                <a:ext cx="1061085" cy="269875"/>
                              </a:xfrm>
                              <a:prstGeom prst="rect">
                                <a:avLst/>
                              </a:prstGeom>
                              <a:noFill/>
                              <a:ln w="9525" cap="flat" cmpd="sng">
                                <a:solidFill>
                                  <a:srgbClr val="000000"/>
                                </a:solidFill>
                                <a:prstDash val="solid"/>
                                <a:miter/>
                                <a:headEnd type="none" w="med" len="med"/>
                                <a:tailEnd type="none" w="med" len="med"/>
                              </a:ln>
                            </wps:spPr>
                            <wps:txbx>
                              <w:txbxContent>
                                <w:p w14:paraId="33A9331B">
                                  <w:pPr>
                                    <w:jc w:val="center"/>
                                    <w:textAlignment w:val="baseline"/>
                                    <w:rPr>
                                      <w:rStyle w:val="52"/>
                                      <w:rFonts w:hint="default"/>
                                      <w:lang w:val="en-US"/>
                                    </w:rPr>
                                  </w:pPr>
                                  <w:r>
                                    <w:rPr>
                                      <w:rStyle w:val="52"/>
                                      <w:rFonts w:hint="eastAsia"/>
                                      <w:lang w:val="en-US"/>
                                    </w:rPr>
                                    <w:t>挤出、冷却</w:t>
                                  </w:r>
                                </w:p>
                              </w:txbxContent>
                            </wps:txbx>
                            <wps:bodyPr vert="horz" wrap="square" anchor="t" anchorCtr="0" upright="1"/>
                          </wps:wsp>
                        </a:graphicData>
                      </a:graphic>
                    </wp:anchor>
                  </w:drawing>
                </mc:Choice>
                <mc:Fallback>
                  <w:pict>
                    <v:shape id="文本框 560" o:spid="_x0000_s1026" o:spt="202" type="#_x0000_t202" style="position:absolute;left:0pt;margin-left:158.7pt;margin-top:10.4pt;height:21.25pt;width:83.55pt;z-index:251689984;mso-width-relative:page;mso-height-relative:page;" filled="f" stroked="t" coordsize="21600,21600" o:gfxdata="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A5b&#10;2tcAAAAJAQAADwAAAAAAAAABACAAAAAiAAAAZHJzL2Rvd25yZXYueG1sUEsBAhQAFAAAAAgAh07i&#10;QNHaIHMjAgAAQwQAAA4AAAAAAAAAAQAgAAAAJgEAAGRycy9lMm9Eb2MueG1sUEsFBgAAAAAGAAYA&#10;WQEAALsFAAAAAA==&#10;">
                      <v:fill on="f" focussize="0,0"/>
                      <v:stroke color="#000000" joinstyle="miter"/>
                      <v:imagedata o:title=""/>
                      <o:lock v:ext="edit" aspectratio="f"/>
                      <v:textbox>
                        <w:txbxContent>
                          <w:p w14:paraId="33A9331B">
                            <w:pPr>
                              <w:jc w:val="center"/>
                              <w:textAlignment w:val="baseline"/>
                              <w:rPr>
                                <w:rStyle w:val="52"/>
                                <w:rFonts w:hint="default"/>
                                <w:lang w:val="en-US"/>
                              </w:rPr>
                            </w:pPr>
                            <w:r>
                              <w:rPr>
                                <w:rStyle w:val="52"/>
                                <w:rFonts w:hint="eastAsia"/>
                                <w:lang w:val="en-US"/>
                              </w:rPr>
                              <w:t>挤出、冷却</w:t>
                            </w:r>
                          </w:p>
                        </w:txbxContent>
                      </v:textbox>
                    </v:shape>
                  </w:pict>
                </mc:Fallback>
              </mc:AlternateContent>
            </w:r>
          </w:p>
          <w:p w14:paraId="2C8253F3">
            <w:pPr>
              <w:widowControl/>
              <w:spacing w:line="500" w:lineRule="exact"/>
              <w:ind w:firstLine="420" w:firstLineChars="200"/>
              <w:rPr>
                <w:sz w:val="24"/>
              </w:rPr>
            </w:pPr>
            <w:r>
              <mc:AlternateContent>
                <mc:Choice Requires="wps">
                  <w:drawing>
                    <wp:anchor distT="0" distB="0" distL="114300" distR="114300" simplePos="0" relativeHeight="251687936" behindDoc="0" locked="0" layoutInCell="1" allowOverlap="1">
                      <wp:simplePos x="0" y="0"/>
                      <wp:positionH relativeFrom="column">
                        <wp:posOffset>2008505</wp:posOffset>
                      </wp:positionH>
                      <wp:positionV relativeFrom="paragraph">
                        <wp:posOffset>309880</wp:posOffset>
                      </wp:positionV>
                      <wp:extent cx="1080770" cy="301625"/>
                      <wp:effectExtent l="4445" t="4445" r="12065" b="13970"/>
                      <wp:wrapNone/>
                      <wp:docPr id="37"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1CC6E70D">
                                  <w:pPr>
                                    <w:pStyle w:val="2"/>
                                    <w:ind w:firstLine="0" w:firstLineChars="0"/>
                                    <w:jc w:val="center"/>
                                    <w:rPr>
                                      <w:rFonts w:hint="eastAsia" w:eastAsia="宋体"/>
                                      <w:lang w:val="en-US" w:eastAsia="zh-CN"/>
                                    </w:rPr>
                                  </w:pPr>
                                  <w:r>
                                    <w:rPr>
                                      <w:rFonts w:hint="eastAsia"/>
                                      <w:lang w:val="en-US" w:eastAsia="zh-CN"/>
                                    </w:rPr>
                                    <w:t>充磁</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24.4pt;height:23.75pt;width:85.1pt;z-index:251687936;mso-width-relative:page;mso-height-relative:page;" filled="f" stroked="t" coordsize="21600,21600" o:gfxdata="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bYeX&#10;jNcAAAAJAQAADwAAAAAAAAABACAAAAAiAAAAZHJzL2Rvd25yZXYueG1sUEsBAhQAFAAAAAgAh07i&#10;QGxPLfkjAgAAQwQAAA4AAAAAAAAAAQAgAAAAJgEAAGRycy9lMm9Eb2MueG1sUEsFBgAAAAAGAAYA&#10;WQEAALsFAAAAAA==&#10;">
                      <v:fill on="f" focussize="0,0"/>
                      <v:stroke color="#000000" joinstyle="miter"/>
                      <v:imagedata o:title=""/>
                      <o:lock v:ext="edit" aspectratio="f"/>
                      <v:textbox>
                        <w:txbxContent>
                          <w:p w14:paraId="1CC6E70D">
                            <w:pPr>
                              <w:pStyle w:val="2"/>
                              <w:ind w:firstLine="0" w:firstLineChars="0"/>
                              <w:jc w:val="center"/>
                              <w:rPr>
                                <w:rFonts w:hint="eastAsia" w:eastAsia="宋体"/>
                                <w:lang w:val="en-US" w:eastAsia="zh-CN"/>
                              </w:rPr>
                            </w:pPr>
                            <w:r>
                              <w:rPr>
                                <w:rFonts w:hint="eastAsia"/>
                                <w:lang w:val="en-US" w:eastAsia="zh-CN"/>
                              </w:rPr>
                              <w:t>充磁</w:t>
                            </w:r>
                          </w:p>
                        </w:txbxContent>
                      </v:textbox>
                    </v:shape>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2527300</wp:posOffset>
                      </wp:positionH>
                      <wp:positionV relativeFrom="paragraph">
                        <wp:posOffset>100965</wp:posOffset>
                      </wp:positionV>
                      <wp:extent cx="4445" cy="213360"/>
                      <wp:effectExtent l="46355" t="0" r="55880" b="0"/>
                      <wp:wrapNone/>
                      <wp:docPr id="38"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7.95pt;height:16.8pt;width:0.35pt;rotation:11796480f;z-index:251691008;mso-width-relative:page;mso-height-relative:page;" filled="f" stroked="t" coordsize="21600,21600" o:gfxdata="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jWKW51QAAAAkBAAAPAAAAAAAAAAEAIAAAACIAAABkcnMvZG93bnJldi54&#10;bWxQSwECFAAUAAAACACHTuJAZib8X/0BAAD4AwAADgAAAAAAAAABACAAAAAkAQAAZHJzL2Uyb0Rv&#10;Yy54bWxQSwUGAAAAAAYABgBZAQAAkwUAAAAA&#10;">
                      <v:fill on="f" focussize="0,0"/>
                      <v:stroke color="#000000" joinstyle="round" endarrow="open"/>
                      <v:imagedata o:title=""/>
                      <o:lock v:ext="edit" aspectratio="f"/>
                    </v:line>
                  </w:pict>
                </mc:Fallback>
              </mc:AlternateContent>
            </w:r>
          </w:p>
          <w:p w14:paraId="377D093B">
            <w:pPr>
              <w:jc w:val="center"/>
              <w:textAlignment w:val="baseline"/>
              <w:rPr>
                <w:rStyle w:val="52"/>
                <w:b/>
                <w:bCs/>
                <w:szCs w:val="21"/>
                <w:lang w:bidi="en-US"/>
              </w:rPr>
            </w:pPr>
          </w:p>
          <w:p w14:paraId="3712D585">
            <w:pPr>
              <w:jc w:val="center"/>
              <w:textAlignment w:val="baseline"/>
              <w:rPr>
                <w:rStyle w:val="52"/>
                <w:b/>
                <w:bCs/>
                <w:szCs w:val="21"/>
                <w:lang w:bidi="en-US"/>
              </w:rPr>
            </w:pPr>
          </w:p>
          <w:p w14:paraId="33DBE631">
            <w:pPr>
              <w:jc w:val="center"/>
              <w:textAlignment w:val="baseline"/>
              <w:rPr>
                <w:rStyle w:val="52"/>
                <w:b/>
                <w:bCs/>
                <w:szCs w:val="21"/>
                <w:lang w:bidi="en-US"/>
              </w:rPr>
            </w:pPr>
            <w:r>
              <mc:AlternateContent>
                <mc:Choice Requires="wps">
                  <w:drawing>
                    <wp:anchor distT="0" distB="0" distL="114300" distR="114300" simplePos="0" relativeHeight="251684864" behindDoc="0" locked="0" layoutInCell="1" allowOverlap="1">
                      <wp:simplePos x="0" y="0"/>
                      <wp:positionH relativeFrom="column">
                        <wp:posOffset>2508885</wp:posOffset>
                      </wp:positionH>
                      <wp:positionV relativeFrom="paragraph">
                        <wp:posOffset>635</wp:posOffset>
                      </wp:positionV>
                      <wp:extent cx="3175" cy="186055"/>
                      <wp:effectExtent l="47625" t="0" r="55880" b="12065"/>
                      <wp:wrapNone/>
                      <wp:docPr id="41" name="直线 566"/>
                      <wp:cNvGraphicFramePr/>
                      <a:graphic xmlns:a="http://schemas.openxmlformats.org/drawingml/2006/main">
                        <a:graphicData uri="http://schemas.microsoft.com/office/word/2010/wordprocessingShape">
                          <wps:wsp>
                            <wps:cNvCnPr/>
                            <wps:spPr>
                              <a:xfrm rot="-10800000" flipV="1">
                                <a:off x="0" y="0"/>
                                <a:ext cx="3175" cy="18605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7.55pt;margin-top:0.05pt;height:14.65pt;width:0.25pt;rotation:11796480f;z-index:251684864;mso-width-relative:page;mso-height-relative:page;" filled="f" stroked="t" coordsize="21600,21600" o:gfxdata="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ppJDe1wAAAAcBAAAPAAAAAAAAAAEAIAAAACIAAABkcnMvZG93bnJldi54&#10;bWxQSwECFAAUAAAACACHTuJARtrsAfsBAADvAwAADgAAAAAAAAABACAAAAAmAQAAZHJzL2Uyb0Rv&#10;Yy54bWxQSwUGAAAAAAYABgBZAQAAkwUAAAAA&#10;">
                      <v:fill on="f" focussize="0,0"/>
                      <v:stroke color="#000000" joinstyle="round" endarrow="open"/>
                      <v:imagedata o:title=""/>
                      <o:lock v:ext="edit" aspectratio="f"/>
                    </v:line>
                  </w:pict>
                </mc:Fallback>
              </mc:AlternateContent>
            </w:r>
          </w:p>
          <w:p w14:paraId="3D1A228D">
            <w:pPr>
              <w:jc w:val="center"/>
              <w:textAlignment w:val="baseline"/>
              <w:rPr>
                <w:rStyle w:val="52"/>
                <w:b/>
                <w:bCs/>
                <w:szCs w:val="21"/>
                <w:lang w:bidi="en-US"/>
              </w:rPr>
            </w:pPr>
            <w:r>
              <mc:AlternateContent>
                <mc:Choice Requires="wps">
                  <w:drawing>
                    <wp:anchor distT="0" distB="0" distL="114300" distR="114300" simplePos="0" relativeHeight="251685888" behindDoc="0" locked="0" layoutInCell="1" allowOverlap="1">
                      <wp:simplePos x="0" y="0"/>
                      <wp:positionH relativeFrom="column">
                        <wp:posOffset>1995805</wp:posOffset>
                      </wp:positionH>
                      <wp:positionV relativeFrom="paragraph">
                        <wp:posOffset>33655</wp:posOffset>
                      </wp:positionV>
                      <wp:extent cx="1055370" cy="257175"/>
                      <wp:effectExtent l="4445" t="5080" r="6985" b="12065"/>
                      <wp:wrapNone/>
                      <wp:docPr id="46" name="文本框 560"/>
                      <wp:cNvGraphicFramePr/>
                      <a:graphic xmlns:a="http://schemas.openxmlformats.org/drawingml/2006/main">
                        <a:graphicData uri="http://schemas.microsoft.com/office/word/2010/wordprocessingShape">
                          <wps:wsp>
                            <wps:cNvSpPr txBox="1"/>
                            <wps:spPr>
                              <a:xfrm>
                                <a:off x="0" y="0"/>
                                <a:ext cx="1055370" cy="257175"/>
                              </a:xfrm>
                              <a:prstGeom prst="rect">
                                <a:avLst/>
                              </a:prstGeom>
                              <a:noFill/>
                              <a:ln w="9525" cap="flat" cmpd="sng">
                                <a:solidFill>
                                  <a:srgbClr val="000000"/>
                                </a:solidFill>
                                <a:prstDash val="solid"/>
                                <a:miter/>
                                <a:headEnd type="none" w="med" len="med"/>
                                <a:tailEnd type="none" w="med" len="med"/>
                              </a:ln>
                            </wps:spPr>
                            <wps:txbx>
                              <w:txbxContent>
                                <w:p w14:paraId="509B7884">
                                  <w:pPr>
                                    <w:jc w:val="center"/>
                                    <w:textAlignment w:val="baseline"/>
                                    <w:rPr>
                                      <w:rStyle w:val="52"/>
                                    </w:rPr>
                                  </w:pPr>
                                  <w:r>
                                    <w:rPr>
                                      <w:rStyle w:val="52"/>
                                      <w:rFonts w:hint="eastAsia"/>
                                      <w:lang w:val="en-US"/>
                                    </w:rPr>
                                    <w:t>收卷</w:t>
                                  </w:r>
                                </w:p>
                              </w:txbxContent>
                            </wps:txbx>
                            <wps:bodyPr vert="horz" wrap="square" anchor="t" anchorCtr="0" upright="1"/>
                          </wps:wsp>
                        </a:graphicData>
                      </a:graphic>
                    </wp:anchor>
                  </w:drawing>
                </mc:Choice>
                <mc:Fallback>
                  <w:pict>
                    <v:shape id="文本框 560" o:spid="_x0000_s1026" o:spt="202" type="#_x0000_t202" style="position:absolute;left:0pt;margin-left:157.15pt;margin-top:2.65pt;height:20.25pt;width:83.1pt;z-index:251685888;mso-width-relative:page;mso-height-relative:page;" filled="f" stroked="t" coordsize="21600,21600" o:gfxdata="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2l1yq&#10;1gAAAAgBAAAPAAAAAAAAAAEAIAAAACIAAABkcnMvZG93bnJldi54bWxQSwECFAAUAAAACACHTuJA&#10;SIHdASMCAABDBAAADgAAAAAAAAABACAAAAAlAQAAZHJzL2Uyb0RvYy54bWxQSwUGAAAAAAYABgBZ&#10;AQAAugUAAAAA&#10;">
                      <v:fill on="f" focussize="0,0"/>
                      <v:stroke color="#000000" joinstyle="miter"/>
                      <v:imagedata o:title=""/>
                      <o:lock v:ext="edit" aspectratio="f"/>
                      <v:textbox>
                        <w:txbxContent>
                          <w:p w14:paraId="509B7884">
                            <w:pPr>
                              <w:jc w:val="center"/>
                              <w:textAlignment w:val="baseline"/>
                              <w:rPr>
                                <w:rStyle w:val="52"/>
                              </w:rPr>
                            </w:pPr>
                            <w:r>
                              <w:rPr>
                                <w:rStyle w:val="52"/>
                                <w:rFonts w:hint="eastAsia"/>
                                <w:lang w:val="en-US"/>
                              </w:rPr>
                              <w:t>收卷</w:t>
                            </w:r>
                          </w:p>
                        </w:txbxContent>
                      </v:textbox>
                    </v:shape>
                  </w:pict>
                </mc:Fallback>
              </mc:AlternateContent>
            </w:r>
          </w:p>
          <w:p w14:paraId="39C070E4">
            <w:pPr>
              <w:jc w:val="both"/>
              <w:textAlignment w:val="baseline"/>
              <w:rPr>
                <w:rStyle w:val="52"/>
                <w:b/>
                <w:bCs/>
                <w:szCs w:val="21"/>
                <w:lang w:bidi="en-US"/>
              </w:rPr>
            </w:pPr>
          </w:p>
          <w:p w14:paraId="349BC83A">
            <w:pPr>
              <w:jc w:val="both"/>
              <w:textAlignment w:val="baseline"/>
              <w:rPr>
                <w:rStyle w:val="52"/>
                <w:b/>
                <w:bCs/>
                <w:szCs w:val="21"/>
                <w:lang w:bidi="en-US"/>
              </w:rPr>
            </w:pPr>
          </w:p>
          <w:p w14:paraId="38C923D8">
            <w:pPr>
              <w:widowControl/>
              <w:spacing w:line="500" w:lineRule="exact"/>
              <w:ind w:firstLine="482" w:firstLineChars="200"/>
              <w:jc w:val="center"/>
              <w:rPr>
                <w:b/>
                <w:bCs/>
                <w:sz w:val="24"/>
              </w:rPr>
            </w:pPr>
            <w:r>
              <w:rPr>
                <w:rFonts w:ascii="Times New Roman" w:hAnsi="Times New Roman" w:cs="Times New Roman"/>
                <w:b/>
                <w:sz w:val="24"/>
              </w:rPr>
              <w:t>图2</w:t>
            </w:r>
            <w:r>
              <w:rPr>
                <w:rFonts w:hint="eastAsia" w:ascii="Times New Roman" w:hAnsi="Times New Roman" w:cs="Times New Roman"/>
                <w:b/>
                <w:sz w:val="24"/>
              </w:rPr>
              <w:t>.</w:t>
            </w:r>
            <w:r>
              <w:rPr>
                <w:rFonts w:hint="eastAsia" w:cs="Times New Roman"/>
                <w:b/>
                <w:sz w:val="24"/>
                <w:lang w:val="en-US" w:eastAsia="zh-CN"/>
              </w:rPr>
              <w:t>4</w:t>
            </w:r>
            <w:r>
              <w:rPr>
                <w:rFonts w:ascii="Times New Roman" w:hAnsi="Times New Roman" w:cs="Times New Roman"/>
                <w:b/>
                <w:sz w:val="24"/>
              </w:rPr>
              <w:t xml:space="preserve">  </w:t>
            </w:r>
            <w:r>
              <w:rPr>
                <w:rFonts w:hint="eastAsia" w:ascii="Times New Roman" w:hAnsi="Times New Roman" w:cs="Times New Roman"/>
                <w:b/>
                <w:sz w:val="24"/>
                <w:lang w:val="en-US" w:eastAsia="zh-CN"/>
              </w:rPr>
              <w:t>冰箱</w:t>
            </w:r>
            <w:r>
              <w:rPr>
                <w:rFonts w:hint="eastAsia" w:ascii="Times New Roman" w:hAnsi="Times New Roman" w:cs="Times New Roman"/>
                <w:b/>
                <w:sz w:val="24"/>
                <w:lang w:val="en-US"/>
              </w:rPr>
              <w:t>磁条</w:t>
            </w:r>
            <w:r>
              <w:rPr>
                <w:rFonts w:ascii="Times New Roman" w:hAnsi="Times New Roman" w:cs="Times New Roman"/>
                <w:b/>
                <w:sz w:val="24"/>
              </w:rPr>
              <w:t>生产</w:t>
            </w:r>
            <w:r>
              <w:rPr>
                <w:b/>
                <w:sz w:val="24"/>
              </w:rPr>
              <w:t>工艺流程及产污节点图</w:t>
            </w:r>
          </w:p>
          <w:p w14:paraId="2E11F896">
            <w:pPr>
              <w:widowControl/>
              <w:spacing w:line="500" w:lineRule="exact"/>
              <w:ind w:firstLine="480" w:firstLineChars="200"/>
              <w:rPr>
                <w:sz w:val="24"/>
              </w:rPr>
            </w:pPr>
            <w:r>
              <w:rPr>
                <w:sz w:val="24"/>
              </w:rPr>
              <w:t>工艺流程简述：</w:t>
            </w:r>
          </w:p>
          <w:p w14:paraId="1DE3E2FE">
            <w:pPr>
              <w:widowControl/>
              <w:spacing w:line="500" w:lineRule="exact"/>
              <w:ind w:firstLine="480" w:firstLineChars="200"/>
              <w:rPr>
                <w:rFonts w:hint="default"/>
                <w:sz w:val="24"/>
                <w:lang w:val="en-US"/>
              </w:rPr>
            </w:pPr>
            <w:r>
              <w:rPr>
                <w:sz w:val="24"/>
              </w:rPr>
              <w:t>1）</w:t>
            </w:r>
            <w:r>
              <w:rPr>
                <w:rFonts w:hint="eastAsia"/>
                <w:sz w:val="24"/>
                <w:lang w:val="en-US"/>
              </w:rPr>
              <w:t>配料、捏合</w:t>
            </w:r>
            <w:r>
              <w:rPr>
                <w:sz w:val="24"/>
              </w:rPr>
              <w:t>：</w:t>
            </w:r>
            <w:r>
              <w:rPr>
                <w:rFonts w:hint="eastAsia"/>
                <w:sz w:val="24"/>
                <w:lang w:val="en-US" w:eastAsia="zh-CN"/>
              </w:rPr>
              <w:t>在半封闭车间内，人工将磁粉、CPE、环氧大豆油、硬脂酸及钙粉等原料拆包，再按一定比例倒入投料口，通过提升机运送至捏合机内充分混合，捏合温度达到105℃左右。此过程有废包装袋、配料颗粒物产生。</w:t>
            </w:r>
          </w:p>
          <w:p w14:paraId="4DE6353F">
            <w:pPr>
              <w:widowControl/>
              <w:spacing w:line="500" w:lineRule="exact"/>
              <w:ind w:firstLine="480" w:firstLineChars="200"/>
              <w:rPr>
                <w:rFonts w:hint="eastAsia"/>
                <w:sz w:val="24"/>
                <w:lang w:val="en-US" w:eastAsia="zh-CN"/>
              </w:rPr>
            </w:pPr>
            <w:r>
              <w:rPr>
                <w:sz w:val="24"/>
              </w:rPr>
              <w:t>2）</w:t>
            </w:r>
            <w:r>
              <w:rPr>
                <w:rFonts w:hint="eastAsia"/>
                <w:sz w:val="24"/>
                <w:lang w:val="en-US" w:eastAsia="zh-CN"/>
              </w:rPr>
              <w:t>破碎</w:t>
            </w:r>
            <w:r>
              <w:rPr>
                <w:sz w:val="24"/>
              </w:rPr>
              <w:t>：</w:t>
            </w:r>
            <w:r>
              <w:rPr>
                <w:rFonts w:hint="eastAsia"/>
                <w:sz w:val="24"/>
                <w:lang w:val="en-US" w:eastAsia="zh-CN"/>
              </w:rPr>
              <w:t>捏合后的物料经提升机运至破碎机内进行破碎成颗粒状，破碎后粒径达2-3毫米。</w:t>
            </w:r>
            <w:r>
              <w:rPr>
                <w:rFonts w:hint="eastAsia"/>
                <w:color w:val="auto"/>
                <w:sz w:val="24"/>
                <w:lang w:val="en-US" w:eastAsia="zh-CN"/>
              </w:rPr>
              <w:t>此过程有颗粒物产生。</w:t>
            </w:r>
          </w:p>
          <w:p w14:paraId="1FAD7822">
            <w:pPr>
              <w:widowControl/>
              <w:spacing w:line="500" w:lineRule="exact"/>
              <w:ind w:firstLine="480" w:firstLineChars="200"/>
              <w:rPr>
                <w:rFonts w:hint="default" w:ascii="Times New Roman" w:hAnsi="Times New Roman" w:cs="Times New Roman"/>
                <w:sz w:val="24"/>
                <w:lang w:val="en-US" w:eastAsia="zh-CN"/>
              </w:rPr>
            </w:pPr>
            <w:r>
              <w:rPr>
                <w:rFonts w:hint="eastAsia"/>
                <w:sz w:val="24"/>
                <w:lang w:val="en-US" w:eastAsia="zh-CN"/>
              </w:rPr>
              <w:t>3）挤出：破碎后的颗粒</w:t>
            </w:r>
            <w:r>
              <w:rPr>
                <w:rFonts w:hint="eastAsia" w:ascii="Times New Roman" w:hAnsi="Times New Roman" w:cs="Times New Roman"/>
                <w:sz w:val="24"/>
                <w:lang w:val="en-US" w:eastAsia="zh-CN"/>
              </w:rPr>
              <w:t>经提升机</w:t>
            </w:r>
            <w:r>
              <w:rPr>
                <w:rFonts w:hint="eastAsia" w:cs="Times New Roman"/>
                <w:sz w:val="24"/>
                <w:lang w:val="en-US" w:eastAsia="zh-CN"/>
              </w:rPr>
              <w:t>提升</w:t>
            </w:r>
            <w:r>
              <w:rPr>
                <w:rFonts w:hint="eastAsia" w:ascii="Times New Roman" w:hAnsi="Times New Roman" w:cs="Times New Roman"/>
                <w:sz w:val="24"/>
                <w:lang w:val="en-US" w:eastAsia="zh-CN"/>
              </w:rPr>
              <w:t>至挤出机内挤出，成型后经过冷却水槽</w:t>
            </w:r>
            <w:r>
              <w:rPr>
                <w:rFonts w:hint="eastAsia" w:cs="Times New Roman"/>
                <w:sz w:val="24"/>
                <w:lang w:val="en-US" w:eastAsia="zh-CN"/>
              </w:rPr>
              <w:t>（1.5m*33cm*30cm）</w:t>
            </w:r>
            <w:r>
              <w:rPr>
                <w:rFonts w:hint="eastAsia" w:ascii="Times New Roman" w:hAnsi="Times New Roman" w:cs="Times New Roman"/>
                <w:sz w:val="24"/>
                <w:lang w:val="en-US" w:eastAsia="zh-CN"/>
              </w:rPr>
              <w:t>直接冷却，挤出温度约70-80℃。冷却水循环使用</w:t>
            </w:r>
            <w:r>
              <w:rPr>
                <w:rFonts w:hint="eastAsia" w:cs="Times New Roman"/>
                <w:sz w:val="24"/>
                <w:lang w:val="en-US" w:eastAsia="zh-CN"/>
              </w:rPr>
              <w:t>，定期</w:t>
            </w:r>
            <w:r>
              <w:rPr>
                <w:rFonts w:hint="eastAsia" w:ascii="Times New Roman" w:hAnsi="Times New Roman" w:cs="Times New Roman"/>
                <w:sz w:val="24"/>
                <w:lang w:val="en-US" w:eastAsia="zh-CN"/>
              </w:rPr>
              <w:t>外排。</w:t>
            </w:r>
            <w:r>
              <w:rPr>
                <w:rFonts w:hint="eastAsia"/>
                <w:color w:val="auto"/>
                <w:sz w:val="24"/>
                <w:lang w:val="en-US" w:eastAsia="zh-CN"/>
              </w:rPr>
              <w:t>此过程有边角料、冷却水产生。</w:t>
            </w:r>
          </w:p>
          <w:p w14:paraId="2F0667BD">
            <w:pPr>
              <w:widowControl/>
              <w:spacing w:line="500" w:lineRule="exact"/>
              <w:ind w:firstLine="480" w:firstLineChars="200"/>
              <w:rPr>
                <w:rFonts w:hint="default" w:ascii="Times New Roman" w:hAnsi="Times New Roman" w:cs="Times New Roman"/>
                <w:sz w:val="24"/>
                <w:lang w:val="en-US" w:eastAsia="zh-CN"/>
              </w:rPr>
            </w:pPr>
            <w:r>
              <w:rPr>
                <w:rFonts w:hint="eastAsia" w:ascii="Times New Roman" w:hAnsi="Times New Roman" w:cs="Times New Roman"/>
                <w:sz w:val="24"/>
                <w:lang w:val="en-US" w:eastAsia="zh-CN"/>
              </w:rPr>
              <w:t>4</w:t>
            </w:r>
            <w:r>
              <w:rPr>
                <w:rFonts w:hint="default" w:ascii="Times New Roman" w:hAnsi="Times New Roman" w:cs="Times New Roman"/>
                <w:sz w:val="24"/>
                <w:lang w:val="en-US" w:eastAsia="zh-CN"/>
              </w:rPr>
              <w:t>）充磁：</w:t>
            </w:r>
            <w:r>
              <w:rPr>
                <w:rFonts w:hint="eastAsia" w:ascii="Times New Roman" w:hAnsi="Times New Roman" w:cs="Times New Roman"/>
                <w:sz w:val="24"/>
                <w:lang w:val="en-US" w:eastAsia="zh-CN"/>
              </w:rPr>
              <w:t>挤出后的磁条经过电充磁设备进行充磁。</w:t>
            </w:r>
          </w:p>
          <w:p w14:paraId="625D7498">
            <w:pPr>
              <w:widowControl/>
              <w:spacing w:line="500" w:lineRule="exact"/>
              <w:ind w:firstLine="480" w:firstLineChars="200"/>
              <w:rPr>
                <w:rFonts w:hint="eastAsia"/>
                <w:sz w:val="24"/>
                <w:lang w:val="en-US" w:eastAsia="zh-CN"/>
              </w:rPr>
            </w:pPr>
            <w:r>
              <w:rPr>
                <w:rFonts w:hint="eastAsia"/>
                <w:sz w:val="24"/>
                <w:lang w:val="en-US" w:eastAsia="zh-CN"/>
              </w:rPr>
              <w:t>5</w:t>
            </w:r>
            <w:r>
              <w:rPr>
                <w:sz w:val="24"/>
              </w:rPr>
              <w:t>）</w:t>
            </w:r>
            <w:r>
              <w:rPr>
                <w:rFonts w:hint="eastAsia"/>
                <w:sz w:val="24"/>
                <w:lang w:val="en-US" w:eastAsia="zh-CN"/>
              </w:rPr>
              <w:t>收卷</w:t>
            </w:r>
            <w:r>
              <w:rPr>
                <w:rFonts w:hint="eastAsia"/>
                <w:sz w:val="24"/>
              </w:rPr>
              <w:t>。</w:t>
            </w:r>
            <w:r>
              <w:rPr>
                <w:rFonts w:hint="eastAsia"/>
                <w:sz w:val="24"/>
                <w:lang w:val="en-US" w:eastAsia="zh-CN"/>
              </w:rPr>
              <w:t>通过收卷机将磁条卷成一盘。</w:t>
            </w:r>
          </w:p>
          <w:p w14:paraId="302F0796">
            <w:pPr>
              <w:pStyle w:val="26"/>
              <w:rPr>
                <w:rFonts w:hint="eastAsia"/>
                <w:sz w:val="24"/>
                <w:lang w:val="en-US" w:eastAsia="zh-CN"/>
              </w:rPr>
            </w:pPr>
          </w:p>
          <w:p w14:paraId="57ADD182">
            <w:pPr>
              <w:rPr>
                <w:rFonts w:hint="eastAsia"/>
                <w:sz w:val="24"/>
                <w:lang w:val="en-US" w:eastAsia="zh-CN"/>
              </w:rPr>
            </w:pPr>
          </w:p>
          <w:p w14:paraId="27E7C4C9">
            <w:pPr>
              <w:pStyle w:val="26"/>
              <w:rPr>
                <w:rFonts w:hint="eastAsia"/>
                <w:sz w:val="24"/>
                <w:lang w:val="en-US" w:eastAsia="zh-CN"/>
              </w:rPr>
            </w:pPr>
          </w:p>
          <w:p w14:paraId="25B46D6B">
            <w:pPr>
              <w:rPr>
                <w:rFonts w:hint="eastAsia"/>
                <w:sz w:val="24"/>
                <w:lang w:val="en-US" w:eastAsia="zh-CN"/>
              </w:rPr>
            </w:pPr>
          </w:p>
          <w:p w14:paraId="235C4426">
            <w:pPr>
              <w:pStyle w:val="26"/>
              <w:rPr>
                <w:rFonts w:hint="eastAsia"/>
                <w:sz w:val="24"/>
                <w:lang w:val="en-US" w:eastAsia="zh-CN"/>
              </w:rPr>
            </w:pPr>
          </w:p>
          <w:p w14:paraId="3B2AD00E">
            <w:pPr>
              <w:rPr>
                <w:rFonts w:hint="eastAsia"/>
                <w:sz w:val="24"/>
                <w:lang w:val="en-US" w:eastAsia="zh-CN"/>
              </w:rPr>
            </w:pPr>
          </w:p>
          <w:p w14:paraId="4619291B">
            <w:pPr>
              <w:pStyle w:val="26"/>
              <w:rPr>
                <w:rFonts w:hint="eastAsia"/>
                <w:sz w:val="24"/>
                <w:lang w:val="en-US" w:eastAsia="zh-CN"/>
              </w:rPr>
            </w:pPr>
          </w:p>
          <w:p w14:paraId="6CFA3E79">
            <w:pPr>
              <w:rPr>
                <w:rFonts w:hint="eastAsia"/>
                <w:sz w:val="24"/>
                <w:lang w:val="en-US" w:eastAsia="zh-CN"/>
              </w:rPr>
            </w:pPr>
          </w:p>
          <w:p w14:paraId="0366E5EF">
            <w:pPr>
              <w:pStyle w:val="26"/>
              <w:rPr>
                <w:rFonts w:hint="eastAsia"/>
                <w:lang w:val="en-US" w:eastAsia="zh-CN"/>
              </w:rPr>
            </w:pPr>
          </w:p>
          <w:p w14:paraId="3A93E6C4">
            <w:pPr>
              <w:widowControl/>
              <w:spacing w:line="500" w:lineRule="exact"/>
              <w:rPr>
                <w:sz w:val="24"/>
              </w:rPr>
            </w:pPr>
            <w:r>
              <mc:AlternateContent>
                <mc:Choice Requires="wps">
                  <w:drawing>
                    <wp:anchor distT="0" distB="0" distL="114300" distR="114300" simplePos="0" relativeHeight="251709440" behindDoc="0" locked="0" layoutInCell="1" allowOverlap="1">
                      <wp:simplePos x="0" y="0"/>
                      <wp:positionH relativeFrom="column">
                        <wp:posOffset>685165</wp:posOffset>
                      </wp:positionH>
                      <wp:positionV relativeFrom="paragraph">
                        <wp:posOffset>218440</wp:posOffset>
                      </wp:positionV>
                      <wp:extent cx="979170" cy="549910"/>
                      <wp:effectExtent l="0" t="0" r="0" b="0"/>
                      <wp:wrapNone/>
                      <wp:docPr id="47" name="文本框 868"/>
                      <wp:cNvGraphicFramePr/>
                      <a:graphic xmlns:a="http://schemas.openxmlformats.org/drawingml/2006/main">
                        <a:graphicData uri="http://schemas.microsoft.com/office/word/2010/wordprocessingShape">
                          <wps:wsp>
                            <wps:cNvSpPr txBox="1"/>
                            <wps:spPr>
                              <a:xfrm>
                                <a:off x="0" y="0"/>
                                <a:ext cx="979170" cy="549910"/>
                              </a:xfrm>
                              <a:prstGeom prst="rect">
                                <a:avLst/>
                              </a:prstGeom>
                              <a:noFill/>
                              <a:ln>
                                <a:noFill/>
                              </a:ln>
                            </wps:spPr>
                            <wps:txbx>
                              <w:txbxContent>
                                <w:p w14:paraId="342E8894">
                                  <w:pPr>
                                    <w:spacing w:line="240" w:lineRule="exact"/>
                                    <w:rPr>
                                      <w:rFonts w:hint="default" w:eastAsia="宋体"/>
                                      <w:lang w:val="en-US" w:eastAsia="zh-CN"/>
                                    </w:rPr>
                                  </w:pPr>
                                  <w:r>
                                    <w:rPr>
                                      <w:rFonts w:hint="eastAsia"/>
                                      <w:lang w:val="en-US" w:eastAsia="zh-CN"/>
                                    </w:rPr>
                                    <w:t>磁粉、</w:t>
                                  </w:r>
                                  <w:r>
                                    <w:rPr>
                                      <w:rFonts w:hint="eastAsia" w:ascii="Times New Roman" w:hAnsi="Times New Roman" w:cs="Times New Roman"/>
                                      <w:lang w:val="en-US" w:eastAsia="zh-CN"/>
                                    </w:rPr>
                                    <w:t>环</w:t>
                                  </w:r>
                                  <w:r>
                                    <w:rPr>
                                      <w:rFonts w:hint="eastAsia"/>
                                      <w:lang w:val="en-US" w:eastAsia="zh-CN"/>
                                    </w:rPr>
                                    <w:t>氧大豆油、CPE、钙粉、硬脂酸</w:t>
                                  </w:r>
                                </w:p>
                              </w:txbxContent>
                            </wps:txbx>
                            <wps:bodyPr vert="horz" wrap="square" anchor="t" anchorCtr="0" upright="1"/>
                          </wps:wsp>
                        </a:graphicData>
                      </a:graphic>
                    </wp:anchor>
                  </w:drawing>
                </mc:Choice>
                <mc:Fallback>
                  <w:pict>
                    <v:shape id="文本框 868" o:spid="_x0000_s1026" o:spt="202" type="#_x0000_t202" style="position:absolute;left:0pt;margin-left:53.95pt;margin-top:17.2pt;height:43.3pt;width:77.1pt;z-index:251709440;mso-width-relative:page;mso-height-relative:page;" filled="f" stroked="f" coordsize="21600,21600" o:gfxdata="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&#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K14KUPWAAAACgEAAA8AAAAAAAAAAQAgAAAAIgAAAGRy&#10;cy9kb3ducmV2LnhtbFBLAQIUABQAAAAIAIdO4kBSGkdFzgEAAIMDAAAOAAAAAAAAAAEAIAAAACUB&#10;AABkcnMvZTJvRG9jLnhtbFBLBQYAAAAABgAGAFkBAABlBQAAAAA=&#10;">
                      <v:fill on="f" focussize="0,0"/>
                      <v:stroke on="f"/>
                      <v:imagedata o:title=""/>
                      <o:lock v:ext="edit" aspectratio="f"/>
                      <v:textbox>
                        <w:txbxContent>
                          <w:p w14:paraId="342E8894">
                            <w:pPr>
                              <w:spacing w:line="240" w:lineRule="exact"/>
                              <w:rPr>
                                <w:rFonts w:hint="default" w:eastAsia="宋体"/>
                                <w:lang w:val="en-US" w:eastAsia="zh-CN"/>
                              </w:rPr>
                            </w:pPr>
                            <w:r>
                              <w:rPr>
                                <w:rFonts w:hint="eastAsia"/>
                                <w:lang w:val="en-US" w:eastAsia="zh-CN"/>
                              </w:rPr>
                              <w:t>磁粉、</w:t>
                            </w:r>
                            <w:r>
                              <w:rPr>
                                <w:rFonts w:hint="eastAsia" w:ascii="Times New Roman" w:hAnsi="Times New Roman" w:cs="Times New Roman"/>
                                <w:lang w:val="en-US" w:eastAsia="zh-CN"/>
                              </w:rPr>
                              <w:t>环</w:t>
                            </w:r>
                            <w:r>
                              <w:rPr>
                                <w:rFonts w:hint="eastAsia"/>
                                <w:lang w:val="en-US" w:eastAsia="zh-CN"/>
                              </w:rPr>
                              <w:t>氧大豆油、CPE、钙粉、硬脂酸</w:t>
                            </w:r>
                          </w:p>
                        </w:txbxContent>
                      </v:textbox>
                    </v:shape>
                  </w:pict>
                </mc:Fallback>
              </mc:AlternateContent>
            </w:r>
            <w:r>
              <w:rPr>
                <w:sz w:val="24"/>
              </w:rPr>
              <mc:AlternateContent>
                <mc:Choice Requires="wps">
                  <w:drawing>
                    <wp:anchor distT="0" distB="0" distL="114300" distR="114300" simplePos="0" relativeHeight="251700224" behindDoc="0" locked="0" layoutInCell="1" allowOverlap="1">
                      <wp:simplePos x="0" y="0"/>
                      <wp:positionH relativeFrom="column">
                        <wp:posOffset>1970405</wp:posOffset>
                      </wp:positionH>
                      <wp:positionV relativeFrom="paragraph">
                        <wp:posOffset>300355</wp:posOffset>
                      </wp:positionV>
                      <wp:extent cx="1101725" cy="302260"/>
                      <wp:effectExtent l="4445" t="5080" r="6350" b="12700"/>
                      <wp:wrapNone/>
                      <wp:docPr id="48" name="文本框 560"/>
                      <wp:cNvGraphicFramePr/>
                      <a:graphic xmlns:a="http://schemas.openxmlformats.org/drawingml/2006/main">
                        <a:graphicData uri="http://schemas.microsoft.com/office/word/2010/wordprocessingShape">
                          <wps:wsp>
                            <wps:cNvSpPr txBox="1"/>
                            <wps:spPr>
                              <a:xfrm>
                                <a:off x="0" y="0"/>
                                <a:ext cx="1101725" cy="302260"/>
                              </a:xfrm>
                              <a:prstGeom prst="rect">
                                <a:avLst/>
                              </a:prstGeom>
                              <a:noFill/>
                              <a:ln w="9525" cap="flat" cmpd="sng">
                                <a:solidFill>
                                  <a:srgbClr val="000000"/>
                                </a:solidFill>
                                <a:prstDash val="solid"/>
                                <a:miter/>
                                <a:headEnd type="none" w="med" len="med"/>
                                <a:tailEnd type="none" w="med" len="med"/>
                              </a:ln>
                            </wps:spPr>
                            <wps:txbx>
                              <w:txbxContent>
                                <w:p w14:paraId="163156E4">
                                  <w:pPr>
                                    <w:jc w:val="center"/>
                                    <w:textAlignment w:val="baseline"/>
                                    <w:rPr>
                                      <w:rStyle w:val="52"/>
                                      <w:rFonts w:hint="default"/>
                                      <w:lang w:val="en-US"/>
                                    </w:rPr>
                                  </w:pPr>
                                  <w:r>
                                    <w:rPr>
                                      <w:rStyle w:val="52"/>
                                      <w:rFonts w:hint="eastAsia"/>
                                      <w:lang w:val="en-US"/>
                                    </w:rPr>
                                    <w:t>配料、捏合</w:t>
                                  </w:r>
                                </w:p>
                              </w:txbxContent>
                            </wps:txbx>
                            <wps:bodyPr vert="horz" wrap="square" anchor="t" anchorCtr="0" upright="1"/>
                          </wps:wsp>
                        </a:graphicData>
                      </a:graphic>
                    </wp:anchor>
                  </w:drawing>
                </mc:Choice>
                <mc:Fallback>
                  <w:pict>
                    <v:shape id="文本框 560" o:spid="_x0000_s1026" o:spt="202" type="#_x0000_t202" style="position:absolute;left:0pt;margin-left:155.15pt;margin-top:23.65pt;height:23.8pt;width:86.75pt;z-index:251700224;mso-width-relative:page;mso-height-relative:page;" filled="f" stroked="t" coordsize="21600,21600" o:gfxdata="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ptiNy&#10;1wAAAAkBAAAPAAAAAAAAAAEAIAAAACIAAABkcnMvZG93bnJldi54bWxQSwECFAAUAAAACACHTuJA&#10;zI0LPiICAABDBAAADgAAAAAAAAABACAAAAAmAQAAZHJzL2Uyb0RvYy54bWxQSwUGAAAAAAYABgBZ&#10;AQAAugUAAAAA&#10;">
                      <v:fill on="f" focussize="0,0"/>
                      <v:stroke color="#000000" joinstyle="miter"/>
                      <v:imagedata o:title=""/>
                      <o:lock v:ext="edit" aspectratio="f"/>
                      <v:textbox>
                        <w:txbxContent>
                          <w:p w14:paraId="163156E4">
                            <w:pPr>
                              <w:jc w:val="center"/>
                              <w:textAlignment w:val="baseline"/>
                              <w:rPr>
                                <w:rStyle w:val="52"/>
                                <w:rFonts w:hint="default"/>
                                <w:lang w:val="en-US"/>
                              </w:rPr>
                            </w:pPr>
                            <w:r>
                              <w:rPr>
                                <w:rStyle w:val="52"/>
                                <w:rFonts w:hint="eastAsia"/>
                                <w:lang w:val="en-US"/>
                              </w:rPr>
                              <w:t>配料、捏合</w:t>
                            </w:r>
                          </w:p>
                        </w:txbxContent>
                      </v:textbox>
                    </v:shape>
                  </w:pict>
                </mc:Fallback>
              </mc:AlternateContent>
            </w:r>
          </w:p>
          <w:p w14:paraId="23AF7ADE">
            <w:pPr>
              <w:widowControl/>
              <w:spacing w:line="500" w:lineRule="exact"/>
              <w:ind w:firstLine="480" w:firstLineChars="200"/>
              <w:rPr>
                <w:sz w:val="24"/>
              </w:rPr>
            </w:pPr>
            <w:r>
              <w:rPr>
                <w:sz w:val="24"/>
              </w:rPr>
              <mc:AlternateContent>
                <mc:Choice Requires="wps">
                  <w:drawing>
                    <wp:anchor distT="0" distB="0" distL="114300" distR="114300" simplePos="0" relativeHeight="251710464" behindDoc="0" locked="0" layoutInCell="1" allowOverlap="1">
                      <wp:simplePos x="0" y="0"/>
                      <wp:positionH relativeFrom="column">
                        <wp:posOffset>3197860</wp:posOffset>
                      </wp:positionH>
                      <wp:positionV relativeFrom="paragraph">
                        <wp:posOffset>12700</wp:posOffset>
                      </wp:positionV>
                      <wp:extent cx="1254760" cy="305435"/>
                      <wp:effectExtent l="0" t="0" r="0" b="0"/>
                      <wp:wrapNone/>
                      <wp:docPr id="49" name="文本框 1082"/>
                      <wp:cNvGraphicFramePr/>
                      <a:graphic xmlns:a="http://schemas.openxmlformats.org/drawingml/2006/main">
                        <a:graphicData uri="http://schemas.microsoft.com/office/word/2010/wordprocessingShape">
                          <wps:wsp>
                            <wps:cNvSpPr txBox="1"/>
                            <wps:spPr>
                              <a:xfrm>
                                <a:off x="0" y="0"/>
                                <a:ext cx="1254760" cy="305435"/>
                              </a:xfrm>
                              <a:prstGeom prst="rect">
                                <a:avLst/>
                              </a:prstGeom>
                              <a:noFill/>
                              <a:ln>
                                <a:noFill/>
                              </a:ln>
                            </wps:spPr>
                            <wps:txbx>
                              <w:txbxContent>
                                <w:p w14:paraId="620F5CB3">
                                  <w:pPr>
                                    <w:ind w:firstLine="180" w:firstLineChars="100"/>
                                    <w:jc w:val="both"/>
                                    <w:rPr>
                                      <w:rFonts w:hint="default"/>
                                      <w:lang w:val="en-US" w:eastAsia="zh-CN"/>
                                    </w:rPr>
                                  </w:pPr>
                                  <w:r>
                                    <w:rPr>
                                      <w:rFonts w:hint="eastAsia"/>
                                      <w:sz w:val="18"/>
                                      <w:szCs w:val="18"/>
                                      <w:lang w:val="en-US" w:eastAsia="zh-CN"/>
                                    </w:rPr>
                                    <w:t>颗粒物、废包装袋</w:t>
                                  </w:r>
                                </w:p>
                                <w:p w14:paraId="367F80CC">
                                  <w:pPr>
                                    <w:jc w:val="center"/>
                                    <w:rPr>
                                      <w:rFonts w:hint="default" w:eastAsia="宋体"/>
                                      <w:sz w:val="18"/>
                                      <w:szCs w:val="18"/>
                                      <w:lang w:val="en-US" w:eastAsia="zh-CN"/>
                                    </w:rPr>
                                  </w:pPr>
                                </w:p>
                              </w:txbxContent>
                            </wps:txbx>
                            <wps:bodyPr vert="horz" wrap="square" anchor="t" anchorCtr="0" upright="1"/>
                          </wps:wsp>
                        </a:graphicData>
                      </a:graphic>
                    </wp:anchor>
                  </w:drawing>
                </mc:Choice>
                <mc:Fallback>
                  <w:pict>
                    <v:shape id="文本框 1082" o:spid="_x0000_s1026" o:spt="202" type="#_x0000_t202" style="position:absolute;left:0pt;margin-left:251.8pt;margin-top:1pt;height:24.05pt;width:98.8pt;z-index:251710464;mso-width-relative:page;mso-height-relative:page;" filled="f" stroked="f" coordsize="21600,21600" o:gfxdata="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FXv6rDVAAAACAEAAA8AAAAAAAAAAQAgAAAAIgAAAGRy&#10;cy9kb3ducmV2LnhtbFBLAQIUABQAAAAIAIdO4kAYc8AizwEAAIUDAAAOAAAAAAAAAAEAIAAAACQB&#10;AABkcnMvZTJvRG9jLnhtbFBLBQYAAAAABgAGAFkBAABlBQAAAAA=&#10;">
                      <v:fill on="f" focussize="0,0"/>
                      <v:stroke on="f"/>
                      <v:imagedata o:title=""/>
                      <o:lock v:ext="edit" aspectratio="f"/>
                      <v:textbox>
                        <w:txbxContent>
                          <w:p w14:paraId="620F5CB3">
                            <w:pPr>
                              <w:ind w:firstLine="180" w:firstLineChars="100"/>
                              <w:jc w:val="both"/>
                              <w:rPr>
                                <w:rFonts w:hint="default"/>
                                <w:lang w:val="en-US" w:eastAsia="zh-CN"/>
                              </w:rPr>
                            </w:pPr>
                            <w:r>
                              <w:rPr>
                                <w:rFonts w:hint="eastAsia"/>
                                <w:sz w:val="18"/>
                                <w:szCs w:val="18"/>
                                <w:lang w:val="en-US" w:eastAsia="zh-CN"/>
                              </w:rPr>
                              <w:t>颗粒物、废包装袋</w:t>
                            </w:r>
                          </w:p>
                          <w:p w14:paraId="367F80CC">
                            <w:pPr>
                              <w:jc w:val="center"/>
                              <w:rPr>
                                <w:rFonts w:hint="default" w:eastAsia="宋体"/>
                                <w:sz w:val="18"/>
                                <w:szCs w:val="18"/>
                                <w:lang w:val="en-US" w:eastAsia="zh-CN"/>
                              </w:rPr>
                            </w:pPr>
                          </w:p>
                        </w:txbxContent>
                      </v:textbox>
                    </v:shape>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3074670</wp:posOffset>
                      </wp:positionH>
                      <wp:positionV relativeFrom="paragraph">
                        <wp:posOffset>134620</wp:posOffset>
                      </wp:positionV>
                      <wp:extent cx="266065" cy="3810"/>
                      <wp:effectExtent l="0" t="35560" r="8890" b="36830"/>
                      <wp:wrapNone/>
                      <wp:docPr id="50" name="直线 540"/>
                      <wp:cNvGraphicFramePr/>
                      <a:graphic xmlns:a="http://schemas.openxmlformats.org/drawingml/2006/main">
                        <a:graphicData uri="http://schemas.microsoft.com/office/word/2010/wordprocessingShape">
                          <wps:wsp>
                            <wps:cNvCnPr/>
                            <wps:spPr>
                              <a:xfrm rot="10800000">
                                <a:off x="0" y="0"/>
                                <a:ext cx="266065" cy="381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2.1pt;margin-top:10.6pt;height:0.3pt;width:20.95pt;rotation:11796480f;z-index:251707392;mso-width-relative:page;mso-height-relative:page;" filled="f" stroked="t" coordsize="21600,21600" o:gfxdata="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MYhf8NcAAAAJAQAADwAAAAAAAAABACAAAAAiAAAAZHJzL2Rvd25yZXYueG1sUEsBAhQA&#10;FAAAAAgAh07iQNLTZzjzAQAA5gMAAA4AAAAAAAAAAQAgAAAAJgEAAGRycy9lMm9Eb2MueG1sUEsF&#10;BgAAAAAGAAYAWQEAAIsFAAAAAA==&#10;">
                      <v:fill on="f" focussize="0,0"/>
                      <v:stroke color="#000000" joinstyle="round" dashstyle="dash" startarrow="block"/>
                      <v:imagedata o:title=""/>
                      <o:lock v:ext="edit" aspectratio="f"/>
                    </v:lin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1577975</wp:posOffset>
                      </wp:positionH>
                      <wp:positionV relativeFrom="paragraph">
                        <wp:posOffset>139065</wp:posOffset>
                      </wp:positionV>
                      <wp:extent cx="426720" cy="6985"/>
                      <wp:effectExtent l="0" t="47625" r="0" b="52070"/>
                      <wp:wrapNone/>
                      <wp:docPr id="51"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25pt;margin-top:10.95pt;height:0.55pt;width:33.6pt;rotation:11796480f;z-index:251708416;mso-width-relative:page;mso-height-relative:page;" filled="f" stroked="t" coordsize="21600,21600" o:gfxdata="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U7Cxz2gAAAAkBAAAPAAAAAAAAAAEAIAAAACIAAABkcnMvZG93bnJl&#10;di54bWxQSwECFAAUAAAACACHTuJAZuXWavsBAADvAwAADgAAAAAAAAABACAAAAApAQAAZHJzL2Uy&#10;b0RvYy54bWxQSwUGAAAAAAYABgBZAQAAlgUAAAAA&#10;">
                      <v:fill on="f" focussize="0,0"/>
                      <v:stroke color="#000000" joinstyle="round" endarrow="open"/>
                      <v:imagedata o:title=""/>
                      <o:lock v:ext="edit" aspectratio="f"/>
                    </v:line>
                  </w:pict>
                </mc:Fallback>
              </mc:AlternateContent>
            </w:r>
          </w:p>
          <w:p w14:paraId="1FC6984F">
            <w:pPr>
              <w:widowControl/>
              <w:spacing w:line="500" w:lineRule="exact"/>
              <w:ind w:firstLine="480" w:firstLineChars="200"/>
              <w:rPr>
                <w:sz w:val="24"/>
              </w:rPr>
            </w:pPr>
            <w:r>
              <w:rPr>
                <w:sz w:val="24"/>
              </w:rPr>
              <mc:AlternateContent>
                <mc:Choice Requires="wps">
                  <w:drawing>
                    <wp:anchor distT="0" distB="0" distL="114300" distR="114300" simplePos="0" relativeHeight="251712512" behindDoc="0" locked="0" layoutInCell="1" allowOverlap="1">
                      <wp:simplePos x="0" y="0"/>
                      <wp:positionH relativeFrom="column">
                        <wp:posOffset>3310255</wp:posOffset>
                      </wp:positionH>
                      <wp:positionV relativeFrom="paragraph">
                        <wp:posOffset>233680</wp:posOffset>
                      </wp:positionV>
                      <wp:extent cx="768985" cy="305435"/>
                      <wp:effectExtent l="0" t="0" r="0" b="0"/>
                      <wp:wrapNone/>
                      <wp:docPr id="52" name="文本框 1084"/>
                      <wp:cNvGraphicFramePr/>
                      <a:graphic xmlns:a="http://schemas.openxmlformats.org/drawingml/2006/main">
                        <a:graphicData uri="http://schemas.microsoft.com/office/word/2010/wordprocessingShape">
                          <wps:wsp>
                            <wps:cNvSpPr txBox="1"/>
                            <wps:spPr>
                              <a:xfrm>
                                <a:off x="0" y="0"/>
                                <a:ext cx="768985" cy="305435"/>
                              </a:xfrm>
                              <a:prstGeom prst="rect">
                                <a:avLst/>
                              </a:prstGeom>
                              <a:noFill/>
                              <a:ln>
                                <a:noFill/>
                              </a:ln>
                            </wps:spPr>
                            <wps:txbx>
                              <w:txbxContent>
                                <w:p w14:paraId="0063D694">
                                  <w:pPr>
                                    <w:jc w:val="center"/>
                                    <w:rPr>
                                      <w:rFonts w:hint="eastAsia" w:eastAsia="宋体"/>
                                      <w:sz w:val="18"/>
                                      <w:szCs w:val="18"/>
                                      <w:lang w:val="en-US" w:eastAsia="zh-CN"/>
                                    </w:rPr>
                                  </w:pPr>
                                  <w:r>
                                    <w:rPr>
                                      <w:rFonts w:hint="eastAsia"/>
                                      <w:sz w:val="18"/>
                                      <w:szCs w:val="18"/>
                                      <w:lang w:val="en-US" w:eastAsia="zh-CN"/>
                                    </w:rPr>
                                    <w:t>颗粒物</w:t>
                                  </w:r>
                                </w:p>
                              </w:txbxContent>
                            </wps:txbx>
                            <wps:bodyPr vert="horz" wrap="square" anchor="t" anchorCtr="0" upright="1"/>
                          </wps:wsp>
                        </a:graphicData>
                      </a:graphic>
                    </wp:anchor>
                  </w:drawing>
                </mc:Choice>
                <mc:Fallback>
                  <w:pict>
                    <v:shape id="文本框 1084" o:spid="_x0000_s1026" o:spt="202" type="#_x0000_t202" style="position:absolute;left:0pt;margin-left:260.65pt;margin-top:18.4pt;height:24.05pt;width:60.55pt;z-index:251712512;mso-width-relative:page;mso-height-relative:page;" filled="f" stroked="f" coordsize="21600,21600" o:gfxdata="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OHjXhXXAAAACQEAAA8AAAAAAAAAAQAgAAAAIgAA&#10;AGRycy9kb3ducmV2LnhtbFBLAQIUABQAAAAIAIdO4kAfg0Sg0AEAAIQDAAAOAAAAAAAAAAEAIAAA&#10;ACYBAABkcnMvZTJvRG9jLnhtbFBLBQYAAAAABgAGAFkBAABoBQAAAAA=&#10;">
                      <v:fill on="f" focussize="0,0"/>
                      <v:stroke on="f"/>
                      <v:imagedata o:title=""/>
                      <o:lock v:ext="edit" aspectratio="f"/>
                      <v:textbox>
                        <w:txbxContent>
                          <w:p w14:paraId="0063D694">
                            <w:pPr>
                              <w:jc w:val="center"/>
                              <w:rPr>
                                <w:rFonts w:hint="eastAsia" w:eastAsia="宋体"/>
                                <w:sz w:val="18"/>
                                <w:szCs w:val="18"/>
                                <w:lang w:val="en-US" w:eastAsia="zh-CN"/>
                              </w:rPr>
                            </w:pPr>
                            <w:r>
                              <w:rPr>
                                <w:rFonts w:hint="eastAsia"/>
                                <w:sz w:val="18"/>
                                <w:szCs w:val="18"/>
                                <w:lang w:val="en-US" w:eastAsia="zh-CN"/>
                              </w:rPr>
                              <w:t>颗粒物</w:t>
                            </w:r>
                          </w:p>
                        </w:txbxContent>
                      </v:textbox>
                    </v:shape>
                  </w:pict>
                </mc:Fallback>
              </mc:AlternateContent>
            </w:r>
            <w:r>
              <w:rPr>
                <w:sz w:val="24"/>
              </w:rPr>
              <mc:AlternateContent>
                <mc:Choice Requires="wps">
                  <w:drawing>
                    <wp:anchor distT="0" distB="0" distL="114300" distR="114300" simplePos="0" relativeHeight="251711488" behindDoc="0" locked="0" layoutInCell="1" allowOverlap="1">
                      <wp:simplePos x="0" y="0"/>
                      <wp:positionH relativeFrom="column">
                        <wp:posOffset>2520950</wp:posOffset>
                      </wp:positionH>
                      <wp:positionV relativeFrom="paragraph">
                        <wp:posOffset>12065</wp:posOffset>
                      </wp:positionV>
                      <wp:extent cx="4445" cy="213360"/>
                      <wp:effectExtent l="46355" t="0" r="55880" b="0"/>
                      <wp:wrapNone/>
                      <wp:docPr id="53"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8.5pt;margin-top:0.95pt;height:16.8pt;width:0.35pt;rotation:11796480f;z-index:251711488;mso-width-relative:page;mso-height-relative:page;" filled="f" stroked="t" coordsize="21600,21600" o:gfxdata="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WnRQTTAAAACAEAAA8AAAAAAAAAAQAgAAAAIgAAAGRycy9kb3ducmV2Lnht&#10;bFBLAQIUABQAAAAIAIdO4kCC8g3z/gEAAPgDAAAOAAAAAAAAAAEAIAAAACIBAABkcnMvZTJvRG9j&#10;LnhtbFBLBQYAAAAABgAGAFkBAACSBQ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701248" behindDoc="0" locked="0" layoutInCell="1" allowOverlap="1">
                      <wp:simplePos x="0" y="0"/>
                      <wp:positionH relativeFrom="column">
                        <wp:posOffset>1988820</wp:posOffset>
                      </wp:positionH>
                      <wp:positionV relativeFrom="paragraph">
                        <wp:posOffset>227330</wp:posOffset>
                      </wp:positionV>
                      <wp:extent cx="1124585" cy="301625"/>
                      <wp:effectExtent l="4445" t="4445" r="13970" b="13970"/>
                      <wp:wrapNone/>
                      <wp:docPr id="54" name="文本框 560"/>
                      <wp:cNvGraphicFramePr/>
                      <a:graphic xmlns:a="http://schemas.openxmlformats.org/drawingml/2006/main">
                        <a:graphicData uri="http://schemas.microsoft.com/office/word/2010/wordprocessingShape">
                          <wps:wsp>
                            <wps:cNvSpPr txBox="1"/>
                            <wps:spPr>
                              <a:xfrm>
                                <a:off x="0" y="0"/>
                                <a:ext cx="1124585" cy="301625"/>
                              </a:xfrm>
                              <a:prstGeom prst="rect">
                                <a:avLst/>
                              </a:prstGeom>
                              <a:noFill/>
                              <a:ln w="9525" cap="flat" cmpd="sng">
                                <a:solidFill>
                                  <a:srgbClr val="000000"/>
                                </a:solidFill>
                                <a:prstDash val="solid"/>
                                <a:miter/>
                                <a:headEnd type="none" w="med" len="med"/>
                                <a:tailEnd type="none" w="med" len="med"/>
                              </a:ln>
                            </wps:spPr>
                            <wps:txbx>
                              <w:txbxContent>
                                <w:p w14:paraId="758ADA6F">
                                  <w:pPr>
                                    <w:pStyle w:val="2"/>
                                    <w:ind w:firstLine="0" w:firstLineChars="0"/>
                                    <w:jc w:val="center"/>
                                    <w:rPr>
                                      <w:rFonts w:hint="default"/>
                                      <w:lang w:val="en-US"/>
                                    </w:rPr>
                                  </w:pPr>
                                  <w:r>
                                    <w:rPr>
                                      <w:rStyle w:val="52"/>
                                      <w:rFonts w:hint="eastAsia"/>
                                      <w:lang w:val="en-US"/>
                                    </w:rPr>
                                    <w:t xml:space="preserve"> 破碎</w:t>
                                  </w:r>
                                </w:p>
                              </w:txbxContent>
                            </wps:txbx>
                            <wps:bodyPr vert="horz" wrap="square" anchor="t" anchorCtr="0" upright="1"/>
                          </wps:wsp>
                        </a:graphicData>
                      </a:graphic>
                    </wp:anchor>
                  </w:drawing>
                </mc:Choice>
                <mc:Fallback>
                  <w:pict>
                    <v:shape id="文本框 560" o:spid="_x0000_s1026" o:spt="202" type="#_x0000_t202" style="position:absolute;left:0pt;margin-left:156.6pt;margin-top:17.9pt;height:23.75pt;width:88.55pt;z-index:251701248;mso-width-relative:page;mso-height-relative:page;" filled="f" stroked="t" coordsize="21600,21600" o:gfxdata="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bvQN&#10;rNYAAAAJAQAADwAAAAAAAAABACAAAAAiAAAAZHJzL2Rvd25yZXYueG1sUEsBAhQAFAAAAAgAh07i&#10;QC4CkGEkAgAAQwQAAA4AAAAAAAAAAQAgAAAAJQEAAGRycy9lMm9Eb2MueG1sUEsFBgAAAAAGAAYA&#10;WQEAALsFAAAAAA==&#10;">
                      <v:fill on="f" focussize="0,0"/>
                      <v:stroke color="#000000" joinstyle="miter"/>
                      <v:imagedata o:title=""/>
                      <o:lock v:ext="edit" aspectratio="f"/>
                      <v:textbox>
                        <w:txbxContent>
                          <w:p w14:paraId="758ADA6F">
                            <w:pPr>
                              <w:pStyle w:val="2"/>
                              <w:ind w:firstLine="0" w:firstLineChars="0"/>
                              <w:jc w:val="center"/>
                              <w:rPr>
                                <w:rFonts w:hint="default"/>
                                <w:lang w:val="en-US"/>
                              </w:rPr>
                            </w:pPr>
                            <w:r>
                              <w:rPr>
                                <w:rStyle w:val="52"/>
                                <w:rFonts w:hint="eastAsia"/>
                                <w:lang w:val="en-US"/>
                              </w:rPr>
                              <w:t xml:space="preserve"> 破碎</w:t>
                            </w:r>
                          </w:p>
                        </w:txbxContent>
                      </v:textbox>
                    </v:shape>
                  </w:pict>
                </mc:Fallback>
              </mc:AlternateContent>
            </w:r>
          </w:p>
          <w:p w14:paraId="7C3DF19C">
            <w:pPr>
              <w:widowControl/>
              <w:spacing w:line="500" w:lineRule="exact"/>
              <w:rPr>
                <w:sz w:val="24"/>
              </w:rPr>
            </w:pPr>
            <w:r>
              <w:rPr>
                <w:sz w:val="24"/>
              </w:rPr>
              <mc:AlternateContent>
                <mc:Choice Requires="wps">
                  <w:drawing>
                    <wp:anchor distT="0" distB="0" distL="114300" distR="114300" simplePos="0" relativeHeight="251702272" behindDoc="0" locked="0" layoutInCell="1" allowOverlap="1">
                      <wp:simplePos x="0" y="0"/>
                      <wp:positionH relativeFrom="column">
                        <wp:posOffset>3154680</wp:posOffset>
                      </wp:positionH>
                      <wp:positionV relativeFrom="paragraph">
                        <wp:posOffset>22860</wp:posOffset>
                      </wp:positionV>
                      <wp:extent cx="244475" cy="3175"/>
                      <wp:effectExtent l="0" t="36195" r="14605" b="36830"/>
                      <wp:wrapNone/>
                      <wp:docPr id="55"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8.4pt;margin-top:1.8pt;height:0.25pt;width:19.25pt;rotation:11796480f;z-index:251702272;mso-width-relative:page;mso-height-relative:page;" filled="f" stroked="t" coordsize="21600,21600" o:gfxdata="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vcsvnUAAAABwEAAA8AAAAAAAAAAQAgAAAAIgAAAGRycy9kb3ducmV2Lnht&#10;bFBLAQIUABQAAAAIAIdO4kDI5V1L/QEAAPoDAAAOAAAAAAAAAAEAIAAAACMBAABkcnMvZTJvRG9j&#10;LnhtbFBLBQYAAAAABgAGAFkBAACSBQAAAAA=&#10;">
                      <v:fill on="f" focussize="0,0"/>
                      <v:stroke color="#000000" joinstyle="round" dashstyle="dash" endarrow="block"/>
                      <v:imagedata o:title=""/>
                      <o:lock v:ext="edit" aspectratio="f"/>
                    </v:line>
                  </w:pict>
                </mc:Fallback>
              </mc:AlternateContent>
            </w:r>
            <w:r>
              <w:rPr>
                <w:sz w:val="24"/>
              </w:rPr>
              <mc:AlternateContent>
                <mc:Choice Requires="wps">
                  <w:drawing>
                    <wp:anchor distT="0" distB="0" distL="114300" distR="114300" simplePos="0" relativeHeight="251704320" behindDoc="0" locked="0" layoutInCell="1" allowOverlap="1">
                      <wp:simplePos x="0" y="0"/>
                      <wp:positionH relativeFrom="column">
                        <wp:posOffset>2527300</wp:posOffset>
                      </wp:positionH>
                      <wp:positionV relativeFrom="paragraph">
                        <wp:posOffset>247015</wp:posOffset>
                      </wp:positionV>
                      <wp:extent cx="4445" cy="213360"/>
                      <wp:effectExtent l="46355" t="0" r="55880" b="0"/>
                      <wp:wrapNone/>
                      <wp:docPr id="56"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19.45pt;height:16.8pt;width:0.35pt;rotation:11796480f;z-index:251704320;mso-width-relative:page;mso-height-relative:page;" filled="f" stroked="t" coordsize="21600,21600" o:gfxdata="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jUKwC1gAAAAkBAAAPAAAAAAAAAAEAIAAAACIAAABkcnMvZG93bnJl&#10;di54bWxQSwECFAAUAAAACACHTuJA8xSOJf8BAAD4AwAADgAAAAAAAAABACAAAAAlAQAAZHJzL2Uy&#10;b0RvYy54bWxQSwUGAAAAAAYABgBZAQAAlgUAAAAA&#10;">
                      <v:fill on="f" focussize="0,0"/>
                      <v:stroke color="#000000" joinstyle="round" endarrow="open"/>
                      <v:imagedata o:title=""/>
                      <o:lock v:ext="edit" aspectratio="f"/>
                    </v:line>
                  </w:pict>
                </mc:Fallback>
              </mc:AlternateContent>
            </w:r>
          </w:p>
          <w:p w14:paraId="04453012">
            <w:pPr>
              <w:widowControl/>
              <w:spacing w:line="500" w:lineRule="exact"/>
              <w:ind w:firstLine="480" w:firstLineChars="200"/>
              <w:rPr>
                <w:sz w:val="24"/>
              </w:rPr>
            </w:pPr>
            <w:r>
              <w:rPr>
                <w:sz w:val="24"/>
              </w:rPr>
              <mc:AlternateContent>
                <mc:Choice Requires="wps">
                  <w:drawing>
                    <wp:anchor distT="0" distB="0" distL="114300" distR="114300" simplePos="0" relativeHeight="251714560" behindDoc="0" locked="0" layoutInCell="1" allowOverlap="1">
                      <wp:simplePos x="0" y="0"/>
                      <wp:positionH relativeFrom="column">
                        <wp:posOffset>3303270</wp:posOffset>
                      </wp:positionH>
                      <wp:positionV relativeFrom="paragraph">
                        <wp:posOffset>139700</wp:posOffset>
                      </wp:positionV>
                      <wp:extent cx="1021715" cy="270510"/>
                      <wp:effectExtent l="0" t="0" r="0" b="0"/>
                      <wp:wrapNone/>
                      <wp:docPr id="57" name="文本框 1085"/>
                      <wp:cNvGraphicFramePr/>
                      <a:graphic xmlns:a="http://schemas.openxmlformats.org/drawingml/2006/main">
                        <a:graphicData uri="http://schemas.microsoft.com/office/word/2010/wordprocessingShape">
                          <wps:wsp>
                            <wps:cNvSpPr txBox="1"/>
                            <wps:spPr>
                              <a:xfrm>
                                <a:off x="0" y="0"/>
                                <a:ext cx="1021715" cy="270510"/>
                              </a:xfrm>
                              <a:prstGeom prst="rect">
                                <a:avLst/>
                              </a:prstGeom>
                              <a:noFill/>
                              <a:ln>
                                <a:noFill/>
                              </a:ln>
                            </wps:spPr>
                            <wps:txbx>
                              <w:txbxContent>
                                <w:p w14:paraId="5D5006E4">
                                  <w:pPr>
                                    <w:jc w:val="center"/>
                                    <w:rPr>
                                      <w:rFonts w:hint="default" w:eastAsia="宋体"/>
                                      <w:sz w:val="18"/>
                                      <w:szCs w:val="18"/>
                                      <w:lang w:val="en-US" w:eastAsia="zh-CN"/>
                                    </w:rPr>
                                  </w:pPr>
                                  <w:r>
                                    <w:rPr>
                                      <w:rFonts w:hint="eastAsia"/>
                                      <w:sz w:val="18"/>
                                      <w:szCs w:val="18"/>
                                      <w:lang w:val="en-US" w:eastAsia="zh-CN"/>
                                    </w:rPr>
                                    <w:t>边角料、冷却水</w:t>
                                  </w:r>
                                </w:p>
                              </w:txbxContent>
                            </wps:txbx>
                            <wps:bodyPr vert="horz" wrap="square" anchor="t" anchorCtr="0" upright="1"/>
                          </wps:wsp>
                        </a:graphicData>
                      </a:graphic>
                    </wp:anchor>
                  </w:drawing>
                </mc:Choice>
                <mc:Fallback>
                  <w:pict>
                    <v:shape id="文本框 1085" o:spid="_x0000_s1026" o:spt="202" type="#_x0000_t202" style="position:absolute;left:0pt;margin-left:260.1pt;margin-top:11pt;height:21.3pt;width:80.45pt;z-index:251714560;mso-width-relative:page;mso-height-relative:page;" filled="f" stroked="f" coordsize="21600,21600" o:gfxdata="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&#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JKjamvWAAAACQEAAA8AAAAAAAAAAQAgAAAAIgAAAGRy&#10;cy9kb3ducmV2LnhtbFBLAQIUABQAAAAIAIdO4kDxBiQtzgEAAIUDAAAOAAAAAAAAAAEAIAAAACUB&#10;AABkcnMvZTJvRG9jLnhtbFBLBQYAAAAABgAGAFkBAABlBQAAAAA=&#10;">
                      <v:fill on="f" focussize="0,0"/>
                      <v:stroke on="f"/>
                      <v:imagedata o:title=""/>
                      <o:lock v:ext="edit" aspectratio="f"/>
                      <v:textbox>
                        <w:txbxContent>
                          <w:p w14:paraId="5D5006E4">
                            <w:pPr>
                              <w:jc w:val="center"/>
                              <w:rPr>
                                <w:rFonts w:hint="default" w:eastAsia="宋体"/>
                                <w:sz w:val="18"/>
                                <w:szCs w:val="18"/>
                                <w:lang w:val="en-US" w:eastAsia="zh-CN"/>
                              </w:rPr>
                            </w:pPr>
                            <w:r>
                              <w:rPr>
                                <w:rFonts w:hint="eastAsia"/>
                                <w:sz w:val="18"/>
                                <w:szCs w:val="18"/>
                                <w:lang w:val="en-US" w:eastAsia="zh-CN"/>
                              </w:rPr>
                              <w:t>边角料、冷却水</w:t>
                            </w:r>
                          </w:p>
                        </w:txbxContent>
                      </v:textbox>
                    </v:shape>
                  </w:pict>
                </mc:Fallback>
              </mc:AlternateContent>
            </w:r>
            <w:r>
              <mc:AlternateContent>
                <mc:Choice Requires="wps">
                  <w:drawing>
                    <wp:anchor distT="0" distB="0" distL="114300" distR="114300" simplePos="0" relativeHeight="251713536" behindDoc="0" locked="0" layoutInCell="1" allowOverlap="1">
                      <wp:simplePos x="0" y="0"/>
                      <wp:positionH relativeFrom="column">
                        <wp:posOffset>3106420</wp:posOffset>
                      </wp:positionH>
                      <wp:positionV relativeFrom="paragraph">
                        <wp:posOffset>248920</wp:posOffset>
                      </wp:positionV>
                      <wp:extent cx="310515" cy="10160"/>
                      <wp:effectExtent l="0" t="30480" r="9525" b="35560"/>
                      <wp:wrapNone/>
                      <wp:docPr id="58" name="直线 540"/>
                      <wp:cNvGraphicFramePr/>
                      <a:graphic xmlns:a="http://schemas.openxmlformats.org/drawingml/2006/main">
                        <a:graphicData uri="http://schemas.microsoft.com/office/word/2010/wordprocessingShape">
                          <wps:wsp>
                            <wps:cNvCnPr/>
                            <wps:spPr>
                              <a:xfrm rot="10800000">
                                <a:off x="0" y="0"/>
                                <a:ext cx="310515" cy="1016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4.6pt;margin-top:19.6pt;height:0.8pt;width:24.45pt;rotation:11796480f;z-index:251713536;mso-width-relative:page;mso-height-relative:page;" filled="f" stroked="t" coordsize="21600,21600" o:gfxdata="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cLhAXXAAAACQEAAA8AAAAAAAAAAQAgAAAAIgAAAGRycy9kb3ducmV2LnhtbFBLAQIU&#10;ABQAAAAIAIdO4kDgR/yI9AEAAOcDAAAOAAAAAAAAAAEAIAAAACYBAABkcnMvZTJvRG9jLnhtbFBL&#10;BQYAAAAABgAGAFkBAACMBQAAAAA=&#10;">
                      <v:fill on="f" focussize="0,0"/>
                      <v:stroke color="#000000" joinstyle="round" dashstyle="dash" startarrow="block"/>
                      <v:imagedata o:title=""/>
                      <o:lock v:ext="edit" aspectratio="f"/>
                    </v:line>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2015490</wp:posOffset>
                      </wp:positionH>
                      <wp:positionV relativeFrom="paragraph">
                        <wp:posOffset>132080</wp:posOffset>
                      </wp:positionV>
                      <wp:extent cx="1061085" cy="269875"/>
                      <wp:effectExtent l="5080" t="4445" r="15875" b="15240"/>
                      <wp:wrapNone/>
                      <wp:docPr id="59" name="文本框 560"/>
                      <wp:cNvGraphicFramePr/>
                      <a:graphic xmlns:a="http://schemas.openxmlformats.org/drawingml/2006/main">
                        <a:graphicData uri="http://schemas.microsoft.com/office/word/2010/wordprocessingShape">
                          <wps:wsp>
                            <wps:cNvSpPr txBox="1"/>
                            <wps:spPr>
                              <a:xfrm>
                                <a:off x="0" y="0"/>
                                <a:ext cx="1061085" cy="269875"/>
                              </a:xfrm>
                              <a:prstGeom prst="rect">
                                <a:avLst/>
                              </a:prstGeom>
                              <a:noFill/>
                              <a:ln w="9525" cap="flat" cmpd="sng">
                                <a:solidFill>
                                  <a:srgbClr val="000000"/>
                                </a:solidFill>
                                <a:prstDash val="solid"/>
                                <a:miter/>
                                <a:headEnd type="none" w="med" len="med"/>
                                <a:tailEnd type="none" w="med" len="med"/>
                              </a:ln>
                            </wps:spPr>
                            <wps:txbx>
                              <w:txbxContent>
                                <w:p w14:paraId="4DA683F3">
                                  <w:pPr>
                                    <w:jc w:val="center"/>
                                    <w:textAlignment w:val="baseline"/>
                                    <w:rPr>
                                      <w:rStyle w:val="52"/>
                                      <w:rFonts w:hint="default"/>
                                      <w:lang w:val="en-US"/>
                                    </w:rPr>
                                  </w:pPr>
                                  <w:r>
                                    <w:rPr>
                                      <w:rStyle w:val="52"/>
                                      <w:rFonts w:hint="eastAsia"/>
                                      <w:lang w:val="en-US"/>
                                    </w:rPr>
                                    <w:t>压片、冷却</w:t>
                                  </w:r>
                                </w:p>
                              </w:txbxContent>
                            </wps:txbx>
                            <wps:bodyPr vert="horz" wrap="square" anchor="t" anchorCtr="0" upright="1"/>
                          </wps:wsp>
                        </a:graphicData>
                      </a:graphic>
                    </wp:anchor>
                  </w:drawing>
                </mc:Choice>
                <mc:Fallback>
                  <w:pict>
                    <v:shape id="文本框 560" o:spid="_x0000_s1026" o:spt="202" type="#_x0000_t202" style="position:absolute;left:0pt;margin-left:158.7pt;margin-top:10.4pt;height:21.25pt;width:83.55pt;z-index:251705344;mso-width-relative:page;mso-height-relative:page;" filled="f" stroked="t" coordsize="21600,21600" o:gfxdata="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QO&#10;W9rXAAAACQEAAA8AAAAAAAAAAQAgAAAAIgAAAGRycy9kb3ducmV2LnhtbFBLAQIUABQAAAAIAIdO&#10;4kBgvRnIJAIAAEMEAAAOAAAAAAAAAAEAIAAAACYBAABkcnMvZTJvRG9jLnhtbFBLBQYAAAAABgAG&#10;AFkBAAC8BQAAAAA=&#10;">
                      <v:fill on="f" focussize="0,0"/>
                      <v:stroke color="#000000" joinstyle="miter"/>
                      <v:imagedata o:title=""/>
                      <o:lock v:ext="edit" aspectratio="f"/>
                      <v:textbox>
                        <w:txbxContent>
                          <w:p w14:paraId="4DA683F3">
                            <w:pPr>
                              <w:jc w:val="center"/>
                              <w:textAlignment w:val="baseline"/>
                              <w:rPr>
                                <w:rStyle w:val="52"/>
                                <w:rFonts w:hint="default"/>
                                <w:lang w:val="en-US"/>
                              </w:rPr>
                            </w:pPr>
                            <w:r>
                              <w:rPr>
                                <w:rStyle w:val="52"/>
                                <w:rFonts w:hint="eastAsia"/>
                                <w:lang w:val="en-US"/>
                              </w:rPr>
                              <w:t>压片、冷却</w:t>
                            </w:r>
                          </w:p>
                        </w:txbxContent>
                      </v:textbox>
                    </v:shape>
                  </w:pict>
                </mc:Fallback>
              </mc:AlternateContent>
            </w:r>
          </w:p>
          <w:p w14:paraId="51D7AD49">
            <w:pPr>
              <w:widowControl/>
              <w:spacing w:line="500" w:lineRule="exact"/>
              <w:ind w:firstLine="420" w:firstLineChars="200"/>
              <w:rPr>
                <w:sz w:val="24"/>
              </w:rPr>
            </w:pPr>
            <w:r>
              <mc:AlternateContent>
                <mc:Choice Requires="wps">
                  <w:drawing>
                    <wp:anchor distT="0" distB="0" distL="114300" distR="114300" simplePos="0" relativeHeight="251703296" behindDoc="0" locked="0" layoutInCell="1" allowOverlap="1">
                      <wp:simplePos x="0" y="0"/>
                      <wp:positionH relativeFrom="column">
                        <wp:posOffset>2008505</wp:posOffset>
                      </wp:positionH>
                      <wp:positionV relativeFrom="paragraph">
                        <wp:posOffset>309880</wp:posOffset>
                      </wp:positionV>
                      <wp:extent cx="1080770" cy="301625"/>
                      <wp:effectExtent l="4445" t="4445" r="12065" b="13970"/>
                      <wp:wrapNone/>
                      <wp:docPr id="60"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2C38C129">
                                  <w:pPr>
                                    <w:pStyle w:val="2"/>
                                    <w:ind w:firstLine="0" w:firstLineChars="0"/>
                                    <w:jc w:val="center"/>
                                    <w:rPr>
                                      <w:rFonts w:hint="default"/>
                                      <w:lang w:val="en-US"/>
                                    </w:rPr>
                                  </w:pPr>
                                  <w:r>
                                    <w:rPr>
                                      <w:rStyle w:val="52"/>
                                      <w:rFonts w:hint="eastAsia"/>
                                      <w:lang w:val="en-US"/>
                                    </w:rPr>
                                    <w:t xml:space="preserve"> 切片</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24.4pt;height:23.75pt;width:85.1pt;z-index:251703296;mso-width-relative:page;mso-height-relative:page;" filled="f" stroked="t" coordsize="21600,21600" o:gfxdata="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bYeX&#10;jNcAAAAJAQAADwAAAAAAAAABACAAAAAiAAAAZHJzL2Rvd25yZXYueG1sUEsBAhQAFAAAAAgAh07i&#10;QP4beUcjAgAAQwQAAA4AAAAAAAAAAQAgAAAAJgEAAGRycy9lMm9Eb2MueG1sUEsFBgAAAAAGAAYA&#10;WQEAALsFAAAAAA==&#10;">
                      <v:fill on="f" focussize="0,0"/>
                      <v:stroke color="#000000" joinstyle="miter"/>
                      <v:imagedata o:title=""/>
                      <o:lock v:ext="edit" aspectratio="f"/>
                      <v:textbox>
                        <w:txbxContent>
                          <w:p w14:paraId="2C38C129">
                            <w:pPr>
                              <w:pStyle w:val="2"/>
                              <w:ind w:firstLine="0" w:firstLineChars="0"/>
                              <w:jc w:val="center"/>
                              <w:rPr>
                                <w:rFonts w:hint="default"/>
                                <w:lang w:val="en-US"/>
                              </w:rPr>
                            </w:pPr>
                            <w:r>
                              <w:rPr>
                                <w:rStyle w:val="52"/>
                                <w:rFonts w:hint="eastAsia"/>
                                <w:lang w:val="en-US"/>
                              </w:rPr>
                              <w:t xml:space="preserve"> 切片</w:t>
                            </w:r>
                          </w:p>
                        </w:txbxContent>
                      </v:textbox>
                    </v:shape>
                  </w:pict>
                </mc:Fallback>
              </mc:AlternateContent>
            </w:r>
            <w:r>
              <w:rPr>
                <w:sz w:val="24"/>
              </w:rPr>
              <mc:AlternateContent>
                <mc:Choice Requires="wps">
                  <w:drawing>
                    <wp:anchor distT="0" distB="0" distL="114300" distR="114300" simplePos="0" relativeHeight="251706368" behindDoc="0" locked="0" layoutInCell="1" allowOverlap="1">
                      <wp:simplePos x="0" y="0"/>
                      <wp:positionH relativeFrom="column">
                        <wp:posOffset>2527300</wp:posOffset>
                      </wp:positionH>
                      <wp:positionV relativeFrom="paragraph">
                        <wp:posOffset>100965</wp:posOffset>
                      </wp:positionV>
                      <wp:extent cx="4445" cy="213360"/>
                      <wp:effectExtent l="46355" t="0" r="55880" b="0"/>
                      <wp:wrapNone/>
                      <wp:docPr id="61"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7.95pt;height:16.8pt;width:0.35pt;rotation:11796480f;z-index:251706368;mso-width-relative:page;mso-height-relative:page;" filled="f" stroked="t" coordsize="21600,21600" o:gfxdata="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NYpbnVAAAACQEAAA8AAAAAAAAAAQAgAAAAIgAAAGRycy9kb3ducmV2&#10;LnhtbFBLAQIUABQAAAAIAIdO4kCZjg/1/wEAAPgDAAAOAAAAAAAAAAEAIAAAACQBAABkcnMvZTJv&#10;RG9jLnhtbFBLBQYAAAAABgAGAFkBAACVBQAAAAA=&#10;">
                      <v:fill on="f" focussize="0,0"/>
                      <v:stroke color="#000000" joinstyle="round" endarrow="open"/>
                      <v:imagedata o:title=""/>
                      <o:lock v:ext="edit" aspectratio="f"/>
                    </v:line>
                  </w:pict>
                </mc:Fallback>
              </mc:AlternateContent>
            </w:r>
          </w:p>
          <w:p w14:paraId="1CF58A49">
            <w:pPr>
              <w:jc w:val="center"/>
              <w:textAlignment w:val="baseline"/>
              <w:rPr>
                <w:rStyle w:val="52"/>
                <w:b/>
                <w:bCs/>
                <w:szCs w:val="21"/>
                <w:lang w:bidi="en-US"/>
              </w:rPr>
            </w:pPr>
            <w:r>
              <w:rPr>
                <w:sz w:val="24"/>
              </w:rPr>
              <mc:AlternateContent>
                <mc:Choice Requires="wps">
                  <w:drawing>
                    <wp:anchor distT="0" distB="0" distL="114300" distR="114300" simplePos="0" relativeHeight="251716608" behindDoc="0" locked="0" layoutInCell="1" allowOverlap="1">
                      <wp:simplePos x="0" y="0"/>
                      <wp:positionH relativeFrom="column">
                        <wp:posOffset>3232785</wp:posOffset>
                      </wp:positionH>
                      <wp:positionV relativeFrom="paragraph">
                        <wp:posOffset>21590</wp:posOffset>
                      </wp:positionV>
                      <wp:extent cx="886460" cy="305435"/>
                      <wp:effectExtent l="0" t="0" r="0" b="0"/>
                      <wp:wrapNone/>
                      <wp:docPr id="70" name="文本框 1085"/>
                      <wp:cNvGraphicFramePr/>
                      <a:graphic xmlns:a="http://schemas.openxmlformats.org/drawingml/2006/main">
                        <a:graphicData uri="http://schemas.microsoft.com/office/word/2010/wordprocessingShape">
                          <wps:wsp>
                            <wps:cNvSpPr txBox="1"/>
                            <wps:spPr>
                              <a:xfrm>
                                <a:off x="0" y="0"/>
                                <a:ext cx="886460" cy="305435"/>
                              </a:xfrm>
                              <a:prstGeom prst="rect">
                                <a:avLst/>
                              </a:prstGeom>
                              <a:noFill/>
                              <a:ln>
                                <a:noFill/>
                              </a:ln>
                            </wps:spPr>
                            <wps:txbx>
                              <w:txbxContent>
                                <w:p w14:paraId="1159C49D">
                                  <w:pPr>
                                    <w:jc w:val="center"/>
                                    <w:rPr>
                                      <w:rFonts w:hint="eastAsia" w:eastAsia="宋体"/>
                                      <w:sz w:val="18"/>
                                      <w:szCs w:val="18"/>
                                      <w:lang w:val="en-US" w:eastAsia="zh-CN"/>
                                    </w:rPr>
                                  </w:pPr>
                                  <w:r>
                                    <w:rPr>
                                      <w:rFonts w:hint="eastAsia"/>
                                      <w:sz w:val="18"/>
                                      <w:szCs w:val="18"/>
                                      <w:lang w:val="en-US" w:eastAsia="zh-CN"/>
                                    </w:rPr>
                                    <w:t>边角料</w:t>
                                  </w:r>
                                </w:p>
                              </w:txbxContent>
                            </wps:txbx>
                            <wps:bodyPr vert="horz" wrap="square" anchor="t" anchorCtr="0" upright="1"/>
                          </wps:wsp>
                        </a:graphicData>
                      </a:graphic>
                    </wp:anchor>
                  </w:drawing>
                </mc:Choice>
                <mc:Fallback>
                  <w:pict>
                    <v:shape id="文本框 1085" o:spid="_x0000_s1026" o:spt="202" type="#_x0000_t202" style="position:absolute;left:0pt;margin-left:254.55pt;margin-top:1.7pt;height:24.05pt;width:69.8pt;z-index:251716608;mso-width-relative:page;mso-height-relative:page;" filled="f" stroked="f" coordsize="21600,21600" o:gfxdata="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&#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GQB9jzWAAAACAEAAA8AAAAAAAAAAQAgAAAAIgAAAGRy&#10;cy9kb3ducmV2LnhtbFBLAQIUABQAAAAIAIdO4kB1G30BzgEAAIQDAAAOAAAAAAAAAAEAIAAAACUB&#10;AABkcnMvZTJvRG9jLnhtbFBLBQYAAAAABgAGAFkBAABlBQAAAAA=&#10;">
                      <v:fill on="f" focussize="0,0"/>
                      <v:stroke on="f"/>
                      <v:imagedata o:title=""/>
                      <o:lock v:ext="edit" aspectratio="f"/>
                      <v:textbox>
                        <w:txbxContent>
                          <w:p w14:paraId="1159C49D">
                            <w:pPr>
                              <w:jc w:val="center"/>
                              <w:rPr>
                                <w:rFonts w:hint="eastAsia" w:eastAsia="宋体"/>
                                <w:sz w:val="18"/>
                                <w:szCs w:val="18"/>
                                <w:lang w:val="en-US" w:eastAsia="zh-CN"/>
                              </w:rPr>
                            </w:pPr>
                            <w:r>
                              <w:rPr>
                                <w:rFonts w:hint="eastAsia"/>
                                <w:sz w:val="18"/>
                                <w:szCs w:val="18"/>
                                <w:lang w:val="en-US" w:eastAsia="zh-CN"/>
                              </w:rPr>
                              <w:t>边角料</w:t>
                            </w:r>
                          </w:p>
                        </w:txbxContent>
                      </v:textbox>
                    </v:shape>
                  </w:pict>
                </mc:Fallback>
              </mc:AlternateContent>
            </w:r>
          </w:p>
          <w:p w14:paraId="243A3203">
            <w:pPr>
              <w:jc w:val="center"/>
              <w:textAlignment w:val="baseline"/>
            </w:pPr>
            <w:r>
              <mc:AlternateContent>
                <mc:Choice Requires="wps">
                  <w:drawing>
                    <wp:anchor distT="0" distB="0" distL="114300" distR="114300" simplePos="0" relativeHeight="251715584" behindDoc="0" locked="0" layoutInCell="1" allowOverlap="1">
                      <wp:simplePos x="0" y="0"/>
                      <wp:positionH relativeFrom="column">
                        <wp:posOffset>3086100</wp:posOffset>
                      </wp:positionH>
                      <wp:positionV relativeFrom="paragraph">
                        <wp:posOffset>3810</wp:posOffset>
                      </wp:positionV>
                      <wp:extent cx="310515" cy="10160"/>
                      <wp:effectExtent l="0" t="30480" r="9525" b="35560"/>
                      <wp:wrapNone/>
                      <wp:docPr id="69" name="直线 540"/>
                      <wp:cNvGraphicFramePr/>
                      <a:graphic xmlns:a="http://schemas.openxmlformats.org/drawingml/2006/main">
                        <a:graphicData uri="http://schemas.microsoft.com/office/word/2010/wordprocessingShape">
                          <wps:wsp>
                            <wps:cNvCnPr/>
                            <wps:spPr>
                              <a:xfrm rot="10800000">
                                <a:off x="0" y="0"/>
                                <a:ext cx="310515" cy="1016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3pt;margin-top:0.3pt;height:0.8pt;width:24.45pt;rotation:11796480f;z-index:251715584;mso-width-relative:page;mso-height-relative:page;" filled="f" stroked="t" coordsize="21600,21600" o:gfxdata="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Toj7y1QAAAAYBAAAPAAAAAAAAAAEAIAAAACIAAABkcnMvZG93bnJldi54bWxQSwECFAAU&#10;AAAACACHTuJAFz5s+vQBAADnAwAADgAAAAAAAAABACAAAAAkAQAAZHJzL2Uyb0RvYy54bWxQSwUG&#10;AAAAAAYABgBZAQAAigUAAAAA&#10;">
                      <v:fill on="f" focussize="0,0"/>
                      <v:stroke color="#000000" joinstyle="round" dashstyle="dash" startarrow="block"/>
                      <v:imagedata o:title=""/>
                      <o:lock v:ext="edit" aspectratio="f"/>
                    </v:line>
                  </w:pict>
                </mc:Fallback>
              </mc:AlternateContent>
            </w:r>
          </w:p>
          <w:p w14:paraId="369048C0">
            <w:pPr>
              <w:jc w:val="center"/>
              <w:textAlignment w:val="baseline"/>
              <w:rPr>
                <w:rFonts w:hint="default" w:ascii="Times New Roman" w:hAnsi="Times New Roman" w:cs="Times New Roman"/>
                <w:sz w:val="24"/>
                <w:lang w:val="en-US" w:eastAsia="zh-CN"/>
              </w:rPr>
            </w:pPr>
            <w:r>
              <w:rPr>
                <w:rFonts w:ascii="Times New Roman" w:hAnsi="Times New Roman" w:cs="Times New Roman"/>
                <w:b/>
                <w:sz w:val="24"/>
              </w:rPr>
              <w:t>图2</w:t>
            </w:r>
            <w:r>
              <w:rPr>
                <w:rFonts w:hint="eastAsia" w:ascii="Times New Roman" w:hAnsi="Times New Roman" w:cs="Times New Roman"/>
                <w:b/>
                <w:sz w:val="24"/>
              </w:rPr>
              <w:t>.</w:t>
            </w:r>
            <w:r>
              <w:rPr>
                <w:rFonts w:hint="eastAsia" w:cs="Times New Roman"/>
                <w:b/>
                <w:sz w:val="24"/>
                <w:lang w:val="en-US" w:eastAsia="zh-CN"/>
              </w:rPr>
              <w:t>5</w:t>
            </w:r>
            <w:r>
              <w:rPr>
                <w:rFonts w:ascii="Times New Roman" w:hAnsi="Times New Roman" w:cs="Times New Roman"/>
                <w:b/>
                <w:sz w:val="24"/>
              </w:rPr>
              <w:t xml:space="preserve">  </w:t>
            </w:r>
            <w:r>
              <w:rPr>
                <w:rFonts w:hint="eastAsia" w:ascii="Times New Roman" w:hAnsi="Times New Roman" w:cs="Times New Roman"/>
                <w:b/>
                <w:sz w:val="24"/>
                <w:lang w:val="en-US" w:eastAsia="zh-CN"/>
              </w:rPr>
              <w:t>磁片</w:t>
            </w:r>
            <w:r>
              <w:rPr>
                <w:rFonts w:ascii="Times New Roman" w:hAnsi="Times New Roman" w:cs="Times New Roman"/>
                <w:b/>
                <w:sz w:val="24"/>
              </w:rPr>
              <w:t>生产</w:t>
            </w:r>
            <w:r>
              <w:rPr>
                <w:b/>
                <w:sz w:val="24"/>
              </w:rPr>
              <w:t>工艺流程及产污节点图</w:t>
            </w:r>
          </w:p>
          <w:p w14:paraId="2C369F14">
            <w:pPr>
              <w:widowControl/>
              <w:spacing w:line="500" w:lineRule="exact"/>
              <w:ind w:firstLine="480" w:firstLineChars="200"/>
              <w:rPr>
                <w:sz w:val="24"/>
              </w:rPr>
            </w:pPr>
            <w:r>
              <w:rPr>
                <w:sz w:val="24"/>
              </w:rPr>
              <w:t>工艺流程简述：</w:t>
            </w:r>
          </w:p>
          <w:p w14:paraId="23B95731">
            <w:pPr>
              <w:widowControl/>
              <w:spacing w:line="500" w:lineRule="exact"/>
              <w:ind w:firstLine="480" w:firstLineChars="200"/>
              <w:rPr>
                <w:rFonts w:hint="default"/>
                <w:sz w:val="24"/>
                <w:lang w:val="en-US"/>
              </w:rPr>
            </w:pPr>
            <w:r>
              <w:rPr>
                <w:sz w:val="24"/>
              </w:rPr>
              <w:t>1）</w:t>
            </w:r>
            <w:r>
              <w:rPr>
                <w:rFonts w:hint="eastAsia"/>
                <w:sz w:val="24"/>
                <w:lang w:val="en-US"/>
              </w:rPr>
              <w:t>配料、捏合</w:t>
            </w:r>
            <w:r>
              <w:rPr>
                <w:sz w:val="24"/>
              </w:rPr>
              <w:t>：</w:t>
            </w:r>
            <w:r>
              <w:rPr>
                <w:rFonts w:hint="eastAsia"/>
                <w:sz w:val="24"/>
                <w:lang w:val="en-US" w:eastAsia="zh-CN"/>
              </w:rPr>
              <w:t>在封闭车间内，人工将磁粉、CPE、环氧大豆油、硬脂酸及钙粉等原料拆包，再按一定比例倒入投料口，通过提升机运送至捏合机内充分混合，捏合温度达到105℃左右。此过程有配料颗粒物、废包装袋产生。</w:t>
            </w:r>
          </w:p>
          <w:p w14:paraId="115C3022">
            <w:pPr>
              <w:widowControl/>
              <w:spacing w:line="500" w:lineRule="exact"/>
              <w:ind w:firstLine="480" w:firstLineChars="200"/>
              <w:rPr>
                <w:sz w:val="24"/>
              </w:rPr>
            </w:pPr>
            <w:r>
              <w:rPr>
                <w:sz w:val="24"/>
              </w:rPr>
              <w:t>2）</w:t>
            </w:r>
            <w:r>
              <w:rPr>
                <w:rFonts w:hint="eastAsia"/>
                <w:sz w:val="24"/>
                <w:lang w:val="en-US" w:eastAsia="zh-CN"/>
              </w:rPr>
              <w:t>破碎</w:t>
            </w:r>
            <w:r>
              <w:rPr>
                <w:sz w:val="24"/>
              </w:rPr>
              <w:t>：</w:t>
            </w:r>
            <w:r>
              <w:rPr>
                <w:rFonts w:hint="eastAsia"/>
                <w:sz w:val="24"/>
                <w:lang w:val="en-US" w:eastAsia="zh-CN"/>
              </w:rPr>
              <w:t>捏合后的物料经提升机运至破碎机内进行破碎成颗粒状，破碎粒径达2-3毫米。</w:t>
            </w:r>
            <w:r>
              <w:rPr>
                <w:rFonts w:hint="eastAsia"/>
                <w:color w:val="auto"/>
                <w:sz w:val="24"/>
                <w:lang w:val="en-US" w:eastAsia="zh-CN"/>
              </w:rPr>
              <w:t>此过程有颗粒物产生。</w:t>
            </w:r>
          </w:p>
          <w:p w14:paraId="3FCCF8AB">
            <w:pPr>
              <w:widowControl/>
              <w:spacing w:line="500" w:lineRule="exact"/>
              <w:ind w:firstLine="480" w:firstLineChars="200"/>
              <w:rPr>
                <w:rFonts w:hint="default"/>
                <w:sz w:val="24"/>
                <w:lang w:val="en-US" w:eastAsia="zh-CN"/>
              </w:rPr>
            </w:pPr>
            <w:r>
              <w:rPr>
                <w:sz w:val="24"/>
              </w:rPr>
              <w:t>3）</w:t>
            </w:r>
            <w:r>
              <w:rPr>
                <w:rFonts w:hint="eastAsia"/>
                <w:sz w:val="24"/>
                <w:lang w:val="en-US" w:eastAsia="zh-CN"/>
              </w:rPr>
              <w:t>压片</w:t>
            </w:r>
            <w:r>
              <w:rPr>
                <w:sz w:val="24"/>
              </w:rPr>
              <w:t>：</w:t>
            </w:r>
            <w:r>
              <w:rPr>
                <w:rFonts w:hint="eastAsia"/>
                <w:sz w:val="24"/>
                <w:lang w:val="en-US" w:eastAsia="zh-CN"/>
              </w:rPr>
              <w:t>破碎后的颗粒经冷却滚筒间接冷却进入压片机内进行压片，压片成型后经过冷却辊再次间接冷却，压片温度约50-60摄氏度。</w:t>
            </w:r>
            <w:r>
              <w:rPr>
                <w:rFonts w:hint="eastAsia" w:ascii="Times New Roman" w:hAnsi="Times New Roman" w:cs="Times New Roman"/>
                <w:sz w:val="24"/>
                <w:lang w:val="en-US" w:eastAsia="zh-CN"/>
              </w:rPr>
              <w:t>冷却水循环使用</w:t>
            </w:r>
            <w:r>
              <w:rPr>
                <w:rFonts w:hint="eastAsia" w:cs="Times New Roman"/>
                <w:sz w:val="24"/>
                <w:lang w:val="en-US" w:eastAsia="zh-CN"/>
              </w:rPr>
              <w:t>，定期</w:t>
            </w:r>
            <w:r>
              <w:rPr>
                <w:rFonts w:hint="eastAsia" w:ascii="Times New Roman" w:hAnsi="Times New Roman" w:cs="Times New Roman"/>
                <w:sz w:val="24"/>
                <w:lang w:val="en-US" w:eastAsia="zh-CN"/>
              </w:rPr>
              <w:t>外排。</w:t>
            </w:r>
            <w:r>
              <w:rPr>
                <w:rFonts w:hint="eastAsia"/>
                <w:color w:val="auto"/>
                <w:sz w:val="24"/>
                <w:lang w:val="en-US" w:eastAsia="zh-CN"/>
              </w:rPr>
              <w:t>此过程有边角料、冷却水产生。</w:t>
            </w:r>
          </w:p>
          <w:p w14:paraId="4084396E">
            <w:pPr>
              <w:widowControl/>
              <w:spacing w:line="500" w:lineRule="exact"/>
              <w:ind w:firstLine="480" w:firstLineChars="200"/>
              <w:rPr>
                <w:rFonts w:hint="default" w:eastAsia="宋体"/>
                <w:b/>
                <w:bCs/>
                <w:sz w:val="24"/>
                <w:lang w:val="en-US" w:eastAsia="zh-CN"/>
              </w:rPr>
            </w:pPr>
            <w:r>
              <w:rPr>
                <w:rFonts w:hint="eastAsia"/>
                <w:sz w:val="24"/>
                <w:lang w:val="en-US" w:eastAsia="zh-CN"/>
              </w:rPr>
              <w:t>4</w:t>
            </w:r>
            <w:r>
              <w:rPr>
                <w:sz w:val="24"/>
              </w:rPr>
              <w:t>）</w:t>
            </w:r>
            <w:r>
              <w:rPr>
                <w:rFonts w:hint="eastAsia"/>
                <w:sz w:val="24"/>
                <w:lang w:val="en-US" w:eastAsia="zh-CN"/>
              </w:rPr>
              <w:t>切片</w:t>
            </w:r>
            <w:r>
              <w:rPr>
                <w:sz w:val="24"/>
              </w:rPr>
              <w:t>：</w:t>
            </w:r>
            <w:r>
              <w:rPr>
                <w:rFonts w:hint="eastAsia"/>
                <w:sz w:val="24"/>
                <w:lang w:val="en-US" w:eastAsia="zh-CN"/>
              </w:rPr>
              <w:t>根据客户要求分切成不同的尺寸，此过程有边角料产生。</w:t>
            </w:r>
          </w:p>
          <w:p w14:paraId="233C901B">
            <w:pPr>
              <w:widowControl/>
              <w:spacing w:line="500" w:lineRule="exact"/>
              <w:ind w:firstLine="480" w:firstLineChars="200"/>
              <w:rPr>
                <w:sz w:val="24"/>
              </w:rPr>
            </w:pPr>
            <w:r>
              <w:rPr>
                <w:sz w:val="24"/>
              </w:rPr>
              <w:t>本工程运营过程污染物主要为废气、废水、噪声、固废等，产污工序及污染物见下表。</w:t>
            </w:r>
          </w:p>
          <w:p w14:paraId="65711547">
            <w:pPr>
              <w:snapToGrid w:val="0"/>
              <w:spacing w:line="460" w:lineRule="exact"/>
              <w:ind w:firstLine="482" w:firstLineChars="200"/>
              <w:jc w:val="center"/>
              <w:rPr>
                <w:b/>
                <w:bCs/>
                <w:sz w:val="24"/>
              </w:rPr>
            </w:pPr>
            <w:r>
              <w:rPr>
                <w:b/>
                <w:bCs/>
                <w:sz w:val="24"/>
              </w:rPr>
              <w:t>表2-</w:t>
            </w:r>
            <w:r>
              <w:rPr>
                <w:rFonts w:hint="eastAsia"/>
                <w:b/>
                <w:bCs/>
                <w:sz w:val="24"/>
                <w:lang w:val="en-US" w:eastAsia="zh-CN"/>
              </w:rPr>
              <w:t>6</w:t>
            </w:r>
            <w:r>
              <w:rPr>
                <w:b/>
                <w:bCs/>
                <w:sz w:val="24"/>
              </w:rPr>
              <w:t xml:space="preserve"> </w:t>
            </w:r>
            <w:r>
              <w:rPr>
                <w:rFonts w:hint="eastAsia"/>
                <w:b/>
                <w:bCs/>
                <w:sz w:val="24"/>
                <w:lang w:val="en-US" w:eastAsia="zh-CN"/>
              </w:rPr>
              <w:t xml:space="preserve">  </w:t>
            </w:r>
            <w:r>
              <w:rPr>
                <w:b/>
                <w:bCs/>
                <w:sz w:val="24"/>
              </w:rPr>
              <w:t>污染物产生情况一览表</w:t>
            </w:r>
          </w:p>
          <w:tbl>
            <w:tblPr>
              <w:tblStyle w:val="31"/>
              <w:tblW w:w="4674"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859"/>
              <w:gridCol w:w="1070"/>
              <w:gridCol w:w="2444"/>
              <w:gridCol w:w="3399"/>
            </w:tblGrid>
            <w:tr w14:paraId="03B1E2B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552" w:type="pct"/>
                  <w:vAlign w:val="center"/>
                </w:tcPr>
                <w:p w14:paraId="3E4A2AD9">
                  <w:pPr>
                    <w:adjustRightInd w:val="0"/>
                    <w:snapToGrid w:val="0"/>
                    <w:jc w:val="center"/>
                    <w:rPr>
                      <w:bCs/>
                      <w:color w:val="000000"/>
                      <w:szCs w:val="21"/>
                      <w:lang w:val="zh-CN"/>
                    </w:rPr>
                  </w:pPr>
                  <w:r>
                    <w:rPr>
                      <w:color w:val="000000"/>
                      <w:szCs w:val="21"/>
                    </w:rPr>
                    <w:t>时段</w:t>
                  </w:r>
                </w:p>
              </w:tc>
              <w:tc>
                <w:tcPr>
                  <w:tcW w:w="688" w:type="pct"/>
                  <w:vAlign w:val="center"/>
                </w:tcPr>
                <w:p w14:paraId="3E5A8972">
                  <w:pPr>
                    <w:adjustRightInd w:val="0"/>
                    <w:snapToGrid w:val="0"/>
                    <w:jc w:val="center"/>
                    <w:rPr>
                      <w:bCs/>
                      <w:color w:val="auto"/>
                      <w:szCs w:val="21"/>
                      <w:lang w:val="zh-CN"/>
                    </w:rPr>
                  </w:pPr>
                  <w:r>
                    <w:rPr>
                      <w:bCs/>
                      <w:color w:val="auto"/>
                      <w:szCs w:val="21"/>
                      <w:lang w:val="zh-CN"/>
                    </w:rPr>
                    <w:t>类型</w:t>
                  </w:r>
                </w:p>
              </w:tc>
              <w:tc>
                <w:tcPr>
                  <w:tcW w:w="1572" w:type="pct"/>
                  <w:vAlign w:val="center"/>
                </w:tcPr>
                <w:p w14:paraId="66AB75D0">
                  <w:pPr>
                    <w:adjustRightInd w:val="0"/>
                    <w:snapToGrid w:val="0"/>
                    <w:jc w:val="center"/>
                    <w:rPr>
                      <w:rFonts w:hint="eastAsia" w:eastAsia="宋体"/>
                      <w:bCs/>
                      <w:color w:val="auto"/>
                      <w:szCs w:val="21"/>
                      <w:lang w:val="en-US" w:eastAsia="zh-CN"/>
                    </w:rPr>
                  </w:pPr>
                  <w:r>
                    <w:rPr>
                      <w:rFonts w:hint="eastAsia" w:eastAsia="宋体"/>
                      <w:bCs/>
                      <w:color w:val="auto"/>
                      <w:szCs w:val="21"/>
                      <w:lang w:val="en-US" w:eastAsia="zh-CN"/>
                    </w:rPr>
                    <w:t>产污环节</w:t>
                  </w:r>
                </w:p>
              </w:tc>
              <w:tc>
                <w:tcPr>
                  <w:tcW w:w="2186" w:type="pct"/>
                  <w:vAlign w:val="center"/>
                </w:tcPr>
                <w:p w14:paraId="5AD3A01A">
                  <w:pPr>
                    <w:adjustRightInd w:val="0"/>
                    <w:snapToGrid w:val="0"/>
                    <w:jc w:val="center"/>
                    <w:rPr>
                      <w:bCs/>
                      <w:color w:val="auto"/>
                      <w:szCs w:val="21"/>
                      <w:lang w:val="zh-CN"/>
                    </w:rPr>
                  </w:pPr>
                  <w:r>
                    <w:rPr>
                      <w:bCs/>
                      <w:color w:val="auto"/>
                      <w:szCs w:val="21"/>
                      <w:lang w:val="zh-CN"/>
                    </w:rPr>
                    <w:t>主要污染物</w:t>
                  </w:r>
                </w:p>
              </w:tc>
            </w:tr>
            <w:tr w14:paraId="58478D5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402" w:hRule="atLeast"/>
                <w:jc w:val="center"/>
              </w:trPr>
              <w:tc>
                <w:tcPr>
                  <w:tcW w:w="552" w:type="pct"/>
                  <w:vMerge w:val="restart"/>
                  <w:vAlign w:val="center"/>
                </w:tcPr>
                <w:p w14:paraId="5A53FF3E">
                  <w:pPr>
                    <w:adjustRightInd w:val="0"/>
                    <w:snapToGrid w:val="0"/>
                    <w:jc w:val="center"/>
                    <w:rPr>
                      <w:color w:val="000000"/>
                      <w:szCs w:val="21"/>
                    </w:rPr>
                  </w:pPr>
                  <w:r>
                    <w:rPr>
                      <w:color w:val="000000"/>
                      <w:szCs w:val="21"/>
                    </w:rPr>
                    <w:t>运营期</w:t>
                  </w:r>
                </w:p>
              </w:tc>
              <w:tc>
                <w:tcPr>
                  <w:tcW w:w="688" w:type="pct"/>
                  <w:vMerge w:val="restart"/>
                  <w:vAlign w:val="center"/>
                </w:tcPr>
                <w:p w14:paraId="6373C929">
                  <w:pPr>
                    <w:adjustRightInd w:val="0"/>
                    <w:snapToGrid w:val="0"/>
                    <w:jc w:val="center"/>
                    <w:rPr>
                      <w:color w:val="auto"/>
                      <w:szCs w:val="21"/>
                    </w:rPr>
                  </w:pPr>
                  <w:r>
                    <w:rPr>
                      <w:color w:val="auto"/>
                      <w:szCs w:val="21"/>
                    </w:rPr>
                    <w:t>废气</w:t>
                  </w:r>
                </w:p>
              </w:tc>
              <w:tc>
                <w:tcPr>
                  <w:tcW w:w="1572" w:type="pct"/>
                  <w:tcBorders>
                    <w:top w:val="single" w:color="auto" w:sz="4" w:space="0"/>
                    <w:left w:val="single" w:color="auto" w:sz="4" w:space="0"/>
                    <w:bottom w:val="single" w:color="auto" w:sz="4" w:space="0"/>
                    <w:right w:val="single" w:color="auto" w:sz="4" w:space="0"/>
                  </w:tcBorders>
                  <w:vAlign w:val="center"/>
                </w:tcPr>
                <w:p w14:paraId="4BE8AB45">
                  <w:pPr>
                    <w:adjustRightInd w:val="0"/>
                    <w:snapToGrid w:val="0"/>
                    <w:jc w:val="center"/>
                    <w:rPr>
                      <w:color w:val="auto"/>
                      <w:szCs w:val="21"/>
                    </w:rPr>
                  </w:pPr>
                  <w:r>
                    <w:rPr>
                      <w:rFonts w:hint="eastAsia"/>
                      <w:color w:val="auto"/>
                      <w:lang w:val="en-US" w:eastAsia="zh-CN"/>
                    </w:rPr>
                    <w:t>配料、捏合</w:t>
                  </w:r>
                </w:p>
              </w:tc>
              <w:tc>
                <w:tcPr>
                  <w:tcW w:w="2186" w:type="pct"/>
                  <w:tcBorders>
                    <w:top w:val="single" w:color="auto" w:sz="4" w:space="0"/>
                    <w:left w:val="single" w:color="auto" w:sz="4" w:space="0"/>
                  </w:tcBorders>
                  <w:vAlign w:val="center"/>
                </w:tcPr>
                <w:p w14:paraId="37FF4D5C">
                  <w:pPr>
                    <w:adjustRightInd w:val="0"/>
                    <w:snapToGrid w:val="0"/>
                    <w:jc w:val="center"/>
                    <w:rPr>
                      <w:rFonts w:hint="default" w:eastAsia="宋体"/>
                      <w:color w:val="auto"/>
                      <w:szCs w:val="21"/>
                      <w:lang w:val="en-US" w:eastAsia="zh-CN"/>
                    </w:rPr>
                  </w:pPr>
                  <w:r>
                    <w:rPr>
                      <w:color w:val="auto"/>
                      <w:szCs w:val="21"/>
                    </w:rPr>
                    <w:t>颗粒物</w:t>
                  </w:r>
                </w:p>
              </w:tc>
            </w:tr>
            <w:tr w14:paraId="5F755C0D">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402" w:hRule="atLeast"/>
                <w:jc w:val="center"/>
              </w:trPr>
              <w:tc>
                <w:tcPr>
                  <w:tcW w:w="552" w:type="pct"/>
                  <w:vMerge w:val="continue"/>
                  <w:vAlign w:val="center"/>
                </w:tcPr>
                <w:p w14:paraId="4C0681BF">
                  <w:pPr>
                    <w:adjustRightInd w:val="0"/>
                    <w:snapToGrid w:val="0"/>
                    <w:jc w:val="center"/>
                    <w:rPr>
                      <w:color w:val="000000"/>
                      <w:szCs w:val="21"/>
                    </w:rPr>
                  </w:pPr>
                </w:p>
              </w:tc>
              <w:tc>
                <w:tcPr>
                  <w:tcW w:w="688" w:type="pct"/>
                  <w:vMerge w:val="continue"/>
                  <w:vAlign w:val="center"/>
                </w:tcPr>
                <w:p w14:paraId="30AC643D">
                  <w:pPr>
                    <w:adjustRightInd w:val="0"/>
                    <w:snapToGrid w:val="0"/>
                    <w:jc w:val="center"/>
                    <w:rPr>
                      <w:color w:val="auto"/>
                      <w:szCs w:val="21"/>
                    </w:rPr>
                  </w:pPr>
                </w:p>
              </w:tc>
              <w:tc>
                <w:tcPr>
                  <w:tcW w:w="1572" w:type="pct"/>
                  <w:tcBorders>
                    <w:top w:val="single" w:color="auto" w:sz="4" w:space="0"/>
                    <w:left w:val="single" w:color="auto" w:sz="4" w:space="0"/>
                    <w:bottom w:val="single" w:color="auto" w:sz="4" w:space="0"/>
                    <w:right w:val="single" w:color="auto" w:sz="4" w:space="0"/>
                  </w:tcBorders>
                  <w:shd w:val="clear" w:color="auto" w:fill="auto"/>
                  <w:vAlign w:val="center"/>
                </w:tcPr>
                <w:p w14:paraId="4D826BF7">
                  <w:pPr>
                    <w:adjustRightInd w:val="0"/>
                    <w:snapToGrid w:val="0"/>
                    <w:jc w:val="center"/>
                    <w:rPr>
                      <w:rFonts w:hint="eastAsia" w:eastAsia="宋体"/>
                      <w:color w:val="auto"/>
                      <w:szCs w:val="21"/>
                      <w:lang w:eastAsia="zh-CN"/>
                    </w:rPr>
                  </w:pPr>
                  <w:r>
                    <w:rPr>
                      <w:rFonts w:hint="eastAsia"/>
                      <w:color w:val="auto"/>
                      <w:lang w:val="en-US" w:eastAsia="zh-CN"/>
                    </w:rPr>
                    <w:t>破碎</w:t>
                  </w:r>
                </w:p>
              </w:tc>
              <w:tc>
                <w:tcPr>
                  <w:tcW w:w="2186" w:type="pct"/>
                  <w:tcBorders>
                    <w:top w:val="single" w:color="auto" w:sz="4" w:space="0"/>
                    <w:left w:val="single" w:color="auto" w:sz="4" w:space="0"/>
                  </w:tcBorders>
                  <w:shd w:val="clear" w:color="auto" w:fill="auto"/>
                  <w:vAlign w:val="center"/>
                </w:tcPr>
                <w:p w14:paraId="1F74D0A7">
                  <w:pPr>
                    <w:adjustRightInd w:val="0"/>
                    <w:snapToGrid w:val="0"/>
                    <w:jc w:val="center"/>
                    <w:rPr>
                      <w:rFonts w:hint="eastAsia" w:eastAsia="宋体"/>
                      <w:color w:val="auto"/>
                      <w:szCs w:val="21"/>
                      <w:lang w:eastAsia="zh-CN"/>
                    </w:rPr>
                  </w:pPr>
                  <w:r>
                    <w:rPr>
                      <w:rFonts w:hint="eastAsia"/>
                      <w:color w:val="auto"/>
                      <w:szCs w:val="21"/>
                      <w:lang w:val="en-US" w:eastAsia="zh-CN"/>
                    </w:rPr>
                    <w:t>颗粒物</w:t>
                  </w:r>
                </w:p>
              </w:tc>
            </w:tr>
            <w:tr w14:paraId="63EEA27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65" w:hRule="atLeast"/>
                <w:jc w:val="center"/>
              </w:trPr>
              <w:tc>
                <w:tcPr>
                  <w:tcW w:w="552" w:type="pct"/>
                  <w:vMerge w:val="continue"/>
                  <w:vAlign w:val="center"/>
                </w:tcPr>
                <w:p w14:paraId="71C54E0D">
                  <w:pPr>
                    <w:adjustRightInd w:val="0"/>
                    <w:snapToGrid w:val="0"/>
                    <w:jc w:val="center"/>
                    <w:rPr>
                      <w:color w:val="000000"/>
                      <w:szCs w:val="21"/>
                    </w:rPr>
                  </w:pPr>
                </w:p>
              </w:tc>
              <w:tc>
                <w:tcPr>
                  <w:tcW w:w="688" w:type="pct"/>
                  <w:vMerge w:val="restart"/>
                  <w:vAlign w:val="center"/>
                </w:tcPr>
                <w:p w14:paraId="39503059">
                  <w:pPr>
                    <w:adjustRightInd w:val="0"/>
                    <w:snapToGrid w:val="0"/>
                    <w:jc w:val="center"/>
                    <w:rPr>
                      <w:color w:val="000000"/>
                      <w:szCs w:val="21"/>
                    </w:rPr>
                  </w:pPr>
                  <w:r>
                    <w:rPr>
                      <w:color w:val="000000"/>
                      <w:szCs w:val="21"/>
                    </w:rPr>
                    <w:t>废水</w:t>
                  </w:r>
                </w:p>
              </w:tc>
              <w:tc>
                <w:tcPr>
                  <w:tcW w:w="1572" w:type="pct"/>
                  <w:vAlign w:val="center"/>
                </w:tcPr>
                <w:p w14:paraId="198E779D">
                  <w:pPr>
                    <w:adjustRightInd w:val="0"/>
                    <w:snapToGrid w:val="0"/>
                    <w:jc w:val="center"/>
                    <w:rPr>
                      <w:rFonts w:hint="eastAsia" w:eastAsia="宋体"/>
                      <w:szCs w:val="21"/>
                      <w:lang w:eastAsia="zh-CN"/>
                    </w:rPr>
                  </w:pPr>
                  <w:r>
                    <w:rPr>
                      <w:rFonts w:hint="eastAsia"/>
                      <w:szCs w:val="21"/>
                      <w:lang w:val="en-US" w:eastAsia="zh-CN"/>
                    </w:rPr>
                    <w:t>压片、压延冷却</w:t>
                  </w:r>
                </w:p>
              </w:tc>
              <w:tc>
                <w:tcPr>
                  <w:tcW w:w="2186" w:type="pct"/>
                  <w:vMerge w:val="restart"/>
                  <w:vAlign w:val="center"/>
                </w:tcPr>
                <w:p w14:paraId="098F925D">
                  <w:pPr>
                    <w:adjustRightInd w:val="0"/>
                    <w:snapToGrid w:val="0"/>
                    <w:jc w:val="center"/>
                    <w:rPr>
                      <w:rFonts w:hint="default" w:eastAsia="宋体"/>
                      <w:szCs w:val="21"/>
                      <w:lang w:val="en-US" w:eastAsia="zh-CN"/>
                    </w:rPr>
                  </w:pPr>
                  <w:r>
                    <w:rPr>
                      <w:rFonts w:hint="eastAsia"/>
                      <w:szCs w:val="21"/>
                      <w:lang w:val="en-US" w:eastAsia="zh-CN"/>
                    </w:rPr>
                    <w:t>冷却水：SS</w:t>
                  </w:r>
                </w:p>
              </w:tc>
            </w:tr>
            <w:tr w14:paraId="57AACBF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41" w:hRule="atLeast"/>
                <w:jc w:val="center"/>
              </w:trPr>
              <w:tc>
                <w:tcPr>
                  <w:tcW w:w="552" w:type="pct"/>
                  <w:vMerge w:val="continue"/>
                  <w:vAlign w:val="center"/>
                </w:tcPr>
                <w:p w14:paraId="54DBC7A2">
                  <w:pPr>
                    <w:adjustRightInd w:val="0"/>
                    <w:snapToGrid w:val="0"/>
                    <w:jc w:val="center"/>
                    <w:rPr>
                      <w:color w:val="000000"/>
                      <w:szCs w:val="21"/>
                    </w:rPr>
                  </w:pPr>
                </w:p>
              </w:tc>
              <w:tc>
                <w:tcPr>
                  <w:tcW w:w="688" w:type="pct"/>
                  <w:vMerge w:val="continue"/>
                  <w:vAlign w:val="center"/>
                </w:tcPr>
                <w:p w14:paraId="0E867D3A">
                  <w:pPr>
                    <w:adjustRightInd w:val="0"/>
                    <w:snapToGrid w:val="0"/>
                    <w:jc w:val="center"/>
                    <w:rPr>
                      <w:color w:val="000000"/>
                      <w:szCs w:val="21"/>
                    </w:rPr>
                  </w:pPr>
                </w:p>
              </w:tc>
              <w:tc>
                <w:tcPr>
                  <w:tcW w:w="1572" w:type="pct"/>
                  <w:vAlign w:val="center"/>
                </w:tcPr>
                <w:p w14:paraId="3593ED81">
                  <w:pPr>
                    <w:adjustRightInd w:val="0"/>
                    <w:snapToGrid w:val="0"/>
                    <w:jc w:val="center"/>
                    <w:rPr>
                      <w:rFonts w:hint="eastAsia" w:eastAsia="宋体"/>
                      <w:szCs w:val="21"/>
                      <w:lang w:eastAsia="zh-CN"/>
                    </w:rPr>
                  </w:pPr>
                  <w:r>
                    <w:rPr>
                      <w:rFonts w:hint="eastAsia"/>
                      <w:szCs w:val="21"/>
                      <w:lang w:val="en-US" w:eastAsia="zh-CN"/>
                    </w:rPr>
                    <w:t>挤出冷却</w:t>
                  </w:r>
                </w:p>
              </w:tc>
              <w:tc>
                <w:tcPr>
                  <w:tcW w:w="2186" w:type="pct"/>
                  <w:vMerge w:val="continue"/>
                  <w:vAlign w:val="center"/>
                </w:tcPr>
                <w:p w14:paraId="070B4D8D">
                  <w:pPr>
                    <w:adjustRightInd w:val="0"/>
                    <w:snapToGrid w:val="0"/>
                    <w:jc w:val="center"/>
                    <w:rPr>
                      <w:szCs w:val="21"/>
                    </w:rPr>
                  </w:pPr>
                </w:p>
              </w:tc>
            </w:tr>
            <w:tr w14:paraId="4A0F21D4">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552" w:type="pct"/>
                  <w:vMerge w:val="continue"/>
                  <w:vAlign w:val="center"/>
                </w:tcPr>
                <w:p w14:paraId="5C15DC6E">
                  <w:pPr>
                    <w:adjustRightInd w:val="0"/>
                    <w:snapToGrid w:val="0"/>
                    <w:jc w:val="center"/>
                    <w:rPr>
                      <w:color w:val="000000"/>
                      <w:szCs w:val="21"/>
                    </w:rPr>
                  </w:pPr>
                </w:p>
              </w:tc>
              <w:tc>
                <w:tcPr>
                  <w:tcW w:w="688" w:type="pct"/>
                  <w:vMerge w:val="continue"/>
                  <w:vAlign w:val="center"/>
                </w:tcPr>
                <w:p w14:paraId="4DB65A87">
                  <w:pPr>
                    <w:adjustRightInd w:val="0"/>
                    <w:snapToGrid w:val="0"/>
                    <w:jc w:val="center"/>
                    <w:rPr>
                      <w:color w:val="000000"/>
                      <w:szCs w:val="21"/>
                    </w:rPr>
                  </w:pPr>
                </w:p>
              </w:tc>
              <w:tc>
                <w:tcPr>
                  <w:tcW w:w="1572" w:type="pct"/>
                  <w:vAlign w:val="center"/>
                </w:tcPr>
                <w:p w14:paraId="283A0FC0">
                  <w:pPr>
                    <w:adjustRightInd w:val="0"/>
                    <w:snapToGrid w:val="0"/>
                    <w:jc w:val="center"/>
                    <w:rPr>
                      <w:color w:val="000000"/>
                      <w:szCs w:val="21"/>
                    </w:rPr>
                  </w:pPr>
                  <w:r>
                    <w:rPr>
                      <w:color w:val="000000"/>
                      <w:szCs w:val="21"/>
                    </w:rPr>
                    <w:t>生活办公</w:t>
                  </w:r>
                </w:p>
              </w:tc>
              <w:tc>
                <w:tcPr>
                  <w:tcW w:w="2186" w:type="pct"/>
                  <w:vAlign w:val="center"/>
                </w:tcPr>
                <w:p w14:paraId="567B0F84">
                  <w:pPr>
                    <w:adjustRightInd w:val="0"/>
                    <w:snapToGrid w:val="0"/>
                    <w:jc w:val="center"/>
                    <w:rPr>
                      <w:color w:val="000000"/>
                      <w:szCs w:val="21"/>
                    </w:rPr>
                  </w:pPr>
                  <w:r>
                    <w:rPr>
                      <w:rFonts w:hint="eastAsia"/>
                      <w:color w:val="000000"/>
                      <w:lang w:val="en-US" w:eastAsia="zh-CN"/>
                    </w:rPr>
                    <w:t>生活污水：</w:t>
                  </w:r>
                  <w:r>
                    <w:rPr>
                      <w:color w:val="000000"/>
                    </w:rPr>
                    <w:t>pH、</w:t>
                  </w:r>
                  <w:r>
                    <w:rPr>
                      <w:color w:val="000000"/>
                      <w:szCs w:val="21"/>
                    </w:rPr>
                    <w:t>COD、BOD</w:t>
                  </w:r>
                  <w:r>
                    <w:rPr>
                      <w:color w:val="000000"/>
                      <w:szCs w:val="21"/>
                      <w:vertAlign w:val="subscript"/>
                    </w:rPr>
                    <w:t>5</w:t>
                  </w:r>
                  <w:r>
                    <w:rPr>
                      <w:color w:val="000000"/>
                      <w:szCs w:val="21"/>
                    </w:rPr>
                    <w:t>、SS、NH</w:t>
                  </w:r>
                  <w:r>
                    <w:rPr>
                      <w:color w:val="000000"/>
                      <w:szCs w:val="21"/>
                      <w:vertAlign w:val="subscript"/>
                    </w:rPr>
                    <w:t>3</w:t>
                  </w:r>
                  <w:r>
                    <w:rPr>
                      <w:color w:val="000000"/>
                      <w:szCs w:val="21"/>
                    </w:rPr>
                    <w:t>-N</w:t>
                  </w:r>
                </w:p>
              </w:tc>
            </w:tr>
            <w:tr w14:paraId="61C57AD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96" w:hRule="atLeast"/>
                <w:jc w:val="center"/>
              </w:trPr>
              <w:tc>
                <w:tcPr>
                  <w:tcW w:w="552" w:type="pct"/>
                  <w:vMerge w:val="continue"/>
                  <w:vAlign w:val="center"/>
                </w:tcPr>
                <w:p w14:paraId="4191AAEA">
                  <w:pPr>
                    <w:adjustRightInd w:val="0"/>
                    <w:snapToGrid w:val="0"/>
                    <w:jc w:val="center"/>
                    <w:rPr>
                      <w:color w:val="000000"/>
                      <w:szCs w:val="21"/>
                    </w:rPr>
                  </w:pPr>
                </w:p>
              </w:tc>
              <w:tc>
                <w:tcPr>
                  <w:tcW w:w="688" w:type="pct"/>
                  <w:vAlign w:val="center"/>
                </w:tcPr>
                <w:p w14:paraId="0C56B83D">
                  <w:pPr>
                    <w:adjustRightInd w:val="0"/>
                    <w:snapToGrid w:val="0"/>
                    <w:jc w:val="center"/>
                    <w:rPr>
                      <w:color w:val="000000"/>
                      <w:szCs w:val="21"/>
                      <w:lang w:val="zh-CN"/>
                    </w:rPr>
                  </w:pPr>
                  <w:r>
                    <w:rPr>
                      <w:color w:val="000000"/>
                      <w:szCs w:val="21"/>
                      <w:lang w:val="zh-CN"/>
                    </w:rPr>
                    <w:t>噪声</w:t>
                  </w:r>
                </w:p>
              </w:tc>
              <w:tc>
                <w:tcPr>
                  <w:tcW w:w="1572" w:type="pct"/>
                  <w:vAlign w:val="center"/>
                </w:tcPr>
                <w:p w14:paraId="303457A3">
                  <w:pPr>
                    <w:adjustRightInd w:val="0"/>
                    <w:snapToGrid w:val="0"/>
                    <w:jc w:val="center"/>
                    <w:rPr>
                      <w:rFonts w:hint="default" w:eastAsia="宋体"/>
                      <w:color w:val="000000"/>
                      <w:szCs w:val="21"/>
                      <w:lang w:val="en-US" w:eastAsia="zh-CN"/>
                    </w:rPr>
                  </w:pPr>
                  <w:r>
                    <w:rPr>
                      <w:color w:val="000000"/>
                      <w:szCs w:val="21"/>
                      <w:lang w:val="zh-CN"/>
                    </w:rPr>
                    <w:t>生产</w:t>
                  </w:r>
                  <w:r>
                    <w:rPr>
                      <w:rFonts w:hint="eastAsia"/>
                      <w:color w:val="000000"/>
                      <w:szCs w:val="21"/>
                      <w:lang w:val="en-US" w:eastAsia="zh-CN"/>
                    </w:rPr>
                    <w:t>时设备噪声</w:t>
                  </w:r>
                </w:p>
              </w:tc>
              <w:tc>
                <w:tcPr>
                  <w:tcW w:w="2186" w:type="pct"/>
                  <w:vAlign w:val="center"/>
                </w:tcPr>
                <w:p w14:paraId="6312C2BB">
                  <w:pPr>
                    <w:adjustRightInd w:val="0"/>
                    <w:snapToGrid w:val="0"/>
                    <w:jc w:val="center"/>
                    <w:rPr>
                      <w:color w:val="000000"/>
                      <w:szCs w:val="21"/>
                      <w:lang w:val="zh-CN"/>
                    </w:rPr>
                  </w:pPr>
                  <w:r>
                    <w:rPr>
                      <w:color w:val="000000"/>
                      <w:szCs w:val="21"/>
                      <w:lang w:val="zh-CN"/>
                    </w:rPr>
                    <w:t>噪声</w:t>
                  </w:r>
                </w:p>
              </w:tc>
            </w:tr>
            <w:tr w14:paraId="0A3F512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552" w:type="pct"/>
                  <w:vMerge w:val="continue"/>
                  <w:vAlign w:val="center"/>
                </w:tcPr>
                <w:p w14:paraId="70057991">
                  <w:pPr>
                    <w:adjustRightInd w:val="0"/>
                    <w:snapToGrid w:val="0"/>
                    <w:jc w:val="center"/>
                    <w:rPr>
                      <w:color w:val="000000"/>
                      <w:szCs w:val="21"/>
                      <w:lang w:val="zh-CN"/>
                    </w:rPr>
                  </w:pPr>
                </w:p>
              </w:tc>
              <w:tc>
                <w:tcPr>
                  <w:tcW w:w="688" w:type="pct"/>
                  <w:vMerge w:val="restart"/>
                  <w:vAlign w:val="center"/>
                </w:tcPr>
                <w:p w14:paraId="1D15A11F">
                  <w:pPr>
                    <w:adjustRightInd w:val="0"/>
                    <w:snapToGrid w:val="0"/>
                    <w:jc w:val="center"/>
                    <w:rPr>
                      <w:color w:val="000000"/>
                      <w:szCs w:val="21"/>
                    </w:rPr>
                  </w:pPr>
                  <w:r>
                    <w:rPr>
                      <w:color w:val="000000"/>
                      <w:szCs w:val="21"/>
                    </w:rPr>
                    <w:t>固废</w:t>
                  </w:r>
                </w:p>
              </w:tc>
              <w:tc>
                <w:tcPr>
                  <w:tcW w:w="1572" w:type="pct"/>
                  <w:vAlign w:val="center"/>
                </w:tcPr>
                <w:p w14:paraId="706A04D0">
                  <w:pPr>
                    <w:adjustRightInd w:val="0"/>
                    <w:snapToGrid w:val="0"/>
                    <w:jc w:val="center"/>
                    <w:rPr>
                      <w:rFonts w:hint="default" w:eastAsia="宋体"/>
                      <w:color w:val="000000"/>
                      <w:szCs w:val="21"/>
                      <w:lang w:val="en-US" w:eastAsia="zh-CN"/>
                    </w:rPr>
                  </w:pPr>
                  <w:r>
                    <w:rPr>
                      <w:rFonts w:hint="eastAsia"/>
                      <w:color w:val="000000"/>
                      <w:szCs w:val="21"/>
                      <w:lang w:val="en-US" w:eastAsia="zh-CN"/>
                    </w:rPr>
                    <w:t>压片、分切、挤出、切片</w:t>
                  </w:r>
                </w:p>
              </w:tc>
              <w:tc>
                <w:tcPr>
                  <w:tcW w:w="2186" w:type="pct"/>
                  <w:vAlign w:val="center"/>
                </w:tcPr>
                <w:p w14:paraId="2E478ED5">
                  <w:pPr>
                    <w:adjustRightInd w:val="0"/>
                    <w:snapToGrid w:val="0"/>
                    <w:jc w:val="center"/>
                    <w:rPr>
                      <w:color w:val="000000"/>
                      <w:szCs w:val="21"/>
                    </w:rPr>
                  </w:pPr>
                  <w:r>
                    <w:rPr>
                      <w:szCs w:val="21"/>
                    </w:rPr>
                    <w:t>边角料</w:t>
                  </w:r>
                </w:p>
              </w:tc>
            </w:tr>
            <w:tr w14:paraId="00E020F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41" w:hRule="atLeast"/>
                <w:jc w:val="center"/>
              </w:trPr>
              <w:tc>
                <w:tcPr>
                  <w:tcW w:w="552" w:type="pct"/>
                  <w:vMerge w:val="continue"/>
                  <w:vAlign w:val="center"/>
                </w:tcPr>
                <w:p w14:paraId="08146D4F">
                  <w:pPr>
                    <w:adjustRightInd w:val="0"/>
                    <w:snapToGrid w:val="0"/>
                    <w:jc w:val="center"/>
                    <w:rPr>
                      <w:color w:val="000000"/>
                      <w:szCs w:val="21"/>
                      <w:lang w:val="zh-CN"/>
                    </w:rPr>
                  </w:pPr>
                </w:p>
              </w:tc>
              <w:tc>
                <w:tcPr>
                  <w:tcW w:w="688" w:type="pct"/>
                  <w:vMerge w:val="continue"/>
                  <w:vAlign w:val="center"/>
                </w:tcPr>
                <w:p w14:paraId="12B219BD">
                  <w:pPr>
                    <w:adjustRightInd w:val="0"/>
                    <w:snapToGrid w:val="0"/>
                    <w:jc w:val="center"/>
                    <w:rPr>
                      <w:color w:val="000000"/>
                      <w:szCs w:val="21"/>
                    </w:rPr>
                  </w:pPr>
                </w:p>
              </w:tc>
              <w:tc>
                <w:tcPr>
                  <w:tcW w:w="1572" w:type="pct"/>
                  <w:vAlign w:val="center"/>
                </w:tcPr>
                <w:p w14:paraId="609545FB">
                  <w:pPr>
                    <w:adjustRightInd w:val="0"/>
                    <w:snapToGrid w:val="0"/>
                    <w:jc w:val="center"/>
                    <w:rPr>
                      <w:color w:val="000000"/>
                      <w:szCs w:val="21"/>
                    </w:rPr>
                  </w:pPr>
                  <w:r>
                    <w:rPr>
                      <w:color w:val="000000"/>
                      <w:szCs w:val="21"/>
                    </w:rPr>
                    <w:t>原辅料拆包</w:t>
                  </w:r>
                </w:p>
              </w:tc>
              <w:tc>
                <w:tcPr>
                  <w:tcW w:w="2186" w:type="pct"/>
                  <w:vAlign w:val="center"/>
                </w:tcPr>
                <w:p w14:paraId="59AA99EE">
                  <w:pPr>
                    <w:adjustRightInd w:val="0"/>
                    <w:snapToGrid w:val="0"/>
                    <w:jc w:val="center"/>
                    <w:rPr>
                      <w:color w:val="000000"/>
                      <w:szCs w:val="21"/>
                    </w:rPr>
                  </w:pPr>
                  <w:r>
                    <w:rPr>
                      <w:color w:val="000000"/>
                      <w:szCs w:val="21"/>
                    </w:rPr>
                    <w:t>废包装袋</w:t>
                  </w:r>
                </w:p>
              </w:tc>
            </w:tr>
            <w:tr w14:paraId="29A8C5F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57" w:hRule="atLeast"/>
                <w:jc w:val="center"/>
              </w:trPr>
              <w:tc>
                <w:tcPr>
                  <w:tcW w:w="552" w:type="pct"/>
                  <w:vMerge w:val="continue"/>
                  <w:vAlign w:val="center"/>
                </w:tcPr>
                <w:p w14:paraId="3716A9D3">
                  <w:pPr>
                    <w:adjustRightInd w:val="0"/>
                    <w:snapToGrid w:val="0"/>
                    <w:ind w:firstLine="360"/>
                    <w:jc w:val="center"/>
                    <w:rPr>
                      <w:color w:val="000000"/>
                      <w:szCs w:val="21"/>
                      <w:lang w:val="zh-CN"/>
                    </w:rPr>
                  </w:pPr>
                </w:p>
              </w:tc>
              <w:tc>
                <w:tcPr>
                  <w:tcW w:w="688" w:type="pct"/>
                  <w:vMerge w:val="continue"/>
                  <w:vAlign w:val="center"/>
                </w:tcPr>
                <w:p w14:paraId="4501C81F">
                  <w:pPr>
                    <w:adjustRightInd w:val="0"/>
                    <w:snapToGrid w:val="0"/>
                    <w:jc w:val="center"/>
                    <w:rPr>
                      <w:color w:val="000000"/>
                      <w:szCs w:val="21"/>
                      <w:lang w:val="zh-CN"/>
                    </w:rPr>
                  </w:pPr>
                </w:p>
              </w:tc>
              <w:tc>
                <w:tcPr>
                  <w:tcW w:w="1572" w:type="pct"/>
                  <w:vAlign w:val="center"/>
                </w:tcPr>
                <w:p w14:paraId="7BA9565B">
                  <w:pPr>
                    <w:adjustRightInd w:val="0"/>
                    <w:snapToGrid w:val="0"/>
                    <w:jc w:val="center"/>
                    <w:rPr>
                      <w:rFonts w:hint="eastAsia"/>
                      <w:color w:val="000000"/>
                      <w:szCs w:val="21"/>
                      <w:lang w:val="en-US" w:eastAsia="zh-CN"/>
                    </w:rPr>
                  </w:pPr>
                  <w:r>
                    <w:rPr>
                      <w:color w:val="000000"/>
                      <w:szCs w:val="21"/>
                    </w:rPr>
                    <w:t>原辅料拆包</w:t>
                  </w:r>
                </w:p>
              </w:tc>
              <w:tc>
                <w:tcPr>
                  <w:tcW w:w="2186" w:type="pct"/>
                  <w:vAlign w:val="center"/>
                </w:tcPr>
                <w:p w14:paraId="1239D70F">
                  <w:pPr>
                    <w:adjustRightInd w:val="0"/>
                    <w:snapToGrid w:val="0"/>
                    <w:jc w:val="center"/>
                    <w:rPr>
                      <w:rFonts w:hint="default" w:eastAsia="宋体"/>
                      <w:szCs w:val="21"/>
                      <w:lang w:val="en-US" w:eastAsia="zh-CN"/>
                    </w:rPr>
                  </w:pPr>
                  <w:r>
                    <w:rPr>
                      <w:rFonts w:hint="eastAsia"/>
                      <w:szCs w:val="21"/>
                      <w:lang w:val="en-US" w:eastAsia="zh-CN"/>
                    </w:rPr>
                    <w:t>包装桶</w:t>
                  </w:r>
                </w:p>
              </w:tc>
            </w:tr>
            <w:tr w14:paraId="41AE5A0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57" w:hRule="atLeast"/>
                <w:jc w:val="center"/>
              </w:trPr>
              <w:tc>
                <w:tcPr>
                  <w:tcW w:w="552" w:type="pct"/>
                  <w:vMerge w:val="continue"/>
                  <w:vAlign w:val="center"/>
                </w:tcPr>
                <w:p w14:paraId="71F0B3AE">
                  <w:pPr>
                    <w:adjustRightInd w:val="0"/>
                    <w:snapToGrid w:val="0"/>
                    <w:ind w:firstLine="360"/>
                    <w:jc w:val="center"/>
                    <w:rPr>
                      <w:color w:val="000000"/>
                      <w:szCs w:val="21"/>
                      <w:lang w:val="zh-CN"/>
                    </w:rPr>
                  </w:pPr>
                </w:p>
              </w:tc>
              <w:tc>
                <w:tcPr>
                  <w:tcW w:w="688" w:type="pct"/>
                  <w:vMerge w:val="continue"/>
                  <w:vAlign w:val="center"/>
                </w:tcPr>
                <w:p w14:paraId="7B7DD685">
                  <w:pPr>
                    <w:adjustRightInd w:val="0"/>
                    <w:snapToGrid w:val="0"/>
                    <w:jc w:val="center"/>
                    <w:rPr>
                      <w:color w:val="000000"/>
                      <w:szCs w:val="21"/>
                      <w:lang w:val="zh-CN"/>
                    </w:rPr>
                  </w:pPr>
                </w:p>
              </w:tc>
              <w:tc>
                <w:tcPr>
                  <w:tcW w:w="1572" w:type="pct"/>
                  <w:vAlign w:val="center"/>
                </w:tcPr>
                <w:p w14:paraId="6152CF55">
                  <w:pPr>
                    <w:adjustRightInd w:val="0"/>
                    <w:snapToGrid w:val="0"/>
                    <w:jc w:val="center"/>
                    <w:rPr>
                      <w:rFonts w:hint="default" w:eastAsia="宋体"/>
                      <w:color w:val="000000"/>
                      <w:szCs w:val="21"/>
                      <w:lang w:val="en-US" w:eastAsia="zh-CN"/>
                    </w:rPr>
                  </w:pPr>
                  <w:r>
                    <w:rPr>
                      <w:rFonts w:hint="eastAsia"/>
                      <w:color w:val="000000"/>
                      <w:szCs w:val="21"/>
                      <w:lang w:val="en-US" w:eastAsia="zh-CN"/>
                    </w:rPr>
                    <w:t>废气处理</w:t>
                  </w:r>
                </w:p>
              </w:tc>
              <w:tc>
                <w:tcPr>
                  <w:tcW w:w="2186" w:type="pct"/>
                  <w:vAlign w:val="center"/>
                </w:tcPr>
                <w:p w14:paraId="40E8E538">
                  <w:pPr>
                    <w:adjustRightInd w:val="0"/>
                    <w:snapToGrid w:val="0"/>
                    <w:jc w:val="center"/>
                    <w:rPr>
                      <w:rFonts w:hint="eastAsia" w:eastAsia="宋体"/>
                      <w:color w:val="000000"/>
                      <w:szCs w:val="21"/>
                      <w:lang w:eastAsia="zh-CN"/>
                    </w:rPr>
                  </w:pPr>
                  <w:r>
                    <w:rPr>
                      <w:rFonts w:hint="eastAsia"/>
                      <w:szCs w:val="21"/>
                      <w:lang w:val="en-US" w:eastAsia="zh-CN"/>
                    </w:rPr>
                    <w:t>布袋除尘器收集的颗粒物</w:t>
                  </w:r>
                </w:p>
              </w:tc>
            </w:tr>
            <w:tr w14:paraId="31CF1CA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552" w:type="pct"/>
                  <w:vMerge w:val="continue"/>
                  <w:vAlign w:val="center"/>
                </w:tcPr>
                <w:p w14:paraId="00CA50F3">
                  <w:pPr>
                    <w:adjustRightInd w:val="0"/>
                    <w:snapToGrid w:val="0"/>
                    <w:ind w:firstLine="360"/>
                    <w:jc w:val="center"/>
                    <w:rPr>
                      <w:color w:val="000000"/>
                      <w:szCs w:val="21"/>
                      <w:lang w:val="zh-CN"/>
                    </w:rPr>
                  </w:pPr>
                </w:p>
              </w:tc>
              <w:tc>
                <w:tcPr>
                  <w:tcW w:w="688" w:type="pct"/>
                  <w:vMerge w:val="continue"/>
                  <w:vAlign w:val="center"/>
                </w:tcPr>
                <w:p w14:paraId="6C903625">
                  <w:pPr>
                    <w:adjustRightInd w:val="0"/>
                    <w:snapToGrid w:val="0"/>
                    <w:jc w:val="center"/>
                    <w:rPr>
                      <w:color w:val="000000"/>
                      <w:szCs w:val="21"/>
                      <w:lang w:val="zh-CN"/>
                    </w:rPr>
                  </w:pPr>
                </w:p>
              </w:tc>
              <w:tc>
                <w:tcPr>
                  <w:tcW w:w="1572" w:type="pct"/>
                  <w:vAlign w:val="center"/>
                </w:tcPr>
                <w:p w14:paraId="2B9D55B4">
                  <w:pPr>
                    <w:adjustRightInd w:val="0"/>
                    <w:snapToGrid w:val="0"/>
                    <w:jc w:val="center"/>
                    <w:rPr>
                      <w:color w:val="000000"/>
                      <w:szCs w:val="21"/>
                    </w:rPr>
                  </w:pPr>
                  <w:r>
                    <w:rPr>
                      <w:color w:val="000000"/>
                      <w:szCs w:val="21"/>
                    </w:rPr>
                    <w:t>生活办公</w:t>
                  </w:r>
                </w:p>
              </w:tc>
              <w:tc>
                <w:tcPr>
                  <w:tcW w:w="2186" w:type="pct"/>
                  <w:vAlign w:val="center"/>
                </w:tcPr>
                <w:p w14:paraId="4DEDAB3D">
                  <w:pPr>
                    <w:adjustRightInd w:val="0"/>
                    <w:snapToGrid w:val="0"/>
                    <w:jc w:val="center"/>
                    <w:rPr>
                      <w:color w:val="000000"/>
                      <w:szCs w:val="21"/>
                    </w:rPr>
                  </w:pPr>
                  <w:r>
                    <w:rPr>
                      <w:color w:val="000000"/>
                      <w:szCs w:val="21"/>
                    </w:rPr>
                    <w:t>生活垃圾</w:t>
                  </w:r>
                </w:p>
              </w:tc>
            </w:tr>
          </w:tbl>
          <w:p w14:paraId="3906C61A">
            <w:pPr>
              <w:pStyle w:val="26"/>
            </w:pPr>
          </w:p>
        </w:tc>
      </w:tr>
      <w:tr w14:paraId="06F318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110" w:type="dxa"/>
            <w:gridSpan w:val="2"/>
            <w:vAlign w:val="center"/>
          </w:tcPr>
          <w:p w14:paraId="5D23B11B">
            <w:pPr>
              <w:pStyle w:val="27"/>
              <w:adjustRightInd w:val="0"/>
              <w:snapToGrid w:val="0"/>
              <w:spacing w:before="0" w:beforeAutospacing="0" w:after="0" w:afterAutospacing="0" w:line="340" w:lineRule="exact"/>
              <w:jc w:val="center"/>
              <w:rPr>
                <w:rFonts w:ascii="Times New Roman" w:hAnsi="Times New Roman"/>
                <w:bCs/>
                <w:kern w:val="2"/>
                <w:szCs w:val="24"/>
              </w:rPr>
            </w:pPr>
          </w:p>
          <w:p w14:paraId="6C3A845F">
            <w:pPr>
              <w:pStyle w:val="27"/>
              <w:adjustRightInd w:val="0"/>
              <w:snapToGrid w:val="0"/>
              <w:spacing w:before="0" w:beforeAutospacing="0" w:after="0" w:afterAutospacing="0" w:line="340" w:lineRule="exact"/>
              <w:jc w:val="center"/>
              <w:rPr>
                <w:rFonts w:ascii="Times New Roman" w:hAnsi="Times New Roman"/>
                <w:szCs w:val="24"/>
              </w:rPr>
            </w:pPr>
            <w:r>
              <w:rPr>
                <w:rFonts w:ascii="Times New Roman" w:hAnsi="Times New Roman"/>
                <w:bCs/>
                <w:kern w:val="2"/>
                <w:szCs w:val="24"/>
              </w:rPr>
              <w:t>与项目有关的原有环境污染问题</w:t>
            </w:r>
          </w:p>
          <w:p w14:paraId="214D99D1">
            <w:pPr>
              <w:pStyle w:val="26"/>
            </w:pPr>
          </w:p>
        </w:tc>
        <w:tc>
          <w:tcPr>
            <w:tcW w:w="8004" w:type="dxa"/>
            <w:vAlign w:val="center"/>
          </w:tcPr>
          <w:p w14:paraId="1C9459A2">
            <w:pPr>
              <w:adjustRightInd w:val="0"/>
              <w:snapToGrid w:val="0"/>
              <w:spacing w:line="360" w:lineRule="auto"/>
              <w:ind w:firstLine="480" w:firstLineChars="200"/>
              <w:rPr>
                <w:color w:val="auto"/>
                <w:sz w:val="24"/>
              </w:rPr>
            </w:pPr>
            <w:r>
              <w:rPr>
                <w:color w:val="auto"/>
                <w:sz w:val="24"/>
              </w:rPr>
              <w:t>本项目</w:t>
            </w:r>
            <w:r>
              <w:rPr>
                <w:rFonts w:hint="eastAsia"/>
                <w:color w:val="auto"/>
                <w:sz w:val="24"/>
                <w:lang w:val="en-US" w:eastAsia="zh-CN"/>
              </w:rPr>
              <w:t>地块是原矿务局矿井排风口，在本项目入驻前，原矿务局设备已清除完毕，现是一片空地</w:t>
            </w:r>
            <w:r>
              <w:rPr>
                <w:color w:val="auto"/>
                <w:sz w:val="24"/>
              </w:rPr>
              <w:t>，无原环境污染问题。本项目属于新建项目，故无原有环境污染问题存在。</w:t>
            </w:r>
          </w:p>
          <w:p w14:paraId="201110DC">
            <w:pPr>
              <w:pStyle w:val="26"/>
              <w:rPr>
                <w:color w:val="auto"/>
                <w:sz w:val="24"/>
              </w:rPr>
            </w:pPr>
          </w:p>
          <w:p w14:paraId="1EF9CB34">
            <w:pPr>
              <w:rPr>
                <w:color w:val="auto"/>
                <w:sz w:val="24"/>
              </w:rPr>
            </w:pPr>
          </w:p>
          <w:p w14:paraId="603C0235">
            <w:pPr>
              <w:pStyle w:val="26"/>
              <w:rPr>
                <w:color w:val="auto"/>
                <w:sz w:val="24"/>
              </w:rPr>
            </w:pPr>
          </w:p>
          <w:p w14:paraId="099C636B">
            <w:pPr>
              <w:rPr>
                <w:color w:val="auto"/>
                <w:sz w:val="24"/>
              </w:rPr>
            </w:pPr>
          </w:p>
          <w:p w14:paraId="4A3E0011">
            <w:pPr>
              <w:pStyle w:val="26"/>
              <w:rPr>
                <w:color w:val="auto"/>
                <w:sz w:val="24"/>
              </w:rPr>
            </w:pPr>
          </w:p>
          <w:p w14:paraId="2F7AA3AA">
            <w:pPr>
              <w:rPr>
                <w:color w:val="auto"/>
                <w:sz w:val="24"/>
              </w:rPr>
            </w:pPr>
          </w:p>
          <w:p w14:paraId="3C00CC00">
            <w:pPr>
              <w:pStyle w:val="26"/>
              <w:rPr>
                <w:color w:val="auto"/>
                <w:sz w:val="24"/>
              </w:rPr>
            </w:pPr>
          </w:p>
          <w:p w14:paraId="0C76B582">
            <w:pPr>
              <w:rPr>
                <w:color w:val="auto"/>
                <w:sz w:val="24"/>
              </w:rPr>
            </w:pPr>
          </w:p>
          <w:p w14:paraId="6A4EBB19">
            <w:pPr>
              <w:pStyle w:val="26"/>
              <w:rPr>
                <w:color w:val="auto"/>
                <w:sz w:val="24"/>
              </w:rPr>
            </w:pPr>
          </w:p>
          <w:p w14:paraId="3C7D1176">
            <w:pPr>
              <w:rPr>
                <w:color w:val="auto"/>
                <w:sz w:val="24"/>
              </w:rPr>
            </w:pPr>
          </w:p>
          <w:p w14:paraId="4A7CED6F">
            <w:pPr>
              <w:pStyle w:val="26"/>
              <w:rPr>
                <w:color w:val="auto"/>
                <w:sz w:val="24"/>
              </w:rPr>
            </w:pPr>
          </w:p>
          <w:p w14:paraId="69DCA352">
            <w:pPr>
              <w:rPr>
                <w:color w:val="auto"/>
                <w:sz w:val="24"/>
              </w:rPr>
            </w:pPr>
          </w:p>
          <w:p w14:paraId="48BB06FB">
            <w:pPr>
              <w:pStyle w:val="26"/>
              <w:rPr>
                <w:color w:val="auto"/>
                <w:sz w:val="24"/>
              </w:rPr>
            </w:pPr>
          </w:p>
          <w:p w14:paraId="3CCF8358">
            <w:pPr>
              <w:rPr>
                <w:color w:val="auto"/>
                <w:sz w:val="24"/>
              </w:rPr>
            </w:pPr>
          </w:p>
          <w:p w14:paraId="2B1A258B">
            <w:pPr>
              <w:pStyle w:val="26"/>
              <w:rPr>
                <w:color w:val="auto"/>
                <w:sz w:val="24"/>
              </w:rPr>
            </w:pPr>
          </w:p>
          <w:p w14:paraId="1D5329CC">
            <w:pPr>
              <w:rPr>
                <w:color w:val="auto"/>
                <w:sz w:val="24"/>
              </w:rPr>
            </w:pPr>
          </w:p>
          <w:p w14:paraId="73C09A16">
            <w:pPr>
              <w:pStyle w:val="26"/>
              <w:rPr>
                <w:color w:val="auto"/>
                <w:sz w:val="24"/>
              </w:rPr>
            </w:pPr>
          </w:p>
          <w:p w14:paraId="72DEC18C">
            <w:pPr>
              <w:rPr>
                <w:color w:val="auto"/>
                <w:sz w:val="24"/>
              </w:rPr>
            </w:pPr>
          </w:p>
          <w:p w14:paraId="052305AF">
            <w:pPr>
              <w:pStyle w:val="26"/>
              <w:rPr>
                <w:color w:val="auto"/>
                <w:sz w:val="24"/>
              </w:rPr>
            </w:pPr>
          </w:p>
          <w:p w14:paraId="6391899C">
            <w:pPr>
              <w:rPr>
                <w:color w:val="auto"/>
                <w:sz w:val="24"/>
              </w:rPr>
            </w:pPr>
          </w:p>
          <w:p w14:paraId="1795282B">
            <w:pPr>
              <w:pStyle w:val="26"/>
              <w:rPr>
                <w:color w:val="auto"/>
                <w:sz w:val="24"/>
              </w:rPr>
            </w:pPr>
          </w:p>
          <w:p w14:paraId="684B6DA5">
            <w:pPr>
              <w:rPr>
                <w:color w:val="auto"/>
                <w:sz w:val="24"/>
              </w:rPr>
            </w:pPr>
          </w:p>
          <w:p w14:paraId="7B626EDF">
            <w:pPr>
              <w:pStyle w:val="26"/>
              <w:rPr>
                <w:color w:val="auto"/>
                <w:sz w:val="24"/>
              </w:rPr>
            </w:pPr>
          </w:p>
          <w:p w14:paraId="4728067C">
            <w:pPr>
              <w:rPr>
                <w:color w:val="auto"/>
                <w:sz w:val="24"/>
              </w:rPr>
            </w:pPr>
          </w:p>
          <w:p w14:paraId="037CDDCD">
            <w:pPr>
              <w:pStyle w:val="26"/>
              <w:rPr>
                <w:color w:val="auto"/>
                <w:sz w:val="24"/>
              </w:rPr>
            </w:pPr>
          </w:p>
          <w:p w14:paraId="2E46AE5C">
            <w:pPr>
              <w:rPr>
                <w:color w:val="auto"/>
                <w:sz w:val="24"/>
              </w:rPr>
            </w:pPr>
          </w:p>
          <w:p w14:paraId="510E09E8">
            <w:pPr>
              <w:pStyle w:val="26"/>
              <w:rPr>
                <w:color w:val="auto"/>
                <w:sz w:val="24"/>
              </w:rPr>
            </w:pPr>
          </w:p>
          <w:p w14:paraId="0CDA3536">
            <w:pPr>
              <w:rPr>
                <w:color w:val="auto"/>
                <w:sz w:val="24"/>
              </w:rPr>
            </w:pPr>
          </w:p>
          <w:p w14:paraId="0F97A77E">
            <w:pPr>
              <w:pStyle w:val="26"/>
              <w:rPr>
                <w:color w:val="auto"/>
                <w:sz w:val="24"/>
              </w:rPr>
            </w:pPr>
          </w:p>
          <w:p w14:paraId="585D1ACA">
            <w:pPr>
              <w:rPr>
                <w:color w:val="auto"/>
                <w:sz w:val="24"/>
              </w:rPr>
            </w:pPr>
          </w:p>
          <w:p w14:paraId="04D47C36">
            <w:pPr>
              <w:pStyle w:val="26"/>
              <w:rPr>
                <w:color w:val="auto"/>
                <w:sz w:val="24"/>
              </w:rPr>
            </w:pPr>
          </w:p>
          <w:p w14:paraId="3DE125DD">
            <w:pPr>
              <w:rPr>
                <w:color w:val="auto"/>
                <w:sz w:val="24"/>
              </w:rPr>
            </w:pPr>
          </w:p>
          <w:p w14:paraId="6B534BA5">
            <w:pPr>
              <w:pStyle w:val="26"/>
              <w:rPr>
                <w:color w:val="auto"/>
                <w:sz w:val="24"/>
              </w:rPr>
            </w:pPr>
          </w:p>
          <w:p w14:paraId="5A54F75C">
            <w:pPr>
              <w:rPr>
                <w:color w:val="auto"/>
                <w:sz w:val="24"/>
              </w:rPr>
            </w:pPr>
          </w:p>
          <w:p w14:paraId="5887D6A4">
            <w:pPr>
              <w:pStyle w:val="26"/>
              <w:rPr>
                <w:color w:val="auto"/>
                <w:sz w:val="24"/>
              </w:rPr>
            </w:pPr>
          </w:p>
          <w:p w14:paraId="2C66F288">
            <w:pPr>
              <w:rPr>
                <w:color w:val="auto"/>
                <w:sz w:val="24"/>
              </w:rPr>
            </w:pPr>
          </w:p>
          <w:p w14:paraId="2F873507">
            <w:pPr>
              <w:pStyle w:val="26"/>
              <w:rPr>
                <w:color w:val="auto"/>
                <w:sz w:val="24"/>
              </w:rPr>
            </w:pPr>
          </w:p>
          <w:p w14:paraId="62C82108"/>
        </w:tc>
      </w:tr>
    </w:tbl>
    <w:p w14:paraId="1B412181">
      <w:pPr>
        <w:pStyle w:val="27"/>
        <w:jc w:val="center"/>
        <w:rPr>
          <w:rFonts w:ascii="Times New Roman" w:hAnsi="Times New Roman" w:eastAsia="黑体"/>
          <w:snapToGrid w:val="0"/>
          <w:sz w:val="36"/>
          <w:szCs w:val="36"/>
        </w:rPr>
        <w:sectPr>
          <w:pgSz w:w="11906" w:h="16838"/>
          <w:pgMar w:top="1701" w:right="1531" w:bottom="1701" w:left="1531" w:header="851" w:footer="851" w:gutter="0"/>
          <w:cols w:space="720" w:num="1"/>
          <w:docGrid w:linePitch="312" w:charSpace="0"/>
        </w:sectPr>
      </w:pPr>
    </w:p>
    <w:p w14:paraId="2CAF13E0">
      <w:pPr>
        <w:pStyle w:val="27"/>
        <w:adjustRightInd w:val="0"/>
        <w:snapToGrid w:val="0"/>
        <w:spacing w:before="0" w:beforeAutospacing="0" w:after="0" w:afterAutospacing="0" w:line="14" w:lineRule="auto"/>
        <w:jc w:val="center"/>
        <w:outlineLvl w:val="0"/>
        <w:rPr>
          <w:rFonts w:ascii="Times New Roman" w:hAnsi="Times New Roman" w:eastAsia="黑体"/>
          <w:snapToGrid w:val="0"/>
          <w:sz w:val="30"/>
          <w:szCs w:val="30"/>
        </w:rPr>
      </w:pPr>
    </w:p>
    <w:p w14:paraId="539A5330">
      <w:pPr>
        <w:pStyle w:val="27"/>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三、区域环境质量现状、环境保护目标及评价标准</w:t>
      </w:r>
    </w:p>
    <w:tbl>
      <w:tblPr>
        <w:tblStyle w:val="31"/>
        <w:tblW w:w="907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6"/>
        <w:gridCol w:w="8426"/>
      </w:tblGrid>
      <w:tr w14:paraId="1A5C94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46" w:type="dxa"/>
            <w:vAlign w:val="center"/>
          </w:tcPr>
          <w:p w14:paraId="627637F8">
            <w:pPr>
              <w:adjustRightInd w:val="0"/>
              <w:snapToGrid w:val="0"/>
              <w:jc w:val="center"/>
              <w:rPr>
                <w:kern w:val="0"/>
                <w:szCs w:val="21"/>
              </w:rPr>
            </w:pPr>
            <w:r>
              <w:rPr>
                <w:kern w:val="0"/>
                <w:szCs w:val="21"/>
              </w:rPr>
              <w:t>区域</w:t>
            </w:r>
          </w:p>
          <w:p w14:paraId="6C4E15A2">
            <w:pPr>
              <w:adjustRightInd w:val="0"/>
              <w:snapToGrid w:val="0"/>
              <w:jc w:val="center"/>
              <w:rPr>
                <w:kern w:val="0"/>
                <w:szCs w:val="21"/>
              </w:rPr>
            </w:pPr>
            <w:r>
              <w:rPr>
                <w:kern w:val="0"/>
                <w:szCs w:val="21"/>
              </w:rPr>
              <w:t>环境</w:t>
            </w:r>
          </w:p>
          <w:p w14:paraId="0AA0E150">
            <w:pPr>
              <w:adjustRightInd w:val="0"/>
              <w:snapToGrid w:val="0"/>
              <w:jc w:val="center"/>
              <w:rPr>
                <w:kern w:val="0"/>
                <w:szCs w:val="21"/>
              </w:rPr>
            </w:pPr>
            <w:r>
              <w:rPr>
                <w:kern w:val="0"/>
                <w:szCs w:val="21"/>
              </w:rPr>
              <w:t>质量</w:t>
            </w:r>
          </w:p>
          <w:p w14:paraId="58F07E79">
            <w:pPr>
              <w:adjustRightInd w:val="0"/>
              <w:snapToGrid w:val="0"/>
              <w:jc w:val="center"/>
              <w:rPr>
                <w:kern w:val="0"/>
                <w:szCs w:val="21"/>
              </w:rPr>
            </w:pPr>
            <w:r>
              <w:rPr>
                <w:kern w:val="0"/>
                <w:szCs w:val="21"/>
              </w:rPr>
              <w:t>现状</w:t>
            </w:r>
          </w:p>
        </w:tc>
        <w:tc>
          <w:tcPr>
            <w:tcW w:w="8426" w:type="dxa"/>
            <w:vAlign w:val="center"/>
          </w:tcPr>
          <w:p w14:paraId="1D30BB94">
            <w:pPr>
              <w:spacing w:line="360" w:lineRule="auto"/>
              <w:ind w:firstLine="482" w:firstLineChars="200"/>
              <w:rPr>
                <w:b/>
                <w:bCs/>
                <w:sz w:val="24"/>
                <w:lang w:val="zh-CN"/>
              </w:rPr>
            </w:pPr>
            <w:r>
              <w:rPr>
                <w:b/>
                <w:bCs/>
                <w:sz w:val="24"/>
                <w:lang w:val="zh-CN"/>
              </w:rPr>
              <w:t>一、环境空气质量现状</w:t>
            </w:r>
          </w:p>
          <w:p w14:paraId="7198EB83">
            <w:pPr>
              <w:spacing w:line="360" w:lineRule="auto"/>
              <w:ind w:firstLine="480" w:firstLineChars="200"/>
              <w:rPr>
                <w:sz w:val="24"/>
              </w:rPr>
            </w:pPr>
            <w:r>
              <w:rPr>
                <w:sz w:val="24"/>
              </w:rPr>
              <w:t>1、基本污染物质量现状</w:t>
            </w:r>
          </w:p>
          <w:p w14:paraId="128FFD20">
            <w:pPr>
              <w:spacing w:line="360" w:lineRule="auto"/>
              <w:ind w:firstLine="480" w:firstLineChars="200"/>
              <w:rPr>
                <w:sz w:val="24"/>
              </w:rPr>
            </w:pPr>
            <w:r>
              <w:rPr>
                <w:sz w:val="24"/>
              </w:rPr>
              <w:t>根据《环境影响评价技术导则  大气环境》（HJ2.2-2018），项目所在区域达标情况判定优先采用国家或地方生态环境主管部门公开发布的环境质量公告或环境质量报告中的数据或结论。</w:t>
            </w:r>
          </w:p>
          <w:p w14:paraId="491DE7C1">
            <w:pPr>
              <w:spacing w:line="360" w:lineRule="auto"/>
              <w:ind w:firstLine="480" w:firstLineChars="200"/>
              <w:rPr>
                <w:sz w:val="24"/>
              </w:rPr>
            </w:pPr>
            <w:r>
              <w:rPr>
                <w:rFonts w:hint="eastAsia" w:ascii="Times New Roman" w:hAnsi="Times New Roman" w:eastAsia="宋体" w:cs="Times New Roman"/>
                <w:color w:val="000000" w:themeColor="text1"/>
                <w:kern w:val="2"/>
                <w:sz w:val="24"/>
                <w:szCs w:val="24"/>
                <w:lang w:val="zh-CN" w:eastAsia="zh-CN" w:bidi="ar-SA"/>
                <w14:textFill>
                  <w14:solidFill>
                    <w14:schemeClr w14:val="tx1"/>
                  </w14:solidFill>
                </w14:textFill>
              </w:rPr>
              <w:t>本次基本污染物环境质量现状数据选用淮北市生态环境局公开的淮北市2024年度生态环境状况公报，项目区域各基本污染物评价因子现状如下表所示。</w:t>
            </w:r>
          </w:p>
          <w:p w14:paraId="2C7B865C">
            <w:pPr>
              <w:pStyle w:val="11"/>
              <w:widowControl w:val="0"/>
              <w:snapToGrid/>
              <w:spacing w:after="0" w:line="240" w:lineRule="auto"/>
              <w:jc w:val="center"/>
              <w:rPr>
                <w:rFonts w:hint="eastAsia" w:ascii="宋体" w:hAnsi="宋体" w:eastAsia="宋体" w:cs="宋体"/>
                <w:b/>
                <w:bCs/>
                <w:kern w:val="2"/>
                <w:sz w:val="24"/>
                <w:szCs w:val="24"/>
              </w:rPr>
            </w:pPr>
            <w:r>
              <w:rPr>
                <w:rFonts w:hint="eastAsia" w:ascii="宋体" w:hAnsi="宋体" w:eastAsia="宋体" w:cs="宋体"/>
                <w:b/>
                <w:bCs/>
                <w:kern w:val="2"/>
                <w:sz w:val="24"/>
                <w:szCs w:val="24"/>
              </w:rPr>
              <w:t>表3-1  大气基本污染物环境质量现状</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4"/>
              <w:gridCol w:w="3261"/>
              <w:gridCol w:w="1344"/>
              <w:gridCol w:w="1379"/>
              <w:gridCol w:w="1269"/>
            </w:tblGrid>
            <w:tr w14:paraId="05C06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575" w:type="pct"/>
                  <w:vAlign w:val="center"/>
                </w:tcPr>
                <w:p w14:paraId="19DE516A">
                  <w:pPr>
                    <w:tabs>
                      <w:tab w:val="left" w:pos="893"/>
                    </w:tabs>
                    <w:adjustRightInd w:val="0"/>
                    <w:snapToGrid w:val="0"/>
                    <w:spacing w:before="60" w:after="100"/>
                    <w:jc w:val="center"/>
                    <w:rPr>
                      <w:rFonts w:hint="eastAsia" w:ascii="宋体" w:hAnsi="宋体" w:eastAsia="宋体" w:cs="宋体"/>
                      <w:b w:val="0"/>
                      <w:bCs w:val="0"/>
                      <w:kern w:val="0"/>
                      <w:szCs w:val="21"/>
                    </w:rPr>
                  </w:pPr>
                  <w:r>
                    <w:rPr>
                      <w:rFonts w:hint="eastAsia" w:ascii="宋体" w:hAnsi="宋体" w:eastAsia="宋体" w:cs="宋体"/>
                      <w:b w:val="0"/>
                      <w:bCs w:val="0"/>
                      <w:kern w:val="0"/>
                      <w:szCs w:val="21"/>
                    </w:rPr>
                    <w:t>污染物</w:t>
                  </w:r>
                </w:p>
              </w:tc>
              <w:tc>
                <w:tcPr>
                  <w:tcW w:w="1989" w:type="pct"/>
                  <w:vAlign w:val="center"/>
                </w:tcPr>
                <w:p w14:paraId="00E608C2">
                  <w:pPr>
                    <w:tabs>
                      <w:tab w:val="left" w:pos="893"/>
                    </w:tabs>
                    <w:adjustRightInd w:val="0"/>
                    <w:snapToGrid w:val="0"/>
                    <w:spacing w:before="60" w:after="100"/>
                    <w:jc w:val="center"/>
                    <w:rPr>
                      <w:rFonts w:hint="eastAsia" w:ascii="宋体" w:hAnsi="宋体" w:eastAsia="宋体" w:cs="宋体"/>
                      <w:b w:val="0"/>
                      <w:bCs w:val="0"/>
                      <w:kern w:val="0"/>
                      <w:szCs w:val="21"/>
                    </w:rPr>
                  </w:pPr>
                  <w:r>
                    <w:rPr>
                      <w:rFonts w:hint="eastAsia" w:ascii="宋体" w:hAnsi="宋体" w:eastAsia="宋体" w:cs="宋体"/>
                      <w:b w:val="0"/>
                      <w:bCs w:val="0"/>
                      <w:kern w:val="0"/>
                      <w:szCs w:val="21"/>
                    </w:rPr>
                    <w:t>年评价指标</w:t>
                  </w:r>
                </w:p>
              </w:tc>
              <w:tc>
                <w:tcPr>
                  <w:tcW w:w="819" w:type="pct"/>
                  <w:vAlign w:val="center"/>
                </w:tcPr>
                <w:p w14:paraId="13EAA543">
                  <w:pPr>
                    <w:tabs>
                      <w:tab w:val="left" w:pos="893"/>
                    </w:tabs>
                    <w:adjustRightInd w:val="0"/>
                    <w:snapToGrid w:val="0"/>
                    <w:spacing w:before="60" w:after="100"/>
                    <w:jc w:val="center"/>
                    <w:rPr>
                      <w:rFonts w:hint="eastAsia" w:ascii="宋体" w:hAnsi="宋体" w:eastAsia="宋体" w:cs="宋体"/>
                      <w:b w:val="0"/>
                      <w:bCs w:val="0"/>
                      <w:kern w:val="0"/>
                      <w:szCs w:val="21"/>
                    </w:rPr>
                  </w:pPr>
                  <w:r>
                    <w:rPr>
                      <w:rFonts w:hint="eastAsia" w:ascii="宋体" w:hAnsi="宋体" w:eastAsia="宋体" w:cs="宋体"/>
                      <w:b w:val="0"/>
                      <w:bCs w:val="0"/>
                      <w:kern w:val="0"/>
                      <w:szCs w:val="21"/>
                    </w:rPr>
                    <w:t>现状浓度/（μg/m³）</w:t>
                  </w:r>
                </w:p>
              </w:tc>
              <w:tc>
                <w:tcPr>
                  <w:tcW w:w="841" w:type="pct"/>
                  <w:vAlign w:val="center"/>
                </w:tcPr>
                <w:p w14:paraId="2BD2CA51">
                  <w:pPr>
                    <w:keepNext w:val="0"/>
                    <w:keepLines w:val="0"/>
                    <w:pageBreakBefore w:val="0"/>
                    <w:widowControl w:val="0"/>
                    <w:tabs>
                      <w:tab w:val="left" w:pos="893"/>
                    </w:tabs>
                    <w:kinsoku/>
                    <w:wordWrap/>
                    <w:overflowPunct/>
                    <w:topLinePunct w:val="0"/>
                    <w:autoSpaceDE/>
                    <w:autoSpaceDN/>
                    <w:bidi w:val="0"/>
                    <w:adjustRightInd w:val="0"/>
                    <w:snapToGrid w:val="0"/>
                    <w:spacing w:before="60" w:after="100" w:line="200" w:lineRule="exact"/>
                    <w:jc w:val="center"/>
                    <w:textAlignment w:val="auto"/>
                    <w:rPr>
                      <w:rFonts w:hint="eastAsia" w:ascii="宋体" w:hAnsi="宋体" w:eastAsia="宋体" w:cs="宋体"/>
                      <w:b w:val="0"/>
                      <w:bCs w:val="0"/>
                      <w:kern w:val="0"/>
                      <w:szCs w:val="21"/>
                    </w:rPr>
                  </w:pPr>
                  <w:r>
                    <w:rPr>
                      <w:rFonts w:hint="eastAsia" w:ascii="宋体" w:hAnsi="宋体" w:eastAsia="宋体" w:cs="宋体"/>
                      <w:b w:val="0"/>
                      <w:bCs w:val="0"/>
                      <w:kern w:val="0"/>
                      <w:szCs w:val="21"/>
                    </w:rPr>
                    <w:t>标准值</w:t>
                  </w:r>
                </w:p>
                <w:p w14:paraId="50A855A3">
                  <w:pPr>
                    <w:keepNext w:val="0"/>
                    <w:keepLines w:val="0"/>
                    <w:pageBreakBefore w:val="0"/>
                    <w:widowControl w:val="0"/>
                    <w:tabs>
                      <w:tab w:val="left" w:pos="893"/>
                    </w:tabs>
                    <w:kinsoku/>
                    <w:wordWrap/>
                    <w:overflowPunct/>
                    <w:topLinePunct w:val="0"/>
                    <w:autoSpaceDE/>
                    <w:autoSpaceDN/>
                    <w:bidi w:val="0"/>
                    <w:adjustRightInd w:val="0"/>
                    <w:snapToGrid w:val="0"/>
                    <w:spacing w:before="60" w:after="100" w:line="200" w:lineRule="exact"/>
                    <w:jc w:val="center"/>
                    <w:textAlignment w:val="auto"/>
                    <w:rPr>
                      <w:rFonts w:hint="eastAsia" w:ascii="宋体" w:hAnsi="宋体" w:eastAsia="宋体" w:cs="宋体"/>
                      <w:b w:val="0"/>
                      <w:bCs w:val="0"/>
                      <w:kern w:val="0"/>
                      <w:szCs w:val="21"/>
                    </w:rPr>
                  </w:pPr>
                  <w:r>
                    <w:rPr>
                      <w:rFonts w:hint="eastAsia" w:ascii="宋体" w:hAnsi="宋体" w:eastAsia="宋体" w:cs="宋体"/>
                      <w:b w:val="0"/>
                      <w:bCs w:val="0"/>
                      <w:kern w:val="0"/>
                      <w:szCs w:val="21"/>
                    </w:rPr>
                    <w:t>（μg/m³）</w:t>
                  </w:r>
                </w:p>
              </w:tc>
              <w:tc>
                <w:tcPr>
                  <w:tcW w:w="774" w:type="pct"/>
                  <w:vAlign w:val="center"/>
                </w:tcPr>
                <w:p w14:paraId="64EA25FE">
                  <w:pPr>
                    <w:tabs>
                      <w:tab w:val="left" w:pos="893"/>
                    </w:tabs>
                    <w:adjustRightInd w:val="0"/>
                    <w:snapToGrid w:val="0"/>
                    <w:spacing w:before="60" w:after="100"/>
                    <w:jc w:val="center"/>
                    <w:rPr>
                      <w:rFonts w:hint="eastAsia" w:ascii="宋体" w:hAnsi="宋体" w:eastAsia="宋体" w:cs="宋体"/>
                      <w:b w:val="0"/>
                      <w:bCs w:val="0"/>
                      <w:kern w:val="0"/>
                      <w:szCs w:val="21"/>
                    </w:rPr>
                  </w:pPr>
                  <w:r>
                    <w:rPr>
                      <w:rFonts w:hint="eastAsia" w:ascii="宋体" w:hAnsi="宋体" w:eastAsia="宋体" w:cs="宋体"/>
                      <w:b w:val="0"/>
                      <w:bCs w:val="0"/>
                      <w:kern w:val="0"/>
                      <w:szCs w:val="21"/>
                    </w:rPr>
                    <w:t>达标情况</w:t>
                  </w:r>
                </w:p>
              </w:tc>
            </w:tr>
            <w:tr w14:paraId="1AC85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575" w:type="pct"/>
                  <w:shd w:val="clear" w:color="auto" w:fill="auto"/>
                  <w:vAlign w:val="center"/>
                </w:tcPr>
                <w:p w14:paraId="412085F0">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SO</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2</w:t>
                  </w:r>
                </w:p>
              </w:tc>
              <w:tc>
                <w:tcPr>
                  <w:tcW w:w="1989" w:type="pct"/>
                  <w:shd w:val="clear" w:color="auto" w:fill="auto"/>
                  <w:vAlign w:val="center"/>
                </w:tcPr>
                <w:p w14:paraId="17BF215B">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19" w:type="pct"/>
                  <w:shd w:val="clear" w:color="auto" w:fill="auto"/>
                  <w:vAlign w:val="center"/>
                </w:tcPr>
                <w:p w14:paraId="1A6F5962">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6</w:t>
                  </w:r>
                </w:p>
              </w:tc>
              <w:tc>
                <w:tcPr>
                  <w:tcW w:w="841" w:type="pct"/>
                  <w:shd w:val="clear" w:color="auto" w:fill="auto"/>
                  <w:vAlign w:val="center"/>
                </w:tcPr>
                <w:p w14:paraId="3CC4B65B">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60</w:t>
                  </w:r>
                </w:p>
              </w:tc>
              <w:tc>
                <w:tcPr>
                  <w:tcW w:w="774" w:type="pct"/>
                  <w:shd w:val="clear" w:color="auto" w:fill="auto"/>
                  <w:vAlign w:val="center"/>
                </w:tcPr>
                <w:p w14:paraId="61948BE9">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5BAEC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575" w:type="pct"/>
                  <w:shd w:val="clear" w:color="auto" w:fill="auto"/>
                  <w:vAlign w:val="center"/>
                </w:tcPr>
                <w:p w14:paraId="12753F55">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NO</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2</w:t>
                  </w:r>
                </w:p>
              </w:tc>
              <w:tc>
                <w:tcPr>
                  <w:tcW w:w="1989" w:type="pct"/>
                  <w:shd w:val="clear" w:color="auto" w:fill="auto"/>
                  <w:vAlign w:val="center"/>
                </w:tcPr>
                <w:p w14:paraId="370B498A">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19" w:type="pct"/>
                  <w:shd w:val="clear" w:color="auto" w:fill="auto"/>
                  <w:vAlign w:val="center"/>
                </w:tcPr>
                <w:p w14:paraId="47110CAC">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19</w:t>
                  </w:r>
                </w:p>
              </w:tc>
              <w:tc>
                <w:tcPr>
                  <w:tcW w:w="841" w:type="pct"/>
                  <w:shd w:val="clear" w:color="auto" w:fill="auto"/>
                  <w:vAlign w:val="center"/>
                </w:tcPr>
                <w:p w14:paraId="741FFEA5">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40</w:t>
                  </w:r>
                </w:p>
              </w:tc>
              <w:tc>
                <w:tcPr>
                  <w:tcW w:w="774" w:type="pct"/>
                  <w:shd w:val="clear" w:color="auto" w:fill="auto"/>
                  <w:vAlign w:val="center"/>
                </w:tcPr>
                <w:p w14:paraId="0A78E9D2">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273E1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575" w:type="pct"/>
                  <w:shd w:val="clear" w:color="auto" w:fill="auto"/>
                  <w:vAlign w:val="center"/>
                </w:tcPr>
                <w:p w14:paraId="5A979760">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PM</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10</w:t>
                  </w:r>
                </w:p>
              </w:tc>
              <w:tc>
                <w:tcPr>
                  <w:tcW w:w="1989" w:type="pct"/>
                  <w:shd w:val="clear" w:color="auto" w:fill="auto"/>
                  <w:vAlign w:val="center"/>
                </w:tcPr>
                <w:p w14:paraId="049731CB">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19" w:type="pct"/>
                  <w:shd w:val="clear" w:color="auto" w:fill="auto"/>
                  <w:vAlign w:val="center"/>
                </w:tcPr>
                <w:p w14:paraId="375DEC26">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70</w:t>
                  </w:r>
                </w:p>
              </w:tc>
              <w:tc>
                <w:tcPr>
                  <w:tcW w:w="841" w:type="pct"/>
                  <w:shd w:val="clear" w:color="auto" w:fill="auto"/>
                  <w:vAlign w:val="center"/>
                </w:tcPr>
                <w:p w14:paraId="29393883">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70</w:t>
                  </w:r>
                </w:p>
              </w:tc>
              <w:tc>
                <w:tcPr>
                  <w:tcW w:w="774" w:type="pct"/>
                  <w:shd w:val="clear" w:color="auto" w:fill="auto"/>
                  <w:vAlign w:val="center"/>
                </w:tcPr>
                <w:p w14:paraId="1339B0BD">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5993B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575" w:type="pct"/>
                  <w:shd w:val="clear" w:color="auto" w:fill="auto"/>
                  <w:vAlign w:val="center"/>
                </w:tcPr>
                <w:p w14:paraId="130C40DE">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Pm</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2.5</w:t>
                  </w:r>
                </w:p>
              </w:tc>
              <w:tc>
                <w:tcPr>
                  <w:tcW w:w="1989" w:type="pct"/>
                  <w:shd w:val="clear" w:color="auto" w:fill="auto"/>
                  <w:vAlign w:val="center"/>
                </w:tcPr>
                <w:p w14:paraId="58213EDE">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19" w:type="pct"/>
                  <w:shd w:val="clear" w:color="auto" w:fill="auto"/>
                  <w:vAlign w:val="center"/>
                </w:tcPr>
                <w:p w14:paraId="0E75A9A9">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43</w:t>
                  </w:r>
                </w:p>
              </w:tc>
              <w:tc>
                <w:tcPr>
                  <w:tcW w:w="841" w:type="pct"/>
                  <w:shd w:val="clear" w:color="auto" w:fill="auto"/>
                  <w:vAlign w:val="center"/>
                </w:tcPr>
                <w:p w14:paraId="52FA7828">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35</w:t>
                  </w:r>
                </w:p>
              </w:tc>
              <w:tc>
                <w:tcPr>
                  <w:tcW w:w="774" w:type="pct"/>
                  <w:shd w:val="clear" w:color="auto" w:fill="auto"/>
                  <w:vAlign w:val="center"/>
                </w:tcPr>
                <w:p w14:paraId="6DE08679">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不达标</w:t>
                  </w:r>
                </w:p>
              </w:tc>
            </w:tr>
            <w:tr w14:paraId="4DFD3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575" w:type="pct"/>
                  <w:shd w:val="clear" w:color="auto" w:fill="auto"/>
                  <w:vAlign w:val="center"/>
                </w:tcPr>
                <w:p w14:paraId="1307F04A">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CO</w:t>
                  </w:r>
                </w:p>
              </w:tc>
              <w:tc>
                <w:tcPr>
                  <w:tcW w:w="1989" w:type="pct"/>
                  <w:shd w:val="clear" w:color="auto" w:fill="auto"/>
                  <w:vAlign w:val="center"/>
                </w:tcPr>
                <w:p w14:paraId="3299F125">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24h平均浓度第95百分位数</w:t>
                  </w:r>
                </w:p>
              </w:tc>
              <w:tc>
                <w:tcPr>
                  <w:tcW w:w="819" w:type="pct"/>
                  <w:shd w:val="clear" w:color="auto" w:fill="auto"/>
                  <w:vAlign w:val="center"/>
                </w:tcPr>
                <w:p w14:paraId="56C4DD00">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1mg/m</w:t>
                  </w:r>
                  <w:r>
                    <w:rPr>
                      <w:rFonts w:hint="eastAsia" w:ascii="宋体" w:hAnsi="宋体" w:eastAsia="宋体" w:cs="宋体"/>
                      <w:color w:val="000000" w:themeColor="text1"/>
                      <w:kern w:val="0"/>
                      <w:sz w:val="21"/>
                      <w:szCs w:val="21"/>
                      <w:highlight w:val="none"/>
                      <w:vertAlign w:val="superscript"/>
                      <w:lang w:val="en-US" w:eastAsia="zh-CN" w:bidi="ar-SA"/>
                      <w14:textFill>
                        <w14:solidFill>
                          <w14:schemeClr w14:val="tx1"/>
                        </w14:solidFill>
                      </w14:textFill>
                    </w:rPr>
                    <w:t>3</w:t>
                  </w:r>
                </w:p>
              </w:tc>
              <w:tc>
                <w:tcPr>
                  <w:tcW w:w="841" w:type="pct"/>
                  <w:shd w:val="clear" w:color="auto" w:fill="auto"/>
                  <w:vAlign w:val="center"/>
                </w:tcPr>
                <w:p w14:paraId="595F2A8E">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4mg/m</w:t>
                  </w:r>
                  <w:r>
                    <w:rPr>
                      <w:rFonts w:hint="eastAsia" w:ascii="宋体" w:hAnsi="宋体" w:eastAsia="宋体" w:cs="宋体"/>
                      <w:color w:val="000000" w:themeColor="text1"/>
                      <w:kern w:val="0"/>
                      <w:sz w:val="21"/>
                      <w:szCs w:val="21"/>
                      <w:highlight w:val="none"/>
                      <w:vertAlign w:val="superscript"/>
                      <w:lang w:val="en-US" w:eastAsia="zh-CN" w:bidi="ar-SA"/>
                      <w14:textFill>
                        <w14:solidFill>
                          <w14:schemeClr w14:val="tx1"/>
                        </w14:solidFill>
                      </w14:textFill>
                    </w:rPr>
                    <w:t>3</w:t>
                  </w:r>
                </w:p>
              </w:tc>
              <w:tc>
                <w:tcPr>
                  <w:tcW w:w="774" w:type="pct"/>
                  <w:shd w:val="clear" w:color="auto" w:fill="auto"/>
                  <w:vAlign w:val="center"/>
                </w:tcPr>
                <w:p w14:paraId="32F07675">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49AAF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575" w:type="pct"/>
                  <w:shd w:val="clear" w:color="auto" w:fill="auto"/>
                  <w:vAlign w:val="center"/>
                </w:tcPr>
                <w:p w14:paraId="072A26B0">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O</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3</w:t>
                  </w:r>
                </w:p>
              </w:tc>
              <w:tc>
                <w:tcPr>
                  <w:tcW w:w="1989" w:type="pct"/>
                  <w:shd w:val="clear" w:color="auto" w:fill="auto"/>
                  <w:vAlign w:val="center"/>
                </w:tcPr>
                <w:p w14:paraId="771AE83B">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最大8h平均浓度第90百分位数</w:t>
                  </w:r>
                </w:p>
              </w:tc>
              <w:tc>
                <w:tcPr>
                  <w:tcW w:w="819" w:type="pct"/>
                  <w:shd w:val="clear" w:color="auto" w:fill="auto"/>
                  <w:vAlign w:val="center"/>
                </w:tcPr>
                <w:p w14:paraId="5E4C0569">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175</w:t>
                  </w:r>
                </w:p>
              </w:tc>
              <w:tc>
                <w:tcPr>
                  <w:tcW w:w="841" w:type="pct"/>
                  <w:shd w:val="clear" w:color="auto" w:fill="auto"/>
                  <w:vAlign w:val="center"/>
                </w:tcPr>
                <w:p w14:paraId="25786F3A">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160</w:t>
                  </w:r>
                </w:p>
              </w:tc>
              <w:tc>
                <w:tcPr>
                  <w:tcW w:w="774" w:type="pct"/>
                  <w:shd w:val="clear" w:color="auto" w:fill="auto"/>
                  <w:vAlign w:val="center"/>
                </w:tcPr>
                <w:p w14:paraId="184FD4FF">
                  <w:pPr>
                    <w:widowControl w:val="0"/>
                    <w:tabs>
                      <w:tab w:val="left" w:pos="893"/>
                    </w:tabs>
                    <w:adjustRightInd w:val="0"/>
                    <w:snapToGrid w:val="0"/>
                    <w:spacing w:before="60" w:beforeLines="0" w:after="100" w:afterLines="0" w:line="240" w:lineRule="auto"/>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不达标</w:t>
                  </w:r>
                </w:p>
              </w:tc>
            </w:tr>
          </w:tbl>
          <w:p w14:paraId="0706BFB6">
            <w:pPr>
              <w:widowControl/>
              <w:spacing w:line="500" w:lineRule="exact"/>
              <w:ind w:firstLine="480" w:firstLineChars="200"/>
              <w:jc w:val="left"/>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由上述数据可见，PM</w:t>
            </w:r>
            <w:r>
              <w:rPr>
                <w:rFonts w:hint="eastAsia" w:ascii="宋体" w:hAnsi="宋体" w:eastAsia="宋体" w:cs="宋体"/>
                <w:color w:val="000000" w:themeColor="text1"/>
                <w:sz w:val="24"/>
                <w:vertAlign w:val="subscript"/>
                <w:lang w:val="en-US" w:eastAsia="zh-CN"/>
                <w14:textFill>
                  <w14:solidFill>
                    <w14:schemeClr w14:val="tx1"/>
                  </w14:solidFill>
                </w14:textFill>
              </w:rPr>
              <w:t>10</w:t>
            </w:r>
            <w:r>
              <w:rPr>
                <w:rFonts w:hint="eastAsia" w:ascii="宋体" w:hAnsi="宋体" w:eastAsia="宋体" w:cs="宋体"/>
                <w:color w:val="000000" w:themeColor="text1"/>
                <w:sz w:val="24"/>
                <w:lang w:val="en-US" w:eastAsia="zh-CN"/>
                <w14:textFill>
                  <w14:solidFill>
                    <w14:schemeClr w14:val="tx1"/>
                  </w14:solidFill>
                </w14:textFill>
              </w:rPr>
              <w:t>、SO</w:t>
            </w:r>
            <w:r>
              <w:rPr>
                <w:rFonts w:hint="eastAsia" w:ascii="宋体" w:hAnsi="宋体" w:eastAsia="宋体" w:cs="宋体"/>
                <w:color w:val="000000" w:themeColor="text1"/>
                <w:sz w:val="24"/>
                <w:vertAlign w:val="subscript"/>
                <w:lang w:val="en-US" w:eastAsia="zh-CN"/>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、NO</w:t>
            </w:r>
            <w:r>
              <w:rPr>
                <w:rFonts w:hint="eastAsia" w:ascii="宋体" w:hAnsi="宋体" w:eastAsia="宋体" w:cs="宋体"/>
                <w:color w:val="000000" w:themeColor="text1"/>
                <w:sz w:val="24"/>
                <w:vertAlign w:val="subscript"/>
                <w:lang w:val="en-US" w:eastAsia="zh-CN"/>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年平均浓度，CO24小时平均浓度均能满足《环境空气质量标准》（GB3095-2012）及其修改单二级标准限值要求；P</w:t>
            </w:r>
            <w:r>
              <w:rPr>
                <w:rFonts w:hint="eastAsia" w:ascii="宋体" w:hAnsi="宋体" w:cs="宋体"/>
                <w:color w:val="000000" w:themeColor="text1"/>
                <w:sz w:val="24"/>
                <w:lang w:val="en-US" w:eastAsia="zh-CN"/>
                <w14:textFill>
                  <w14:solidFill>
                    <w14:schemeClr w14:val="tx1"/>
                  </w14:solidFill>
                </w14:textFill>
              </w:rPr>
              <w:t>m</w:t>
            </w:r>
            <w:r>
              <w:rPr>
                <w:rFonts w:hint="eastAsia" w:ascii="宋体" w:hAnsi="宋体" w:cs="宋体"/>
                <w:color w:val="000000" w:themeColor="text1"/>
                <w:sz w:val="24"/>
                <w:vertAlign w:val="subscript"/>
                <w:lang w:val="en-US" w:eastAsia="zh-CN"/>
                <w14:textFill>
                  <w14:solidFill>
                    <w14:schemeClr w14:val="tx1"/>
                  </w14:solidFill>
                </w14:textFill>
              </w:rPr>
              <w:t>2</w:t>
            </w:r>
            <w:r>
              <w:rPr>
                <w:rFonts w:hint="eastAsia" w:ascii="宋体" w:hAnsi="宋体" w:eastAsia="宋体" w:cs="宋体"/>
                <w:color w:val="000000" w:themeColor="text1"/>
                <w:sz w:val="24"/>
                <w:vertAlign w:val="subscript"/>
                <w:lang w:val="en-US" w:eastAsia="zh-CN"/>
                <w14:textFill>
                  <w14:solidFill>
                    <w14:schemeClr w14:val="tx1"/>
                  </w14:solidFill>
                </w14:textFill>
              </w:rPr>
              <w:t>.5</w:t>
            </w:r>
            <w:r>
              <w:rPr>
                <w:rFonts w:hint="eastAsia" w:ascii="宋体" w:hAnsi="宋体" w:eastAsia="宋体" w:cs="宋体"/>
                <w:color w:val="000000" w:themeColor="text1"/>
                <w:sz w:val="24"/>
                <w:lang w:val="en-US" w:eastAsia="zh-CN"/>
                <w14:textFill>
                  <w14:solidFill>
                    <w14:schemeClr w14:val="tx1"/>
                  </w14:solidFill>
                </w14:textFill>
              </w:rPr>
              <w:t>年平均浓度，O</w:t>
            </w:r>
            <w:r>
              <w:rPr>
                <w:rFonts w:hint="eastAsia" w:ascii="宋体" w:hAnsi="宋体" w:eastAsia="宋体" w:cs="宋体"/>
                <w:color w:val="000000" w:themeColor="text1"/>
                <w:sz w:val="24"/>
                <w:vertAlign w:val="subscript"/>
                <w:lang w:val="en-US" w:eastAsia="zh-CN"/>
                <w14:textFill>
                  <w14:solidFill>
                    <w14:schemeClr w14:val="tx1"/>
                  </w14:solidFill>
                </w14:textFill>
              </w:rPr>
              <w:t>3</w:t>
            </w:r>
            <w:r>
              <w:rPr>
                <w:rFonts w:hint="eastAsia" w:ascii="宋体" w:hAnsi="宋体" w:eastAsia="宋体" w:cs="宋体"/>
                <w:color w:val="000000" w:themeColor="text1"/>
                <w:sz w:val="24"/>
                <w:lang w:val="en-US" w:eastAsia="zh-CN"/>
                <w14:textFill>
                  <w14:solidFill>
                    <w14:schemeClr w14:val="tx1"/>
                  </w14:solidFill>
                </w14:textFill>
              </w:rPr>
              <w:t>最大8h平均浓度不能满足《环境空气质量标准》（GB3095-2012）及其修改单二级标准限值要求，淮北市</w:t>
            </w:r>
            <w:r>
              <w:rPr>
                <w:rFonts w:hint="default" w:ascii="宋体" w:hAnsi="宋体" w:eastAsia="宋体" w:cs="宋体"/>
                <w:color w:val="000000" w:themeColor="text1"/>
                <w:sz w:val="24"/>
                <w:lang w:val="en-US" w:eastAsia="zh-CN"/>
                <w14:textFill>
                  <w14:solidFill>
                    <w14:schemeClr w14:val="tx1"/>
                  </w14:solidFill>
                </w14:textFill>
              </w:rPr>
              <w:t>为环境空气质量</w:t>
            </w:r>
            <w:r>
              <w:rPr>
                <w:rFonts w:hint="eastAsia" w:ascii="宋体" w:hAnsi="宋体" w:eastAsia="宋体" w:cs="宋体"/>
                <w:color w:val="000000" w:themeColor="text1"/>
                <w:sz w:val="24"/>
                <w:lang w:val="en-US" w:eastAsia="zh-CN"/>
                <w14:textFill>
                  <w14:solidFill>
                    <w14:schemeClr w14:val="tx1"/>
                  </w14:solidFill>
                </w14:textFill>
              </w:rPr>
              <w:t>不</w:t>
            </w:r>
            <w:r>
              <w:rPr>
                <w:rFonts w:hint="default" w:ascii="宋体" w:hAnsi="宋体" w:eastAsia="宋体" w:cs="宋体"/>
                <w:color w:val="000000" w:themeColor="text1"/>
                <w:sz w:val="24"/>
                <w:lang w:val="en-US" w:eastAsia="zh-CN"/>
                <w14:textFill>
                  <w14:solidFill>
                    <w14:schemeClr w14:val="tx1"/>
                  </w14:solidFill>
                </w14:textFill>
              </w:rPr>
              <w:t>达标区。</w:t>
            </w:r>
          </w:p>
          <w:p w14:paraId="7FAC5105">
            <w:pPr>
              <w:widowControl/>
              <w:spacing w:line="500" w:lineRule="exact"/>
              <w:ind w:firstLine="480" w:firstLineChars="200"/>
              <w:jc w:val="left"/>
              <w:rPr>
                <w:sz w:val="24"/>
              </w:rPr>
            </w:pPr>
            <w:r>
              <w:rPr>
                <w:sz w:val="24"/>
              </w:rPr>
              <w:t>2、其他污染物质量现状</w:t>
            </w:r>
          </w:p>
          <w:p w14:paraId="7C657C90">
            <w:pPr>
              <w:widowControl/>
              <w:spacing w:line="500" w:lineRule="exact"/>
              <w:ind w:firstLine="480" w:firstLineChars="200"/>
              <w:jc w:val="left"/>
              <w:rPr>
                <w:sz w:val="24"/>
              </w:rPr>
            </w:pPr>
            <w:r>
              <w:rPr>
                <w:sz w:val="24"/>
              </w:rPr>
              <w:t>根据《建设项目环境影响报告表编制技术指南（污染影响类）》（试行）可知，排放国家、地方环境空气质量标准中有标准限值要求的特征污染物时，引用建设项目周边5千米范围内近3年的现有监测数据，无相关数据的选择当季主导风向下风向1个点位补充不少于3天的监测数据。</w:t>
            </w:r>
          </w:p>
          <w:p w14:paraId="70F88D8A">
            <w:pPr>
              <w:widowControl/>
              <w:spacing w:line="500" w:lineRule="exact"/>
              <w:ind w:firstLine="480" w:firstLineChars="200"/>
              <w:jc w:val="left"/>
              <w:rPr>
                <w:rFonts w:hint="default"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本项目距离</w:t>
            </w:r>
            <w:r>
              <w:rPr>
                <w:rFonts w:hint="eastAsia" w:ascii="Times New Roman" w:hAnsi="Times New Roman" w:eastAsia="宋体" w:cs="Times New Roman"/>
                <w:kern w:val="2"/>
                <w:sz w:val="24"/>
                <w:szCs w:val="24"/>
                <w:lang w:val="en-US" w:eastAsia="zh-CN" w:bidi="ar-SA"/>
              </w:rPr>
              <w:t>安徽博汇世通重工机械有限公司3587米</w:t>
            </w:r>
            <w:r>
              <w:rPr>
                <w:rFonts w:ascii="Times New Roman" w:hAnsi="Times New Roman" w:eastAsia="宋体" w:cs="Times New Roman"/>
                <w:kern w:val="2"/>
                <w:sz w:val="24"/>
                <w:szCs w:val="24"/>
                <w:lang w:val="en-US" w:eastAsia="zh-CN" w:bidi="ar-SA"/>
              </w:rPr>
              <w:t>，</w:t>
            </w:r>
            <w:r>
              <w:rPr>
                <w:rFonts w:hint="eastAsia" w:ascii="Times New Roman" w:hAnsi="Times New Roman" w:eastAsia="宋体" w:cs="Times New Roman"/>
                <w:kern w:val="2"/>
                <w:sz w:val="24"/>
                <w:szCs w:val="24"/>
                <w:lang w:val="en-US" w:eastAsia="zh-CN" w:bidi="ar-SA"/>
              </w:rPr>
              <w:t>拟建项目</w:t>
            </w:r>
            <w:r>
              <w:rPr>
                <w:rFonts w:hint="default" w:ascii="Times New Roman" w:hAnsi="Times New Roman" w:eastAsia="宋体" w:cs="Times New Roman"/>
                <w:kern w:val="2"/>
                <w:sz w:val="24"/>
                <w:szCs w:val="24"/>
                <w:lang w:val="en-US" w:eastAsia="zh-CN" w:bidi="ar-SA"/>
              </w:rPr>
              <w:t>特征污染物</w:t>
            </w:r>
            <w:r>
              <w:rPr>
                <w:rFonts w:hint="eastAsia" w:ascii="Times New Roman" w:hAnsi="Times New Roman" w:eastAsia="宋体" w:cs="Times New Roman"/>
                <w:kern w:val="2"/>
                <w:sz w:val="24"/>
                <w:szCs w:val="24"/>
                <w:lang w:val="en-US" w:eastAsia="zh-CN" w:bidi="ar-SA"/>
              </w:rPr>
              <w:t>颗粒物选用安徽博汇世通重工机械有限公司</w:t>
            </w:r>
            <w:r>
              <w:rPr>
                <w:rFonts w:hint="default" w:ascii="Times New Roman" w:hAnsi="Times New Roman" w:eastAsia="宋体" w:cs="Times New Roman"/>
                <w:kern w:val="2"/>
                <w:sz w:val="24"/>
                <w:szCs w:val="24"/>
                <w:lang w:val="en-US" w:eastAsia="zh-CN" w:bidi="ar-SA"/>
              </w:rPr>
              <w:t>监测报告中大气环境现状监测</w:t>
            </w:r>
            <w:r>
              <w:rPr>
                <w:rFonts w:hint="eastAsia" w:ascii="Times New Roman" w:hAnsi="Times New Roman" w:eastAsia="宋体" w:cs="Times New Roman"/>
                <w:kern w:val="2"/>
                <w:sz w:val="24"/>
                <w:szCs w:val="24"/>
                <w:lang w:val="en-US" w:eastAsia="zh-CN" w:bidi="ar-SA"/>
              </w:rPr>
              <w:t>数</w:t>
            </w:r>
            <w:r>
              <w:rPr>
                <w:rFonts w:hint="eastAsia" w:cs="Times New Roman"/>
                <w:kern w:val="2"/>
                <w:sz w:val="24"/>
                <w:szCs w:val="24"/>
                <w:lang w:val="en-US" w:eastAsia="zh-CN" w:bidi="ar-SA"/>
              </w:rPr>
              <w:t>据</w:t>
            </w:r>
            <w:r>
              <w:rPr>
                <w:rFonts w:hint="eastAsia" w:ascii="Times New Roman" w:hAnsi="Times New Roman" w:eastAsia="宋体" w:cs="Times New Roman"/>
                <w:kern w:val="2"/>
                <w:sz w:val="24"/>
                <w:szCs w:val="24"/>
                <w:lang w:val="en-US" w:eastAsia="zh-CN" w:bidi="ar-SA"/>
              </w:rPr>
              <w:t>，满足数据引用要求。</w:t>
            </w:r>
          </w:p>
          <w:p w14:paraId="2F54B19F">
            <w:pPr>
              <w:pStyle w:val="11"/>
              <w:widowControl w:val="0"/>
              <w:snapToGrid/>
              <w:spacing w:after="0" w:line="240" w:lineRule="auto"/>
              <w:jc w:val="center"/>
              <w:rPr>
                <w:rFonts w:hint="eastAsia" w:ascii="宋体" w:hAnsi="宋体" w:eastAsia="宋体" w:cs="宋体"/>
                <w:b/>
                <w:bCs/>
                <w:kern w:val="2"/>
                <w:sz w:val="24"/>
                <w:szCs w:val="24"/>
              </w:rPr>
            </w:pPr>
            <w:r>
              <w:rPr>
                <w:rFonts w:hint="eastAsia" w:ascii="宋体" w:hAnsi="宋体" w:eastAsia="宋体" w:cs="宋体"/>
                <w:b/>
                <w:bCs/>
                <w:kern w:val="2"/>
                <w:sz w:val="24"/>
                <w:szCs w:val="24"/>
              </w:rPr>
              <w:t xml:space="preserve">表3-2 </w:t>
            </w:r>
            <w:r>
              <w:rPr>
                <w:rFonts w:hint="eastAsia" w:ascii="宋体" w:hAnsi="宋体" w:eastAsia="宋体" w:cs="宋体"/>
                <w:b/>
                <w:bCs/>
                <w:kern w:val="2"/>
                <w:sz w:val="24"/>
                <w:szCs w:val="24"/>
                <w:lang w:val="en-US" w:eastAsia="zh-CN"/>
              </w:rPr>
              <w:t xml:space="preserve"> </w:t>
            </w:r>
            <w:r>
              <w:rPr>
                <w:rFonts w:hint="eastAsia" w:ascii="宋体" w:hAnsi="宋体" w:eastAsia="宋体" w:cs="宋体"/>
                <w:b/>
                <w:bCs/>
                <w:kern w:val="2"/>
                <w:sz w:val="24"/>
                <w:szCs w:val="24"/>
              </w:rPr>
              <w:t>大气环境现状监测及评价结果</w:t>
            </w:r>
          </w:p>
          <w:tbl>
            <w:tblPr>
              <w:tblStyle w:val="32"/>
              <w:tblW w:w="82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022"/>
              <w:gridCol w:w="1706"/>
              <w:gridCol w:w="1710"/>
              <w:gridCol w:w="1714"/>
              <w:gridCol w:w="1293"/>
            </w:tblGrid>
            <w:tr w14:paraId="38EA2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4" w:hRule="atLeast"/>
              </w:trPr>
              <w:tc>
                <w:tcPr>
                  <w:tcW w:w="813" w:type="dxa"/>
                  <w:vMerge w:val="restart"/>
                  <w:noWrap w:val="0"/>
                  <w:vAlign w:val="center"/>
                </w:tcPr>
                <w:p w14:paraId="4380E670">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检测项目</w:t>
                  </w:r>
                </w:p>
              </w:tc>
              <w:tc>
                <w:tcPr>
                  <w:tcW w:w="1022" w:type="dxa"/>
                  <w:vMerge w:val="restart"/>
                  <w:noWrap w:val="0"/>
                  <w:vAlign w:val="center"/>
                </w:tcPr>
                <w:p w14:paraId="3DD952E3">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采样点位</w:t>
                  </w:r>
                </w:p>
              </w:tc>
              <w:tc>
                <w:tcPr>
                  <w:tcW w:w="5130" w:type="dxa"/>
                  <w:gridSpan w:val="3"/>
                  <w:noWrap w:val="0"/>
                  <w:vAlign w:val="center"/>
                </w:tcPr>
                <w:p w14:paraId="77E9EB80">
                  <w:pPr>
                    <w:widowControl w:val="0"/>
                    <w:spacing w:line="240" w:lineRule="exact"/>
                    <w:ind w:leftChars="-44" w:hanging="84" w:hangingChars="40"/>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检测结果</w:t>
                  </w:r>
                </w:p>
              </w:tc>
              <w:tc>
                <w:tcPr>
                  <w:tcW w:w="1293" w:type="dxa"/>
                  <w:vMerge w:val="restart"/>
                  <w:noWrap w:val="0"/>
                  <w:vAlign w:val="center"/>
                </w:tcPr>
                <w:p w14:paraId="00759FD5">
                  <w:pPr>
                    <w:widowControl w:val="0"/>
                    <w:spacing w:line="240" w:lineRule="exact"/>
                    <w:ind w:left="-8" w:leftChars="-44" w:hanging="84" w:hangingChars="40"/>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单位</w:t>
                  </w:r>
                </w:p>
              </w:tc>
            </w:tr>
            <w:tr w14:paraId="419E8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813" w:type="dxa"/>
                  <w:vMerge w:val="continue"/>
                  <w:noWrap w:val="0"/>
                  <w:vAlign w:val="center"/>
                </w:tcPr>
                <w:p w14:paraId="4DA386FD">
                  <w:pPr>
                    <w:widowControl w:val="0"/>
                    <w:spacing w:line="240" w:lineRule="exact"/>
                    <w:ind w:leftChars="-44" w:hanging="84" w:hangingChars="40"/>
                    <w:jc w:val="center"/>
                    <w:rPr>
                      <w:color w:val="000000" w:themeColor="text1"/>
                      <w14:textFill>
                        <w14:solidFill>
                          <w14:schemeClr w14:val="tx1"/>
                        </w14:solidFill>
                      </w14:textFill>
                    </w:rPr>
                  </w:pPr>
                </w:p>
              </w:tc>
              <w:tc>
                <w:tcPr>
                  <w:tcW w:w="1022" w:type="dxa"/>
                  <w:vMerge w:val="continue"/>
                  <w:noWrap w:val="0"/>
                  <w:vAlign w:val="center"/>
                </w:tcPr>
                <w:p w14:paraId="0A37BAD6">
                  <w:pPr>
                    <w:widowControl w:val="0"/>
                    <w:spacing w:line="240" w:lineRule="exact"/>
                    <w:ind w:leftChars="-44" w:hanging="84" w:hangingChars="40"/>
                    <w:jc w:val="center"/>
                    <w:rPr>
                      <w:color w:val="000000" w:themeColor="text1"/>
                      <w14:textFill>
                        <w14:solidFill>
                          <w14:schemeClr w14:val="tx1"/>
                        </w14:solidFill>
                      </w14:textFill>
                    </w:rPr>
                  </w:pPr>
                </w:p>
              </w:tc>
              <w:tc>
                <w:tcPr>
                  <w:tcW w:w="1706" w:type="dxa"/>
                  <w:noWrap w:val="0"/>
                  <w:vAlign w:val="center"/>
                </w:tcPr>
                <w:p w14:paraId="1CE223A1">
                  <w:pPr>
                    <w:widowControl w:val="0"/>
                    <w:spacing w:line="240" w:lineRule="auto"/>
                    <w:ind w:left="0" w:leftChars="0" w:firstLine="0" w:firstLineChars="0"/>
                    <w:jc w:val="center"/>
                    <w:rPr>
                      <w:rFonts w:hint="eastAsia"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kern w:val="2"/>
                      <w:sz w:val="21"/>
                      <w:szCs w:val="21"/>
                      <w:vertAlign w:val="baseline"/>
                      <w:lang w:val="en-US" w:eastAsia="zh-CN" w:bidi="ar-SA"/>
                      <w14:textFill>
                        <w14:solidFill>
                          <w14:schemeClr w14:val="tx1"/>
                        </w14:solidFill>
                      </w14:textFill>
                    </w:rPr>
                    <w:t>最大值</w:t>
                  </w:r>
                </w:p>
              </w:tc>
              <w:tc>
                <w:tcPr>
                  <w:tcW w:w="1710" w:type="dxa"/>
                  <w:noWrap w:val="0"/>
                  <w:vAlign w:val="center"/>
                </w:tcPr>
                <w:p w14:paraId="541540E7">
                  <w:pPr>
                    <w:widowControl w:val="0"/>
                    <w:spacing w:line="240" w:lineRule="auto"/>
                    <w:ind w:left="0" w:leftChars="0" w:firstLine="0" w:firstLineChars="0"/>
                    <w:jc w:val="center"/>
                    <w:rPr>
                      <w:rFonts w:hint="eastAsia"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kern w:val="2"/>
                      <w:sz w:val="21"/>
                      <w:szCs w:val="21"/>
                      <w:vertAlign w:val="baseline"/>
                      <w:lang w:val="en-US" w:eastAsia="zh-CN" w:bidi="ar-SA"/>
                      <w14:textFill>
                        <w14:solidFill>
                          <w14:schemeClr w14:val="tx1"/>
                        </w14:solidFill>
                      </w14:textFill>
                    </w:rPr>
                    <w:t>最小值</w:t>
                  </w:r>
                </w:p>
              </w:tc>
              <w:tc>
                <w:tcPr>
                  <w:tcW w:w="1714" w:type="dxa"/>
                  <w:noWrap w:val="0"/>
                  <w:vAlign w:val="center"/>
                </w:tcPr>
                <w:p w14:paraId="27D3DC7A">
                  <w:pPr>
                    <w:widowControl w:val="0"/>
                    <w:spacing w:line="240" w:lineRule="auto"/>
                    <w:ind w:left="0" w:leftChars="0" w:firstLine="0" w:firstLineChars="0"/>
                    <w:jc w:val="center"/>
                    <w:rPr>
                      <w:rFonts w:hint="default"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kern w:val="2"/>
                      <w:sz w:val="21"/>
                      <w:szCs w:val="21"/>
                      <w:vertAlign w:val="baseline"/>
                      <w:lang w:val="en-US" w:eastAsia="zh-CN" w:bidi="ar-SA"/>
                      <w14:textFill>
                        <w14:solidFill>
                          <w14:schemeClr w14:val="tx1"/>
                        </w14:solidFill>
                      </w14:textFill>
                    </w:rPr>
                    <w:t>质量标准值</w:t>
                  </w:r>
                </w:p>
              </w:tc>
              <w:tc>
                <w:tcPr>
                  <w:tcW w:w="1293" w:type="dxa"/>
                  <w:vMerge w:val="continue"/>
                  <w:noWrap w:val="0"/>
                  <w:vAlign w:val="center"/>
                </w:tcPr>
                <w:p w14:paraId="3DD1EA44">
                  <w:pPr>
                    <w:widowControl w:val="0"/>
                    <w:spacing w:line="240" w:lineRule="exact"/>
                    <w:ind w:left="-8" w:leftChars="-44" w:hanging="84" w:hangingChars="40"/>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p>
              </w:tc>
            </w:tr>
            <w:tr w14:paraId="653F4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813" w:type="dxa"/>
                  <w:noWrap w:val="0"/>
                  <w:vAlign w:val="center"/>
                </w:tcPr>
                <w:p w14:paraId="39E82AB8">
                  <w:pPr>
                    <w:widowControl w:val="0"/>
                    <w:spacing w:line="240" w:lineRule="exact"/>
                    <w:ind w:leftChars="-44" w:hanging="84" w:hangingChars="40"/>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总悬浮颗粒物</w:t>
                  </w:r>
                </w:p>
              </w:tc>
              <w:tc>
                <w:tcPr>
                  <w:tcW w:w="1022" w:type="dxa"/>
                  <w:noWrap w:val="0"/>
                  <w:vAlign w:val="center"/>
                </w:tcPr>
                <w:p w14:paraId="66F11A31">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G1</w:t>
                  </w:r>
                </w:p>
              </w:tc>
              <w:tc>
                <w:tcPr>
                  <w:tcW w:w="1706" w:type="dxa"/>
                  <w:noWrap w:val="0"/>
                  <w:vAlign w:val="center"/>
                </w:tcPr>
                <w:p w14:paraId="06774D6D">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0.128</w:t>
                  </w:r>
                </w:p>
              </w:tc>
              <w:tc>
                <w:tcPr>
                  <w:tcW w:w="1710" w:type="dxa"/>
                  <w:noWrap w:val="0"/>
                  <w:vAlign w:val="center"/>
                </w:tcPr>
                <w:p w14:paraId="154DFD8E">
                  <w:pPr>
                    <w:widowControl w:val="0"/>
                    <w:spacing w:line="240" w:lineRule="auto"/>
                    <w:ind w:left="0" w:leftChars="0" w:firstLine="0" w:firstLineChars="0"/>
                    <w:jc w:val="center"/>
                    <w:rPr>
                      <w:rFonts w:hint="default"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0.105</w:t>
                  </w:r>
                </w:p>
              </w:tc>
              <w:tc>
                <w:tcPr>
                  <w:tcW w:w="1714" w:type="dxa"/>
                  <w:noWrap w:val="0"/>
                  <w:vAlign w:val="center"/>
                </w:tcPr>
                <w:p w14:paraId="550D9339">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0.3</w:t>
                  </w:r>
                </w:p>
              </w:tc>
              <w:tc>
                <w:tcPr>
                  <w:tcW w:w="1293" w:type="dxa"/>
                  <w:noWrap w:val="0"/>
                  <w:vAlign w:val="center"/>
                </w:tcPr>
                <w:p w14:paraId="5BD5C711">
                  <w:pPr>
                    <w:widowControl w:val="0"/>
                    <w:spacing w:line="240" w:lineRule="exact"/>
                    <w:ind w:left="-8" w:leftChars="-44" w:hanging="84" w:hangingChars="40"/>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m</w:t>
                  </w:r>
                  <w:r>
                    <w:rPr>
                      <w:rFonts w:hint="eastAsia" w:ascii="宋体" w:hAnsi="宋体" w:eastAsia="宋体" w:cs="宋体"/>
                      <w:color w:val="000000" w:themeColor="text1"/>
                      <w:sz w:val="21"/>
                      <w:szCs w:val="21"/>
                      <w:lang w:val="en-US" w:eastAsia="zh-CN"/>
                      <w14:textFill>
                        <w14:solidFill>
                          <w14:schemeClr w14:val="tx1"/>
                        </w14:solidFill>
                      </w14:textFill>
                    </w:rPr>
                    <w:t>g/</w:t>
                  </w:r>
                  <w:r>
                    <w:rPr>
                      <w:rFonts w:hint="eastAsia" w:ascii="宋体" w:hAnsi="宋体" w:cs="宋体"/>
                      <w:color w:val="000000" w:themeColor="text1"/>
                      <w:sz w:val="21"/>
                      <w:szCs w:val="21"/>
                      <w:lang w:val="en-US" w:eastAsia="zh-CN"/>
                      <w14:textFill>
                        <w14:solidFill>
                          <w14:schemeClr w14:val="tx1"/>
                        </w14:solidFill>
                      </w14:textFill>
                    </w:rPr>
                    <w:t>m</w:t>
                  </w:r>
                  <w:r>
                    <w:rPr>
                      <w:rFonts w:hint="eastAsia" w:ascii="宋体" w:hAnsi="宋体" w:cs="宋体"/>
                      <w:color w:val="000000" w:themeColor="text1"/>
                      <w:sz w:val="21"/>
                      <w:szCs w:val="21"/>
                      <w:vertAlign w:val="superscript"/>
                      <w:lang w:val="en-US" w:eastAsia="zh-CN"/>
                      <w14:textFill>
                        <w14:solidFill>
                          <w14:schemeClr w14:val="tx1"/>
                        </w14:solidFill>
                      </w14:textFill>
                    </w:rPr>
                    <w:t>3</w:t>
                  </w:r>
                </w:p>
              </w:tc>
            </w:tr>
          </w:tbl>
          <w:p w14:paraId="1BDBA05E">
            <w:pPr>
              <w:widowControl/>
              <w:spacing w:line="500" w:lineRule="exact"/>
              <w:ind w:firstLine="480" w:firstLineChars="200"/>
              <w:jc w:val="left"/>
              <w:rPr>
                <w:rFonts w:hint="eastAsia" w:eastAsia="宋体"/>
                <w:sz w:val="24"/>
                <w:lang w:eastAsia="zh-CN"/>
              </w:rPr>
            </w:pPr>
            <w:r>
              <w:rPr>
                <w:sz w:val="24"/>
              </w:rPr>
              <w:t>根据表3-2可知，建设项目所在地区域TSP日均值满足《环境空气质量标准》（GB3095-2012）及其修改单二级标准限值要求。</w:t>
            </w:r>
          </w:p>
          <w:p w14:paraId="0994AFAC">
            <w:pPr>
              <w:rPr>
                <w:rFonts w:hint="default"/>
                <w:lang w:val="en-US" w:eastAsia="zh-CN"/>
              </w:rPr>
            </w:pPr>
            <w:r>
              <w:rPr>
                <w:b/>
                <w:bCs/>
                <w:sz w:val="24"/>
              </w:rPr>
              <w:drawing>
                <wp:anchor distT="0" distB="0" distL="114300" distR="114300" simplePos="0" relativeHeight="251680768" behindDoc="0" locked="0" layoutInCell="1" allowOverlap="1">
                  <wp:simplePos x="0" y="0"/>
                  <wp:positionH relativeFrom="column">
                    <wp:posOffset>4697095</wp:posOffset>
                  </wp:positionH>
                  <wp:positionV relativeFrom="paragraph">
                    <wp:posOffset>9525</wp:posOffset>
                  </wp:positionV>
                  <wp:extent cx="448310" cy="537845"/>
                  <wp:effectExtent l="19050" t="19050" r="27940" b="14605"/>
                  <wp:wrapNone/>
                  <wp:docPr id="1635021852" name="图片 19" descr="北方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21852" name="图片 19" descr="北方向"/>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48310" cy="537845"/>
                          </a:xfrm>
                          <a:prstGeom prst="rect">
                            <a:avLst/>
                          </a:prstGeom>
                          <a:noFill/>
                          <a:ln w="9525">
                            <a:solidFill>
                              <a:srgbClr val="000000"/>
                            </a:solidFill>
                            <a:miter lim="800000"/>
                            <a:headEnd/>
                            <a:tailEnd/>
                          </a:ln>
                        </pic:spPr>
                      </pic:pic>
                    </a:graphicData>
                  </a:graphic>
                </wp:anchor>
              </w:drawing>
            </w:r>
            <w:r>
              <w:rPr>
                <w:rFonts w:hint="eastAsia"/>
                <w:b/>
                <w:sz w:val="24"/>
                <w:lang w:val="en-US" w:eastAsia="zh-CN"/>
              </w:rPr>
              <w:t xml:space="preserve">   </w:t>
            </w:r>
            <w:r>
              <w:rPr>
                <w:rFonts w:hint="eastAsia"/>
                <w:b/>
                <w:sz w:val="24"/>
                <w:lang w:val="en-US" w:eastAsia="zh-CN"/>
              </w:rPr>
              <w:drawing>
                <wp:inline distT="0" distB="0" distL="114300" distR="114300">
                  <wp:extent cx="4921885" cy="3958590"/>
                  <wp:effectExtent l="0" t="0" r="635" b="3810"/>
                  <wp:docPr id="85" name="图片 85" descr="f0d1c460-5592-475f-a78d-3855215ec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f0d1c460-5592-475f-a78d-3855215ec189"/>
                          <pic:cNvPicPr>
                            <a:picLocks noChangeAspect="1"/>
                          </pic:cNvPicPr>
                        </pic:nvPicPr>
                        <pic:blipFill>
                          <a:blip r:embed="rId10"/>
                          <a:stretch>
                            <a:fillRect/>
                          </a:stretch>
                        </pic:blipFill>
                        <pic:spPr>
                          <a:xfrm>
                            <a:off x="0" y="0"/>
                            <a:ext cx="4921885" cy="3958590"/>
                          </a:xfrm>
                          <a:prstGeom prst="rect">
                            <a:avLst/>
                          </a:prstGeom>
                        </pic:spPr>
                      </pic:pic>
                    </a:graphicData>
                  </a:graphic>
                </wp:inline>
              </w:drawing>
            </w:r>
          </w:p>
          <w:p w14:paraId="54997607">
            <w:pPr>
              <w:spacing w:line="360" w:lineRule="auto"/>
              <w:rPr>
                <w:b/>
                <w:sz w:val="24"/>
              </w:rPr>
            </w:pPr>
            <w:r>
              <w:rPr>
                <w:b/>
                <w:sz w:val="24"/>
              </w:rPr>
              <w:t>二、地表水环境质量现状</w:t>
            </w:r>
          </w:p>
          <w:p w14:paraId="7232F4BE">
            <w:pPr>
              <w:spacing w:line="360" w:lineRule="auto"/>
              <w:ind w:firstLine="480" w:firstLineChars="200"/>
              <w:rPr>
                <w:rFonts w:ascii="Times New Roman" w:hAnsi="Times New Roman" w:eastAsia="宋体" w:cs="Times New Roman"/>
                <w:color w:val="000000" w:themeColor="text1"/>
                <w:sz w:val="24"/>
                <w:szCs w:val="32"/>
                <w14:textFill>
                  <w14:solidFill>
                    <w14:schemeClr w14:val="tx1"/>
                  </w14:solidFill>
                </w14:textFill>
              </w:rPr>
            </w:pPr>
            <w:r>
              <w:rPr>
                <w:rFonts w:ascii="Times New Roman" w:hAnsi="Times New Roman" w:eastAsia="宋体" w:cs="Times New Roman"/>
                <w:color w:val="000000" w:themeColor="text1"/>
                <w:sz w:val="24"/>
                <w:szCs w:val="32"/>
                <w14:textFill>
                  <w14:solidFill>
                    <w14:schemeClr w14:val="tx1"/>
                  </w14:solidFill>
                </w14:textFill>
              </w:rPr>
              <w:t>根据《建设项目环境影响报告表编制技术指南（污染影响类）》，引用与建设项目距离近的有效数据，包括近3年的规划环境影响评价的监测数据，所在流域控制单元内国家、地方控制断面监测数据，生态环境主管部门发布的水环境质量数据或地表水达标情况的结论。</w:t>
            </w:r>
          </w:p>
          <w:p w14:paraId="7E3DB73D">
            <w:pPr>
              <w:spacing w:line="360" w:lineRule="auto"/>
              <w:ind w:firstLine="480" w:firstLineChars="200"/>
              <w:rPr>
                <w:rFonts w:hint="eastAsia" w:ascii="Times New Roman" w:hAnsi="Times New Roman" w:eastAsia="宋体" w:cs="Times New Roman"/>
                <w:color w:val="000000" w:themeColor="text1"/>
                <w:sz w:val="24"/>
                <w:szCs w:val="32"/>
                <w14:textFill>
                  <w14:solidFill>
                    <w14:schemeClr w14:val="tx1"/>
                  </w14:solidFill>
                </w14:textFill>
              </w:rPr>
            </w:pPr>
            <w:r>
              <w:rPr>
                <w:rFonts w:hint="eastAsia" w:ascii="Times New Roman" w:hAnsi="Times New Roman" w:eastAsia="宋体" w:cs="Times New Roman"/>
                <w:color w:val="000000" w:themeColor="text1"/>
                <w:sz w:val="24"/>
                <w:szCs w:val="32"/>
                <w14:textFill>
                  <w14:solidFill>
                    <w14:schemeClr w14:val="tx1"/>
                  </w14:solidFill>
                </w14:textFill>
              </w:rPr>
              <w:t>2024年淮北市地表水共监测27个断面，地表水环境质量总体为轻度污染，水质指数为4.8313。水质达到Ⅲ类比例为29.6%（8个），Ⅳ类水质断面占 66.7%（18 个），Ⅴ类水质断面占 3.7%（1个），无劣Ⅴ类断面，主要污染指标为化学需氧量、氟化物和高锰酸盐指数。</w:t>
            </w:r>
          </w:p>
          <w:p w14:paraId="6F3183AA">
            <w:pPr>
              <w:spacing w:line="360" w:lineRule="auto"/>
              <w:ind w:firstLine="480" w:firstLineChars="200"/>
              <w:rPr>
                <w:rFonts w:hint="eastAsia" w:ascii="Times New Roman" w:hAnsi="Times New Roman" w:eastAsia="宋体" w:cs="Times New Roman"/>
                <w:color w:val="000000" w:themeColor="text1"/>
                <w:sz w:val="24"/>
                <w:szCs w:val="32"/>
                <w14:textFill>
                  <w14:solidFill>
                    <w14:schemeClr w14:val="tx1"/>
                  </w14:solidFill>
                </w14:textFill>
              </w:rPr>
            </w:pPr>
            <w:r>
              <w:rPr>
                <w:sz w:val="24"/>
                <w:szCs w:val="32"/>
              </w:rPr>
              <w:t> </w:t>
            </w:r>
            <w:r>
              <w:rPr>
                <w:rFonts w:hint="eastAsia" w:ascii="Times New Roman" w:hAnsi="Times New Roman" w:eastAsia="宋体" w:cs="Times New Roman"/>
                <w:color w:val="000000" w:themeColor="text1"/>
                <w:sz w:val="24"/>
                <w:szCs w:val="32"/>
                <w14:textFill>
                  <w14:solidFill>
                    <w14:schemeClr w14:val="tx1"/>
                  </w14:solidFill>
                </w14:textFill>
              </w:rPr>
              <w:t>萧濉新河水系共11个监测断面，水质状况轻度污染，整体水质以Ⅳ类为主，沱河水系共设有11个监测断面，水质状况轻度污染，整体水质以Ⅳ类为主，浍河水系上共设有3个监测断面，水质状况轻度污染，整体水质类别为Ⅳ类</w:t>
            </w:r>
            <w:r>
              <w:rPr>
                <w:rFonts w:hint="eastAsia" w:cs="Times New Roman"/>
                <w:color w:val="000000" w:themeColor="text1"/>
                <w:sz w:val="24"/>
                <w:szCs w:val="32"/>
                <w:lang w:eastAsia="zh-CN"/>
                <w14:textFill>
                  <w14:solidFill>
                    <w14:schemeClr w14:val="tx1"/>
                  </w14:solidFill>
                </w14:textFill>
              </w:rPr>
              <w:t>。</w:t>
            </w:r>
            <w:r>
              <w:rPr>
                <w:rFonts w:hint="eastAsia" w:ascii="Times New Roman" w:hAnsi="Times New Roman" w:eastAsia="宋体" w:cs="Times New Roman"/>
                <w:color w:val="000000" w:themeColor="text1"/>
                <w:sz w:val="24"/>
                <w:szCs w:val="32"/>
                <w14:textFill>
                  <w14:solidFill>
                    <w14:schemeClr w14:val="tx1"/>
                  </w14:solidFill>
                </w14:textFill>
              </w:rPr>
              <w:t>澥河共设2个监测断面，整体水质类别为Ⅲ类，水质状况良好。</w:t>
            </w:r>
          </w:p>
          <w:p w14:paraId="52C9270C">
            <w:pPr>
              <w:spacing w:line="360" w:lineRule="auto"/>
              <w:ind w:firstLine="480" w:firstLineChars="200"/>
              <w:rPr>
                <w:sz w:val="24"/>
                <w:szCs w:val="32"/>
              </w:rPr>
            </w:pPr>
            <w:r>
              <w:rPr>
                <w:rFonts w:hint="eastAsia" w:ascii="Times New Roman" w:hAnsi="Times New Roman" w:eastAsia="宋体" w:cs="Times New Roman"/>
                <w:color w:val="000000" w:themeColor="text1"/>
                <w:sz w:val="24"/>
                <w:szCs w:val="32"/>
                <w14:textFill>
                  <w14:solidFill>
                    <w14:schemeClr w14:val="tx1"/>
                  </w14:solidFill>
                </w14:textFill>
              </w:rPr>
              <w:t>2024年水污染防治考核目标责任书确定的淮北市4个国控地表水考核断面中，扣除氟化物本底值影响后，水质达标率为50%。浍河东坪集断面水质（出境，Ⅲ类）和澥河李大桥闸断面水质（出境，Ⅲ类）达标，萧濉新河符离闸断面水质（出境，Ⅳ类）和沱河后常桥断面水质（出境，Ⅳ类）未达标。</w:t>
            </w:r>
          </w:p>
          <w:p w14:paraId="6A8E38D7">
            <w:pPr>
              <w:widowControl/>
              <w:spacing w:line="500" w:lineRule="exact"/>
              <w:jc w:val="left"/>
              <w:rPr>
                <w:b/>
                <w:kern w:val="0"/>
                <w:sz w:val="24"/>
              </w:rPr>
            </w:pPr>
            <w:r>
              <w:rPr>
                <w:b/>
                <w:kern w:val="0"/>
                <w:sz w:val="24"/>
              </w:rPr>
              <w:t>三、声环境</w:t>
            </w:r>
          </w:p>
          <w:p w14:paraId="6D278A9C">
            <w:pPr>
              <w:widowControl/>
              <w:spacing w:line="500" w:lineRule="exact"/>
              <w:ind w:firstLine="480" w:firstLineChars="200"/>
              <w:jc w:val="left"/>
              <w:rPr>
                <w:rFonts w:hint="eastAsia"/>
                <w:color w:val="auto"/>
                <w:sz w:val="24"/>
                <w:lang w:val="en-US" w:eastAsia="zh-CN"/>
              </w:rPr>
            </w:pPr>
            <w:r>
              <w:rPr>
                <w:color w:val="auto"/>
                <w:sz w:val="24"/>
              </w:rPr>
              <w:t>本项目所在区域为《声环境质量标准》（GB3096-2008）中</w:t>
            </w:r>
            <w:r>
              <w:rPr>
                <w:rFonts w:hint="eastAsia"/>
                <w:color w:val="auto"/>
                <w:sz w:val="24"/>
                <w:lang w:val="en-US" w:eastAsia="zh-CN"/>
              </w:rPr>
              <w:t>2</w:t>
            </w:r>
            <w:r>
              <w:rPr>
                <w:color w:val="auto"/>
                <w:sz w:val="24"/>
              </w:rPr>
              <w:t>类区。项目厂界外周边50米范围内</w:t>
            </w:r>
            <w:r>
              <w:rPr>
                <w:rFonts w:hint="eastAsia"/>
                <w:color w:val="auto"/>
                <w:sz w:val="24"/>
                <w:lang w:val="en-US" w:eastAsia="zh-CN"/>
              </w:rPr>
              <w:t>有一处</w:t>
            </w:r>
            <w:r>
              <w:rPr>
                <w:color w:val="auto"/>
                <w:sz w:val="24"/>
              </w:rPr>
              <w:t>声环境保护目标。</w:t>
            </w:r>
            <w:r>
              <w:rPr>
                <w:rFonts w:hint="eastAsia"/>
                <w:color w:val="auto"/>
                <w:sz w:val="24"/>
                <w:lang w:val="en-US" w:eastAsia="zh-CN"/>
              </w:rPr>
              <w:t>2015年10月15日，委托安徽鑫程检测科技有限公司对周边噪声现状进行监测，监测数据如下：</w:t>
            </w:r>
          </w:p>
          <w:p w14:paraId="7F272164">
            <w:pPr>
              <w:pStyle w:val="11"/>
              <w:widowControl w:val="0"/>
              <w:snapToGrid/>
              <w:spacing w:after="0" w:line="240" w:lineRule="auto"/>
              <w:jc w:val="center"/>
              <w:rPr>
                <w:rFonts w:hint="eastAsia" w:ascii="宋体" w:hAnsi="宋体" w:eastAsia="宋体" w:cs="宋体"/>
                <w:b/>
                <w:bCs/>
                <w:kern w:val="2"/>
                <w:sz w:val="24"/>
                <w:szCs w:val="24"/>
              </w:rPr>
            </w:pPr>
            <w:r>
              <w:rPr>
                <w:rFonts w:hint="eastAsia" w:ascii="宋体" w:hAnsi="宋体" w:eastAsia="宋体" w:cs="宋体"/>
                <w:b/>
                <w:bCs/>
                <w:kern w:val="2"/>
                <w:sz w:val="24"/>
                <w:szCs w:val="24"/>
              </w:rPr>
              <w:t>表3-</w:t>
            </w:r>
            <w:r>
              <w:rPr>
                <w:rFonts w:hint="eastAsia" w:ascii="宋体" w:hAnsi="宋体" w:cs="宋体"/>
                <w:b/>
                <w:bCs/>
                <w:kern w:val="2"/>
                <w:sz w:val="24"/>
                <w:szCs w:val="24"/>
                <w:lang w:val="en-US" w:eastAsia="zh-CN"/>
              </w:rPr>
              <w:t>3</w:t>
            </w:r>
            <w:r>
              <w:rPr>
                <w:rFonts w:hint="eastAsia" w:ascii="宋体" w:hAnsi="宋体" w:eastAsia="宋体" w:cs="宋体"/>
                <w:b/>
                <w:bCs/>
                <w:kern w:val="2"/>
                <w:sz w:val="24"/>
                <w:szCs w:val="24"/>
              </w:rPr>
              <w:t xml:space="preserve"> </w:t>
            </w:r>
            <w:r>
              <w:rPr>
                <w:rFonts w:hint="eastAsia" w:ascii="宋体" w:hAnsi="宋体" w:eastAsia="宋体" w:cs="宋体"/>
                <w:b/>
                <w:bCs/>
                <w:kern w:val="2"/>
                <w:sz w:val="24"/>
                <w:szCs w:val="24"/>
                <w:lang w:val="en-US" w:eastAsia="zh-CN"/>
              </w:rPr>
              <w:t xml:space="preserve"> </w:t>
            </w:r>
            <w:r>
              <w:rPr>
                <w:rFonts w:hint="eastAsia" w:ascii="宋体" w:hAnsi="宋体" w:cs="宋体"/>
                <w:b/>
                <w:bCs/>
                <w:kern w:val="2"/>
                <w:sz w:val="24"/>
                <w:szCs w:val="24"/>
                <w:lang w:val="en-US" w:eastAsia="zh-CN"/>
              </w:rPr>
              <w:t>噪声</w:t>
            </w:r>
            <w:r>
              <w:rPr>
                <w:rFonts w:hint="eastAsia" w:ascii="宋体" w:hAnsi="宋体" w:eastAsia="宋体" w:cs="宋体"/>
                <w:b/>
                <w:bCs/>
                <w:kern w:val="2"/>
                <w:sz w:val="24"/>
                <w:szCs w:val="24"/>
              </w:rPr>
              <w:t>环境现状监测结果</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36"/>
              <w:gridCol w:w="2737"/>
              <w:gridCol w:w="2737"/>
            </w:tblGrid>
            <w:tr w14:paraId="6B0D7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6" w:type="dxa"/>
                </w:tcPr>
                <w:p w14:paraId="342F0312">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监测点</w:t>
                  </w:r>
                </w:p>
              </w:tc>
              <w:tc>
                <w:tcPr>
                  <w:tcW w:w="2737" w:type="dxa"/>
                </w:tcPr>
                <w:p w14:paraId="40378FCD">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昼间结果</w:t>
                  </w:r>
                </w:p>
              </w:tc>
              <w:tc>
                <w:tcPr>
                  <w:tcW w:w="2737" w:type="dxa"/>
                </w:tcPr>
                <w:p w14:paraId="04E7C024">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夜间结果</w:t>
                  </w:r>
                </w:p>
              </w:tc>
            </w:tr>
            <w:tr w14:paraId="5CD56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6" w:type="dxa"/>
                </w:tcPr>
                <w:p w14:paraId="0660CB4B">
                  <w:pPr>
                    <w:pStyle w:val="1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N1(孟油坊村)</w:t>
                  </w:r>
                </w:p>
              </w:tc>
              <w:tc>
                <w:tcPr>
                  <w:tcW w:w="2737" w:type="dxa"/>
                </w:tcPr>
                <w:p w14:paraId="736D8996">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51.5</w:t>
                  </w:r>
                </w:p>
              </w:tc>
              <w:tc>
                <w:tcPr>
                  <w:tcW w:w="2737" w:type="dxa"/>
                </w:tcPr>
                <w:p w14:paraId="1D6B451B">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41.9</w:t>
                  </w:r>
                </w:p>
              </w:tc>
            </w:tr>
            <w:tr w14:paraId="31011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6" w:type="dxa"/>
                </w:tcPr>
                <w:p w14:paraId="05C62BBC">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N2（空地）</w:t>
                  </w:r>
                </w:p>
              </w:tc>
              <w:tc>
                <w:tcPr>
                  <w:tcW w:w="2737" w:type="dxa"/>
                </w:tcPr>
                <w:p w14:paraId="6E704934">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51.3</w:t>
                  </w:r>
                </w:p>
              </w:tc>
              <w:tc>
                <w:tcPr>
                  <w:tcW w:w="2737" w:type="dxa"/>
                </w:tcPr>
                <w:p w14:paraId="76C54C31">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43.7</w:t>
                  </w:r>
                </w:p>
              </w:tc>
            </w:tr>
            <w:tr w14:paraId="48BA6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6" w:type="dxa"/>
                </w:tcPr>
                <w:p w14:paraId="5CE581B7">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N3（废品回收站）</w:t>
                  </w:r>
                </w:p>
              </w:tc>
              <w:tc>
                <w:tcPr>
                  <w:tcW w:w="2737" w:type="dxa"/>
                </w:tcPr>
                <w:p w14:paraId="5F7DE1C8">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55.7</w:t>
                  </w:r>
                </w:p>
              </w:tc>
              <w:tc>
                <w:tcPr>
                  <w:tcW w:w="2737" w:type="dxa"/>
                </w:tcPr>
                <w:p w14:paraId="19DEE806">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42.3</w:t>
                  </w:r>
                </w:p>
              </w:tc>
            </w:tr>
            <w:tr w14:paraId="742B5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6" w:type="dxa"/>
                </w:tcPr>
                <w:p w14:paraId="4FD25106">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N4（萧国大道）</w:t>
                  </w:r>
                </w:p>
              </w:tc>
              <w:tc>
                <w:tcPr>
                  <w:tcW w:w="2737" w:type="dxa"/>
                </w:tcPr>
                <w:p w14:paraId="6505DA6F">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48.7</w:t>
                  </w:r>
                </w:p>
              </w:tc>
              <w:tc>
                <w:tcPr>
                  <w:tcW w:w="2737" w:type="dxa"/>
                </w:tcPr>
                <w:p w14:paraId="3E84AB85">
                  <w:pPr>
                    <w:pStyle w:val="1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42.5</w:t>
                  </w:r>
                </w:p>
              </w:tc>
            </w:tr>
          </w:tbl>
          <w:p w14:paraId="20FD8234">
            <w:pPr>
              <w:widowControl/>
              <w:spacing w:line="500" w:lineRule="exact"/>
              <w:jc w:val="left"/>
              <w:rPr>
                <w:b/>
                <w:bCs/>
                <w:sz w:val="24"/>
              </w:rPr>
            </w:pPr>
            <w:r>
              <w:rPr>
                <w:b/>
                <w:bCs/>
                <w:sz w:val="24"/>
              </w:rPr>
              <w:t>四、生态环境</w:t>
            </w:r>
          </w:p>
          <w:p w14:paraId="3878BE5D">
            <w:pPr>
              <w:widowControl/>
              <w:spacing w:line="500" w:lineRule="exact"/>
              <w:ind w:firstLine="480" w:firstLineChars="200"/>
              <w:jc w:val="left"/>
              <w:rPr>
                <w:sz w:val="24"/>
              </w:rPr>
            </w:pPr>
            <w:r>
              <w:rPr>
                <w:sz w:val="24"/>
              </w:rPr>
              <w:t>本项目用地为淮北市</w:t>
            </w:r>
            <w:r>
              <w:rPr>
                <w:rFonts w:hint="eastAsia"/>
                <w:sz w:val="24"/>
                <w:lang w:eastAsia="zh-CN"/>
              </w:rPr>
              <w:t>段园镇大庄风井</w:t>
            </w:r>
            <w:r>
              <w:rPr>
                <w:sz w:val="24"/>
              </w:rPr>
              <w:t>，不涉及新增用地，用地范围内不涉及野生保护动植物等生态环境保护目标。</w:t>
            </w:r>
          </w:p>
          <w:p w14:paraId="0B2BB57A">
            <w:pPr>
              <w:widowControl/>
              <w:spacing w:line="500" w:lineRule="exact"/>
              <w:jc w:val="left"/>
              <w:rPr>
                <w:b/>
                <w:bCs/>
                <w:sz w:val="24"/>
              </w:rPr>
            </w:pPr>
            <w:r>
              <w:rPr>
                <w:b/>
                <w:bCs/>
                <w:sz w:val="24"/>
              </w:rPr>
              <w:t>五、地下水水环境质量</w:t>
            </w:r>
          </w:p>
          <w:p w14:paraId="6A13F2F5">
            <w:pPr>
              <w:widowControl/>
              <w:spacing w:line="500" w:lineRule="exact"/>
              <w:ind w:firstLine="480" w:firstLineChars="200"/>
              <w:jc w:val="left"/>
              <w:rPr>
                <w:kern w:val="0"/>
                <w:szCs w:val="21"/>
              </w:rPr>
            </w:pPr>
            <w:r>
              <w:rPr>
                <w:rFonts w:hint="eastAsia" w:ascii="宋体" w:hAnsi="宋体" w:cs="宋体"/>
                <w:color w:val="000000" w:themeColor="text1"/>
                <w:sz w:val="24"/>
                <w:lang w:val="en-US" w:eastAsia="zh-CN"/>
                <w14:textFill>
                  <w14:solidFill>
                    <w14:schemeClr w14:val="tx1"/>
                  </w14:solidFill>
                </w14:textFill>
              </w:rPr>
              <w:t>2024年淮北市城市集中饮用水源地（地下水）监测指标均达到《地下水质量标准》GB/T14848-2017中Ⅲ类标准，2024年淮北市饮用水源地（地下水）取水总量为1416万吨，饮用水源地（地下水）水质达标率为100%。</w:t>
            </w:r>
          </w:p>
        </w:tc>
      </w:tr>
      <w:tr w14:paraId="685F59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46" w:type="dxa"/>
            <w:vAlign w:val="center"/>
          </w:tcPr>
          <w:p w14:paraId="6CBB75C8">
            <w:pPr>
              <w:adjustRightInd w:val="0"/>
              <w:snapToGrid w:val="0"/>
              <w:jc w:val="center"/>
              <w:rPr>
                <w:kern w:val="0"/>
                <w:szCs w:val="21"/>
              </w:rPr>
            </w:pPr>
            <w:r>
              <w:rPr>
                <w:kern w:val="0"/>
                <w:szCs w:val="21"/>
              </w:rPr>
              <w:t>环境</w:t>
            </w:r>
          </w:p>
          <w:p w14:paraId="6EA258F6">
            <w:pPr>
              <w:adjustRightInd w:val="0"/>
              <w:snapToGrid w:val="0"/>
              <w:jc w:val="center"/>
              <w:rPr>
                <w:kern w:val="0"/>
                <w:szCs w:val="21"/>
              </w:rPr>
            </w:pPr>
            <w:r>
              <w:rPr>
                <w:kern w:val="0"/>
                <w:szCs w:val="21"/>
              </w:rPr>
              <w:t>保护</w:t>
            </w:r>
          </w:p>
          <w:p w14:paraId="653BD75E">
            <w:pPr>
              <w:adjustRightInd w:val="0"/>
              <w:snapToGrid w:val="0"/>
              <w:jc w:val="center"/>
              <w:rPr>
                <w:kern w:val="0"/>
                <w:szCs w:val="21"/>
              </w:rPr>
            </w:pPr>
            <w:r>
              <w:rPr>
                <w:kern w:val="0"/>
                <w:szCs w:val="21"/>
              </w:rPr>
              <w:t>目标</w:t>
            </w:r>
          </w:p>
        </w:tc>
        <w:tc>
          <w:tcPr>
            <w:tcW w:w="8426" w:type="dxa"/>
            <w:vAlign w:val="center"/>
          </w:tcPr>
          <w:p w14:paraId="43C210AF">
            <w:pPr>
              <w:widowControl/>
              <w:spacing w:line="500" w:lineRule="exact"/>
              <w:ind w:firstLine="480" w:firstLineChars="200"/>
              <w:jc w:val="left"/>
              <w:rPr>
                <w:sz w:val="24"/>
              </w:rPr>
            </w:pPr>
            <w:r>
              <w:rPr>
                <w:sz w:val="24"/>
              </w:rPr>
              <w:t>本项目位于淮北市</w:t>
            </w:r>
            <w:r>
              <w:rPr>
                <w:rFonts w:hint="eastAsia"/>
                <w:sz w:val="24"/>
                <w:lang w:eastAsia="zh-CN"/>
              </w:rPr>
              <w:t>段园镇大庄风井</w:t>
            </w:r>
            <w:r>
              <w:rPr>
                <w:sz w:val="24"/>
              </w:rPr>
              <w:t>。根据现场勘查，评价范围内无自然保护区、风景旅游点和文物古迹等需要特殊保护的环境敏感对象。</w:t>
            </w:r>
          </w:p>
          <w:p w14:paraId="0706D3C2">
            <w:pPr>
              <w:widowControl/>
              <w:spacing w:line="460" w:lineRule="exact"/>
              <w:ind w:firstLine="480" w:firstLineChars="200"/>
              <w:jc w:val="left"/>
              <w:rPr>
                <w:kern w:val="0"/>
                <w:sz w:val="24"/>
              </w:rPr>
            </w:pPr>
            <w:r>
              <w:rPr>
                <w:kern w:val="0"/>
                <w:sz w:val="24"/>
              </w:rPr>
              <w:t>1、大气环境</w:t>
            </w:r>
          </w:p>
          <w:p w14:paraId="2BF66636">
            <w:pPr>
              <w:widowControl/>
              <w:spacing w:line="460" w:lineRule="exact"/>
              <w:ind w:firstLine="480" w:firstLineChars="200"/>
              <w:jc w:val="left"/>
              <w:rPr>
                <w:kern w:val="0"/>
                <w:sz w:val="24"/>
              </w:rPr>
            </w:pPr>
            <w:r>
              <w:rPr>
                <w:kern w:val="0"/>
                <w:sz w:val="24"/>
              </w:rPr>
              <w:t>项目厂界外500米范围内无自然保护区、风景名胜区、文化区等环境保护目标。</w:t>
            </w:r>
          </w:p>
          <w:p w14:paraId="26BBE9F4">
            <w:pPr>
              <w:widowControl/>
              <w:spacing w:line="460" w:lineRule="exact"/>
              <w:ind w:firstLine="480" w:firstLineChars="200"/>
              <w:jc w:val="left"/>
              <w:rPr>
                <w:kern w:val="0"/>
                <w:sz w:val="24"/>
              </w:rPr>
            </w:pPr>
            <w:r>
              <w:rPr>
                <w:kern w:val="0"/>
                <w:sz w:val="24"/>
              </w:rPr>
              <w:t>2、声环境</w:t>
            </w:r>
          </w:p>
          <w:p w14:paraId="120B024C">
            <w:pPr>
              <w:widowControl/>
              <w:spacing w:line="460" w:lineRule="exact"/>
              <w:ind w:firstLine="480" w:firstLineChars="200"/>
              <w:jc w:val="left"/>
              <w:rPr>
                <w:kern w:val="0"/>
                <w:sz w:val="24"/>
              </w:rPr>
            </w:pPr>
            <w:r>
              <w:rPr>
                <w:kern w:val="0"/>
                <w:sz w:val="24"/>
              </w:rPr>
              <w:t>项目厂界外50米范</w:t>
            </w:r>
            <w:r>
              <w:rPr>
                <w:color w:val="auto"/>
                <w:kern w:val="0"/>
                <w:sz w:val="24"/>
              </w:rPr>
              <w:t>围内</w:t>
            </w:r>
            <w:r>
              <w:rPr>
                <w:rFonts w:hint="eastAsia"/>
                <w:color w:val="auto"/>
                <w:kern w:val="0"/>
                <w:sz w:val="24"/>
                <w:lang w:val="en-US" w:eastAsia="zh-CN"/>
              </w:rPr>
              <w:t>有一处</w:t>
            </w:r>
            <w:r>
              <w:rPr>
                <w:color w:val="auto"/>
                <w:kern w:val="0"/>
                <w:sz w:val="24"/>
              </w:rPr>
              <w:t>声环境保护目标</w:t>
            </w:r>
            <w:r>
              <w:rPr>
                <w:rFonts w:hint="eastAsia"/>
                <w:color w:val="auto"/>
                <w:kern w:val="0"/>
                <w:sz w:val="24"/>
                <w:lang w:eastAsia="zh-CN"/>
              </w:rPr>
              <w:t>（</w:t>
            </w:r>
            <w:r>
              <w:rPr>
                <w:rFonts w:hint="eastAsia"/>
                <w:color w:val="auto"/>
                <w:kern w:val="0"/>
                <w:sz w:val="24"/>
                <w:lang w:val="en-US" w:eastAsia="zh-CN"/>
              </w:rPr>
              <w:t>孟油坊村</w:t>
            </w:r>
            <w:r>
              <w:rPr>
                <w:rFonts w:hint="eastAsia"/>
                <w:color w:val="auto"/>
                <w:kern w:val="0"/>
                <w:sz w:val="24"/>
                <w:lang w:eastAsia="zh-CN"/>
              </w:rPr>
              <w:t>）</w:t>
            </w:r>
            <w:r>
              <w:rPr>
                <w:color w:val="auto"/>
                <w:kern w:val="0"/>
                <w:sz w:val="24"/>
              </w:rPr>
              <w:t>。</w:t>
            </w:r>
          </w:p>
          <w:p w14:paraId="4B63CA1E">
            <w:pPr>
              <w:widowControl/>
              <w:spacing w:line="460" w:lineRule="exact"/>
              <w:ind w:firstLine="480" w:firstLineChars="200"/>
              <w:jc w:val="left"/>
              <w:rPr>
                <w:kern w:val="0"/>
                <w:sz w:val="24"/>
              </w:rPr>
            </w:pPr>
            <w:r>
              <w:rPr>
                <w:kern w:val="0"/>
                <w:sz w:val="24"/>
              </w:rPr>
              <w:t>3、地下水环境</w:t>
            </w:r>
          </w:p>
          <w:p w14:paraId="13FCCAEB">
            <w:pPr>
              <w:widowControl/>
              <w:spacing w:line="500" w:lineRule="exact"/>
              <w:ind w:firstLine="480" w:firstLineChars="200"/>
              <w:jc w:val="left"/>
              <w:rPr>
                <w:sz w:val="24"/>
              </w:rPr>
            </w:pPr>
            <w:r>
              <w:rPr>
                <w:sz w:val="24"/>
              </w:rPr>
              <w:t>项目厂界外500米范围内无地下水集中式饮用水水源和热水、矿泉水、温泉等特殊地下水资源。</w:t>
            </w:r>
          </w:p>
          <w:p w14:paraId="3616C581">
            <w:pPr>
              <w:widowControl/>
              <w:numPr>
                <w:ilvl w:val="0"/>
                <w:numId w:val="3"/>
              </w:numPr>
              <w:spacing w:line="500" w:lineRule="exact"/>
              <w:ind w:firstLine="480" w:firstLineChars="200"/>
              <w:jc w:val="left"/>
              <w:rPr>
                <w:rFonts w:hint="default" w:ascii="Times New Roman" w:hAnsi="Times New Roman" w:eastAsia="宋体" w:cs="Times New Roman"/>
                <w:color w:val="auto"/>
                <w:kern w:val="2"/>
                <w:sz w:val="24"/>
                <w:szCs w:val="24"/>
                <w:lang w:val="en-US" w:eastAsia="zh-CN" w:bidi="ar-SA"/>
              </w:rPr>
            </w:pPr>
            <w:r>
              <w:rPr>
                <w:rFonts w:hint="eastAsia"/>
                <w:sz w:val="24"/>
                <w:lang w:val="en-US" w:eastAsia="zh-CN"/>
              </w:rPr>
              <w:t>地表水</w:t>
            </w:r>
          </w:p>
          <w:p w14:paraId="2382838F">
            <w:pPr>
              <w:widowControl/>
              <w:numPr>
                <w:ilvl w:val="0"/>
                <w:numId w:val="0"/>
              </w:numPr>
              <w:spacing w:line="500" w:lineRule="exact"/>
              <w:ind w:firstLine="480" w:firstLineChars="200"/>
              <w:jc w:val="left"/>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项目东</w:t>
            </w:r>
            <w:r>
              <w:rPr>
                <w:rFonts w:hint="eastAsia" w:cs="Times New Roman"/>
                <w:color w:val="auto"/>
                <w:kern w:val="2"/>
                <w:sz w:val="24"/>
                <w:szCs w:val="24"/>
                <w:lang w:val="en-US" w:eastAsia="zh-CN" w:bidi="ar-SA"/>
              </w:rPr>
              <w:t>侧</w:t>
            </w:r>
            <w:r>
              <w:rPr>
                <w:rFonts w:hint="eastAsia" w:ascii="Times New Roman" w:hAnsi="Times New Roman" w:eastAsia="宋体" w:cs="Times New Roman"/>
                <w:color w:val="auto"/>
                <w:kern w:val="2"/>
                <w:sz w:val="24"/>
                <w:szCs w:val="24"/>
                <w:lang w:val="en-US" w:eastAsia="zh-CN" w:bidi="ar-SA"/>
              </w:rPr>
              <w:t>约220米是两姜河。</w:t>
            </w:r>
          </w:p>
          <w:p w14:paraId="16667D52">
            <w:pPr>
              <w:widowControl/>
              <w:spacing w:line="500" w:lineRule="exact"/>
              <w:ind w:firstLine="480" w:firstLineChars="200"/>
              <w:jc w:val="left"/>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本项目地处淮北市杜集区</w:t>
            </w:r>
            <w:r>
              <w:rPr>
                <w:rFonts w:hint="eastAsia" w:ascii="Times New Roman" w:hAnsi="Times New Roman" w:eastAsia="宋体" w:cs="Times New Roman"/>
                <w:color w:val="auto"/>
                <w:kern w:val="2"/>
                <w:sz w:val="24"/>
                <w:szCs w:val="24"/>
                <w:lang w:val="en-US" w:eastAsia="zh-CN" w:bidi="ar-SA"/>
              </w:rPr>
              <w:t>段园镇大庄风井</w:t>
            </w:r>
            <w:r>
              <w:rPr>
                <w:rFonts w:ascii="Times New Roman" w:hAnsi="Times New Roman" w:eastAsia="宋体" w:cs="Times New Roman"/>
                <w:color w:val="auto"/>
                <w:kern w:val="2"/>
                <w:sz w:val="24"/>
                <w:szCs w:val="24"/>
                <w:lang w:val="en-US" w:eastAsia="zh-CN" w:bidi="ar-SA"/>
              </w:rPr>
              <w:t>，评价区域内无文物保护点、无自然保护区和风景名胜区等敏感点，未发现有国家保护的野生动植物。其主要环境保护目标具体如下：</w:t>
            </w:r>
          </w:p>
          <w:p w14:paraId="74E25E2B">
            <w:pPr>
              <w:pStyle w:val="11"/>
              <w:widowControl w:val="0"/>
              <w:snapToGrid/>
              <w:spacing w:after="0" w:line="240" w:lineRule="auto"/>
              <w:jc w:val="center"/>
              <w:rPr>
                <w:rFonts w:hint="eastAsia" w:ascii="宋体" w:hAnsi="宋体" w:eastAsia="宋体" w:cs="宋体"/>
                <w:b/>
                <w:bCs/>
                <w:kern w:val="2"/>
                <w:sz w:val="24"/>
                <w:szCs w:val="24"/>
              </w:rPr>
            </w:pPr>
            <w:r>
              <w:rPr>
                <w:rFonts w:hint="eastAsia" w:ascii="宋体" w:hAnsi="宋体" w:eastAsia="宋体" w:cs="宋体"/>
                <w:b/>
                <w:bCs/>
                <w:kern w:val="2"/>
                <w:sz w:val="24"/>
                <w:szCs w:val="24"/>
              </w:rPr>
              <w:t>表3-</w:t>
            </w:r>
            <w:r>
              <w:rPr>
                <w:rFonts w:hint="eastAsia" w:ascii="宋体" w:hAnsi="宋体" w:cs="宋体"/>
                <w:b/>
                <w:bCs/>
                <w:kern w:val="2"/>
                <w:sz w:val="24"/>
                <w:szCs w:val="24"/>
                <w:lang w:val="en-US" w:eastAsia="zh-CN"/>
              </w:rPr>
              <w:t xml:space="preserve">4 </w:t>
            </w:r>
            <w:r>
              <w:rPr>
                <w:rFonts w:hint="eastAsia" w:ascii="宋体" w:hAnsi="宋体" w:eastAsia="宋体" w:cs="宋体"/>
                <w:b/>
                <w:bCs/>
                <w:kern w:val="2"/>
                <w:sz w:val="24"/>
                <w:szCs w:val="24"/>
              </w:rPr>
              <w:t xml:space="preserve"> 项目周边保护目标一览表</w:t>
            </w:r>
          </w:p>
          <w:tbl>
            <w:tblPr>
              <w:tblStyle w:val="31"/>
              <w:tblW w:w="83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4"/>
              <w:gridCol w:w="1140"/>
              <w:gridCol w:w="1116"/>
              <w:gridCol w:w="1046"/>
              <w:gridCol w:w="1144"/>
              <w:gridCol w:w="606"/>
              <w:gridCol w:w="724"/>
              <w:gridCol w:w="1605"/>
            </w:tblGrid>
            <w:tr w14:paraId="5EB97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954" w:type="dxa"/>
                  <w:vAlign w:val="center"/>
                </w:tcPr>
                <w:p w14:paraId="2B439E58">
                  <w:pPr>
                    <w:adjustRightInd w:val="0"/>
                    <w:snapToGrid w:val="0"/>
                    <w:spacing w:line="240" w:lineRule="atLeast"/>
                    <w:jc w:val="center"/>
                    <w:rPr>
                      <w:rFonts w:hint="eastAsia" w:ascii="宋体" w:hAnsi="宋体" w:eastAsia="宋体" w:cs="宋体"/>
                      <w:b w:val="0"/>
                      <w:bCs w:val="0"/>
                      <w:szCs w:val="21"/>
                    </w:rPr>
                  </w:pPr>
                  <w:r>
                    <w:rPr>
                      <w:rFonts w:hint="eastAsia" w:ascii="宋体" w:hAnsi="宋体" w:eastAsia="宋体" w:cs="宋体"/>
                      <w:b w:val="0"/>
                      <w:bCs w:val="0"/>
                      <w:szCs w:val="21"/>
                    </w:rPr>
                    <w:t>环境要素</w:t>
                  </w:r>
                </w:p>
              </w:tc>
              <w:tc>
                <w:tcPr>
                  <w:tcW w:w="1140" w:type="dxa"/>
                  <w:vAlign w:val="center"/>
                </w:tcPr>
                <w:p w14:paraId="5C1E6039">
                  <w:pPr>
                    <w:adjustRightInd w:val="0"/>
                    <w:snapToGrid w:val="0"/>
                    <w:spacing w:line="240" w:lineRule="atLeast"/>
                    <w:jc w:val="center"/>
                    <w:rPr>
                      <w:rFonts w:hint="eastAsia" w:ascii="宋体" w:hAnsi="宋体" w:eastAsia="宋体" w:cs="宋体"/>
                      <w:b w:val="0"/>
                      <w:bCs w:val="0"/>
                      <w:szCs w:val="21"/>
                    </w:rPr>
                  </w:pPr>
                  <w:r>
                    <w:rPr>
                      <w:rFonts w:hint="eastAsia" w:ascii="宋体" w:hAnsi="宋体" w:eastAsia="宋体" w:cs="宋体"/>
                      <w:b w:val="0"/>
                      <w:bCs w:val="0"/>
                      <w:szCs w:val="21"/>
                    </w:rPr>
                    <w:t>保护对象</w:t>
                  </w:r>
                </w:p>
              </w:tc>
              <w:tc>
                <w:tcPr>
                  <w:tcW w:w="1116" w:type="dxa"/>
                  <w:vAlign w:val="center"/>
                </w:tcPr>
                <w:p w14:paraId="145E44C6">
                  <w:pPr>
                    <w:pStyle w:val="64"/>
                    <w:spacing w:after="0" w:line="240" w:lineRule="auto"/>
                    <w:ind w:firstLine="211"/>
                    <w:rPr>
                      <w:rFonts w:hint="eastAsia" w:ascii="宋体" w:hAnsi="宋体" w:eastAsia="宋体" w:cs="宋体"/>
                      <w:b w:val="0"/>
                      <w:bCs w:val="0"/>
                      <w:szCs w:val="21"/>
                    </w:rPr>
                  </w:pPr>
                  <w:r>
                    <w:rPr>
                      <w:rFonts w:hint="eastAsia" w:ascii="宋体" w:hAnsi="宋体" w:eastAsia="宋体" w:cs="宋体"/>
                      <w:b w:val="0"/>
                      <w:bCs w:val="0"/>
                      <w:szCs w:val="21"/>
                    </w:rPr>
                    <w:t>经度</w:t>
                  </w:r>
                </w:p>
              </w:tc>
              <w:tc>
                <w:tcPr>
                  <w:tcW w:w="1046" w:type="dxa"/>
                  <w:vAlign w:val="center"/>
                </w:tcPr>
                <w:p w14:paraId="7F812024">
                  <w:pPr>
                    <w:pStyle w:val="64"/>
                    <w:spacing w:after="0" w:line="240" w:lineRule="auto"/>
                    <w:ind w:firstLine="211"/>
                    <w:rPr>
                      <w:rFonts w:hint="eastAsia" w:ascii="宋体" w:hAnsi="宋体" w:eastAsia="宋体" w:cs="宋体"/>
                      <w:b w:val="0"/>
                      <w:bCs w:val="0"/>
                      <w:szCs w:val="21"/>
                    </w:rPr>
                  </w:pPr>
                  <w:r>
                    <w:rPr>
                      <w:rFonts w:hint="eastAsia" w:ascii="宋体" w:hAnsi="宋体" w:eastAsia="宋体" w:cs="宋体"/>
                      <w:b w:val="0"/>
                      <w:bCs w:val="0"/>
                      <w:szCs w:val="21"/>
                    </w:rPr>
                    <w:t>纬度</w:t>
                  </w:r>
                </w:p>
              </w:tc>
              <w:tc>
                <w:tcPr>
                  <w:tcW w:w="1144" w:type="dxa"/>
                  <w:vAlign w:val="center"/>
                </w:tcPr>
                <w:p w14:paraId="17BAF878">
                  <w:pPr>
                    <w:adjustRightInd w:val="0"/>
                    <w:snapToGrid w:val="0"/>
                    <w:spacing w:line="240" w:lineRule="atLeast"/>
                    <w:jc w:val="center"/>
                    <w:rPr>
                      <w:rFonts w:hint="eastAsia" w:ascii="宋体" w:hAnsi="宋体" w:eastAsia="宋体" w:cs="宋体"/>
                      <w:b w:val="0"/>
                      <w:bCs w:val="0"/>
                      <w:szCs w:val="21"/>
                    </w:rPr>
                  </w:pPr>
                  <w:r>
                    <w:rPr>
                      <w:rFonts w:hint="eastAsia" w:ascii="宋体" w:hAnsi="宋体" w:eastAsia="宋体" w:cs="宋体"/>
                      <w:b w:val="0"/>
                      <w:bCs w:val="0"/>
                      <w:szCs w:val="21"/>
                    </w:rPr>
                    <w:t>性质规模</w:t>
                  </w:r>
                </w:p>
              </w:tc>
              <w:tc>
                <w:tcPr>
                  <w:tcW w:w="606" w:type="dxa"/>
                  <w:vAlign w:val="center"/>
                </w:tcPr>
                <w:p w14:paraId="7ADAE2F1">
                  <w:pPr>
                    <w:adjustRightInd w:val="0"/>
                    <w:snapToGrid w:val="0"/>
                    <w:spacing w:line="240" w:lineRule="atLeast"/>
                    <w:jc w:val="center"/>
                    <w:rPr>
                      <w:rFonts w:hint="eastAsia" w:ascii="宋体" w:hAnsi="宋体" w:eastAsia="宋体" w:cs="宋体"/>
                      <w:b w:val="0"/>
                      <w:bCs w:val="0"/>
                      <w:szCs w:val="21"/>
                    </w:rPr>
                  </w:pPr>
                  <w:r>
                    <w:rPr>
                      <w:rFonts w:hint="eastAsia" w:ascii="宋体" w:hAnsi="宋体" w:eastAsia="宋体" w:cs="宋体"/>
                      <w:b w:val="0"/>
                      <w:bCs w:val="0"/>
                      <w:szCs w:val="21"/>
                    </w:rPr>
                    <w:t>方位</w:t>
                  </w:r>
                </w:p>
              </w:tc>
              <w:tc>
                <w:tcPr>
                  <w:tcW w:w="724" w:type="dxa"/>
                  <w:vAlign w:val="center"/>
                </w:tcPr>
                <w:p w14:paraId="3A411F1A">
                  <w:pPr>
                    <w:adjustRightInd w:val="0"/>
                    <w:snapToGrid w:val="0"/>
                    <w:spacing w:line="240" w:lineRule="atLeast"/>
                    <w:jc w:val="center"/>
                    <w:rPr>
                      <w:rFonts w:hint="eastAsia" w:ascii="宋体" w:hAnsi="宋体" w:eastAsia="宋体" w:cs="宋体"/>
                      <w:b w:val="0"/>
                      <w:bCs w:val="0"/>
                      <w:szCs w:val="21"/>
                    </w:rPr>
                  </w:pPr>
                  <w:r>
                    <w:rPr>
                      <w:rFonts w:hint="eastAsia" w:ascii="宋体" w:hAnsi="宋体" w:eastAsia="宋体" w:cs="宋体"/>
                      <w:b w:val="0"/>
                      <w:bCs w:val="0"/>
                      <w:szCs w:val="21"/>
                    </w:rPr>
                    <w:t>距离（m）</w:t>
                  </w:r>
                </w:p>
              </w:tc>
              <w:tc>
                <w:tcPr>
                  <w:tcW w:w="1605" w:type="dxa"/>
                  <w:vAlign w:val="center"/>
                </w:tcPr>
                <w:p w14:paraId="6F53037B">
                  <w:pPr>
                    <w:adjustRightInd w:val="0"/>
                    <w:snapToGrid w:val="0"/>
                    <w:spacing w:line="240" w:lineRule="atLeast"/>
                    <w:jc w:val="center"/>
                    <w:rPr>
                      <w:rFonts w:hint="eastAsia" w:ascii="宋体" w:hAnsi="宋体" w:eastAsia="宋体" w:cs="宋体"/>
                      <w:b w:val="0"/>
                      <w:bCs w:val="0"/>
                      <w:szCs w:val="21"/>
                    </w:rPr>
                  </w:pPr>
                  <w:r>
                    <w:rPr>
                      <w:rFonts w:hint="eastAsia" w:ascii="宋体" w:hAnsi="宋体" w:eastAsia="宋体" w:cs="宋体"/>
                      <w:b w:val="0"/>
                      <w:bCs w:val="0"/>
                      <w:szCs w:val="21"/>
                    </w:rPr>
                    <w:t>环境功能</w:t>
                  </w:r>
                </w:p>
              </w:tc>
            </w:tr>
            <w:tr w14:paraId="7F21E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vMerge w:val="restart"/>
                  <w:vAlign w:val="center"/>
                </w:tcPr>
                <w:p w14:paraId="0C8EDB98">
                  <w:pPr>
                    <w:adjustRightInd w:val="0"/>
                    <w:snapToGrid w:val="0"/>
                    <w:spacing w:line="240" w:lineRule="atLeast"/>
                    <w:jc w:val="center"/>
                    <w:rPr>
                      <w:szCs w:val="21"/>
                    </w:rPr>
                  </w:pPr>
                  <w:r>
                    <w:rPr>
                      <w:szCs w:val="21"/>
                    </w:rPr>
                    <w:t>大气环境</w:t>
                  </w:r>
                </w:p>
              </w:tc>
              <w:tc>
                <w:tcPr>
                  <w:tcW w:w="1140" w:type="dxa"/>
                  <w:vAlign w:val="center"/>
                </w:tcPr>
                <w:p w14:paraId="5F8B1203">
                  <w:pPr>
                    <w:jc w:val="center"/>
                    <w:rPr>
                      <w:rFonts w:hint="default" w:eastAsia="宋体"/>
                      <w:szCs w:val="21"/>
                      <w:highlight w:val="yellow"/>
                      <w:lang w:val="en-US" w:eastAsia="zh-CN"/>
                    </w:rPr>
                  </w:pPr>
                  <w:r>
                    <w:rPr>
                      <w:rFonts w:hint="eastAsia"/>
                      <w:szCs w:val="21"/>
                      <w:lang w:val="en-US" w:eastAsia="zh-CN"/>
                    </w:rPr>
                    <w:t>徐新庄</w:t>
                  </w:r>
                </w:p>
              </w:tc>
              <w:tc>
                <w:tcPr>
                  <w:tcW w:w="1116" w:type="dxa"/>
                  <w:vAlign w:val="center"/>
                </w:tcPr>
                <w:p w14:paraId="753ED4FA">
                  <w:pPr>
                    <w:spacing w:line="276" w:lineRule="auto"/>
                    <w:jc w:val="center"/>
                    <w:rPr>
                      <w:szCs w:val="21"/>
                      <w:highlight w:val="yellow"/>
                    </w:rPr>
                  </w:pPr>
                  <w:r>
                    <w:rPr>
                      <w:rFonts w:hint="eastAsia"/>
                      <w:szCs w:val="21"/>
                    </w:rPr>
                    <w:t>117.00178</w:t>
                  </w:r>
                </w:p>
              </w:tc>
              <w:tc>
                <w:tcPr>
                  <w:tcW w:w="1046" w:type="dxa"/>
                  <w:vAlign w:val="center"/>
                </w:tcPr>
                <w:p w14:paraId="067D7D80">
                  <w:pPr>
                    <w:spacing w:line="276" w:lineRule="auto"/>
                    <w:jc w:val="center"/>
                    <w:rPr>
                      <w:szCs w:val="21"/>
                      <w:highlight w:val="yellow"/>
                    </w:rPr>
                  </w:pPr>
                  <w:r>
                    <w:rPr>
                      <w:rFonts w:hint="eastAsia"/>
                      <w:szCs w:val="21"/>
                      <w:highlight w:val="none"/>
                    </w:rPr>
                    <w:t>34.16124</w:t>
                  </w:r>
                </w:p>
              </w:tc>
              <w:tc>
                <w:tcPr>
                  <w:tcW w:w="1144" w:type="dxa"/>
                  <w:tcMar>
                    <w:top w:w="0" w:type="dxa"/>
                    <w:left w:w="0" w:type="dxa"/>
                    <w:bottom w:w="0" w:type="dxa"/>
                    <w:right w:w="0" w:type="dxa"/>
                  </w:tcMar>
                  <w:vAlign w:val="center"/>
                </w:tcPr>
                <w:p w14:paraId="17444296">
                  <w:pPr>
                    <w:adjustRightInd w:val="0"/>
                    <w:snapToGrid w:val="0"/>
                    <w:spacing w:line="240" w:lineRule="atLeast"/>
                    <w:jc w:val="center"/>
                    <w:rPr>
                      <w:rFonts w:hint="default" w:eastAsia="宋体"/>
                      <w:szCs w:val="21"/>
                      <w:highlight w:val="yellow"/>
                      <w:lang w:val="en-US" w:eastAsia="zh-CN"/>
                    </w:rPr>
                  </w:pPr>
                  <w:r>
                    <w:rPr>
                      <w:rFonts w:hint="eastAsia"/>
                      <w:szCs w:val="21"/>
                      <w:highlight w:val="none"/>
                      <w:lang w:val="en-US" w:eastAsia="zh-CN"/>
                    </w:rPr>
                    <w:t>200人</w:t>
                  </w:r>
                </w:p>
              </w:tc>
              <w:tc>
                <w:tcPr>
                  <w:tcW w:w="606" w:type="dxa"/>
                  <w:vAlign w:val="center"/>
                </w:tcPr>
                <w:p w14:paraId="30BB38FA">
                  <w:pPr>
                    <w:adjustRightInd w:val="0"/>
                    <w:snapToGrid w:val="0"/>
                    <w:spacing w:line="240" w:lineRule="atLeast"/>
                    <w:jc w:val="center"/>
                    <w:rPr>
                      <w:rFonts w:hint="eastAsia" w:eastAsia="宋体"/>
                      <w:szCs w:val="21"/>
                      <w:highlight w:val="yellow"/>
                      <w:lang w:eastAsia="zh-CN"/>
                    </w:rPr>
                  </w:pPr>
                  <w:r>
                    <w:rPr>
                      <w:rFonts w:hint="eastAsia"/>
                      <w:szCs w:val="21"/>
                      <w:lang w:val="en-US" w:eastAsia="zh-CN"/>
                    </w:rPr>
                    <w:t>北</w:t>
                  </w:r>
                </w:p>
              </w:tc>
              <w:tc>
                <w:tcPr>
                  <w:tcW w:w="724" w:type="dxa"/>
                  <w:vAlign w:val="center"/>
                </w:tcPr>
                <w:p w14:paraId="1985A969">
                  <w:pPr>
                    <w:adjustRightInd w:val="0"/>
                    <w:snapToGrid w:val="0"/>
                    <w:spacing w:line="240" w:lineRule="atLeast"/>
                    <w:jc w:val="center"/>
                    <w:rPr>
                      <w:rFonts w:hint="default" w:eastAsia="宋体"/>
                      <w:szCs w:val="21"/>
                      <w:highlight w:val="yellow"/>
                      <w:lang w:val="en-US" w:eastAsia="zh-CN"/>
                    </w:rPr>
                  </w:pPr>
                  <w:r>
                    <w:rPr>
                      <w:rFonts w:hint="eastAsia"/>
                      <w:szCs w:val="21"/>
                      <w:highlight w:val="none"/>
                      <w:lang w:val="en-US" w:eastAsia="zh-CN"/>
                    </w:rPr>
                    <w:t>220</w:t>
                  </w:r>
                </w:p>
              </w:tc>
              <w:tc>
                <w:tcPr>
                  <w:tcW w:w="1605" w:type="dxa"/>
                  <w:vMerge w:val="restart"/>
                  <w:vAlign w:val="center"/>
                </w:tcPr>
                <w:p w14:paraId="37C0EBC6">
                  <w:pPr>
                    <w:adjustRightInd w:val="0"/>
                    <w:snapToGrid w:val="0"/>
                    <w:spacing w:line="240" w:lineRule="atLeast"/>
                    <w:jc w:val="center"/>
                    <w:rPr>
                      <w:spacing w:val="-11"/>
                      <w:szCs w:val="21"/>
                    </w:rPr>
                  </w:pPr>
                  <w:r>
                    <w:rPr>
                      <w:spacing w:val="-11"/>
                      <w:szCs w:val="21"/>
                    </w:rPr>
                    <w:t>《环境空气质量标准》中二级标准（GB3095-2012</w:t>
                  </w:r>
                  <w:r>
                    <w:rPr>
                      <w:szCs w:val="21"/>
                    </w:rPr>
                    <w:t>及修改单</w:t>
                  </w:r>
                </w:p>
              </w:tc>
            </w:tr>
            <w:tr w14:paraId="5E2BB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vMerge w:val="continue"/>
                  <w:vAlign w:val="center"/>
                </w:tcPr>
                <w:p w14:paraId="46A4BC78">
                  <w:pPr>
                    <w:adjustRightInd w:val="0"/>
                    <w:snapToGrid w:val="0"/>
                    <w:spacing w:line="240" w:lineRule="atLeast"/>
                    <w:jc w:val="center"/>
                    <w:rPr>
                      <w:szCs w:val="21"/>
                    </w:rPr>
                  </w:pPr>
                </w:p>
              </w:tc>
              <w:tc>
                <w:tcPr>
                  <w:tcW w:w="1140" w:type="dxa"/>
                  <w:vAlign w:val="center"/>
                </w:tcPr>
                <w:p w14:paraId="7ED8B325">
                  <w:pPr>
                    <w:jc w:val="center"/>
                    <w:rPr>
                      <w:rFonts w:hint="default" w:eastAsia="宋体"/>
                      <w:szCs w:val="21"/>
                      <w:lang w:val="en-US" w:eastAsia="zh-CN"/>
                    </w:rPr>
                  </w:pPr>
                  <w:r>
                    <w:rPr>
                      <w:rFonts w:hint="eastAsia"/>
                      <w:szCs w:val="21"/>
                      <w:lang w:val="en-US" w:eastAsia="zh-CN"/>
                    </w:rPr>
                    <w:t>孟油坊村</w:t>
                  </w:r>
                </w:p>
              </w:tc>
              <w:tc>
                <w:tcPr>
                  <w:tcW w:w="1116" w:type="dxa"/>
                  <w:vAlign w:val="center"/>
                </w:tcPr>
                <w:p w14:paraId="11967E8A">
                  <w:pPr>
                    <w:spacing w:line="276" w:lineRule="auto"/>
                    <w:jc w:val="center"/>
                    <w:rPr>
                      <w:szCs w:val="21"/>
                    </w:rPr>
                  </w:pPr>
                  <w:r>
                    <w:rPr>
                      <w:rFonts w:hint="eastAsia"/>
                      <w:szCs w:val="21"/>
                    </w:rPr>
                    <w:t>117.00227</w:t>
                  </w:r>
                </w:p>
              </w:tc>
              <w:tc>
                <w:tcPr>
                  <w:tcW w:w="1046" w:type="dxa"/>
                  <w:vAlign w:val="center"/>
                </w:tcPr>
                <w:p w14:paraId="246B2EE5">
                  <w:pPr>
                    <w:spacing w:line="276" w:lineRule="auto"/>
                    <w:jc w:val="center"/>
                    <w:rPr>
                      <w:szCs w:val="21"/>
                    </w:rPr>
                  </w:pPr>
                  <w:r>
                    <w:rPr>
                      <w:rFonts w:hint="eastAsia"/>
                      <w:szCs w:val="21"/>
                    </w:rPr>
                    <w:t>34.15836</w:t>
                  </w:r>
                </w:p>
              </w:tc>
              <w:tc>
                <w:tcPr>
                  <w:tcW w:w="1144" w:type="dxa"/>
                  <w:tcMar>
                    <w:top w:w="0" w:type="dxa"/>
                    <w:left w:w="0" w:type="dxa"/>
                    <w:bottom w:w="0" w:type="dxa"/>
                    <w:right w:w="0" w:type="dxa"/>
                  </w:tcMar>
                  <w:vAlign w:val="center"/>
                </w:tcPr>
                <w:p w14:paraId="7B6E6B3C">
                  <w:pPr>
                    <w:adjustRightInd w:val="0"/>
                    <w:snapToGrid w:val="0"/>
                    <w:spacing w:line="240" w:lineRule="atLeast"/>
                    <w:jc w:val="center"/>
                    <w:rPr>
                      <w:rFonts w:hint="default" w:eastAsia="宋体"/>
                      <w:szCs w:val="21"/>
                      <w:lang w:val="en-US" w:eastAsia="zh-CN"/>
                    </w:rPr>
                  </w:pPr>
                  <w:r>
                    <w:rPr>
                      <w:rFonts w:hint="eastAsia"/>
                      <w:szCs w:val="21"/>
                      <w:lang w:val="en-US" w:eastAsia="zh-CN"/>
                    </w:rPr>
                    <w:t>30人</w:t>
                  </w:r>
                </w:p>
              </w:tc>
              <w:tc>
                <w:tcPr>
                  <w:tcW w:w="606" w:type="dxa"/>
                  <w:vAlign w:val="center"/>
                </w:tcPr>
                <w:p w14:paraId="3E1D0EE4">
                  <w:pPr>
                    <w:adjustRightInd w:val="0"/>
                    <w:snapToGrid w:val="0"/>
                    <w:spacing w:line="240" w:lineRule="atLeast"/>
                    <w:jc w:val="center"/>
                    <w:rPr>
                      <w:rFonts w:hint="eastAsia" w:eastAsia="宋体"/>
                      <w:szCs w:val="21"/>
                      <w:lang w:val="en-US" w:eastAsia="zh-CN"/>
                    </w:rPr>
                  </w:pPr>
                  <w:r>
                    <w:rPr>
                      <w:rFonts w:hint="eastAsia"/>
                      <w:szCs w:val="21"/>
                      <w:lang w:val="en-US" w:eastAsia="zh-CN"/>
                    </w:rPr>
                    <w:t>东</w:t>
                  </w:r>
                </w:p>
              </w:tc>
              <w:tc>
                <w:tcPr>
                  <w:tcW w:w="724" w:type="dxa"/>
                  <w:vAlign w:val="center"/>
                </w:tcPr>
                <w:p w14:paraId="230F6D9A">
                  <w:pPr>
                    <w:adjustRightInd w:val="0"/>
                    <w:snapToGrid w:val="0"/>
                    <w:spacing w:line="240" w:lineRule="atLeast"/>
                    <w:jc w:val="center"/>
                    <w:rPr>
                      <w:rFonts w:hint="default" w:eastAsia="宋体"/>
                      <w:szCs w:val="21"/>
                      <w:lang w:val="en-US" w:eastAsia="zh-CN"/>
                    </w:rPr>
                  </w:pPr>
                  <w:r>
                    <w:rPr>
                      <w:rFonts w:hint="eastAsia"/>
                      <w:szCs w:val="21"/>
                      <w:lang w:val="en-US" w:eastAsia="zh-CN"/>
                    </w:rPr>
                    <w:t>20</w:t>
                  </w:r>
                </w:p>
              </w:tc>
              <w:tc>
                <w:tcPr>
                  <w:tcW w:w="1605" w:type="dxa"/>
                  <w:vMerge w:val="continue"/>
                  <w:vAlign w:val="center"/>
                </w:tcPr>
                <w:p w14:paraId="153308D4">
                  <w:pPr>
                    <w:adjustRightInd w:val="0"/>
                    <w:snapToGrid w:val="0"/>
                    <w:spacing w:line="240" w:lineRule="atLeast"/>
                    <w:jc w:val="center"/>
                    <w:rPr>
                      <w:spacing w:val="-11"/>
                      <w:szCs w:val="21"/>
                    </w:rPr>
                  </w:pPr>
                </w:p>
              </w:tc>
            </w:tr>
            <w:tr w14:paraId="56F89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vMerge w:val="continue"/>
                  <w:vAlign w:val="center"/>
                </w:tcPr>
                <w:p w14:paraId="62FCE025">
                  <w:pPr>
                    <w:adjustRightInd w:val="0"/>
                    <w:snapToGrid w:val="0"/>
                    <w:spacing w:line="240" w:lineRule="atLeast"/>
                    <w:jc w:val="center"/>
                    <w:rPr>
                      <w:szCs w:val="21"/>
                    </w:rPr>
                  </w:pPr>
                </w:p>
              </w:tc>
              <w:tc>
                <w:tcPr>
                  <w:tcW w:w="1140" w:type="dxa"/>
                  <w:vAlign w:val="center"/>
                </w:tcPr>
                <w:p w14:paraId="6189F0C6">
                  <w:pPr>
                    <w:jc w:val="center"/>
                    <w:rPr>
                      <w:rFonts w:hint="default" w:eastAsia="宋体"/>
                      <w:szCs w:val="21"/>
                      <w:lang w:val="en-US" w:eastAsia="zh-CN"/>
                    </w:rPr>
                  </w:pPr>
                  <w:r>
                    <w:rPr>
                      <w:rFonts w:hint="eastAsia"/>
                      <w:szCs w:val="21"/>
                      <w:lang w:val="en-US" w:eastAsia="zh-CN"/>
                    </w:rPr>
                    <w:t>菜园村</w:t>
                  </w:r>
                </w:p>
              </w:tc>
              <w:tc>
                <w:tcPr>
                  <w:tcW w:w="1116" w:type="dxa"/>
                  <w:vAlign w:val="center"/>
                </w:tcPr>
                <w:p w14:paraId="7D7B22C6">
                  <w:pPr>
                    <w:spacing w:line="276" w:lineRule="auto"/>
                    <w:jc w:val="center"/>
                    <w:rPr>
                      <w:szCs w:val="21"/>
                    </w:rPr>
                  </w:pPr>
                  <w:r>
                    <w:rPr>
                      <w:rFonts w:hint="eastAsia"/>
                      <w:szCs w:val="21"/>
                    </w:rPr>
                    <w:t>116.99817</w:t>
                  </w:r>
                </w:p>
              </w:tc>
              <w:tc>
                <w:tcPr>
                  <w:tcW w:w="1046" w:type="dxa"/>
                  <w:vAlign w:val="center"/>
                </w:tcPr>
                <w:p w14:paraId="36B1D194">
                  <w:pPr>
                    <w:spacing w:line="276" w:lineRule="auto"/>
                    <w:jc w:val="center"/>
                    <w:rPr>
                      <w:szCs w:val="21"/>
                    </w:rPr>
                  </w:pPr>
                  <w:r>
                    <w:rPr>
                      <w:rFonts w:hint="eastAsia"/>
                      <w:szCs w:val="21"/>
                    </w:rPr>
                    <w:t>34.15737</w:t>
                  </w:r>
                </w:p>
              </w:tc>
              <w:tc>
                <w:tcPr>
                  <w:tcW w:w="1144" w:type="dxa"/>
                  <w:tcMar>
                    <w:top w:w="0" w:type="dxa"/>
                    <w:left w:w="0" w:type="dxa"/>
                    <w:bottom w:w="0" w:type="dxa"/>
                    <w:right w:w="0" w:type="dxa"/>
                  </w:tcMar>
                  <w:vAlign w:val="center"/>
                </w:tcPr>
                <w:p w14:paraId="19DF22E9">
                  <w:pPr>
                    <w:adjustRightInd w:val="0"/>
                    <w:snapToGrid w:val="0"/>
                    <w:spacing w:line="240" w:lineRule="atLeast"/>
                    <w:jc w:val="center"/>
                    <w:rPr>
                      <w:rFonts w:hint="default" w:eastAsia="宋体"/>
                      <w:szCs w:val="21"/>
                      <w:lang w:val="en-US" w:eastAsia="zh-CN"/>
                    </w:rPr>
                  </w:pPr>
                  <w:r>
                    <w:rPr>
                      <w:rFonts w:hint="eastAsia"/>
                      <w:szCs w:val="21"/>
                      <w:lang w:val="en-US" w:eastAsia="zh-CN"/>
                    </w:rPr>
                    <w:t>120人</w:t>
                  </w:r>
                </w:p>
              </w:tc>
              <w:tc>
                <w:tcPr>
                  <w:tcW w:w="606" w:type="dxa"/>
                  <w:vAlign w:val="center"/>
                </w:tcPr>
                <w:p w14:paraId="0010B6A1">
                  <w:pPr>
                    <w:adjustRightInd w:val="0"/>
                    <w:snapToGrid w:val="0"/>
                    <w:spacing w:line="240" w:lineRule="atLeast"/>
                    <w:jc w:val="center"/>
                    <w:rPr>
                      <w:rFonts w:hint="eastAsia" w:eastAsia="宋体"/>
                      <w:szCs w:val="21"/>
                      <w:lang w:val="en-US" w:eastAsia="zh-CN"/>
                    </w:rPr>
                  </w:pPr>
                  <w:r>
                    <w:rPr>
                      <w:rFonts w:hint="eastAsia"/>
                      <w:szCs w:val="21"/>
                      <w:lang w:val="en-US" w:eastAsia="zh-CN"/>
                    </w:rPr>
                    <w:t>西南</w:t>
                  </w:r>
                </w:p>
              </w:tc>
              <w:tc>
                <w:tcPr>
                  <w:tcW w:w="724" w:type="dxa"/>
                  <w:vAlign w:val="center"/>
                </w:tcPr>
                <w:p w14:paraId="6C595CB6">
                  <w:pPr>
                    <w:adjustRightInd w:val="0"/>
                    <w:snapToGrid w:val="0"/>
                    <w:spacing w:line="240" w:lineRule="atLeast"/>
                    <w:jc w:val="center"/>
                    <w:rPr>
                      <w:rFonts w:hint="default" w:eastAsia="宋体"/>
                      <w:szCs w:val="21"/>
                      <w:lang w:val="en-US" w:eastAsia="zh-CN"/>
                    </w:rPr>
                  </w:pPr>
                  <w:r>
                    <w:rPr>
                      <w:rFonts w:hint="eastAsia"/>
                      <w:szCs w:val="21"/>
                      <w:lang w:val="en-US" w:eastAsia="zh-CN"/>
                    </w:rPr>
                    <w:t>80</w:t>
                  </w:r>
                </w:p>
              </w:tc>
              <w:tc>
                <w:tcPr>
                  <w:tcW w:w="1605" w:type="dxa"/>
                  <w:vMerge w:val="continue"/>
                  <w:vAlign w:val="center"/>
                </w:tcPr>
                <w:p w14:paraId="3E0080C1">
                  <w:pPr>
                    <w:adjustRightInd w:val="0"/>
                    <w:snapToGrid w:val="0"/>
                    <w:spacing w:line="240" w:lineRule="atLeast"/>
                    <w:jc w:val="center"/>
                    <w:rPr>
                      <w:spacing w:val="-11"/>
                      <w:szCs w:val="21"/>
                    </w:rPr>
                  </w:pPr>
                </w:p>
              </w:tc>
            </w:tr>
            <w:tr w14:paraId="130F3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5" w:hRule="atLeast"/>
                <w:jc w:val="center"/>
              </w:trPr>
              <w:tc>
                <w:tcPr>
                  <w:tcW w:w="954" w:type="dxa"/>
                  <w:vAlign w:val="center"/>
                </w:tcPr>
                <w:p w14:paraId="51D3B0EE">
                  <w:pPr>
                    <w:adjustRightInd w:val="0"/>
                    <w:snapToGrid w:val="0"/>
                    <w:spacing w:line="240" w:lineRule="atLeast"/>
                    <w:jc w:val="center"/>
                    <w:rPr>
                      <w:szCs w:val="21"/>
                    </w:rPr>
                  </w:pPr>
                  <w:r>
                    <w:rPr>
                      <w:szCs w:val="21"/>
                    </w:rPr>
                    <w:t>声环境</w:t>
                  </w:r>
                </w:p>
              </w:tc>
              <w:tc>
                <w:tcPr>
                  <w:tcW w:w="1140" w:type="dxa"/>
                  <w:shd w:val="clear" w:color="auto" w:fill="auto"/>
                  <w:vAlign w:val="center"/>
                </w:tcPr>
                <w:p w14:paraId="41376983">
                  <w:pPr>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孟油坊村</w:t>
                  </w:r>
                </w:p>
              </w:tc>
              <w:tc>
                <w:tcPr>
                  <w:tcW w:w="1116" w:type="dxa"/>
                  <w:shd w:val="clear" w:color="auto" w:fill="auto"/>
                  <w:vAlign w:val="center"/>
                </w:tcPr>
                <w:p w14:paraId="05D79245">
                  <w:pPr>
                    <w:spacing w:line="276" w:lineRule="auto"/>
                    <w:jc w:val="center"/>
                    <w:rPr>
                      <w:rFonts w:ascii="Times New Roman" w:hAnsi="Times New Roman" w:eastAsia="宋体" w:cs="Times New Roman"/>
                      <w:kern w:val="2"/>
                      <w:sz w:val="21"/>
                      <w:szCs w:val="21"/>
                      <w:lang w:val="en-US" w:eastAsia="zh-CN" w:bidi="ar-SA"/>
                    </w:rPr>
                  </w:pPr>
                  <w:r>
                    <w:rPr>
                      <w:rFonts w:hint="eastAsia"/>
                      <w:szCs w:val="21"/>
                    </w:rPr>
                    <w:t>117.00227</w:t>
                  </w:r>
                </w:p>
              </w:tc>
              <w:tc>
                <w:tcPr>
                  <w:tcW w:w="1046" w:type="dxa"/>
                  <w:shd w:val="clear" w:color="auto" w:fill="auto"/>
                  <w:vAlign w:val="center"/>
                </w:tcPr>
                <w:p w14:paraId="3A132613">
                  <w:pPr>
                    <w:spacing w:line="276" w:lineRule="auto"/>
                    <w:jc w:val="center"/>
                    <w:rPr>
                      <w:rFonts w:ascii="Times New Roman" w:hAnsi="Times New Roman" w:eastAsia="宋体" w:cs="Times New Roman"/>
                      <w:kern w:val="2"/>
                      <w:sz w:val="21"/>
                      <w:szCs w:val="21"/>
                      <w:lang w:val="en-US" w:eastAsia="zh-CN" w:bidi="ar-SA"/>
                    </w:rPr>
                  </w:pPr>
                  <w:r>
                    <w:rPr>
                      <w:rFonts w:hint="eastAsia"/>
                      <w:szCs w:val="21"/>
                    </w:rPr>
                    <w:t>34.15836</w:t>
                  </w:r>
                </w:p>
              </w:tc>
              <w:tc>
                <w:tcPr>
                  <w:tcW w:w="1144" w:type="dxa"/>
                  <w:shd w:val="clear" w:color="auto" w:fill="auto"/>
                  <w:vAlign w:val="center"/>
                </w:tcPr>
                <w:p w14:paraId="0BA88BE9">
                  <w:pPr>
                    <w:adjustRightInd w:val="0"/>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30人</w:t>
                  </w:r>
                </w:p>
              </w:tc>
              <w:tc>
                <w:tcPr>
                  <w:tcW w:w="606" w:type="dxa"/>
                  <w:shd w:val="clear" w:color="auto" w:fill="auto"/>
                  <w:vAlign w:val="center"/>
                </w:tcPr>
                <w:p w14:paraId="5C0C176D">
                  <w:pPr>
                    <w:adjustRightInd w:val="0"/>
                    <w:snapToGrid w:val="0"/>
                    <w:spacing w:line="240" w:lineRule="atLeast"/>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东</w:t>
                  </w:r>
                </w:p>
              </w:tc>
              <w:tc>
                <w:tcPr>
                  <w:tcW w:w="724" w:type="dxa"/>
                  <w:shd w:val="clear" w:color="auto" w:fill="auto"/>
                  <w:vAlign w:val="center"/>
                </w:tcPr>
                <w:p w14:paraId="56EB89C3">
                  <w:pPr>
                    <w:adjustRightInd w:val="0"/>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20</w:t>
                  </w:r>
                </w:p>
              </w:tc>
              <w:tc>
                <w:tcPr>
                  <w:tcW w:w="1605" w:type="dxa"/>
                  <w:vAlign w:val="center"/>
                </w:tcPr>
                <w:p w14:paraId="2510DD86">
                  <w:pPr>
                    <w:adjustRightInd w:val="0"/>
                    <w:snapToGrid w:val="0"/>
                    <w:spacing w:line="240" w:lineRule="atLeast"/>
                    <w:jc w:val="center"/>
                    <w:rPr>
                      <w:spacing w:val="-11"/>
                      <w:szCs w:val="21"/>
                    </w:rPr>
                  </w:pPr>
                  <w:r>
                    <w:rPr>
                      <w:spacing w:val="-11"/>
                      <w:szCs w:val="21"/>
                    </w:rPr>
                    <w:t>《声环境质量标准》（GB3096-2008）中</w:t>
                  </w:r>
                  <w:r>
                    <w:rPr>
                      <w:rFonts w:hint="eastAsia"/>
                      <w:spacing w:val="-11"/>
                      <w:szCs w:val="21"/>
                      <w:lang w:val="en-US" w:eastAsia="zh-CN"/>
                    </w:rPr>
                    <w:t>2</w:t>
                  </w:r>
                  <w:r>
                    <w:rPr>
                      <w:spacing w:val="-11"/>
                      <w:szCs w:val="21"/>
                    </w:rPr>
                    <w:t>类区</w:t>
                  </w:r>
                </w:p>
              </w:tc>
            </w:tr>
            <w:tr w14:paraId="6D693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954" w:type="dxa"/>
                  <w:vAlign w:val="center"/>
                </w:tcPr>
                <w:p w14:paraId="498F9DF6">
                  <w:pPr>
                    <w:adjustRightInd w:val="0"/>
                    <w:snapToGrid w:val="0"/>
                    <w:spacing w:line="240" w:lineRule="atLeast"/>
                    <w:jc w:val="center"/>
                    <w:rPr>
                      <w:szCs w:val="21"/>
                    </w:rPr>
                  </w:pPr>
                  <w:r>
                    <w:rPr>
                      <w:szCs w:val="21"/>
                    </w:rPr>
                    <w:t>地表水环境</w:t>
                  </w:r>
                </w:p>
              </w:tc>
              <w:tc>
                <w:tcPr>
                  <w:tcW w:w="1140" w:type="dxa"/>
                  <w:shd w:val="clear" w:color="auto" w:fill="auto"/>
                  <w:vAlign w:val="center"/>
                </w:tcPr>
                <w:p w14:paraId="25ABD1D1">
                  <w:pPr>
                    <w:pStyle w:val="64"/>
                    <w:ind w:right="0" w:rightChars="0" w:firstLine="0" w:firstLineChars="0"/>
                    <w:jc w:val="both"/>
                    <w:rPr>
                      <w:rFonts w:hint="default" w:ascii="Times New Roman" w:hAnsi="Times New Roman" w:eastAsia="宋体" w:cs="Times New Roman"/>
                      <w:kern w:val="2"/>
                      <w:sz w:val="21"/>
                      <w:szCs w:val="21"/>
                      <w:lang w:val="en-US" w:eastAsia="zh-CN" w:bidi="ar-SA"/>
                    </w:rPr>
                  </w:pPr>
                  <w:r>
                    <w:rPr>
                      <w:rFonts w:hint="eastAsia" w:eastAsia="宋体"/>
                      <w:szCs w:val="21"/>
                      <w:lang w:val="en-US" w:eastAsia="zh-CN"/>
                    </w:rPr>
                    <w:t>两姜河</w:t>
                  </w:r>
                </w:p>
              </w:tc>
              <w:tc>
                <w:tcPr>
                  <w:tcW w:w="3306" w:type="dxa"/>
                  <w:gridSpan w:val="3"/>
                  <w:shd w:val="clear" w:color="auto" w:fill="auto"/>
                  <w:vAlign w:val="center"/>
                </w:tcPr>
                <w:p w14:paraId="4B9D0489">
                  <w:pPr>
                    <w:pStyle w:val="64"/>
                    <w:ind w:right="0" w:rightChars="0" w:firstLine="210" w:firstLineChars="100"/>
                    <w:rPr>
                      <w:rFonts w:ascii="Times New Roman" w:hAnsi="Times New Roman" w:eastAsia="宋体" w:cs="Times New Roman"/>
                      <w:kern w:val="2"/>
                      <w:sz w:val="21"/>
                      <w:szCs w:val="21"/>
                      <w:lang w:val="en-US" w:eastAsia="zh-CN" w:bidi="ar-SA"/>
                    </w:rPr>
                  </w:pPr>
                  <w:r>
                    <w:rPr>
                      <w:rFonts w:eastAsia="宋体"/>
                      <w:szCs w:val="21"/>
                    </w:rPr>
                    <w:t>小型河流</w:t>
                  </w:r>
                </w:p>
              </w:tc>
              <w:tc>
                <w:tcPr>
                  <w:tcW w:w="606" w:type="dxa"/>
                  <w:shd w:val="clear" w:color="auto" w:fill="auto"/>
                  <w:vAlign w:val="center"/>
                </w:tcPr>
                <w:p w14:paraId="61C3CBCB">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东</w:t>
                  </w:r>
                </w:p>
              </w:tc>
              <w:tc>
                <w:tcPr>
                  <w:tcW w:w="724" w:type="dxa"/>
                  <w:shd w:val="clear" w:color="auto" w:fill="auto"/>
                  <w:vAlign w:val="center"/>
                </w:tcPr>
                <w:p w14:paraId="2F6E0449">
                  <w:pPr>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220</w:t>
                  </w:r>
                </w:p>
              </w:tc>
              <w:tc>
                <w:tcPr>
                  <w:tcW w:w="1605" w:type="dxa"/>
                  <w:vAlign w:val="center"/>
                </w:tcPr>
                <w:p w14:paraId="2AA740AF">
                  <w:pPr>
                    <w:adjustRightInd w:val="0"/>
                    <w:snapToGrid w:val="0"/>
                    <w:spacing w:line="240" w:lineRule="atLeast"/>
                    <w:jc w:val="center"/>
                    <w:rPr>
                      <w:spacing w:val="-11"/>
                      <w:szCs w:val="21"/>
                    </w:rPr>
                  </w:pPr>
                  <w:r>
                    <w:rPr>
                      <w:spacing w:val="-11"/>
                      <w:szCs w:val="21"/>
                    </w:rPr>
                    <w:t>《地表水环境质量标准》（GB3838-2002）中</w:t>
                  </w:r>
                  <w:r>
                    <w:rPr>
                      <w:spacing w:val="-11"/>
                      <w:szCs w:val="21"/>
                    </w:rPr>
                    <w:fldChar w:fldCharType="begin"/>
                  </w:r>
                  <w:r>
                    <w:rPr>
                      <w:spacing w:val="-11"/>
                      <w:szCs w:val="21"/>
                    </w:rPr>
                    <w:instrText xml:space="preserve"> = 4 \* ROMAN \* MERGEFORMAT </w:instrText>
                  </w:r>
                  <w:r>
                    <w:rPr>
                      <w:spacing w:val="-11"/>
                      <w:szCs w:val="21"/>
                    </w:rPr>
                    <w:fldChar w:fldCharType="separate"/>
                  </w:r>
                  <w:r>
                    <w:rPr>
                      <w:spacing w:val="-11"/>
                      <w:szCs w:val="21"/>
                    </w:rPr>
                    <w:t>IⅤ</w:t>
                  </w:r>
                  <w:r>
                    <w:rPr>
                      <w:spacing w:val="-11"/>
                      <w:szCs w:val="21"/>
                    </w:rPr>
                    <w:fldChar w:fldCharType="end"/>
                  </w:r>
                  <w:r>
                    <w:rPr>
                      <w:spacing w:val="-11"/>
                      <w:szCs w:val="21"/>
                    </w:rPr>
                    <w:t>类水体</w:t>
                  </w:r>
                </w:p>
              </w:tc>
            </w:tr>
            <w:tr w14:paraId="2EE93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954" w:type="dxa"/>
                  <w:vAlign w:val="center"/>
                </w:tcPr>
                <w:p w14:paraId="795941B7">
                  <w:pPr>
                    <w:adjustRightInd w:val="0"/>
                    <w:snapToGrid w:val="0"/>
                    <w:spacing w:line="240" w:lineRule="atLeast"/>
                    <w:jc w:val="center"/>
                    <w:rPr>
                      <w:szCs w:val="21"/>
                    </w:rPr>
                  </w:pPr>
                  <w:r>
                    <w:rPr>
                      <w:szCs w:val="21"/>
                    </w:rPr>
                    <w:t>地下水环境</w:t>
                  </w:r>
                </w:p>
              </w:tc>
              <w:tc>
                <w:tcPr>
                  <w:tcW w:w="5776" w:type="dxa"/>
                  <w:gridSpan w:val="6"/>
                  <w:vAlign w:val="center"/>
                </w:tcPr>
                <w:p w14:paraId="703B09AE">
                  <w:pPr>
                    <w:adjustRightInd w:val="0"/>
                    <w:snapToGrid w:val="0"/>
                    <w:spacing w:line="240" w:lineRule="atLeast"/>
                    <w:jc w:val="center"/>
                    <w:rPr>
                      <w:szCs w:val="21"/>
                    </w:rPr>
                  </w:pPr>
                  <w:r>
                    <w:rPr>
                      <w:spacing w:val="-11"/>
                      <w:szCs w:val="21"/>
                    </w:rPr>
                    <w:t>厂界外 500 米范围内无地下水集中式饮用水水源和热水、矿泉水、温泉等特殊地下水资源</w:t>
                  </w:r>
                </w:p>
              </w:tc>
              <w:tc>
                <w:tcPr>
                  <w:tcW w:w="1605" w:type="dxa"/>
                  <w:vAlign w:val="center"/>
                </w:tcPr>
                <w:p w14:paraId="23EF5053">
                  <w:pPr>
                    <w:adjustRightInd w:val="0"/>
                    <w:snapToGrid w:val="0"/>
                    <w:spacing w:line="240" w:lineRule="atLeast"/>
                    <w:jc w:val="center"/>
                    <w:rPr>
                      <w:spacing w:val="-11"/>
                      <w:szCs w:val="21"/>
                    </w:rPr>
                  </w:pPr>
                  <w:r>
                    <w:rPr>
                      <w:spacing w:val="-11"/>
                      <w:szCs w:val="21"/>
                    </w:rPr>
                    <w:t>《地下水质量标准》（GB/T14848-2017）Ⅲ类标准</w:t>
                  </w:r>
                </w:p>
              </w:tc>
            </w:tr>
          </w:tbl>
          <w:p w14:paraId="5BF5CFA7">
            <w:pPr>
              <w:widowControl/>
              <w:spacing w:line="460" w:lineRule="exact"/>
              <w:ind w:firstLine="420" w:firstLineChars="200"/>
              <w:jc w:val="left"/>
              <w:rPr>
                <w:kern w:val="0"/>
                <w:szCs w:val="21"/>
              </w:rPr>
            </w:pPr>
          </w:p>
        </w:tc>
      </w:tr>
      <w:tr w14:paraId="059E1A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46" w:type="dxa"/>
            <w:tcMar>
              <w:left w:w="28" w:type="dxa"/>
              <w:right w:w="28" w:type="dxa"/>
            </w:tcMar>
            <w:vAlign w:val="center"/>
          </w:tcPr>
          <w:p w14:paraId="2CFF9797">
            <w:pPr>
              <w:adjustRightInd w:val="0"/>
              <w:snapToGrid w:val="0"/>
              <w:jc w:val="center"/>
              <w:rPr>
                <w:kern w:val="0"/>
                <w:szCs w:val="21"/>
              </w:rPr>
            </w:pPr>
            <w:r>
              <w:rPr>
                <w:kern w:val="0"/>
                <w:szCs w:val="21"/>
              </w:rPr>
              <w:t>污染</w:t>
            </w:r>
          </w:p>
          <w:p w14:paraId="6467449C">
            <w:pPr>
              <w:adjustRightInd w:val="0"/>
              <w:snapToGrid w:val="0"/>
              <w:jc w:val="center"/>
              <w:rPr>
                <w:kern w:val="0"/>
                <w:szCs w:val="21"/>
              </w:rPr>
            </w:pPr>
            <w:r>
              <w:rPr>
                <w:kern w:val="0"/>
                <w:szCs w:val="21"/>
              </w:rPr>
              <w:t>物排</w:t>
            </w:r>
          </w:p>
          <w:p w14:paraId="68BFFCD2">
            <w:pPr>
              <w:adjustRightInd w:val="0"/>
              <w:snapToGrid w:val="0"/>
              <w:jc w:val="center"/>
              <w:rPr>
                <w:kern w:val="0"/>
                <w:szCs w:val="21"/>
              </w:rPr>
            </w:pPr>
            <w:r>
              <w:rPr>
                <w:kern w:val="0"/>
                <w:szCs w:val="21"/>
              </w:rPr>
              <w:t>放控</w:t>
            </w:r>
          </w:p>
          <w:p w14:paraId="2852F090">
            <w:pPr>
              <w:adjustRightInd w:val="0"/>
              <w:snapToGrid w:val="0"/>
              <w:jc w:val="center"/>
              <w:rPr>
                <w:kern w:val="0"/>
                <w:szCs w:val="21"/>
              </w:rPr>
            </w:pPr>
            <w:r>
              <w:rPr>
                <w:kern w:val="0"/>
                <w:szCs w:val="21"/>
              </w:rPr>
              <w:t>制标</w:t>
            </w:r>
          </w:p>
          <w:p w14:paraId="10E389D9">
            <w:pPr>
              <w:adjustRightInd w:val="0"/>
              <w:snapToGrid w:val="0"/>
              <w:jc w:val="center"/>
              <w:rPr>
                <w:kern w:val="0"/>
                <w:szCs w:val="21"/>
              </w:rPr>
            </w:pPr>
            <w:r>
              <w:rPr>
                <w:kern w:val="0"/>
                <w:szCs w:val="21"/>
              </w:rPr>
              <w:t>准</w:t>
            </w:r>
          </w:p>
        </w:tc>
        <w:tc>
          <w:tcPr>
            <w:tcW w:w="8426" w:type="dxa"/>
            <w:vAlign w:val="center"/>
          </w:tcPr>
          <w:p w14:paraId="042C12E4">
            <w:pPr>
              <w:adjustRightInd w:val="0"/>
              <w:spacing w:line="360" w:lineRule="auto"/>
              <w:ind w:firstLine="480" w:firstLineChars="200"/>
              <w:jc w:val="left"/>
              <w:rPr>
                <w:sz w:val="24"/>
              </w:rPr>
            </w:pPr>
            <w:r>
              <w:rPr>
                <w:sz w:val="24"/>
              </w:rPr>
              <w:t>1、水污染物</w:t>
            </w:r>
          </w:p>
          <w:p w14:paraId="57550150">
            <w:pPr>
              <w:adjustRightInd w:val="0"/>
              <w:spacing w:line="360" w:lineRule="auto"/>
              <w:ind w:firstLine="480" w:firstLineChars="200"/>
              <w:jc w:val="left"/>
            </w:pPr>
            <w:r>
              <w:rPr>
                <w:rFonts w:hint="eastAsia"/>
                <w:sz w:val="24"/>
                <w:lang w:val="en-US" w:eastAsia="zh-CN"/>
              </w:rPr>
              <w:t>经过</w:t>
            </w:r>
            <w:r>
              <w:rPr>
                <w:sz w:val="24"/>
              </w:rPr>
              <w:t>厂区</w:t>
            </w:r>
            <w:r>
              <w:rPr>
                <w:rFonts w:hint="eastAsia"/>
                <w:sz w:val="24"/>
                <w:lang w:val="en-US" w:eastAsia="zh-CN"/>
              </w:rPr>
              <w:t>化粪池的生活污水与冷却水</w:t>
            </w:r>
            <w:r>
              <w:rPr>
                <w:sz w:val="24"/>
              </w:rPr>
              <w:t>经市政管网排入</w:t>
            </w:r>
            <w:r>
              <w:rPr>
                <w:rFonts w:hint="eastAsia"/>
                <w:sz w:val="24"/>
                <w:lang w:eastAsia="zh-CN"/>
              </w:rPr>
              <w:t>段园省际毗邻地区新型功能区污水处理厂</w:t>
            </w:r>
            <w:r>
              <w:rPr>
                <w:sz w:val="24"/>
              </w:rPr>
              <w:t>。废水排放执行《污水综合排放标准》（GB8978-1996）表4中三级标准，同时满足</w:t>
            </w:r>
            <w:r>
              <w:rPr>
                <w:rFonts w:hint="eastAsia"/>
                <w:sz w:val="24"/>
                <w:lang w:eastAsia="zh-CN"/>
              </w:rPr>
              <w:t>段园省际毗邻地区新型功能区污水处理厂</w:t>
            </w:r>
            <w:r>
              <w:rPr>
                <w:sz w:val="24"/>
              </w:rPr>
              <w:t>接管协议限值。具体见下表。</w:t>
            </w:r>
          </w:p>
          <w:p w14:paraId="732049A1">
            <w:pPr>
              <w:pStyle w:val="11"/>
              <w:widowControl w:val="0"/>
              <w:snapToGrid/>
              <w:spacing w:after="0" w:line="240" w:lineRule="auto"/>
              <w:jc w:val="center"/>
              <w:rPr>
                <w:rFonts w:hint="eastAsia" w:ascii="宋体" w:hAnsi="宋体" w:eastAsia="宋体" w:cs="宋体"/>
                <w:b/>
                <w:bCs/>
                <w:kern w:val="2"/>
                <w:sz w:val="24"/>
                <w:szCs w:val="24"/>
              </w:rPr>
            </w:pPr>
            <w:r>
              <w:rPr>
                <w:rFonts w:hint="eastAsia" w:ascii="宋体" w:hAnsi="宋体" w:eastAsia="宋体" w:cs="宋体"/>
                <w:b/>
                <w:bCs/>
                <w:kern w:val="2"/>
                <w:sz w:val="24"/>
                <w:szCs w:val="24"/>
              </w:rPr>
              <w:t>表3-</w:t>
            </w:r>
            <w:r>
              <w:rPr>
                <w:rFonts w:hint="eastAsia" w:ascii="宋体" w:hAnsi="宋体" w:cs="宋体"/>
                <w:b/>
                <w:bCs/>
                <w:kern w:val="2"/>
                <w:sz w:val="24"/>
                <w:szCs w:val="24"/>
                <w:lang w:val="en-US" w:eastAsia="zh-CN"/>
              </w:rPr>
              <w:t>5</w:t>
            </w:r>
            <w:r>
              <w:rPr>
                <w:rFonts w:hint="eastAsia" w:ascii="宋体" w:hAnsi="宋体" w:eastAsia="宋体" w:cs="宋体"/>
                <w:b/>
                <w:bCs/>
                <w:kern w:val="2"/>
                <w:sz w:val="24"/>
                <w:szCs w:val="24"/>
              </w:rPr>
              <w:t xml:space="preserve">  污水综合排放标准限值  单位：除pH外为mg/L</w:t>
            </w:r>
          </w:p>
          <w:tbl>
            <w:tblPr>
              <w:tblStyle w:val="31"/>
              <w:tblW w:w="82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214"/>
              <w:gridCol w:w="2688"/>
              <w:gridCol w:w="2390"/>
              <w:gridCol w:w="1180"/>
            </w:tblGrid>
            <w:tr w14:paraId="5235F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786" w:type="dxa"/>
                  <w:vAlign w:val="center"/>
                </w:tcPr>
                <w:p w14:paraId="38B59116">
                  <w:pPr>
                    <w:spacing w:line="240" w:lineRule="exact"/>
                    <w:jc w:val="center"/>
                  </w:pPr>
                  <w:r>
                    <w:t>序号</w:t>
                  </w:r>
                </w:p>
              </w:tc>
              <w:tc>
                <w:tcPr>
                  <w:tcW w:w="1214" w:type="dxa"/>
                  <w:vAlign w:val="center"/>
                </w:tcPr>
                <w:p w14:paraId="288BCC8A">
                  <w:pPr>
                    <w:spacing w:line="240" w:lineRule="exact"/>
                    <w:jc w:val="center"/>
                  </w:pPr>
                  <w:r>
                    <w:t>项目</w:t>
                  </w:r>
                </w:p>
              </w:tc>
              <w:tc>
                <w:tcPr>
                  <w:tcW w:w="2688" w:type="dxa"/>
                  <w:vAlign w:val="center"/>
                </w:tcPr>
                <w:p w14:paraId="163291EB">
                  <w:pPr>
                    <w:spacing w:line="240" w:lineRule="exact"/>
                    <w:jc w:val="center"/>
                  </w:pPr>
                  <w:r>
                    <w:t>《污水综合排放标准》（GB8978-1996）表4中的三级标准</w:t>
                  </w:r>
                </w:p>
              </w:tc>
              <w:tc>
                <w:tcPr>
                  <w:tcW w:w="2390" w:type="dxa"/>
                  <w:vAlign w:val="center"/>
                </w:tcPr>
                <w:p w14:paraId="2D14984C">
                  <w:pPr>
                    <w:spacing w:line="240" w:lineRule="exact"/>
                    <w:jc w:val="center"/>
                  </w:pPr>
                  <w:r>
                    <w:rPr>
                      <w:rFonts w:hint="eastAsia"/>
                      <w:lang w:eastAsia="zh-CN"/>
                    </w:rPr>
                    <w:t>段园省际毗邻地区新型功能区污水处理厂</w:t>
                  </w:r>
                  <w:r>
                    <w:t>接管限值</w:t>
                  </w:r>
                </w:p>
              </w:tc>
              <w:tc>
                <w:tcPr>
                  <w:tcW w:w="1180" w:type="dxa"/>
                  <w:vAlign w:val="center"/>
                </w:tcPr>
                <w:p w14:paraId="2CB0DD98">
                  <w:pPr>
                    <w:spacing w:line="240" w:lineRule="exact"/>
                    <w:jc w:val="center"/>
                    <w:rPr>
                      <w:rFonts w:hint="default"/>
                      <w:lang w:val="en-US" w:eastAsia="zh-CN"/>
                    </w:rPr>
                  </w:pPr>
                  <w:r>
                    <w:rPr>
                      <w:rFonts w:hint="eastAsia"/>
                      <w:lang w:val="en-US" w:eastAsia="zh-CN"/>
                    </w:rPr>
                    <w:t>本项目执行限值</w:t>
                  </w:r>
                </w:p>
              </w:tc>
            </w:tr>
            <w:tr w14:paraId="59F0D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786" w:type="dxa"/>
                  <w:vAlign w:val="center"/>
                </w:tcPr>
                <w:p w14:paraId="0CA8769A">
                  <w:pPr>
                    <w:spacing w:line="240" w:lineRule="exact"/>
                    <w:jc w:val="center"/>
                  </w:pPr>
                  <w:bookmarkStart w:id="7" w:name="_Hlk192836934"/>
                  <w:r>
                    <w:t>1</w:t>
                  </w:r>
                </w:p>
              </w:tc>
              <w:tc>
                <w:tcPr>
                  <w:tcW w:w="1214" w:type="dxa"/>
                  <w:vAlign w:val="center"/>
                </w:tcPr>
                <w:p w14:paraId="35DA9C0E">
                  <w:pPr>
                    <w:spacing w:line="240" w:lineRule="exact"/>
                    <w:jc w:val="center"/>
                  </w:pPr>
                  <w:r>
                    <w:rPr>
                      <w:szCs w:val="21"/>
                    </w:rPr>
                    <w:t>pH</w:t>
                  </w:r>
                </w:p>
              </w:tc>
              <w:tc>
                <w:tcPr>
                  <w:tcW w:w="2688" w:type="dxa"/>
                  <w:vAlign w:val="center"/>
                </w:tcPr>
                <w:p w14:paraId="1EA1A213">
                  <w:pPr>
                    <w:spacing w:line="240" w:lineRule="exact"/>
                    <w:jc w:val="center"/>
                  </w:pPr>
                  <w:r>
                    <w:rPr>
                      <w:szCs w:val="21"/>
                    </w:rPr>
                    <w:t>6~9</w:t>
                  </w:r>
                </w:p>
              </w:tc>
              <w:tc>
                <w:tcPr>
                  <w:tcW w:w="2390" w:type="dxa"/>
                  <w:vAlign w:val="center"/>
                </w:tcPr>
                <w:p w14:paraId="39D37657">
                  <w:pPr>
                    <w:spacing w:line="240" w:lineRule="exact"/>
                    <w:jc w:val="center"/>
                  </w:pPr>
                  <w:r>
                    <w:rPr>
                      <w:szCs w:val="21"/>
                    </w:rPr>
                    <w:t>6~9</w:t>
                  </w:r>
                </w:p>
              </w:tc>
              <w:tc>
                <w:tcPr>
                  <w:tcW w:w="1180" w:type="dxa"/>
                  <w:shd w:val="clear" w:color="auto" w:fill="auto"/>
                  <w:vAlign w:val="center"/>
                </w:tcPr>
                <w:p w14:paraId="1EFF97B1">
                  <w:pPr>
                    <w:spacing w:line="240" w:lineRule="exact"/>
                    <w:jc w:val="center"/>
                    <w:rPr>
                      <w:rFonts w:ascii="Times New Roman" w:hAnsi="Times New Roman" w:eastAsia="宋体" w:cs="Times New Roman"/>
                      <w:kern w:val="2"/>
                      <w:sz w:val="21"/>
                      <w:szCs w:val="24"/>
                      <w:lang w:val="en-US" w:eastAsia="zh-CN" w:bidi="ar-SA"/>
                    </w:rPr>
                  </w:pPr>
                  <w:r>
                    <w:rPr>
                      <w:szCs w:val="21"/>
                    </w:rPr>
                    <w:t>6~9</w:t>
                  </w:r>
                </w:p>
              </w:tc>
            </w:tr>
            <w:tr w14:paraId="46338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86" w:type="dxa"/>
                  <w:vAlign w:val="center"/>
                </w:tcPr>
                <w:p w14:paraId="575AA6BE">
                  <w:pPr>
                    <w:spacing w:line="240" w:lineRule="exact"/>
                    <w:jc w:val="center"/>
                  </w:pPr>
                  <w:r>
                    <w:t>2</w:t>
                  </w:r>
                </w:p>
              </w:tc>
              <w:tc>
                <w:tcPr>
                  <w:tcW w:w="1214" w:type="dxa"/>
                  <w:vAlign w:val="center"/>
                </w:tcPr>
                <w:p w14:paraId="4BBBBEAF">
                  <w:pPr>
                    <w:spacing w:line="240" w:lineRule="exact"/>
                    <w:jc w:val="center"/>
                  </w:pPr>
                  <w:r>
                    <w:t>COD</w:t>
                  </w:r>
                </w:p>
              </w:tc>
              <w:tc>
                <w:tcPr>
                  <w:tcW w:w="2688" w:type="dxa"/>
                  <w:vAlign w:val="center"/>
                </w:tcPr>
                <w:p w14:paraId="7C8F27F2">
                  <w:pPr>
                    <w:spacing w:line="240" w:lineRule="exact"/>
                    <w:jc w:val="center"/>
                  </w:pPr>
                  <w:r>
                    <w:t>500</w:t>
                  </w:r>
                </w:p>
              </w:tc>
              <w:tc>
                <w:tcPr>
                  <w:tcW w:w="2390" w:type="dxa"/>
                  <w:vAlign w:val="center"/>
                </w:tcPr>
                <w:p w14:paraId="1AFC7018">
                  <w:pPr>
                    <w:spacing w:line="240" w:lineRule="exact"/>
                    <w:jc w:val="center"/>
                    <w:rPr>
                      <w:rFonts w:hint="default" w:eastAsia="宋体"/>
                      <w:lang w:val="en-US" w:eastAsia="zh-CN"/>
                    </w:rPr>
                  </w:pPr>
                  <w:r>
                    <w:rPr>
                      <w:rFonts w:hint="eastAsia"/>
                      <w:lang w:val="en-US" w:eastAsia="zh-CN"/>
                    </w:rPr>
                    <w:t>380</w:t>
                  </w:r>
                </w:p>
              </w:tc>
              <w:tc>
                <w:tcPr>
                  <w:tcW w:w="1180" w:type="dxa"/>
                  <w:shd w:val="clear" w:color="auto" w:fill="auto"/>
                  <w:vAlign w:val="center"/>
                </w:tcPr>
                <w:p w14:paraId="45FEBA0D">
                  <w:pPr>
                    <w:spacing w:line="240" w:lineRule="exact"/>
                    <w:jc w:val="center"/>
                    <w:rPr>
                      <w:rFonts w:hint="eastAsia" w:ascii="Times New Roman" w:hAnsi="Times New Roman" w:eastAsia="宋体" w:cs="Times New Roman"/>
                      <w:kern w:val="2"/>
                      <w:sz w:val="21"/>
                      <w:szCs w:val="24"/>
                      <w:lang w:val="en-US" w:eastAsia="zh-CN" w:bidi="ar-SA"/>
                    </w:rPr>
                  </w:pPr>
                  <w:r>
                    <w:rPr>
                      <w:rFonts w:hint="eastAsia"/>
                      <w:lang w:val="en-US" w:eastAsia="zh-CN"/>
                    </w:rPr>
                    <w:t>380</w:t>
                  </w:r>
                </w:p>
              </w:tc>
            </w:tr>
            <w:tr w14:paraId="17375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86" w:type="dxa"/>
                  <w:vAlign w:val="center"/>
                </w:tcPr>
                <w:p w14:paraId="7B065201">
                  <w:pPr>
                    <w:spacing w:line="240" w:lineRule="exact"/>
                    <w:jc w:val="center"/>
                  </w:pPr>
                  <w:r>
                    <w:t>3</w:t>
                  </w:r>
                </w:p>
              </w:tc>
              <w:tc>
                <w:tcPr>
                  <w:tcW w:w="1214" w:type="dxa"/>
                  <w:vAlign w:val="center"/>
                </w:tcPr>
                <w:p w14:paraId="3C84E9D3">
                  <w:pPr>
                    <w:spacing w:line="240" w:lineRule="exact"/>
                    <w:jc w:val="center"/>
                  </w:pPr>
                  <w:r>
                    <w:t>BOD</w:t>
                  </w:r>
                  <w:r>
                    <w:rPr>
                      <w:vertAlign w:val="subscript"/>
                    </w:rPr>
                    <w:t>5</w:t>
                  </w:r>
                </w:p>
              </w:tc>
              <w:tc>
                <w:tcPr>
                  <w:tcW w:w="2688" w:type="dxa"/>
                  <w:vAlign w:val="center"/>
                </w:tcPr>
                <w:p w14:paraId="520B0810">
                  <w:pPr>
                    <w:spacing w:line="240" w:lineRule="exact"/>
                    <w:jc w:val="center"/>
                  </w:pPr>
                  <w:r>
                    <w:t>300</w:t>
                  </w:r>
                </w:p>
              </w:tc>
              <w:tc>
                <w:tcPr>
                  <w:tcW w:w="2390" w:type="dxa"/>
                  <w:vAlign w:val="center"/>
                </w:tcPr>
                <w:p w14:paraId="0C412170">
                  <w:pPr>
                    <w:spacing w:line="240" w:lineRule="exact"/>
                    <w:jc w:val="center"/>
                    <w:rPr>
                      <w:rFonts w:hint="default" w:eastAsia="宋体"/>
                      <w:lang w:val="en-US" w:eastAsia="zh-CN"/>
                    </w:rPr>
                  </w:pPr>
                  <w:r>
                    <w:rPr>
                      <w:rFonts w:hint="eastAsia"/>
                      <w:lang w:val="en-US" w:eastAsia="zh-CN"/>
                    </w:rPr>
                    <w:t>140</w:t>
                  </w:r>
                </w:p>
              </w:tc>
              <w:tc>
                <w:tcPr>
                  <w:tcW w:w="1180" w:type="dxa"/>
                  <w:shd w:val="clear" w:color="auto" w:fill="auto"/>
                  <w:vAlign w:val="center"/>
                </w:tcPr>
                <w:p w14:paraId="2ED55C01">
                  <w:pPr>
                    <w:spacing w:line="240" w:lineRule="exact"/>
                    <w:jc w:val="center"/>
                    <w:rPr>
                      <w:rFonts w:hint="eastAsia" w:ascii="Times New Roman" w:hAnsi="Times New Roman" w:eastAsia="宋体" w:cs="Times New Roman"/>
                      <w:kern w:val="2"/>
                      <w:sz w:val="21"/>
                      <w:szCs w:val="24"/>
                      <w:lang w:val="en-US" w:eastAsia="zh-CN" w:bidi="ar-SA"/>
                    </w:rPr>
                  </w:pPr>
                  <w:r>
                    <w:rPr>
                      <w:rFonts w:hint="eastAsia"/>
                      <w:lang w:val="en-US" w:eastAsia="zh-CN"/>
                    </w:rPr>
                    <w:t>140</w:t>
                  </w:r>
                </w:p>
              </w:tc>
            </w:tr>
            <w:tr w14:paraId="7CA4F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3" w:hRule="atLeast"/>
                <w:jc w:val="center"/>
              </w:trPr>
              <w:tc>
                <w:tcPr>
                  <w:tcW w:w="786" w:type="dxa"/>
                  <w:vAlign w:val="center"/>
                </w:tcPr>
                <w:p w14:paraId="2707A512">
                  <w:pPr>
                    <w:spacing w:line="240" w:lineRule="exact"/>
                    <w:jc w:val="center"/>
                  </w:pPr>
                  <w:r>
                    <w:t>4</w:t>
                  </w:r>
                </w:p>
              </w:tc>
              <w:tc>
                <w:tcPr>
                  <w:tcW w:w="1214" w:type="dxa"/>
                  <w:vAlign w:val="center"/>
                </w:tcPr>
                <w:p w14:paraId="6B547908">
                  <w:pPr>
                    <w:spacing w:line="240" w:lineRule="exact"/>
                    <w:jc w:val="center"/>
                  </w:pPr>
                  <w:r>
                    <w:t>SS</w:t>
                  </w:r>
                </w:p>
              </w:tc>
              <w:tc>
                <w:tcPr>
                  <w:tcW w:w="2688" w:type="dxa"/>
                  <w:vAlign w:val="center"/>
                </w:tcPr>
                <w:p w14:paraId="22B40B6A">
                  <w:pPr>
                    <w:spacing w:line="240" w:lineRule="exact"/>
                    <w:jc w:val="center"/>
                  </w:pPr>
                  <w:r>
                    <w:t>400</w:t>
                  </w:r>
                </w:p>
              </w:tc>
              <w:tc>
                <w:tcPr>
                  <w:tcW w:w="2390" w:type="dxa"/>
                  <w:vAlign w:val="center"/>
                </w:tcPr>
                <w:p w14:paraId="70269D5F">
                  <w:pPr>
                    <w:spacing w:line="240" w:lineRule="exact"/>
                    <w:jc w:val="center"/>
                    <w:rPr>
                      <w:rFonts w:hint="default" w:eastAsia="宋体"/>
                      <w:lang w:val="en-US" w:eastAsia="zh-CN"/>
                    </w:rPr>
                  </w:pPr>
                  <w:r>
                    <w:t>2</w:t>
                  </w:r>
                  <w:r>
                    <w:rPr>
                      <w:rFonts w:hint="eastAsia"/>
                      <w:lang w:val="en-US" w:eastAsia="zh-CN"/>
                    </w:rPr>
                    <w:t>70</w:t>
                  </w:r>
                </w:p>
              </w:tc>
              <w:tc>
                <w:tcPr>
                  <w:tcW w:w="1180" w:type="dxa"/>
                  <w:shd w:val="clear" w:color="auto" w:fill="auto"/>
                  <w:vAlign w:val="center"/>
                </w:tcPr>
                <w:p w14:paraId="467856F1">
                  <w:pPr>
                    <w:spacing w:line="240" w:lineRule="exact"/>
                    <w:jc w:val="center"/>
                    <w:rPr>
                      <w:rFonts w:hint="default" w:ascii="Times New Roman" w:hAnsi="Times New Roman" w:eastAsia="宋体" w:cs="Times New Roman"/>
                      <w:kern w:val="2"/>
                      <w:sz w:val="21"/>
                      <w:szCs w:val="24"/>
                      <w:lang w:val="en-US" w:eastAsia="zh-CN" w:bidi="ar-SA"/>
                    </w:rPr>
                  </w:pPr>
                  <w:r>
                    <w:t>2</w:t>
                  </w:r>
                  <w:r>
                    <w:rPr>
                      <w:rFonts w:hint="eastAsia"/>
                      <w:lang w:val="en-US" w:eastAsia="zh-CN"/>
                    </w:rPr>
                    <w:t>70</w:t>
                  </w:r>
                </w:p>
              </w:tc>
            </w:tr>
            <w:tr w14:paraId="2AC2E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1" w:hRule="atLeast"/>
                <w:jc w:val="center"/>
              </w:trPr>
              <w:tc>
                <w:tcPr>
                  <w:tcW w:w="786" w:type="dxa"/>
                  <w:vAlign w:val="center"/>
                </w:tcPr>
                <w:p w14:paraId="32EFE6A3">
                  <w:pPr>
                    <w:spacing w:line="240" w:lineRule="exact"/>
                    <w:jc w:val="center"/>
                  </w:pPr>
                  <w:r>
                    <w:t>5</w:t>
                  </w:r>
                </w:p>
              </w:tc>
              <w:tc>
                <w:tcPr>
                  <w:tcW w:w="1214" w:type="dxa"/>
                  <w:vAlign w:val="center"/>
                </w:tcPr>
                <w:p w14:paraId="386FDAF9">
                  <w:pPr>
                    <w:spacing w:line="240" w:lineRule="exact"/>
                    <w:jc w:val="center"/>
                  </w:pPr>
                  <w:r>
                    <w:t>氨氮</w:t>
                  </w:r>
                </w:p>
              </w:tc>
              <w:tc>
                <w:tcPr>
                  <w:tcW w:w="2688" w:type="dxa"/>
                  <w:vAlign w:val="center"/>
                </w:tcPr>
                <w:p w14:paraId="3630618B">
                  <w:pPr>
                    <w:spacing w:line="240" w:lineRule="exact"/>
                    <w:jc w:val="center"/>
                  </w:pPr>
                  <w:r>
                    <w:t>/</w:t>
                  </w:r>
                </w:p>
              </w:tc>
              <w:tc>
                <w:tcPr>
                  <w:tcW w:w="2390" w:type="dxa"/>
                  <w:vAlign w:val="center"/>
                </w:tcPr>
                <w:p w14:paraId="791AD83A">
                  <w:pPr>
                    <w:spacing w:line="240" w:lineRule="exact"/>
                    <w:jc w:val="center"/>
                    <w:rPr>
                      <w:rFonts w:hint="default" w:eastAsia="宋体"/>
                      <w:lang w:val="en-US" w:eastAsia="zh-CN"/>
                    </w:rPr>
                  </w:pPr>
                  <w:r>
                    <w:rPr>
                      <w:rFonts w:hint="eastAsia"/>
                      <w:lang w:val="en-US" w:eastAsia="zh-CN"/>
                    </w:rPr>
                    <w:t>40</w:t>
                  </w:r>
                </w:p>
              </w:tc>
              <w:tc>
                <w:tcPr>
                  <w:tcW w:w="1180" w:type="dxa"/>
                  <w:shd w:val="clear" w:color="auto" w:fill="auto"/>
                  <w:vAlign w:val="center"/>
                </w:tcPr>
                <w:p w14:paraId="79C903A0">
                  <w:pPr>
                    <w:spacing w:line="240" w:lineRule="exact"/>
                    <w:jc w:val="center"/>
                    <w:rPr>
                      <w:rFonts w:hint="eastAsia" w:ascii="Times New Roman" w:hAnsi="Times New Roman" w:eastAsia="宋体" w:cs="Times New Roman"/>
                      <w:kern w:val="2"/>
                      <w:sz w:val="21"/>
                      <w:szCs w:val="24"/>
                      <w:lang w:val="en-US" w:eastAsia="zh-CN" w:bidi="ar-SA"/>
                    </w:rPr>
                  </w:pPr>
                  <w:r>
                    <w:rPr>
                      <w:rFonts w:hint="eastAsia"/>
                      <w:lang w:val="en-US" w:eastAsia="zh-CN"/>
                    </w:rPr>
                    <w:t>40</w:t>
                  </w:r>
                </w:p>
              </w:tc>
            </w:tr>
            <w:tr w14:paraId="3857E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1" w:hRule="atLeast"/>
                <w:jc w:val="center"/>
              </w:trPr>
              <w:tc>
                <w:tcPr>
                  <w:tcW w:w="786" w:type="dxa"/>
                  <w:vAlign w:val="center"/>
                </w:tcPr>
                <w:p w14:paraId="36BC575B">
                  <w:pPr>
                    <w:spacing w:line="240" w:lineRule="exact"/>
                    <w:jc w:val="center"/>
                  </w:pPr>
                  <w:r>
                    <w:t>6</w:t>
                  </w:r>
                </w:p>
              </w:tc>
              <w:tc>
                <w:tcPr>
                  <w:tcW w:w="1214" w:type="dxa"/>
                  <w:vAlign w:val="center"/>
                </w:tcPr>
                <w:p w14:paraId="72700071">
                  <w:pPr>
                    <w:spacing w:line="240" w:lineRule="exact"/>
                    <w:jc w:val="center"/>
                  </w:pPr>
                  <w:r>
                    <w:t>石油类</w:t>
                  </w:r>
                </w:p>
              </w:tc>
              <w:tc>
                <w:tcPr>
                  <w:tcW w:w="2688" w:type="dxa"/>
                  <w:vAlign w:val="center"/>
                </w:tcPr>
                <w:p w14:paraId="4DCDECB4">
                  <w:pPr>
                    <w:spacing w:line="240" w:lineRule="exact"/>
                    <w:jc w:val="center"/>
                  </w:pPr>
                  <w:r>
                    <w:t>20</w:t>
                  </w:r>
                </w:p>
              </w:tc>
              <w:tc>
                <w:tcPr>
                  <w:tcW w:w="2390" w:type="dxa"/>
                  <w:vAlign w:val="center"/>
                </w:tcPr>
                <w:p w14:paraId="6FFEA6C1">
                  <w:pPr>
                    <w:spacing w:line="240" w:lineRule="exact"/>
                    <w:jc w:val="center"/>
                  </w:pPr>
                  <w:r>
                    <w:t>/</w:t>
                  </w:r>
                </w:p>
              </w:tc>
              <w:tc>
                <w:tcPr>
                  <w:tcW w:w="1180" w:type="dxa"/>
                  <w:shd w:val="clear" w:color="auto" w:fill="auto"/>
                  <w:vAlign w:val="center"/>
                </w:tcPr>
                <w:p w14:paraId="66E44D8D">
                  <w:pPr>
                    <w:spacing w:line="240" w:lineRule="exact"/>
                    <w:jc w:val="center"/>
                    <w:rPr>
                      <w:rFonts w:ascii="Times New Roman" w:hAnsi="Times New Roman" w:eastAsia="宋体" w:cs="Times New Roman"/>
                      <w:kern w:val="2"/>
                      <w:sz w:val="21"/>
                      <w:szCs w:val="24"/>
                      <w:lang w:val="en-US" w:eastAsia="zh-CN" w:bidi="ar-SA"/>
                    </w:rPr>
                  </w:pPr>
                  <w:r>
                    <w:t>/</w:t>
                  </w:r>
                </w:p>
              </w:tc>
            </w:tr>
            <w:tr w14:paraId="18E1C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jc w:val="center"/>
              </w:trPr>
              <w:tc>
                <w:tcPr>
                  <w:tcW w:w="786" w:type="dxa"/>
                  <w:vAlign w:val="center"/>
                </w:tcPr>
                <w:p w14:paraId="7AD472DD">
                  <w:pPr>
                    <w:spacing w:line="240" w:lineRule="exact"/>
                    <w:jc w:val="center"/>
                  </w:pPr>
                  <w:r>
                    <w:t>7</w:t>
                  </w:r>
                </w:p>
              </w:tc>
              <w:tc>
                <w:tcPr>
                  <w:tcW w:w="1214" w:type="dxa"/>
                  <w:vAlign w:val="center"/>
                </w:tcPr>
                <w:p w14:paraId="43477F6C">
                  <w:pPr>
                    <w:spacing w:line="240" w:lineRule="exact"/>
                    <w:jc w:val="center"/>
                  </w:pPr>
                  <w:r>
                    <w:t>总磷</w:t>
                  </w:r>
                </w:p>
              </w:tc>
              <w:tc>
                <w:tcPr>
                  <w:tcW w:w="2688" w:type="dxa"/>
                  <w:vAlign w:val="center"/>
                </w:tcPr>
                <w:p w14:paraId="28F024E2">
                  <w:pPr>
                    <w:spacing w:line="240" w:lineRule="exact"/>
                    <w:jc w:val="center"/>
                  </w:pPr>
                  <w:r>
                    <w:t>/</w:t>
                  </w:r>
                </w:p>
              </w:tc>
              <w:tc>
                <w:tcPr>
                  <w:tcW w:w="2390" w:type="dxa"/>
                  <w:vAlign w:val="center"/>
                </w:tcPr>
                <w:p w14:paraId="1FC3B2FE">
                  <w:pPr>
                    <w:spacing w:line="240" w:lineRule="exact"/>
                    <w:jc w:val="center"/>
                    <w:rPr>
                      <w:rFonts w:hint="eastAsia" w:eastAsia="宋体"/>
                      <w:lang w:eastAsia="zh-CN"/>
                    </w:rPr>
                  </w:pPr>
                  <w:r>
                    <w:rPr>
                      <w:rFonts w:hint="eastAsia"/>
                      <w:lang w:val="en-US" w:eastAsia="zh-CN"/>
                    </w:rPr>
                    <w:t>4</w:t>
                  </w:r>
                </w:p>
              </w:tc>
              <w:tc>
                <w:tcPr>
                  <w:tcW w:w="1180" w:type="dxa"/>
                  <w:shd w:val="clear" w:color="auto" w:fill="auto"/>
                  <w:vAlign w:val="center"/>
                </w:tcPr>
                <w:p w14:paraId="3C71EBCA">
                  <w:pPr>
                    <w:spacing w:line="240" w:lineRule="exact"/>
                    <w:jc w:val="center"/>
                    <w:rPr>
                      <w:rFonts w:hint="eastAsia" w:ascii="Times New Roman" w:hAnsi="Times New Roman" w:eastAsia="宋体" w:cs="Times New Roman"/>
                      <w:kern w:val="2"/>
                      <w:sz w:val="21"/>
                      <w:szCs w:val="24"/>
                      <w:lang w:val="en-US" w:eastAsia="zh-CN" w:bidi="ar-SA"/>
                    </w:rPr>
                  </w:pPr>
                  <w:r>
                    <w:rPr>
                      <w:rFonts w:hint="eastAsia"/>
                      <w:lang w:val="en-US" w:eastAsia="zh-CN"/>
                    </w:rPr>
                    <w:t>4</w:t>
                  </w:r>
                </w:p>
              </w:tc>
            </w:tr>
            <w:bookmarkEnd w:id="7"/>
          </w:tbl>
          <w:p w14:paraId="4057DC82">
            <w:pPr>
              <w:spacing w:line="360" w:lineRule="auto"/>
              <w:ind w:firstLine="480" w:firstLineChars="200"/>
              <w:rPr>
                <w:sz w:val="24"/>
              </w:rPr>
            </w:pPr>
            <w:r>
              <w:rPr>
                <w:sz w:val="24"/>
              </w:rPr>
              <w:t>2、大气污染物</w:t>
            </w:r>
          </w:p>
          <w:p w14:paraId="437D8158">
            <w:pPr>
              <w:adjustRightInd w:val="0"/>
              <w:spacing w:line="360" w:lineRule="auto"/>
              <w:ind w:firstLine="480" w:firstLineChars="200"/>
              <w:jc w:val="left"/>
              <w:rPr>
                <w:rFonts w:hint="eastAsia"/>
                <w:sz w:val="24"/>
                <w:lang w:val="en-US" w:eastAsia="zh-CN" w:bidi="ar"/>
              </w:rPr>
            </w:pPr>
            <w:r>
              <w:rPr>
                <w:sz w:val="24"/>
                <w:lang w:bidi="ar"/>
              </w:rPr>
              <w:t>本项目</w:t>
            </w:r>
            <w:r>
              <w:rPr>
                <w:rFonts w:hint="eastAsia"/>
                <w:sz w:val="24"/>
                <w:lang w:bidi="ar"/>
              </w:rPr>
              <w:t>施工过程</w:t>
            </w:r>
            <w:r>
              <w:rPr>
                <w:sz w:val="24"/>
                <w:lang w:bidi="ar"/>
              </w:rPr>
              <w:t>中产生的颗粒物执行《</w:t>
            </w:r>
            <w:r>
              <w:rPr>
                <w:rFonts w:hint="eastAsia"/>
                <w:sz w:val="24"/>
                <w:lang w:bidi="ar"/>
              </w:rPr>
              <w:t>施工场地颗粒物排放标准》（DB 34/ 4811—2024）</w:t>
            </w:r>
            <w:r>
              <w:rPr>
                <w:sz w:val="24"/>
                <w:lang w:bidi="ar"/>
              </w:rPr>
              <w:t xml:space="preserve">表 </w:t>
            </w:r>
            <w:r>
              <w:rPr>
                <w:rFonts w:hint="eastAsia"/>
                <w:sz w:val="24"/>
                <w:lang w:bidi="ar"/>
              </w:rPr>
              <w:t>1</w:t>
            </w:r>
            <w:r>
              <w:rPr>
                <w:sz w:val="24"/>
                <w:lang w:bidi="ar"/>
              </w:rPr>
              <w:t xml:space="preserve"> 中</w:t>
            </w:r>
            <w:r>
              <w:rPr>
                <w:rFonts w:hint="eastAsia"/>
                <w:sz w:val="24"/>
                <w:lang w:bidi="ar"/>
              </w:rPr>
              <w:t>的</w:t>
            </w:r>
            <w:r>
              <w:rPr>
                <w:sz w:val="24"/>
                <w:lang w:bidi="ar"/>
              </w:rPr>
              <w:t>标准限值。颗粒物执行《大气污染物综合排放标准》（GB16297-1996）表 2 中二级标准限值</w:t>
            </w:r>
            <w:r>
              <w:rPr>
                <w:rFonts w:hint="eastAsia"/>
                <w:sz w:val="24"/>
                <w:lang w:eastAsia="zh-CN" w:bidi="ar"/>
              </w:rPr>
              <w:t>，</w:t>
            </w:r>
            <w:r>
              <w:rPr>
                <w:rFonts w:hint="eastAsia"/>
                <w:sz w:val="24"/>
                <w:lang w:val="en-US" w:eastAsia="zh-CN" w:bidi="ar"/>
              </w:rPr>
              <w:t>具体标准值如下表：</w:t>
            </w:r>
          </w:p>
          <w:p w14:paraId="53D4D0C1">
            <w:pPr>
              <w:keepNext/>
              <w:keepLines/>
              <w:adjustRightInd w:val="0"/>
              <w:snapToGrid w:val="0"/>
              <w:jc w:val="center"/>
              <w:outlineLvl w:val="5"/>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表3-</w:t>
            </w:r>
            <w:r>
              <w:rPr>
                <w:rFonts w:hint="eastAsia" w:ascii="宋体" w:hAnsi="宋体" w:cs="宋体"/>
                <w:b/>
                <w:bCs/>
                <w:kern w:val="2"/>
                <w:sz w:val="24"/>
                <w:szCs w:val="24"/>
                <w:lang w:val="en-US" w:eastAsia="zh-CN" w:bidi="ar-SA"/>
              </w:rPr>
              <w:t>6</w:t>
            </w:r>
            <w:r>
              <w:rPr>
                <w:rFonts w:hint="eastAsia" w:ascii="宋体" w:hAnsi="宋体" w:eastAsia="宋体" w:cs="宋体"/>
                <w:b/>
                <w:bCs/>
                <w:kern w:val="2"/>
                <w:sz w:val="24"/>
                <w:szCs w:val="24"/>
                <w:lang w:val="en-US" w:eastAsia="zh-CN" w:bidi="ar-SA"/>
              </w:rPr>
              <w:t xml:space="preserve">  施工场地颗粒物排放标准</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2"/>
              <w:gridCol w:w="1530"/>
              <w:gridCol w:w="2505"/>
              <w:gridCol w:w="2751"/>
            </w:tblGrid>
            <w:tr w14:paraId="2CA4A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noWrap w:val="0"/>
                  <w:vAlign w:val="top"/>
                </w:tcPr>
                <w:p w14:paraId="59FFBC21">
                  <w:pPr>
                    <w:adjustRightInd w:val="0"/>
                    <w:snapToGrid w:val="0"/>
                    <w:spacing w:line="360" w:lineRule="auto"/>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控制项目</w:t>
                  </w:r>
                </w:p>
              </w:tc>
              <w:tc>
                <w:tcPr>
                  <w:tcW w:w="1530" w:type="dxa"/>
                  <w:noWrap w:val="0"/>
                  <w:vAlign w:val="top"/>
                </w:tcPr>
                <w:p w14:paraId="2B3D5105">
                  <w:pPr>
                    <w:adjustRightInd w:val="0"/>
                    <w:snapToGrid w:val="0"/>
                    <w:spacing w:line="360" w:lineRule="auto"/>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单位</w:t>
                  </w:r>
                </w:p>
              </w:tc>
              <w:tc>
                <w:tcPr>
                  <w:tcW w:w="2505" w:type="dxa"/>
                  <w:noWrap w:val="0"/>
                  <w:vAlign w:val="top"/>
                </w:tcPr>
                <w:p w14:paraId="29A3C06A">
                  <w:pPr>
                    <w:adjustRightInd w:val="0"/>
                    <w:snapToGrid w:val="0"/>
                    <w:spacing w:line="360" w:lineRule="auto"/>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监测点浓度限值</w:t>
                  </w:r>
                </w:p>
              </w:tc>
              <w:tc>
                <w:tcPr>
                  <w:tcW w:w="2751" w:type="dxa"/>
                  <w:noWrap w:val="0"/>
                  <w:vAlign w:val="top"/>
                </w:tcPr>
                <w:p w14:paraId="0EC905B0">
                  <w:pPr>
                    <w:adjustRightInd w:val="0"/>
                    <w:snapToGrid w:val="0"/>
                    <w:spacing w:line="360" w:lineRule="auto"/>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达标判定依据</w:t>
                  </w:r>
                </w:p>
              </w:tc>
            </w:tr>
            <w:tr w14:paraId="7BF89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Merge w:val="restart"/>
                  <w:noWrap w:val="0"/>
                  <w:vAlign w:val="top"/>
                </w:tcPr>
                <w:p w14:paraId="773ECE8F">
                  <w:pPr>
                    <w:adjustRightInd w:val="0"/>
                    <w:snapToGrid w:val="0"/>
                    <w:spacing w:line="360" w:lineRule="auto"/>
                    <w:ind w:firstLine="420" w:firstLineChars="200"/>
                    <w:jc w:val="both"/>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颗粒物</w:t>
                  </w:r>
                </w:p>
              </w:tc>
              <w:tc>
                <w:tcPr>
                  <w:tcW w:w="1530" w:type="dxa"/>
                  <w:vMerge w:val="restart"/>
                  <w:noWrap w:val="0"/>
                  <w:vAlign w:val="top"/>
                </w:tcPr>
                <w:p w14:paraId="4B2C0A57">
                  <w:pPr>
                    <w:adjustRightInd w:val="0"/>
                    <w:snapToGrid w:val="0"/>
                    <w:spacing w:line="360" w:lineRule="auto"/>
                    <w:ind w:firstLine="420" w:firstLineChars="200"/>
                    <w:jc w:val="both"/>
                    <w:rPr>
                      <w:rFonts w:hint="eastAsia" w:ascii="宋体" w:hAnsi="宋体" w:eastAsia="宋体" w:cs="宋体"/>
                      <w:sz w:val="21"/>
                      <w:szCs w:val="21"/>
                      <w:vertAlign w:val="baseline"/>
                      <w:lang w:val="en-US" w:eastAsia="zh-CN"/>
                    </w:rPr>
                  </w:pPr>
                  <w:r>
                    <w:rPr>
                      <w:rFonts w:hint="eastAsia" w:ascii="宋体" w:hAnsi="宋体" w:eastAsia="宋体" w:cs="宋体"/>
                      <w:b w:val="0"/>
                      <w:bCs w:val="0"/>
                      <w:sz w:val="21"/>
                      <w:szCs w:val="21"/>
                      <w:vertAlign w:val="baseline"/>
                      <w:lang w:val="en-US" w:eastAsia="zh-CN"/>
                    </w:rPr>
                    <w:t>µg/m³</w:t>
                  </w:r>
                </w:p>
              </w:tc>
              <w:tc>
                <w:tcPr>
                  <w:tcW w:w="2505" w:type="dxa"/>
                  <w:noWrap w:val="0"/>
                  <w:vAlign w:val="top"/>
                </w:tcPr>
                <w:p w14:paraId="11A19B6E">
                  <w:pPr>
                    <w:adjustRightInd w:val="0"/>
                    <w:snapToGrid w:val="0"/>
                    <w:spacing w:line="360" w:lineRule="auto"/>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1000</w:t>
                  </w:r>
                </w:p>
              </w:tc>
              <w:tc>
                <w:tcPr>
                  <w:tcW w:w="2751" w:type="dxa"/>
                  <w:noWrap w:val="0"/>
                  <w:vAlign w:val="top"/>
                </w:tcPr>
                <w:p w14:paraId="7D44D3BE">
                  <w:pPr>
                    <w:adjustRightInd w:val="0"/>
                    <w:snapToGrid w:val="0"/>
                    <w:spacing w:line="360" w:lineRule="auto"/>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eastAsia="zh-CN"/>
                    </w:rPr>
                    <w:t>超标次数≤</w:t>
                  </w:r>
                  <w:r>
                    <w:rPr>
                      <w:rFonts w:hint="eastAsia" w:ascii="宋体" w:hAnsi="宋体" w:eastAsia="宋体" w:cs="宋体"/>
                      <w:sz w:val="21"/>
                      <w:szCs w:val="21"/>
                      <w:vertAlign w:val="baseline"/>
                      <w:lang w:val="en-US" w:eastAsia="zh-CN"/>
                    </w:rPr>
                    <w:t>1次/日</w:t>
                  </w:r>
                </w:p>
              </w:tc>
            </w:tr>
            <w:tr w14:paraId="23B9C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Merge w:val="continue"/>
                  <w:noWrap w:val="0"/>
                  <w:vAlign w:val="top"/>
                </w:tcPr>
                <w:p w14:paraId="6DBB868A">
                  <w:pPr>
                    <w:adjustRightInd w:val="0"/>
                    <w:snapToGrid w:val="0"/>
                    <w:spacing w:line="360" w:lineRule="auto"/>
                    <w:jc w:val="center"/>
                    <w:rPr>
                      <w:rFonts w:hint="eastAsia" w:ascii="宋体" w:hAnsi="宋体" w:eastAsia="宋体" w:cs="宋体"/>
                      <w:sz w:val="21"/>
                      <w:szCs w:val="21"/>
                      <w:vertAlign w:val="baseline"/>
                    </w:rPr>
                  </w:pPr>
                </w:p>
              </w:tc>
              <w:tc>
                <w:tcPr>
                  <w:tcW w:w="1530" w:type="dxa"/>
                  <w:vMerge w:val="continue"/>
                  <w:noWrap w:val="0"/>
                  <w:vAlign w:val="top"/>
                </w:tcPr>
                <w:p w14:paraId="1DCF48DE">
                  <w:pPr>
                    <w:adjustRightInd w:val="0"/>
                    <w:snapToGrid w:val="0"/>
                    <w:spacing w:line="360" w:lineRule="auto"/>
                    <w:jc w:val="center"/>
                    <w:rPr>
                      <w:rFonts w:hint="eastAsia" w:ascii="宋体" w:hAnsi="宋体" w:eastAsia="宋体" w:cs="宋体"/>
                      <w:sz w:val="21"/>
                      <w:szCs w:val="21"/>
                      <w:vertAlign w:val="baseline"/>
                    </w:rPr>
                  </w:pPr>
                </w:p>
              </w:tc>
              <w:tc>
                <w:tcPr>
                  <w:tcW w:w="2505" w:type="dxa"/>
                  <w:noWrap w:val="0"/>
                  <w:vAlign w:val="top"/>
                </w:tcPr>
                <w:p w14:paraId="64ED54B6">
                  <w:pPr>
                    <w:adjustRightInd w:val="0"/>
                    <w:snapToGrid w:val="0"/>
                    <w:spacing w:line="360" w:lineRule="auto"/>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500</w:t>
                  </w:r>
                </w:p>
              </w:tc>
              <w:tc>
                <w:tcPr>
                  <w:tcW w:w="2751" w:type="dxa"/>
                  <w:noWrap w:val="0"/>
                  <w:vAlign w:val="top"/>
                </w:tcPr>
                <w:p w14:paraId="2FF5948D">
                  <w:pPr>
                    <w:adjustRightInd w:val="0"/>
                    <w:snapToGrid w:val="0"/>
                    <w:spacing w:line="360" w:lineRule="auto"/>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超标次数≤</w:t>
                  </w:r>
                  <w:r>
                    <w:rPr>
                      <w:rFonts w:hint="eastAsia" w:ascii="宋体" w:hAnsi="宋体" w:eastAsia="宋体" w:cs="宋体"/>
                      <w:sz w:val="21"/>
                      <w:szCs w:val="21"/>
                      <w:vertAlign w:val="baseline"/>
                      <w:lang w:val="en-US" w:eastAsia="zh-CN"/>
                    </w:rPr>
                    <w:t>6次/日</w:t>
                  </w:r>
                </w:p>
              </w:tc>
            </w:tr>
          </w:tbl>
          <w:p w14:paraId="312DB746">
            <w:pPr>
              <w:keepNext/>
              <w:keepLines/>
              <w:adjustRightInd w:val="0"/>
              <w:snapToGrid w:val="0"/>
              <w:jc w:val="center"/>
              <w:outlineLvl w:val="5"/>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表3-7  大气污染物综合排放标准</w:t>
            </w:r>
          </w:p>
          <w:tbl>
            <w:tblPr>
              <w:tblStyle w:val="31"/>
              <w:tblpPr w:leftFromText="180" w:rightFromText="180" w:vertAnchor="text" w:horzAnchor="page" w:tblpXSpec="center" w:tblpY="43"/>
              <w:tblOverlap w:val="never"/>
              <w:tblW w:w="80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4"/>
              <w:gridCol w:w="1298"/>
              <w:gridCol w:w="758"/>
              <w:gridCol w:w="1305"/>
              <w:gridCol w:w="1047"/>
              <w:gridCol w:w="2331"/>
            </w:tblGrid>
            <w:tr w14:paraId="00A49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1284" w:type="dxa"/>
                  <w:vMerge w:val="restart"/>
                  <w:vAlign w:val="center"/>
                </w:tcPr>
                <w:p w14:paraId="41DCCF59">
                  <w:pPr>
                    <w:jc w:val="center"/>
                    <w:rPr>
                      <w:b w:val="0"/>
                      <w:bCs w:val="0"/>
                      <w:szCs w:val="21"/>
                    </w:rPr>
                  </w:pPr>
                  <w:r>
                    <w:rPr>
                      <w:b w:val="0"/>
                      <w:bCs w:val="0"/>
                      <w:szCs w:val="21"/>
                    </w:rPr>
                    <w:t>污染物项目</w:t>
                  </w:r>
                </w:p>
              </w:tc>
              <w:tc>
                <w:tcPr>
                  <w:tcW w:w="1298" w:type="dxa"/>
                  <w:vMerge w:val="restart"/>
                  <w:vAlign w:val="center"/>
                </w:tcPr>
                <w:p w14:paraId="4F0B57C8">
                  <w:pPr>
                    <w:jc w:val="center"/>
                    <w:rPr>
                      <w:b w:val="0"/>
                      <w:bCs w:val="0"/>
                      <w:szCs w:val="21"/>
                    </w:rPr>
                  </w:pPr>
                  <w:r>
                    <w:rPr>
                      <w:b w:val="0"/>
                      <w:bCs w:val="0"/>
                      <w:szCs w:val="21"/>
                    </w:rPr>
                    <w:t>最高允许排放浓度（mg/Nm</w:t>
                  </w:r>
                  <w:r>
                    <w:rPr>
                      <w:b w:val="0"/>
                      <w:bCs w:val="0"/>
                      <w:szCs w:val="21"/>
                      <w:vertAlign w:val="superscript"/>
                    </w:rPr>
                    <w:t>3</w:t>
                  </w:r>
                  <w:r>
                    <w:rPr>
                      <w:b w:val="0"/>
                      <w:bCs w:val="0"/>
                      <w:szCs w:val="21"/>
                    </w:rPr>
                    <w:t>）</w:t>
                  </w:r>
                </w:p>
              </w:tc>
              <w:tc>
                <w:tcPr>
                  <w:tcW w:w="758" w:type="dxa"/>
                  <w:vMerge w:val="restart"/>
                  <w:vAlign w:val="center"/>
                </w:tcPr>
                <w:p w14:paraId="01337451">
                  <w:pPr>
                    <w:jc w:val="center"/>
                    <w:rPr>
                      <w:b w:val="0"/>
                      <w:bCs w:val="0"/>
                      <w:szCs w:val="21"/>
                    </w:rPr>
                  </w:pPr>
                  <w:r>
                    <w:rPr>
                      <w:b w:val="0"/>
                      <w:bCs w:val="0"/>
                      <w:szCs w:val="21"/>
                    </w:rPr>
                    <w:t>排气筒</w:t>
                  </w:r>
                </w:p>
              </w:tc>
              <w:tc>
                <w:tcPr>
                  <w:tcW w:w="1305" w:type="dxa"/>
                  <w:vMerge w:val="restart"/>
                  <w:vAlign w:val="center"/>
                </w:tcPr>
                <w:p w14:paraId="2E02070B">
                  <w:pPr>
                    <w:jc w:val="center"/>
                    <w:rPr>
                      <w:b w:val="0"/>
                      <w:bCs w:val="0"/>
                      <w:szCs w:val="21"/>
                    </w:rPr>
                  </w:pPr>
                  <w:r>
                    <w:rPr>
                      <w:b w:val="0"/>
                      <w:bCs w:val="0"/>
                      <w:szCs w:val="21"/>
                    </w:rPr>
                    <w:t>最高允许排放速率（kg/h）</w:t>
                  </w:r>
                </w:p>
              </w:tc>
              <w:tc>
                <w:tcPr>
                  <w:tcW w:w="3378" w:type="dxa"/>
                  <w:gridSpan w:val="2"/>
                  <w:vAlign w:val="center"/>
                </w:tcPr>
                <w:p w14:paraId="1ED4ECA4">
                  <w:pPr>
                    <w:jc w:val="center"/>
                    <w:rPr>
                      <w:b w:val="0"/>
                      <w:bCs w:val="0"/>
                      <w:szCs w:val="21"/>
                    </w:rPr>
                  </w:pPr>
                  <w:r>
                    <w:rPr>
                      <w:b w:val="0"/>
                      <w:bCs w:val="0"/>
                      <w:szCs w:val="21"/>
                    </w:rPr>
                    <w:t>无组织排放监控浓度限值</w:t>
                  </w:r>
                </w:p>
              </w:tc>
            </w:tr>
            <w:tr w14:paraId="0E6A0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284" w:type="dxa"/>
                  <w:vMerge w:val="continue"/>
                  <w:vAlign w:val="center"/>
                </w:tcPr>
                <w:p w14:paraId="4545DE3F">
                  <w:pPr>
                    <w:jc w:val="center"/>
                    <w:rPr>
                      <w:b w:val="0"/>
                      <w:bCs w:val="0"/>
                      <w:szCs w:val="21"/>
                    </w:rPr>
                  </w:pPr>
                </w:p>
              </w:tc>
              <w:tc>
                <w:tcPr>
                  <w:tcW w:w="1298" w:type="dxa"/>
                  <w:vMerge w:val="continue"/>
                  <w:vAlign w:val="center"/>
                </w:tcPr>
                <w:p w14:paraId="246BDEE5">
                  <w:pPr>
                    <w:jc w:val="center"/>
                    <w:rPr>
                      <w:b w:val="0"/>
                      <w:bCs w:val="0"/>
                      <w:szCs w:val="21"/>
                    </w:rPr>
                  </w:pPr>
                </w:p>
              </w:tc>
              <w:tc>
                <w:tcPr>
                  <w:tcW w:w="758" w:type="dxa"/>
                  <w:vMerge w:val="continue"/>
                  <w:vAlign w:val="center"/>
                </w:tcPr>
                <w:p w14:paraId="5952CB7C">
                  <w:pPr>
                    <w:jc w:val="center"/>
                    <w:rPr>
                      <w:b w:val="0"/>
                      <w:bCs w:val="0"/>
                      <w:szCs w:val="21"/>
                    </w:rPr>
                  </w:pPr>
                </w:p>
              </w:tc>
              <w:tc>
                <w:tcPr>
                  <w:tcW w:w="1305" w:type="dxa"/>
                  <w:vMerge w:val="continue"/>
                  <w:vAlign w:val="center"/>
                </w:tcPr>
                <w:p w14:paraId="58553B26">
                  <w:pPr>
                    <w:jc w:val="center"/>
                    <w:rPr>
                      <w:b w:val="0"/>
                      <w:bCs w:val="0"/>
                      <w:szCs w:val="21"/>
                    </w:rPr>
                  </w:pPr>
                </w:p>
              </w:tc>
              <w:tc>
                <w:tcPr>
                  <w:tcW w:w="1047" w:type="dxa"/>
                  <w:vAlign w:val="center"/>
                </w:tcPr>
                <w:p w14:paraId="58CAF83F">
                  <w:pPr>
                    <w:rPr>
                      <w:b w:val="0"/>
                      <w:bCs w:val="0"/>
                      <w:szCs w:val="21"/>
                    </w:rPr>
                  </w:pPr>
                  <w:r>
                    <w:rPr>
                      <w:b w:val="0"/>
                      <w:bCs w:val="0"/>
                      <w:szCs w:val="21"/>
                    </w:rPr>
                    <w:t>监控点</w:t>
                  </w:r>
                </w:p>
              </w:tc>
              <w:tc>
                <w:tcPr>
                  <w:tcW w:w="2331" w:type="dxa"/>
                  <w:vAlign w:val="center"/>
                </w:tcPr>
                <w:p w14:paraId="7DA261C0">
                  <w:pPr>
                    <w:rPr>
                      <w:b w:val="0"/>
                      <w:bCs w:val="0"/>
                      <w:szCs w:val="21"/>
                    </w:rPr>
                  </w:pPr>
                  <w:r>
                    <w:rPr>
                      <w:b w:val="0"/>
                      <w:bCs w:val="0"/>
                      <w:szCs w:val="21"/>
                    </w:rPr>
                    <w:t>浓度限值（mg/Nm</w:t>
                  </w:r>
                  <w:r>
                    <w:rPr>
                      <w:b w:val="0"/>
                      <w:bCs w:val="0"/>
                      <w:szCs w:val="21"/>
                      <w:vertAlign w:val="superscript"/>
                    </w:rPr>
                    <w:t>3</w:t>
                  </w:r>
                  <w:r>
                    <w:rPr>
                      <w:b w:val="0"/>
                      <w:bCs w:val="0"/>
                      <w:szCs w:val="21"/>
                    </w:rPr>
                    <w:t>）</w:t>
                  </w:r>
                </w:p>
              </w:tc>
            </w:tr>
            <w:tr w14:paraId="3725B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1284" w:type="dxa"/>
                  <w:vAlign w:val="center"/>
                </w:tcPr>
                <w:p w14:paraId="13EB4678">
                  <w:pPr>
                    <w:rPr>
                      <w:kern w:val="0"/>
                      <w:szCs w:val="21"/>
                    </w:rPr>
                  </w:pPr>
                  <w:r>
                    <w:rPr>
                      <w:kern w:val="0"/>
                      <w:szCs w:val="21"/>
                    </w:rPr>
                    <w:t>其他颗粒物</w:t>
                  </w:r>
                </w:p>
              </w:tc>
              <w:tc>
                <w:tcPr>
                  <w:tcW w:w="1298" w:type="dxa"/>
                  <w:vAlign w:val="center"/>
                </w:tcPr>
                <w:p w14:paraId="43FB38A5">
                  <w:pPr>
                    <w:jc w:val="center"/>
                    <w:rPr>
                      <w:szCs w:val="21"/>
                    </w:rPr>
                  </w:pPr>
                  <w:r>
                    <w:rPr>
                      <w:szCs w:val="21"/>
                    </w:rPr>
                    <w:t>120</w:t>
                  </w:r>
                </w:p>
              </w:tc>
              <w:tc>
                <w:tcPr>
                  <w:tcW w:w="758" w:type="dxa"/>
                  <w:vAlign w:val="center"/>
                </w:tcPr>
                <w:p w14:paraId="17B8DD9F">
                  <w:pPr>
                    <w:jc w:val="center"/>
                    <w:rPr>
                      <w:szCs w:val="21"/>
                    </w:rPr>
                  </w:pPr>
                  <w:r>
                    <w:rPr>
                      <w:szCs w:val="21"/>
                    </w:rPr>
                    <w:t>15m</w:t>
                  </w:r>
                </w:p>
              </w:tc>
              <w:tc>
                <w:tcPr>
                  <w:tcW w:w="1305" w:type="dxa"/>
                  <w:vAlign w:val="center"/>
                </w:tcPr>
                <w:p w14:paraId="2A1AE1C6">
                  <w:pPr>
                    <w:jc w:val="center"/>
                    <w:rPr>
                      <w:szCs w:val="21"/>
                    </w:rPr>
                  </w:pPr>
                  <w:r>
                    <w:rPr>
                      <w:szCs w:val="21"/>
                    </w:rPr>
                    <w:t>3.5</w:t>
                  </w:r>
                </w:p>
              </w:tc>
              <w:tc>
                <w:tcPr>
                  <w:tcW w:w="1047" w:type="dxa"/>
                  <w:vAlign w:val="center"/>
                </w:tcPr>
                <w:p w14:paraId="64542791">
                  <w:pPr>
                    <w:jc w:val="center"/>
                    <w:rPr>
                      <w:szCs w:val="21"/>
                    </w:rPr>
                  </w:pPr>
                  <w:r>
                    <w:rPr>
                      <w:szCs w:val="21"/>
                    </w:rPr>
                    <w:t>厂界</w:t>
                  </w:r>
                </w:p>
              </w:tc>
              <w:tc>
                <w:tcPr>
                  <w:tcW w:w="2331" w:type="dxa"/>
                  <w:vAlign w:val="center"/>
                </w:tcPr>
                <w:p w14:paraId="0B7EE030">
                  <w:pPr>
                    <w:jc w:val="center"/>
                    <w:rPr>
                      <w:szCs w:val="21"/>
                    </w:rPr>
                  </w:pPr>
                  <w:r>
                    <w:rPr>
                      <w:szCs w:val="21"/>
                    </w:rPr>
                    <w:t>1.0</w:t>
                  </w:r>
                </w:p>
              </w:tc>
            </w:tr>
          </w:tbl>
          <w:p w14:paraId="23F29032">
            <w:pPr>
              <w:spacing w:line="360" w:lineRule="auto"/>
              <w:ind w:firstLine="480" w:firstLineChars="200"/>
              <w:rPr>
                <w:sz w:val="24"/>
              </w:rPr>
            </w:pPr>
            <w:r>
              <w:rPr>
                <w:sz w:val="24"/>
              </w:rPr>
              <w:t>3、噪声</w:t>
            </w:r>
          </w:p>
          <w:p w14:paraId="006E3655">
            <w:pPr>
              <w:spacing w:line="360" w:lineRule="auto"/>
              <w:rPr>
                <w:sz w:val="24"/>
              </w:rPr>
            </w:pPr>
            <w:r>
              <w:rPr>
                <w:sz w:val="24"/>
              </w:rPr>
              <w:t xml:space="preserve">   施工期厂界噪声执行《建筑施工场界环境噪声排放标准》（GB12523-2011）中相关标准限值；运营期噪声执行《工业企业厂界环境噪声排放标准》（GB12348-2008）</w:t>
            </w:r>
            <w:r>
              <w:rPr>
                <w:rFonts w:hint="eastAsia"/>
                <w:sz w:val="24"/>
                <w:lang w:val="en-US" w:eastAsia="zh-CN"/>
              </w:rPr>
              <w:t>2</w:t>
            </w:r>
            <w:r>
              <w:rPr>
                <w:sz w:val="24"/>
              </w:rPr>
              <w:t>类区标准，具体标准值详见下表：</w:t>
            </w:r>
          </w:p>
          <w:p w14:paraId="737F7733">
            <w:pPr>
              <w:tabs>
                <w:tab w:val="left" w:pos="1260"/>
              </w:tabs>
              <w:jc w:val="center"/>
              <w:rPr>
                <w:sz w:val="24"/>
              </w:rPr>
            </w:pPr>
            <w:r>
              <w:rPr>
                <w:b/>
                <w:sz w:val="24"/>
              </w:rPr>
              <w:t>表3-</w:t>
            </w:r>
            <w:r>
              <w:rPr>
                <w:rFonts w:hint="eastAsia"/>
                <w:b/>
                <w:sz w:val="24"/>
                <w:lang w:val="en-US" w:eastAsia="zh-CN"/>
              </w:rPr>
              <w:t>8</w:t>
            </w:r>
            <w:r>
              <w:rPr>
                <w:b/>
                <w:sz w:val="24"/>
              </w:rPr>
              <w:t xml:space="preserve">  </w:t>
            </w:r>
            <w:r>
              <w:rPr>
                <w:rFonts w:hint="eastAsia" w:ascii="宋体" w:hAnsi="宋体" w:eastAsia="宋体" w:cs="宋体"/>
                <w:b/>
                <w:bCs/>
                <w:kern w:val="2"/>
                <w:sz w:val="24"/>
                <w:szCs w:val="24"/>
                <w:lang w:val="en-US" w:eastAsia="zh-CN" w:bidi="ar-SA"/>
              </w:rPr>
              <w:t>建筑施工场界环境噪声排放标准  单位：dB（A）</w:t>
            </w:r>
          </w:p>
          <w:tbl>
            <w:tblPr>
              <w:tblStyle w:val="31"/>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216"/>
              <w:gridCol w:w="3976"/>
            </w:tblGrid>
            <w:tr w14:paraId="619B1D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8" w:hRule="atLeast"/>
                <w:jc w:val="center"/>
              </w:trPr>
              <w:tc>
                <w:tcPr>
                  <w:tcW w:w="2573" w:type="pct"/>
                  <w:noWrap w:val="0"/>
                  <w:vAlign w:val="center"/>
                </w:tcPr>
                <w:p w14:paraId="57E56C85">
                  <w:pPr>
                    <w:jc w:val="center"/>
                    <w:rPr>
                      <w:rFonts w:hint="eastAsia" w:ascii="宋体" w:hAnsi="宋体" w:eastAsia="宋体" w:cs="宋体"/>
                      <w:szCs w:val="21"/>
                    </w:rPr>
                  </w:pPr>
                  <w:r>
                    <w:rPr>
                      <w:rFonts w:hint="eastAsia" w:ascii="宋体" w:hAnsi="宋体" w:eastAsia="宋体" w:cs="宋体"/>
                      <w:szCs w:val="21"/>
                    </w:rPr>
                    <w:t>昼间</w:t>
                  </w:r>
                </w:p>
              </w:tc>
              <w:tc>
                <w:tcPr>
                  <w:tcW w:w="2426" w:type="pct"/>
                  <w:noWrap w:val="0"/>
                  <w:vAlign w:val="center"/>
                </w:tcPr>
                <w:p w14:paraId="3851C3B6">
                  <w:pPr>
                    <w:jc w:val="center"/>
                    <w:rPr>
                      <w:rFonts w:hint="eastAsia" w:ascii="宋体" w:hAnsi="宋体" w:eastAsia="宋体" w:cs="宋体"/>
                      <w:szCs w:val="21"/>
                    </w:rPr>
                  </w:pPr>
                  <w:r>
                    <w:rPr>
                      <w:rFonts w:hint="eastAsia" w:ascii="宋体" w:hAnsi="宋体" w:eastAsia="宋体" w:cs="宋体"/>
                      <w:szCs w:val="21"/>
                    </w:rPr>
                    <w:t>夜间</w:t>
                  </w:r>
                </w:p>
              </w:tc>
            </w:tr>
            <w:tr w14:paraId="28779B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2573" w:type="pct"/>
                  <w:noWrap w:val="0"/>
                  <w:vAlign w:val="center"/>
                </w:tcPr>
                <w:p w14:paraId="1CF773E8">
                  <w:pPr>
                    <w:jc w:val="center"/>
                    <w:rPr>
                      <w:rFonts w:hint="eastAsia" w:ascii="宋体" w:hAnsi="宋体" w:eastAsia="宋体" w:cs="宋体"/>
                      <w:szCs w:val="21"/>
                    </w:rPr>
                  </w:pPr>
                  <w:r>
                    <w:rPr>
                      <w:rFonts w:hint="eastAsia" w:ascii="宋体" w:hAnsi="宋体" w:eastAsia="宋体" w:cs="宋体"/>
                      <w:szCs w:val="21"/>
                    </w:rPr>
                    <w:t>70</w:t>
                  </w:r>
                </w:p>
              </w:tc>
              <w:tc>
                <w:tcPr>
                  <w:tcW w:w="2426" w:type="pct"/>
                  <w:noWrap w:val="0"/>
                  <w:vAlign w:val="center"/>
                </w:tcPr>
                <w:p w14:paraId="47A0353C">
                  <w:pPr>
                    <w:jc w:val="center"/>
                    <w:rPr>
                      <w:rFonts w:hint="eastAsia" w:ascii="宋体" w:hAnsi="宋体" w:eastAsia="宋体" w:cs="宋体"/>
                      <w:szCs w:val="21"/>
                    </w:rPr>
                  </w:pPr>
                  <w:r>
                    <w:rPr>
                      <w:rFonts w:hint="eastAsia" w:ascii="宋体" w:hAnsi="宋体" w:eastAsia="宋体" w:cs="宋体"/>
                      <w:szCs w:val="21"/>
                    </w:rPr>
                    <w:t>55</w:t>
                  </w:r>
                </w:p>
              </w:tc>
            </w:tr>
          </w:tbl>
          <w:p w14:paraId="3410425D">
            <w:pPr>
              <w:jc w:val="center"/>
            </w:pPr>
            <w:r>
              <w:rPr>
                <w:sz w:val="24"/>
              </w:rPr>
              <w:t xml:space="preserve">    </w:t>
            </w:r>
            <w:r>
              <w:rPr>
                <w:rFonts w:hint="eastAsia" w:ascii="宋体" w:hAnsi="宋体" w:eastAsia="宋体" w:cs="宋体"/>
                <w:b/>
                <w:bCs/>
                <w:kern w:val="2"/>
                <w:sz w:val="24"/>
                <w:szCs w:val="24"/>
                <w:lang w:val="en-US" w:eastAsia="zh-CN" w:bidi="ar-SA"/>
              </w:rPr>
              <w:t>表3-</w:t>
            </w:r>
            <w:r>
              <w:rPr>
                <w:rFonts w:hint="eastAsia" w:ascii="宋体" w:hAnsi="宋体" w:cs="宋体"/>
                <w:b/>
                <w:bCs/>
                <w:kern w:val="2"/>
                <w:sz w:val="24"/>
                <w:szCs w:val="24"/>
                <w:lang w:val="en-US" w:eastAsia="zh-CN" w:bidi="ar-SA"/>
              </w:rPr>
              <w:t>9</w:t>
            </w:r>
            <w:r>
              <w:rPr>
                <w:rFonts w:hint="eastAsia" w:ascii="宋体" w:hAnsi="宋体" w:eastAsia="宋体" w:cs="宋体"/>
                <w:b/>
                <w:bCs/>
                <w:kern w:val="2"/>
                <w:sz w:val="24"/>
                <w:szCs w:val="24"/>
                <w:lang w:val="en-US" w:eastAsia="zh-CN" w:bidi="ar-SA"/>
              </w:rPr>
              <w:t xml:space="preserve">    工业企业厂界环境噪声排放标准  单位：dB（A）</w:t>
            </w:r>
          </w:p>
          <w:tbl>
            <w:tblPr>
              <w:tblStyle w:val="31"/>
              <w:tblW w:w="833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865"/>
              <w:gridCol w:w="1987"/>
              <w:gridCol w:w="1669"/>
              <w:gridCol w:w="2818"/>
            </w:tblGrid>
            <w:tr w14:paraId="5F4291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39" w:hRule="atLeast"/>
                <w:jc w:val="center"/>
              </w:trPr>
              <w:tc>
                <w:tcPr>
                  <w:tcW w:w="1865" w:type="dxa"/>
                  <w:vAlign w:val="center"/>
                </w:tcPr>
                <w:p w14:paraId="6ECEC0A0">
                  <w:pPr>
                    <w:adjustRightInd w:val="0"/>
                    <w:snapToGrid w:val="0"/>
                    <w:jc w:val="center"/>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类</w:t>
                  </w:r>
                </w:p>
              </w:tc>
              <w:tc>
                <w:tcPr>
                  <w:tcW w:w="1987" w:type="dxa"/>
                  <w:vAlign w:val="center"/>
                </w:tcPr>
                <w:p w14:paraId="0CC0A7F9">
                  <w:pPr>
                    <w:pStyle w:val="78"/>
                    <w:adjustRightInd w:val="0"/>
                    <w:snapToGrid w:val="0"/>
                    <w:spacing w:line="240" w:lineRule="auto"/>
                    <w:ind w:firstLine="420"/>
                    <w:rPr>
                      <w:rFonts w:hint="eastAsia" w:ascii="宋体" w:hAnsi="宋体" w:eastAsia="宋体" w:cs="宋体"/>
                      <w:lang w:eastAsia="zh-CN"/>
                    </w:rPr>
                  </w:pPr>
                  <w:r>
                    <w:rPr>
                      <w:rFonts w:hint="eastAsia" w:ascii="宋体" w:hAnsi="宋体" w:eastAsia="宋体" w:cs="宋体"/>
                    </w:rPr>
                    <w:t>6</w:t>
                  </w:r>
                  <w:r>
                    <w:rPr>
                      <w:rFonts w:hint="eastAsia" w:ascii="宋体" w:hAnsi="宋体" w:cs="宋体"/>
                      <w:lang w:val="en-US" w:eastAsia="zh-CN"/>
                    </w:rPr>
                    <w:t>0</w:t>
                  </w:r>
                </w:p>
              </w:tc>
              <w:tc>
                <w:tcPr>
                  <w:tcW w:w="1669" w:type="dxa"/>
                  <w:vAlign w:val="center"/>
                </w:tcPr>
                <w:p w14:paraId="55F8BA05">
                  <w:pPr>
                    <w:pStyle w:val="78"/>
                    <w:adjustRightInd w:val="0"/>
                    <w:snapToGrid w:val="0"/>
                    <w:spacing w:line="240" w:lineRule="auto"/>
                    <w:ind w:firstLine="420"/>
                    <w:rPr>
                      <w:rFonts w:hint="eastAsia" w:ascii="宋体" w:hAnsi="宋体" w:eastAsia="宋体" w:cs="宋体"/>
                      <w:lang w:eastAsia="zh-CN"/>
                    </w:rPr>
                  </w:pPr>
                  <w:r>
                    <w:rPr>
                      <w:rFonts w:hint="eastAsia" w:ascii="宋体" w:hAnsi="宋体" w:eastAsia="宋体" w:cs="宋体"/>
                    </w:rPr>
                    <w:t>5</w:t>
                  </w:r>
                  <w:r>
                    <w:rPr>
                      <w:rFonts w:hint="eastAsia" w:ascii="宋体" w:hAnsi="宋体" w:cs="宋体"/>
                      <w:lang w:val="en-US" w:eastAsia="zh-CN"/>
                    </w:rPr>
                    <w:t>0</w:t>
                  </w:r>
                </w:p>
              </w:tc>
              <w:tc>
                <w:tcPr>
                  <w:tcW w:w="2818" w:type="dxa"/>
                  <w:vAlign w:val="center"/>
                </w:tcPr>
                <w:p w14:paraId="4205455B">
                  <w:pPr>
                    <w:adjustRightInd w:val="0"/>
                    <w:snapToGrid w:val="0"/>
                    <w:jc w:val="center"/>
                    <w:rPr>
                      <w:rFonts w:hint="eastAsia" w:ascii="宋体" w:hAnsi="宋体" w:eastAsia="宋体" w:cs="宋体"/>
                    </w:rPr>
                  </w:pPr>
                  <w:r>
                    <w:rPr>
                      <w:rFonts w:hint="eastAsia" w:ascii="宋体" w:hAnsi="宋体" w:eastAsia="宋体" w:cs="宋体"/>
                    </w:rPr>
                    <w:t>（GB12348-2008）</w:t>
                  </w:r>
                  <w:r>
                    <w:rPr>
                      <w:rFonts w:hint="eastAsia" w:ascii="宋体" w:hAnsi="宋体" w:cs="宋体"/>
                      <w:lang w:val="en-US" w:eastAsia="zh-CN"/>
                    </w:rPr>
                    <w:t>2</w:t>
                  </w:r>
                  <w:r>
                    <w:rPr>
                      <w:rFonts w:hint="eastAsia" w:ascii="宋体" w:hAnsi="宋体" w:eastAsia="宋体" w:cs="宋体"/>
                    </w:rPr>
                    <w:t>类区</w:t>
                  </w:r>
                </w:p>
              </w:tc>
            </w:tr>
          </w:tbl>
          <w:p w14:paraId="17CEBC48">
            <w:pPr>
              <w:spacing w:line="380" w:lineRule="exact"/>
              <w:ind w:firstLine="480" w:firstLineChars="200"/>
              <w:rPr>
                <w:sz w:val="24"/>
              </w:rPr>
            </w:pPr>
            <w:r>
              <w:rPr>
                <w:sz w:val="24"/>
              </w:rPr>
              <w:t>4、固体废物</w:t>
            </w:r>
          </w:p>
          <w:p w14:paraId="7119CB6D">
            <w:pPr>
              <w:spacing w:line="460" w:lineRule="exact"/>
              <w:ind w:firstLine="480" w:firstLineChars="200"/>
              <w:rPr>
                <w:rFonts w:hint="eastAsia" w:eastAsia="宋体"/>
                <w:kern w:val="0"/>
                <w:szCs w:val="21"/>
                <w:lang w:val="en-US" w:eastAsia="zh-CN"/>
              </w:rPr>
            </w:pPr>
            <w:r>
              <w:rPr>
                <w:sz w:val="24"/>
              </w:rPr>
              <w:t>一般固废参照执行</w:t>
            </w:r>
            <w:r>
              <w:rPr>
                <w:rFonts w:hint="eastAsia"/>
                <w:sz w:val="24"/>
              </w:rPr>
              <w:t>《一般工业固体废物贮存和填埋污染控制标准》（GB18599-20</w:t>
            </w:r>
            <w:r>
              <w:rPr>
                <w:rFonts w:hint="eastAsia"/>
                <w:sz w:val="24"/>
                <w:lang w:val="en-US" w:eastAsia="zh-CN"/>
              </w:rPr>
              <w:t>20</w:t>
            </w:r>
            <w:r>
              <w:rPr>
                <w:rFonts w:hint="eastAsia"/>
                <w:sz w:val="24"/>
              </w:rPr>
              <w:t>）</w:t>
            </w:r>
            <w:r>
              <w:rPr>
                <w:sz w:val="24"/>
              </w:rPr>
              <w:t>有关规定</w:t>
            </w:r>
            <w:r>
              <w:rPr>
                <w:rFonts w:hint="eastAsia"/>
                <w:sz w:val="24"/>
                <w:lang w:eastAsia="zh-CN"/>
              </w:rPr>
              <w:t>。</w:t>
            </w:r>
          </w:p>
        </w:tc>
      </w:tr>
      <w:tr w14:paraId="1E911B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46" w:type="dxa"/>
            <w:vAlign w:val="center"/>
          </w:tcPr>
          <w:p w14:paraId="1D686499">
            <w:pPr>
              <w:adjustRightInd w:val="0"/>
              <w:snapToGrid w:val="0"/>
              <w:spacing w:line="460" w:lineRule="exact"/>
              <w:jc w:val="center"/>
              <w:rPr>
                <w:kern w:val="0"/>
                <w:szCs w:val="21"/>
              </w:rPr>
            </w:pPr>
            <w:r>
              <w:rPr>
                <w:kern w:val="0"/>
                <w:szCs w:val="21"/>
              </w:rPr>
              <w:t>总量</w:t>
            </w:r>
          </w:p>
          <w:p w14:paraId="48E8005F">
            <w:pPr>
              <w:adjustRightInd w:val="0"/>
              <w:snapToGrid w:val="0"/>
              <w:spacing w:line="460" w:lineRule="exact"/>
              <w:jc w:val="center"/>
              <w:rPr>
                <w:kern w:val="0"/>
                <w:szCs w:val="21"/>
              </w:rPr>
            </w:pPr>
            <w:r>
              <w:rPr>
                <w:kern w:val="0"/>
                <w:szCs w:val="21"/>
              </w:rPr>
              <w:t>控制</w:t>
            </w:r>
          </w:p>
          <w:p w14:paraId="07631E99">
            <w:pPr>
              <w:adjustRightInd w:val="0"/>
              <w:snapToGrid w:val="0"/>
              <w:spacing w:line="460" w:lineRule="exact"/>
              <w:jc w:val="center"/>
              <w:rPr>
                <w:kern w:val="0"/>
                <w:szCs w:val="21"/>
              </w:rPr>
            </w:pPr>
            <w:r>
              <w:rPr>
                <w:kern w:val="0"/>
                <w:szCs w:val="21"/>
              </w:rPr>
              <w:t>指标</w:t>
            </w:r>
          </w:p>
        </w:tc>
        <w:tc>
          <w:tcPr>
            <w:tcW w:w="8426" w:type="dxa"/>
            <w:vAlign w:val="center"/>
          </w:tcPr>
          <w:p w14:paraId="00997E25">
            <w:pPr>
              <w:spacing w:line="360" w:lineRule="auto"/>
              <w:ind w:firstLine="360" w:firstLineChars="150"/>
              <w:rPr>
                <w:sz w:val="24"/>
              </w:rPr>
            </w:pPr>
            <w:r>
              <w:rPr>
                <w:sz w:val="24"/>
              </w:rPr>
              <w:t>（1）废气</w:t>
            </w:r>
          </w:p>
          <w:p w14:paraId="1B890B83">
            <w:pPr>
              <w:autoSpaceDE w:val="0"/>
              <w:autoSpaceDN w:val="0"/>
              <w:adjustRightInd w:val="0"/>
              <w:spacing w:line="360" w:lineRule="auto"/>
              <w:ind w:firstLine="480" w:firstLineChars="200"/>
              <w:rPr>
                <w:sz w:val="24"/>
              </w:rPr>
            </w:pPr>
            <w:r>
              <w:rPr>
                <w:sz w:val="24"/>
              </w:rPr>
              <w:t>《关于&lt;进一步加强建设项目新增大气主要污染物总量指标管理工作&gt;的通知》（皖环发【2017】19号，安徽省环境保护厅，2017年03月28日）：“为进一步加强大气主要污染物源头管控，有效落实《大气污染防治行动计划》、《建设项目主要污染物排放总量指标审核及管理暂行办法》等，确保大气环境质量改善目标任务顺利完成，现就加强建设项目新增大气主要污染物总量指标管理工作通知如下：</w:t>
            </w:r>
          </w:p>
          <w:p w14:paraId="738B71A9">
            <w:pPr>
              <w:autoSpaceDE w:val="0"/>
              <w:autoSpaceDN w:val="0"/>
              <w:adjustRightInd w:val="0"/>
              <w:spacing w:line="360" w:lineRule="auto"/>
              <w:ind w:firstLine="480" w:firstLineChars="200"/>
              <w:rPr>
                <w:sz w:val="24"/>
              </w:rPr>
            </w:pPr>
            <w:r>
              <w:rPr>
                <w:sz w:val="24"/>
              </w:rPr>
              <w:t>一、自2017年04月起，新增大气主要污染物排放的建设项目环境影响评价文件审批前必须取得的总量指标从两项增加为四项。在氮氧化物（NO</w:t>
            </w:r>
            <w:r>
              <w:rPr>
                <w:sz w:val="24"/>
                <w:vertAlign w:val="subscript"/>
              </w:rPr>
              <w:t>x</w:t>
            </w:r>
            <w:r>
              <w:rPr>
                <w:sz w:val="24"/>
              </w:rPr>
              <w:t>）、二氧化硫（SO</w:t>
            </w:r>
            <w:r>
              <w:rPr>
                <w:sz w:val="24"/>
                <w:vertAlign w:val="subscript"/>
              </w:rPr>
              <w:t>2</w:t>
            </w:r>
            <w:r>
              <w:rPr>
                <w:sz w:val="24"/>
              </w:rPr>
              <w:t>）的基础上增加烟（粉）尘、挥发性有机物（VOCs）两项指标。</w:t>
            </w:r>
          </w:p>
          <w:p w14:paraId="47945A44">
            <w:pPr>
              <w:spacing w:line="360" w:lineRule="auto"/>
              <w:ind w:firstLine="480" w:firstLineChars="200"/>
              <w:jc w:val="left"/>
              <w:rPr>
                <w:sz w:val="24"/>
              </w:rPr>
            </w:pPr>
            <w:r>
              <w:rPr>
                <w:sz w:val="24"/>
              </w:rPr>
              <w:t>二、大气主要污染物总量指标实行区域内等量或倍量削减替代。上年度空气质量不达标的城市，相应污染物指标应执行“倍量替代”。其中，上年度Pm</w:t>
            </w:r>
            <w:r>
              <w:rPr>
                <w:sz w:val="24"/>
                <w:vertAlign w:val="subscript"/>
              </w:rPr>
              <w:t>2.5</w:t>
            </w:r>
            <w:r>
              <w:rPr>
                <w:sz w:val="24"/>
              </w:rPr>
              <w:t>不达标的城市，新增SO</w:t>
            </w:r>
            <w:r>
              <w:rPr>
                <w:sz w:val="24"/>
                <w:vertAlign w:val="subscript"/>
              </w:rPr>
              <w:t>2</w:t>
            </w:r>
            <w:r>
              <w:rPr>
                <w:sz w:val="24"/>
              </w:rPr>
              <w:t>、NO</w:t>
            </w:r>
            <w:r>
              <w:rPr>
                <w:sz w:val="24"/>
                <w:vertAlign w:val="subscript"/>
              </w:rPr>
              <w:t>x</w:t>
            </w:r>
            <w:r>
              <w:rPr>
                <w:sz w:val="24"/>
              </w:rPr>
              <w:t>和VOCs指标均要执行“倍量替代”。上年度PM</w:t>
            </w:r>
            <w:r>
              <w:rPr>
                <w:sz w:val="24"/>
                <w:vertAlign w:val="subscript"/>
              </w:rPr>
              <w:t>10</w:t>
            </w:r>
            <w:r>
              <w:rPr>
                <w:sz w:val="24"/>
              </w:rPr>
              <w:t>不达标的城市，新增烟（粉）尘指标要执行“倍量替代”。达到超低排放标准的新建火电项目无需执行“倍量替代”。</w:t>
            </w:r>
          </w:p>
          <w:p w14:paraId="2157BA4C">
            <w:pPr>
              <w:spacing w:line="360" w:lineRule="auto"/>
              <w:ind w:firstLine="480" w:firstLineChars="200"/>
              <w:jc w:val="left"/>
              <w:rPr>
                <w:color w:val="auto"/>
                <w:sz w:val="24"/>
              </w:rPr>
            </w:pPr>
            <w:r>
              <w:rPr>
                <w:color w:val="auto"/>
                <w:sz w:val="24"/>
              </w:rPr>
              <w:t>本项目运营期大气污染物需求量为：烟（粉）尘</w:t>
            </w:r>
            <w:r>
              <w:rPr>
                <w:rFonts w:hint="eastAsia"/>
                <w:color w:val="auto"/>
                <w:sz w:val="24"/>
                <w:lang w:val="en-US" w:eastAsia="zh-CN"/>
              </w:rPr>
              <w:t>2.1</w:t>
            </w:r>
            <w:r>
              <w:rPr>
                <w:color w:val="auto"/>
                <w:sz w:val="24"/>
              </w:rPr>
              <w:t>t/a</w:t>
            </w:r>
          </w:p>
          <w:p w14:paraId="3D92B60C">
            <w:pPr>
              <w:spacing w:line="360" w:lineRule="auto"/>
              <w:ind w:firstLine="360" w:firstLineChars="150"/>
              <w:rPr>
                <w:sz w:val="24"/>
              </w:rPr>
            </w:pPr>
            <w:r>
              <w:rPr>
                <w:sz w:val="24"/>
              </w:rPr>
              <w:t>（2）废水</w:t>
            </w:r>
          </w:p>
          <w:p w14:paraId="7FACADB6">
            <w:pPr>
              <w:spacing w:line="360" w:lineRule="auto"/>
              <w:ind w:firstLine="480" w:firstLineChars="200"/>
              <w:jc w:val="left"/>
              <w:rPr>
                <w:rFonts w:hint="eastAsia"/>
                <w:sz w:val="24"/>
                <w:lang w:eastAsia="zh-CN"/>
              </w:rPr>
            </w:pPr>
            <w:r>
              <w:rPr>
                <w:sz w:val="24"/>
              </w:rPr>
              <w:t>本项目总量控制因子为COD及NH</w:t>
            </w:r>
            <w:r>
              <w:rPr>
                <w:sz w:val="24"/>
                <w:vertAlign w:val="subscript"/>
              </w:rPr>
              <w:t>3</w:t>
            </w:r>
            <w:r>
              <w:rPr>
                <w:sz w:val="24"/>
              </w:rPr>
              <w:t>-N。项目污染物的总量控制目标值，是经处理达标后排放的污染物总量。由于本项目生产废水及生活污水接管至</w:t>
            </w:r>
            <w:r>
              <w:rPr>
                <w:rFonts w:hint="eastAsia"/>
                <w:sz w:val="24"/>
                <w:lang w:eastAsia="zh-CN"/>
              </w:rPr>
              <w:t>段园省际毗邻地区新型功能区污水处理厂</w:t>
            </w:r>
            <w:r>
              <w:rPr>
                <w:sz w:val="24"/>
              </w:rPr>
              <w:t>。因此，本项目COD、NH</w:t>
            </w:r>
            <w:r>
              <w:rPr>
                <w:sz w:val="24"/>
                <w:vertAlign w:val="subscript"/>
              </w:rPr>
              <w:t>3</w:t>
            </w:r>
            <w:r>
              <w:rPr>
                <w:sz w:val="24"/>
              </w:rPr>
              <w:t>-N总量控制指标统一纳入</w:t>
            </w:r>
            <w:r>
              <w:rPr>
                <w:rFonts w:hint="eastAsia"/>
                <w:sz w:val="24"/>
                <w:lang w:eastAsia="zh-CN"/>
              </w:rPr>
              <w:t>段园省际毗邻地区新型功能区污水处理厂</w:t>
            </w:r>
            <w:r>
              <w:rPr>
                <w:sz w:val="24"/>
              </w:rPr>
              <w:t>总量，无需另行申请总量指标</w:t>
            </w:r>
            <w:r>
              <w:rPr>
                <w:rFonts w:hint="eastAsia"/>
                <w:sz w:val="24"/>
                <w:lang w:eastAsia="zh-CN"/>
              </w:rPr>
              <w:t>。</w:t>
            </w:r>
          </w:p>
          <w:p w14:paraId="5A727789">
            <w:pPr>
              <w:pStyle w:val="26"/>
              <w:rPr>
                <w:rFonts w:hint="eastAsia"/>
                <w:sz w:val="24"/>
                <w:lang w:eastAsia="zh-CN"/>
              </w:rPr>
            </w:pPr>
          </w:p>
          <w:p w14:paraId="7A4B0551">
            <w:pPr>
              <w:rPr>
                <w:rFonts w:hint="eastAsia"/>
                <w:sz w:val="24"/>
                <w:lang w:eastAsia="zh-CN"/>
              </w:rPr>
            </w:pPr>
          </w:p>
          <w:p w14:paraId="6369C227">
            <w:pPr>
              <w:pStyle w:val="26"/>
              <w:rPr>
                <w:rFonts w:hint="eastAsia"/>
                <w:sz w:val="24"/>
                <w:lang w:eastAsia="zh-CN"/>
              </w:rPr>
            </w:pPr>
          </w:p>
          <w:p w14:paraId="438545F3">
            <w:pPr>
              <w:rPr>
                <w:rFonts w:hint="eastAsia"/>
                <w:sz w:val="24"/>
                <w:lang w:eastAsia="zh-CN"/>
              </w:rPr>
            </w:pPr>
          </w:p>
          <w:p w14:paraId="0BBCF870">
            <w:pPr>
              <w:pStyle w:val="26"/>
              <w:rPr>
                <w:rFonts w:hint="eastAsia"/>
                <w:sz w:val="24"/>
                <w:lang w:eastAsia="zh-CN"/>
              </w:rPr>
            </w:pPr>
          </w:p>
          <w:p w14:paraId="751F0F15">
            <w:pPr>
              <w:rPr>
                <w:rFonts w:hint="eastAsia"/>
                <w:sz w:val="24"/>
                <w:lang w:eastAsia="zh-CN"/>
              </w:rPr>
            </w:pPr>
          </w:p>
          <w:p w14:paraId="03B75FD2">
            <w:pPr>
              <w:pStyle w:val="26"/>
              <w:rPr>
                <w:rFonts w:hint="eastAsia"/>
                <w:sz w:val="24"/>
                <w:lang w:eastAsia="zh-CN"/>
              </w:rPr>
            </w:pPr>
          </w:p>
          <w:p w14:paraId="0541E301">
            <w:pPr>
              <w:rPr>
                <w:rFonts w:hint="eastAsia"/>
                <w:sz w:val="24"/>
                <w:lang w:eastAsia="zh-CN"/>
              </w:rPr>
            </w:pPr>
          </w:p>
          <w:p w14:paraId="497BEC61">
            <w:pPr>
              <w:pStyle w:val="26"/>
              <w:rPr>
                <w:rFonts w:hint="eastAsia"/>
                <w:sz w:val="24"/>
                <w:lang w:eastAsia="zh-CN"/>
              </w:rPr>
            </w:pPr>
          </w:p>
          <w:p w14:paraId="6BC18E6B">
            <w:pPr>
              <w:rPr>
                <w:rFonts w:hint="eastAsia"/>
                <w:sz w:val="24"/>
                <w:lang w:eastAsia="zh-CN"/>
              </w:rPr>
            </w:pPr>
          </w:p>
          <w:p w14:paraId="305A5E07">
            <w:pPr>
              <w:pStyle w:val="26"/>
              <w:rPr>
                <w:rFonts w:hint="eastAsia"/>
                <w:sz w:val="24"/>
                <w:lang w:eastAsia="zh-CN"/>
              </w:rPr>
            </w:pPr>
          </w:p>
          <w:p w14:paraId="03023313">
            <w:pPr>
              <w:rPr>
                <w:rFonts w:hint="eastAsia"/>
                <w:sz w:val="24"/>
                <w:lang w:eastAsia="zh-CN"/>
              </w:rPr>
            </w:pPr>
          </w:p>
          <w:p w14:paraId="454AAB3B">
            <w:pPr>
              <w:pStyle w:val="26"/>
              <w:rPr>
                <w:rFonts w:hint="eastAsia"/>
                <w:sz w:val="24"/>
                <w:lang w:eastAsia="zh-CN"/>
              </w:rPr>
            </w:pPr>
          </w:p>
          <w:p w14:paraId="10B8995A">
            <w:pPr>
              <w:rPr>
                <w:rFonts w:hint="eastAsia"/>
                <w:sz w:val="24"/>
                <w:lang w:eastAsia="zh-CN"/>
              </w:rPr>
            </w:pPr>
          </w:p>
          <w:p w14:paraId="122302ED">
            <w:pPr>
              <w:pStyle w:val="26"/>
              <w:rPr>
                <w:rFonts w:hint="eastAsia"/>
                <w:sz w:val="24"/>
                <w:lang w:eastAsia="zh-CN"/>
              </w:rPr>
            </w:pPr>
          </w:p>
          <w:p w14:paraId="256176CF">
            <w:pPr>
              <w:rPr>
                <w:rFonts w:hint="eastAsia"/>
                <w:sz w:val="24"/>
                <w:lang w:eastAsia="zh-CN"/>
              </w:rPr>
            </w:pPr>
          </w:p>
          <w:p w14:paraId="404D392B">
            <w:pPr>
              <w:pStyle w:val="26"/>
              <w:rPr>
                <w:rFonts w:hint="eastAsia"/>
                <w:sz w:val="24"/>
                <w:lang w:eastAsia="zh-CN"/>
              </w:rPr>
            </w:pPr>
          </w:p>
          <w:p w14:paraId="011227B9">
            <w:pPr>
              <w:rPr>
                <w:rFonts w:hint="eastAsia"/>
                <w:sz w:val="24"/>
                <w:lang w:eastAsia="zh-CN"/>
              </w:rPr>
            </w:pPr>
          </w:p>
          <w:p w14:paraId="5E835EEF">
            <w:pPr>
              <w:pStyle w:val="26"/>
              <w:rPr>
                <w:rFonts w:hint="eastAsia"/>
                <w:sz w:val="24"/>
                <w:lang w:eastAsia="zh-CN"/>
              </w:rPr>
            </w:pPr>
          </w:p>
          <w:p w14:paraId="31F0E86D">
            <w:pPr>
              <w:rPr>
                <w:rFonts w:hint="eastAsia"/>
                <w:sz w:val="24"/>
                <w:lang w:eastAsia="zh-CN"/>
              </w:rPr>
            </w:pPr>
          </w:p>
          <w:p w14:paraId="1072A7A0">
            <w:pPr>
              <w:pStyle w:val="26"/>
              <w:rPr>
                <w:rFonts w:hint="eastAsia"/>
                <w:sz w:val="24"/>
                <w:lang w:eastAsia="zh-CN"/>
              </w:rPr>
            </w:pPr>
          </w:p>
          <w:p w14:paraId="29312D0F">
            <w:pPr>
              <w:rPr>
                <w:rFonts w:hint="eastAsia"/>
                <w:sz w:val="24"/>
                <w:lang w:eastAsia="zh-CN"/>
              </w:rPr>
            </w:pPr>
          </w:p>
          <w:p w14:paraId="18438196">
            <w:pPr>
              <w:pStyle w:val="26"/>
            </w:pPr>
          </w:p>
        </w:tc>
      </w:tr>
    </w:tbl>
    <w:p w14:paraId="3FD02585">
      <w:pPr>
        <w:pStyle w:val="27"/>
        <w:jc w:val="center"/>
        <w:outlineLvl w:val="0"/>
        <w:rPr>
          <w:rFonts w:ascii="Times New Roman" w:hAnsi="Times New Roman" w:eastAsia="黑体"/>
          <w:snapToGrid w:val="0"/>
          <w:sz w:val="30"/>
          <w:szCs w:val="30"/>
        </w:rPr>
      </w:pPr>
      <w:r>
        <w:rPr>
          <w:rFonts w:ascii="Times New Roman" w:hAnsi="Times New Roman" w:eastAsia="黑体"/>
          <w:snapToGrid w:val="0"/>
          <w:sz w:val="36"/>
          <w:szCs w:val="36"/>
        </w:rPr>
        <w:br w:type="page"/>
      </w:r>
      <w:r>
        <w:rPr>
          <w:rFonts w:ascii="Times New Roman" w:hAnsi="Times New Roman" w:eastAsia="黑体"/>
          <w:snapToGrid w:val="0"/>
          <w:sz w:val="30"/>
          <w:szCs w:val="30"/>
        </w:rPr>
        <w:t>四、主要环境影响和保护措施</w:t>
      </w:r>
    </w:p>
    <w:tbl>
      <w:tblPr>
        <w:tblStyle w:val="31"/>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1"/>
        <w:gridCol w:w="8317"/>
      </w:tblGrid>
      <w:tr w14:paraId="5C9624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91" w:type="dxa"/>
            <w:tcMar>
              <w:left w:w="28" w:type="dxa"/>
              <w:right w:w="28" w:type="dxa"/>
            </w:tcMar>
            <w:vAlign w:val="center"/>
          </w:tcPr>
          <w:p w14:paraId="2F3C3808">
            <w:pPr>
              <w:pStyle w:val="27"/>
              <w:adjustRightInd w:val="0"/>
              <w:snapToGrid w:val="0"/>
              <w:spacing w:before="0" w:beforeAutospacing="0" w:after="0" w:afterAutospacing="0" w:line="460" w:lineRule="exact"/>
              <w:jc w:val="center"/>
              <w:rPr>
                <w:rFonts w:ascii="Times New Roman" w:hAnsi="Times New Roman"/>
                <w:kern w:val="2"/>
                <w:szCs w:val="24"/>
              </w:rPr>
            </w:pPr>
            <w:r>
              <w:rPr>
                <w:rFonts w:ascii="Times New Roman" w:hAnsi="Times New Roman"/>
                <w:kern w:val="2"/>
                <w:szCs w:val="24"/>
              </w:rPr>
              <w:t>施工</w:t>
            </w:r>
          </w:p>
          <w:p w14:paraId="343E6725">
            <w:pPr>
              <w:pStyle w:val="27"/>
              <w:adjustRightInd w:val="0"/>
              <w:snapToGrid w:val="0"/>
              <w:spacing w:before="0" w:beforeAutospacing="0" w:after="0" w:afterAutospacing="0" w:line="460" w:lineRule="exact"/>
              <w:jc w:val="center"/>
              <w:rPr>
                <w:rFonts w:ascii="Times New Roman" w:hAnsi="Times New Roman"/>
                <w:kern w:val="2"/>
                <w:szCs w:val="24"/>
              </w:rPr>
            </w:pPr>
            <w:r>
              <w:rPr>
                <w:rFonts w:ascii="Times New Roman" w:hAnsi="Times New Roman"/>
                <w:kern w:val="2"/>
                <w:szCs w:val="24"/>
              </w:rPr>
              <w:t>期环</w:t>
            </w:r>
          </w:p>
          <w:p w14:paraId="5907C0EB">
            <w:pPr>
              <w:pStyle w:val="27"/>
              <w:adjustRightInd w:val="0"/>
              <w:snapToGrid w:val="0"/>
              <w:spacing w:before="0" w:beforeAutospacing="0" w:after="0" w:afterAutospacing="0" w:line="460" w:lineRule="exact"/>
              <w:jc w:val="center"/>
              <w:rPr>
                <w:rFonts w:ascii="Times New Roman" w:hAnsi="Times New Roman"/>
                <w:kern w:val="2"/>
                <w:szCs w:val="24"/>
              </w:rPr>
            </w:pPr>
            <w:r>
              <w:rPr>
                <w:rFonts w:ascii="Times New Roman" w:hAnsi="Times New Roman"/>
                <w:kern w:val="2"/>
                <w:szCs w:val="24"/>
              </w:rPr>
              <w:t>境保</w:t>
            </w:r>
          </w:p>
          <w:p w14:paraId="1980E658">
            <w:pPr>
              <w:pStyle w:val="27"/>
              <w:adjustRightInd w:val="0"/>
              <w:snapToGrid w:val="0"/>
              <w:spacing w:before="0" w:beforeAutospacing="0" w:after="0" w:afterAutospacing="0" w:line="460" w:lineRule="exact"/>
              <w:jc w:val="center"/>
              <w:rPr>
                <w:rFonts w:ascii="Times New Roman" w:hAnsi="Times New Roman"/>
                <w:kern w:val="2"/>
                <w:szCs w:val="24"/>
              </w:rPr>
            </w:pPr>
            <w:r>
              <w:rPr>
                <w:rFonts w:ascii="Times New Roman" w:hAnsi="Times New Roman"/>
                <w:kern w:val="2"/>
                <w:szCs w:val="24"/>
              </w:rPr>
              <w:t>护措</w:t>
            </w:r>
          </w:p>
          <w:p w14:paraId="011171D3">
            <w:pPr>
              <w:pStyle w:val="27"/>
              <w:adjustRightInd w:val="0"/>
              <w:snapToGrid w:val="0"/>
              <w:spacing w:before="0" w:beforeAutospacing="0" w:after="0" w:afterAutospacing="0" w:line="460" w:lineRule="exact"/>
              <w:jc w:val="center"/>
              <w:rPr>
                <w:rFonts w:ascii="Times New Roman" w:hAnsi="Times New Roman"/>
                <w:bCs/>
                <w:kern w:val="2"/>
                <w:sz w:val="21"/>
                <w:szCs w:val="21"/>
              </w:rPr>
            </w:pPr>
            <w:r>
              <w:rPr>
                <w:rFonts w:ascii="Times New Roman" w:hAnsi="Times New Roman"/>
                <w:kern w:val="2"/>
                <w:szCs w:val="24"/>
              </w:rPr>
              <w:t>施</w:t>
            </w:r>
          </w:p>
        </w:tc>
        <w:tc>
          <w:tcPr>
            <w:tcW w:w="8317" w:type="dxa"/>
            <w:vAlign w:val="center"/>
          </w:tcPr>
          <w:p w14:paraId="5EFBF0BC">
            <w:pPr>
              <w:spacing w:line="360" w:lineRule="auto"/>
              <w:rPr>
                <w:b/>
                <w:color w:val="000000"/>
                <w:sz w:val="24"/>
              </w:rPr>
            </w:pPr>
            <w:r>
              <w:rPr>
                <w:b/>
                <w:color w:val="000000"/>
                <w:sz w:val="24"/>
              </w:rPr>
              <w:t>施工期环境影响分析简要如下：</w:t>
            </w:r>
          </w:p>
          <w:p w14:paraId="66F385F7">
            <w:pPr>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1、大气环境影响分析</w:t>
            </w:r>
          </w:p>
          <w:p w14:paraId="5454159D">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w:t>
            </w:r>
            <w:r>
              <w:rPr>
                <w:rFonts w:hint="eastAsia" w:ascii="宋体" w:hAnsi="宋体" w:cs="宋体"/>
                <w:bCs/>
                <w:color w:val="000000"/>
                <w:sz w:val="24"/>
                <w:lang w:val="en-US" w:eastAsia="zh-CN"/>
              </w:rPr>
              <w:t>1</w:t>
            </w:r>
            <w:r>
              <w:rPr>
                <w:rFonts w:hint="eastAsia" w:ascii="宋体" w:hAnsi="宋体" w:cs="宋体"/>
                <w:bCs/>
                <w:color w:val="000000"/>
                <w:sz w:val="24"/>
              </w:rPr>
              <w:t>防治措施</w:t>
            </w:r>
          </w:p>
          <w:p w14:paraId="7D710829">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施工现场实行围挡封闭。施工现场必须采用连续、密闭的彩钢板围挡，高度不得低于2.5米，围挡落尘应当定期清洗。围档底边应当封闭并设置防溢沉淀井，不得有泥浆外漏。做到“6个百分百”，即施工工地周边100%围挡；物料堆放100%覆盖；出入车辆100%冲洗；施工现场地面100%硬化；拆迁工地100%湿法作业；渣土车辆100%密闭运输。</w:t>
            </w:r>
          </w:p>
          <w:p w14:paraId="5CFF8FA2">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（2）施工期间，建筑结构脚手架外侧设置密目式安全立网。</w:t>
            </w:r>
          </w:p>
          <w:p w14:paraId="1BDA02D4">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3）施工工地内生活区、办公区、作业区加工场、材料堆场地面、车行道路应当进行硬化等防尘处理。应有专人负责逸散性材料、垃圾、渣土、裸地等密闭、覆盖、洒水作业以及车辆清洗作业等，并记录扬尘控制措施的实施情况。</w:t>
            </w:r>
          </w:p>
          <w:p w14:paraId="614765E1">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（4）气象预报风力达到5级以上的天气，不得进行土方挖填和转运、爆破、房屋或者其他建（构）筑物拆除等作业。</w:t>
            </w:r>
          </w:p>
          <w:p w14:paraId="45B56700">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（5）建筑垃圾等无法在48小时内清运完毕的，应当在施工工地内设置临时堆放场；临时堆放场应当采取围挡、遮盖等防尘措施。</w:t>
            </w:r>
          </w:p>
          <w:p w14:paraId="5C894B8D">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（6）运输车辆应当在除泥、冲洗干净后方可驶出作业场所，不得使用空气压缩机等易产生扬尘污染的设备清理车辆、设备和物料的尘埃；有条件的，可以设置冲洗槽、排水沟、沉淀池等设施。</w:t>
            </w:r>
          </w:p>
          <w:p w14:paraId="24B61544">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（7）在进行产生大量泥浆的施工作业时，应当设置相应的泥浆池、泥浆沟，确保泥浆不外溢，废浆应当密闭运输。</w:t>
            </w:r>
          </w:p>
          <w:p w14:paraId="5ADE5609">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（8）按照规定使用散装水泥、预拌混凝土和预拌砂浆；确需在施工现场搅拌混凝土和砂浆的，应当按照相关规定执行并履行备案手续。</w:t>
            </w:r>
          </w:p>
          <w:p w14:paraId="04DA4C3B">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（9）项目区施工闲置3个月以上的用地，建设单位应当对其裸露泥地进行临时绿化或者铺装。</w:t>
            </w:r>
          </w:p>
          <w:p w14:paraId="62D5426B">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（10）堆放水泥或者其他易飞扬的细颗粒建筑材料，应当密闭存放或者采取覆盖等措施。</w:t>
            </w:r>
          </w:p>
          <w:p w14:paraId="688F33D5">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（11）建（构）筑物内施工材料及垃圾清运，应当采用容器或者管道运输，禁止凌空抛撒。</w:t>
            </w:r>
          </w:p>
          <w:p w14:paraId="6CFAF208">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（12）施工结束时，应及时对施工占用场地恢复地面道路及植被。</w:t>
            </w:r>
          </w:p>
          <w:p w14:paraId="0CD2A258">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（13）工地各出入口及场地内易产生扬尘的作业场所均应安装摄像监控设备，不得避开监控运输渣土、建筑垃圾及其他物料，监控记录应连续存储15天以上。</w:t>
            </w:r>
          </w:p>
          <w:p w14:paraId="59B90DB3">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（14）施工现场要设立扬尘污染防治公示牌，公布责任单位、责任人和监督举报电话，自觉接受社会监督。</w:t>
            </w:r>
          </w:p>
          <w:p w14:paraId="48DF2F5E">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15）开展施工工地扬尘综合整治、确保工地规范封闭围挡、易扬尘物料堆放覆盖、出入车辆冲洗、出入口路面硬化、拆迁工地湿法作业、渣土车辆密闭运输“六个百分之百”。安装在线监测和视频监控设备，并与当地有关主管部门联网。</w:t>
            </w:r>
          </w:p>
          <w:p w14:paraId="56139AB6">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16）砂石回填时保持湿润，现场卸料时需用雾炮机抑尘。基层、基础施工要及时做好铺筑、压实、养护和覆盖。基础摊铺后及时养护，及时铺设面层；不能铺设面层的，要采取措施，确保不起灰，不扬尘。路面切割、路面铣刨、石材切割、清扫施工等作业时，采取喷（洒）水等降尘措施。路面基层清扫不得采用鼓风机吹扫，采用吸尘设备吸尘，或采用洒水、高压清洗车清扫。在进行产生大量泥浆的施工作业时，应当设置相应的泥浆池、泥浆沟，确保泥浆不外溢，废浆应当密闭运输。</w:t>
            </w:r>
          </w:p>
          <w:p w14:paraId="30B3A8F0">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17）土石方及桩基工程采取降尘措施：土方开挖形成的基坑边坡裸露土面按设计要求及时进行支护和表面喷浆固化处理，否则采用防尘网覆盖。不能连续施工的土方作业面裸土（含堆土）场地应采用防尘网进行覆盖，使用土方时禁止将所有遮盖的防尘网全部打开。土方作业面临时道路采用垫钢板。</w:t>
            </w:r>
          </w:p>
          <w:p w14:paraId="219A0B53">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18）施工现场临时土方堆放时，采取覆盖防尘网的防尘措施，并定时洒水。同时，土方堆放高度不超过相邻围挡；使用土方时禁止将所有遮盖的防尘网全部打开；雨季时要采取措施防止随雨水冲刷进入水体或市政雨水管道。钢材、周转材料等物料分类分区存放，场地采取硬化或碎石铺装等防尘措施。严禁在施工现场围挡外堆放建筑材料和建筑垃圾。</w:t>
            </w:r>
          </w:p>
          <w:p w14:paraId="14B6167B">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（19）路面切割、路面铣刨、石材切割、清扫施工等作业时，应采取喷（洒）水等降尘措施。</w:t>
            </w:r>
          </w:p>
          <w:p w14:paraId="606A6746">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（20）路面基层清扫不得采用鼓风机吹扫，宜采用吸尘设备吸尘，或采用洒水、高压清洗车清扫。</w:t>
            </w:r>
          </w:p>
          <w:p w14:paraId="3F4F8C9A">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（21）不得使用农用车辆或尾气超标的车辆，非道路移动机械应申领环保标牌。</w:t>
            </w:r>
          </w:p>
          <w:p w14:paraId="0350F9F0">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建筑施工扬尘污染防治的责任人，明确扬尘污染防治责任并监督落实。</w:t>
            </w:r>
          </w:p>
          <w:p w14:paraId="6A9A2684">
            <w:pPr>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2、水环境影响分析</w:t>
            </w:r>
          </w:p>
          <w:p w14:paraId="079151A3">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本项目施工期产生的生活污水经厂房内设置的下水管，进入化粪池，后经污水管网入</w:t>
            </w:r>
            <w:r>
              <w:rPr>
                <w:rFonts w:hint="eastAsia" w:ascii="宋体" w:hAnsi="宋体" w:cs="宋体"/>
                <w:bCs/>
                <w:color w:val="000000"/>
                <w:sz w:val="24"/>
                <w:lang w:val="en-US" w:eastAsia="zh-CN"/>
              </w:rPr>
              <w:t>段园省际毗邻地区新型功能区污水处理厂</w:t>
            </w:r>
            <w:r>
              <w:rPr>
                <w:rFonts w:hint="eastAsia" w:ascii="宋体" w:hAnsi="宋体" w:cs="宋体"/>
                <w:bCs/>
                <w:color w:val="000000"/>
                <w:sz w:val="24"/>
              </w:rPr>
              <w:t>集中处理，建筑施工废水经临时沉淀池沉淀后，回用于场地降尘、绿化浇洒，不会对周围环境产生较大影响。</w:t>
            </w:r>
          </w:p>
          <w:p w14:paraId="08FE669A">
            <w:pPr>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3、声环境影响分析</w:t>
            </w:r>
          </w:p>
          <w:p w14:paraId="1C00476C">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项目施工期间要求施工单位采取以下防治措施：</w:t>
            </w:r>
          </w:p>
          <w:p w14:paraId="42BB4ADF">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①严禁夜间（22：00～6：00 期间）自由作业，因特殊需要延续施工时间的，必须报有关管理部门批准，才能施工。</w:t>
            </w:r>
          </w:p>
          <w:p w14:paraId="01E6D4F3">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②选用低噪声的作业机械及施工方法，对产噪较大的设备要进行适当屏蔽，作临时的隔声、消声和减振等综合治理；</w:t>
            </w:r>
          </w:p>
          <w:p w14:paraId="28D01C11">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③为防止建筑工人受噪声侵害，靠近强声源的工人应戴上耳塞和头盔，并限制工作时间；</w:t>
            </w:r>
          </w:p>
          <w:p w14:paraId="0CE26AD1">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④</w:t>
            </w:r>
            <w:r>
              <w:rPr>
                <w:rFonts w:hint="eastAsia" w:ascii="宋体" w:hAnsi="宋体" w:cs="宋体"/>
                <w:bCs/>
                <w:color w:val="auto"/>
                <w:sz w:val="24"/>
              </w:rPr>
              <w:t>尽量将施工设备放置在建筑物内部，现场加工须在室内进行</w:t>
            </w:r>
            <w:r>
              <w:rPr>
                <w:rFonts w:hint="eastAsia" w:ascii="宋体" w:hAnsi="宋体" w:cs="宋体"/>
                <w:bCs/>
                <w:color w:val="000000"/>
                <w:sz w:val="24"/>
              </w:rPr>
              <w:t>，尽量减轻对周围环境敏感目标的影响。</w:t>
            </w:r>
          </w:p>
          <w:p w14:paraId="2E3CF1BE">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综上所述，通过采取上述措施可将施工期间产生的噪声向外界的传播强度控制在最小程度，对周围环境影响较小。</w:t>
            </w:r>
          </w:p>
          <w:p w14:paraId="76684699">
            <w:pPr>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4、固体废物影响分析</w:t>
            </w:r>
          </w:p>
          <w:p w14:paraId="56F1CE1A">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固体废物处置措施如下：</w:t>
            </w:r>
          </w:p>
          <w:p w14:paraId="4034E77E">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（1）清场废物处置：废物应及时清运，表层土可集中堆存，用作绿化用土。不适于土地利用的表土可供附近填筑低凹地，或作其他用土。</w:t>
            </w:r>
          </w:p>
          <w:p w14:paraId="751DA93B">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（2）施工弃土处置：地基开挖的废土除部分回填外，应统一规划处置，对弃土应设立堆土场，进行集中处置。</w:t>
            </w:r>
          </w:p>
          <w:p w14:paraId="48CC3342">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（3）施工生产废料处理：首先应考虑废料的回收利用。对钢筋、钢板、等边角料可分类回收利用。对建筑垃圾，如砖、石、砂等杂土应集中堆放，定时清运到城市建设监管部门指定的地点。</w:t>
            </w:r>
          </w:p>
          <w:p w14:paraId="0F88FC2E">
            <w:pPr>
              <w:spacing w:line="360" w:lineRule="auto"/>
              <w:ind w:firstLine="480" w:firstLineChars="200"/>
              <w:rPr>
                <w:rFonts w:hint="eastAsia" w:ascii="宋体" w:hAnsi="宋体" w:cs="宋体"/>
                <w:bCs/>
                <w:color w:val="000000"/>
                <w:sz w:val="24"/>
              </w:rPr>
            </w:pPr>
            <w:r>
              <w:rPr>
                <w:rFonts w:hint="eastAsia" w:ascii="宋体" w:hAnsi="宋体" w:cs="宋体"/>
                <w:bCs/>
                <w:color w:val="000000"/>
                <w:sz w:val="24"/>
              </w:rPr>
              <w:t>（4）施工生活垃圾处置：在施工人员集中的设置垃圾桶，指派专人定期将垃圾定时清运至城市垃圾处理场。</w:t>
            </w:r>
          </w:p>
          <w:p w14:paraId="568B89FB">
            <w:pPr>
              <w:spacing w:line="360" w:lineRule="auto"/>
              <w:ind w:firstLine="470" w:firstLineChars="200"/>
              <w:rPr>
                <w:b/>
                <w:bCs/>
                <w:color w:val="000000"/>
                <w:spacing w:val="-3"/>
                <w:sz w:val="24"/>
                <w:shd w:val="clear" w:color="auto" w:fill="FFFFFF"/>
              </w:rPr>
            </w:pPr>
            <w:r>
              <w:rPr>
                <w:b/>
                <w:bCs/>
                <w:color w:val="000000"/>
                <w:spacing w:val="-3"/>
                <w:sz w:val="24"/>
                <w:shd w:val="clear" w:color="auto" w:fill="FFFFFF"/>
              </w:rPr>
              <w:t>5、生态环境</w:t>
            </w:r>
          </w:p>
          <w:p w14:paraId="6040F37C">
            <w:pPr>
              <w:spacing w:line="360" w:lineRule="auto"/>
              <w:ind w:firstLine="480" w:firstLineChars="200"/>
              <w:rPr>
                <w:color w:val="000000"/>
                <w:sz w:val="24"/>
              </w:rPr>
            </w:pPr>
            <w:r>
              <w:rPr>
                <w:color w:val="000000"/>
                <w:sz w:val="24"/>
              </w:rPr>
              <w:t>生态保护措施：</w:t>
            </w:r>
          </w:p>
          <w:p w14:paraId="01694391">
            <w:pPr>
              <w:spacing w:line="360" w:lineRule="auto"/>
              <w:ind w:firstLine="480" w:firstLineChars="200"/>
              <w:rPr>
                <w:color w:val="000000"/>
                <w:sz w:val="24"/>
              </w:rPr>
            </w:pPr>
            <w:r>
              <w:rPr>
                <w:color w:val="000000"/>
                <w:sz w:val="24"/>
              </w:rPr>
              <w:t>（1）强化施工管理，提高施工人员的环境保护意识，严格控制施工人员和施工机械的活动范围，严禁随意扩大扰动范围，杜绝因对施工人员的流动管理不善及作业方式不合理而产生对地表植被和土地资源的人为影响和破坏，最大限度地降低工程开挖造成的水土流失。</w:t>
            </w:r>
          </w:p>
          <w:p w14:paraId="5B0136A5">
            <w:pPr>
              <w:spacing w:line="360" w:lineRule="auto"/>
              <w:ind w:firstLine="480" w:firstLineChars="200"/>
              <w:rPr>
                <w:color w:val="000000"/>
                <w:sz w:val="24"/>
              </w:rPr>
            </w:pPr>
            <w:r>
              <w:rPr>
                <w:color w:val="000000"/>
                <w:sz w:val="24"/>
              </w:rPr>
              <w:t>（2）合理安排施工时间及工序，基础或缆沟开挖应避开大风天气及雨季，并尽快进行土方回填，弃土须及时处置，将土壤受风、水蚀影响降至最小程度。</w:t>
            </w:r>
          </w:p>
          <w:p w14:paraId="19BC29A4">
            <w:pPr>
              <w:spacing w:line="360" w:lineRule="auto"/>
              <w:ind w:firstLine="480" w:firstLineChars="200"/>
              <w:rPr>
                <w:color w:val="000000"/>
                <w:sz w:val="24"/>
              </w:rPr>
            </w:pPr>
            <w:r>
              <w:rPr>
                <w:color w:val="000000"/>
                <w:sz w:val="24"/>
              </w:rPr>
              <w:t>（3）在工程设计中应考虑根据因地制宜，适地适树的原则配合适宜的绿化工程建设。在所有能够绿化的地方均加以绿化，种植树木和草坪，不使泥土裸露，达到防治项目区水土流失和改善周边生态环境的目的。</w:t>
            </w:r>
          </w:p>
          <w:p w14:paraId="1BF3137C">
            <w:pPr>
              <w:spacing w:line="360" w:lineRule="auto"/>
              <w:ind w:firstLine="482"/>
              <w:rPr>
                <w:color w:val="000000"/>
                <w:sz w:val="24"/>
              </w:rPr>
            </w:pPr>
            <w:r>
              <w:rPr>
                <w:color w:val="000000"/>
                <w:sz w:val="24"/>
              </w:rPr>
              <w:t>（4）工程结束后立即拆除工棚等临时性建筑物，平整土地，清除建筑杂物，及时进行绿化，绿化树种应采用当地树种，乔、灌、草搭配的立体绿化，最大限度地减小对生态及周围景观环境的影响，以恢复、保护原有生境。</w:t>
            </w:r>
          </w:p>
          <w:p w14:paraId="0BE338DE">
            <w:pPr>
              <w:spacing w:line="360" w:lineRule="auto"/>
              <w:ind w:firstLine="480" w:firstLineChars="200"/>
              <w:rPr>
                <w:color w:val="000000"/>
                <w:sz w:val="24"/>
              </w:rPr>
            </w:pPr>
            <w:r>
              <w:rPr>
                <w:color w:val="000000"/>
                <w:sz w:val="24"/>
              </w:rPr>
              <w:t>（5）对施工场地定期清扫、冲洗，保持施工场地的干净、整洁；合理安排各不同工序布局，保持场地内井然有序。</w:t>
            </w:r>
          </w:p>
          <w:p w14:paraId="754A616C">
            <w:pPr>
              <w:spacing w:line="360" w:lineRule="auto"/>
              <w:ind w:firstLine="480" w:firstLineChars="200"/>
              <w:rPr>
                <w:color w:val="000000"/>
                <w:sz w:val="24"/>
              </w:rPr>
            </w:pPr>
            <w:r>
              <w:rPr>
                <w:color w:val="000000"/>
                <w:sz w:val="24"/>
              </w:rPr>
              <w:t>（6）在施工场地及建筑物四周进行围挡，减小对评价区景观影响，同时也可降低施工产生的扬尘、噪声对外环境的影响。</w:t>
            </w:r>
          </w:p>
          <w:p w14:paraId="40858041">
            <w:pPr>
              <w:spacing w:line="360" w:lineRule="auto"/>
              <w:ind w:firstLine="480" w:firstLineChars="200"/>
              <w:rPr>
                <w:bCs/>
                <w:sz w:val="24"/>
              </w:rPr>
            </w:pPr>
            <w:r>
              <w:rPr>
                <w:color w:val="000000"/>
                <w:sz w:val="24"/>
              </w:rPr>
              <w:t>综上所述，由于施工期对环境的影响属于局部、短期、可恢复性的，经过上述相应防治措施后，施工期对环境的影响在可接受的影响范围内。随着施工期的结束，施工期对环境的影响逐渐消失。</w:t>
            </w:r>
          </w:p>
        </w:tc>
      </w:tr>
      <w:tr w14:paraId="4A3AE8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82" w:hRule="atLeast"/>
          <w:jc w:val="center"/>
        </w:trPr>
        <w:tc>
          <w:tcPr>
            <w:tcW w:w="591" w:type="dxa"/>
            <w:tcMar>
              <w:left w:w="28" w:type="dxa"/>
              <w:right w:w="28" w:type="dxa"/>
            </w:tcMar>
            <w:vAlign w:val="center"/>
          </w:tcPr>
          <w:p w14:paraId="06FCF892">
            <w:pPr>
              <w:pStyle w:val="27"/>
              <w:adjustRightInd w:val="0"/>
              <w:snapToGrid w:val="0"/>
              <w:spacing w:before="0" w:beforeAutospacing="0" w:after="0" w:afterAutospacing="0" w:line="460" w:lineRule="exact"/>
              <w:jc w:val="center"/>
              <w:rPr>
                <w:rFonts w:ascii="Times New Roman" w:hAnsi="Times New Roman"/>
                <w:kern w:val="2"/>
                <w:szCs w:val="24"/>
              </w:rPr>
            </w:pPr>
            <w:r>
              <w:rPr>
                <w:rFonts w:ascii="Times New Roman" w:hAnsi="Times New Roman"/>
                <w:bCs/>
              </w:rPr>
              <w:t>运营期环境影响和保护措施</w:t>
            </w:r>
          </w:p>
        </w:tc>
        <w:tc>
          <w:tcPr>
            <w:tcW w:w="8317" w:type="dxa"/>
            <w:vAlign w:val="center"/>
          </w:tcPr>
          <w:p w14:paraId="31D8C026">
            <w:pPr>
              <w:spacing w:line="360" w:lineRule="auto"/>
              <w:ind w:firstLine="482" w:firstLineChars="200"/>
              <w:rPr>
                <w:b/>
                <w:bCs/>
                <w:color w:val="auto"/>
                <w:sz w:val="24"/>
                <w:szCs w:val="30"/>
                <w:lang w:bidi="ar"/>
              </w:rPr>
            </w:pPr>
            <w:r>
              <w:rPr>
                <w:b/>
                <w:bCs/>
                <w:color w:val="auto"/>
                <w:sz w:val="24"/>
                <w:szCs w:val="30"/>
                <w:lang w:bidi="ar"/>
              </w:rPr>
              <w:t xml:space="preserve">一、大气环境影响和保护措施 </w:t>
            </w:r>
          </w:p>
          <w:p w14:paraId="635033BD">
            <w:pPr>
              <w:spacing w:line="360" w:lineRule="auto"/>
              <w:ind w:firstLine="482" w:firstLineChars="200"/>
              <w:rPr>
                <w:b/>
                <w:bCs/>
                <w:color w:val="auto"/>
                <w:sz w:val="24"/>
                <w:szCs w:val="30"/>
                <w:lang w:bidi="ar"/>
              </w:rPr>
            </w:pPr>
            <w:r>
              <w:rPr>
                <w:b/>
                <w:bCs/>
                <w:color w:val="auto"/>
                <w:sz w:val="24"/>
                <w:szCs w:val="30"/>
                <w:lang w:bidi="ar"/>
              </w:rPr>
              <w:t>（一）废气污染工序及源强分析</w:t>
            </w:r>
          </w:p>
          <w:p w14:paraId="16DDD3DF">
            <w:pPr>
              <w:spacing w:line="360" w:lineRule="auto"/>
              <w:ind w:firstLine="480" w:firstLineChars="200"/>
              <w:rPr>
                <w:color w:val="auto"/>
                <w:sz w:val="24"/>
                <w:szCs w:val="30"/>
                <w:lang w:bidi="ar"/>
              </w:rPr>
            </w:pPr>
            <w:r>
              <w:rPr>
                <w:rFonts w:hint="eastAsia"/>
                <w:color w:val="auto"/>
                <w:sz w:val="24"/>
                <w:szCs w:val="30"/>
                <w:lang w:val="en-US" w:bidi="ar"/>
              </w:rPr>
              <w:t>（1）</w:t>
            </w:r>
            <w:r>
              <w:rPr>
                <w:rFonts w:hint="eastAsia"/>
                <w:color w:val="auto"/>
                <w:sz w:val="24"/>
                <w:szCs w:val="30"/>
                <w:lang w:val="en-US" w:eastAsia="zh-CN" w:bidi="ar"/>
              </w:rPr>
              <w:t>磁性产品</w:t>
            </w:r>
            <w:r>
              <w:rPr>
                <w:rFonts w:hint="eastAsia"/>
                <w:color w:val="auto"/>
                <w:sz w:val="24"/>
                <w:szCs w:val="30"/>
                <w:lang w:val="en-US" w:bidi="ar"/>
              </w:rPr>
              <w:t>配料、捏合</w:t>
            </w:r>
            <w:r>
              <w:rPr>
                <w:rFonts w:hint="eastAsia"/>
                <w:color w:val="auto"/>
                <w:sz w:val="24"/>
                <w:szCs w:val="30"/>
                <w:lang w:val="en-US" w:eastAsia="zh-CN" w:bidi="ar"/>
              </w:rPr>
              <w:t>产生的颗粒物</w:t>
            </w:r>
          </w:p>
          <w:p w14:paraId="5715CF4D">
            <w:pPr>
              <w:spacing w:line="360" w:lineRule="auto"/>
              <w:ind w:firstLine="480" w:firstLineChars="200"/>
              <w:rPr>
                <w:color w:val="auto"/>
                <w:sz w:val="24"/>
              </w:rPr>
            </w:pPr>
            <w:r>
              <w:rPr>
                <w:rFonts w:hint="eastAsia"/>
                <w:color w:val="auto"/>
                <w:sz w:val="24"/>
                <w:szCs w:val="30"/>
                <w:lang w:val="en-US" w:eastAsia="zh-CN" w:bidi="ar"/>
              </w:rPr>
              <w:t>磁性材料在配料、捏合过程会产生</w:t>
            </w:r>
            <w:r>
              <w:rPr>
                <w:color w:val="auto"/>
                <w:sz w:val="24"/>
                <w:szCs w:val="30"/>
                <w:lang w:bidi="ar"/>
              </w:rPr>
              <w:t>颗粒物（</w:t>
            </w:r>
            <w:r>
              <w:rPr>
                <w:rFonts w:hint="eastAsia"/>
                <w:color w:val="auto"/>
                <w:sz w:val="24"/>
                <w:szCs w:val="30"/>
                <w:lang w:val="en-US" w:eastAsia="zh-CN" w:bidi="ar"/>
              </w:rPr>
              <w:t>配料粉尘</w:t>
            </w:r>
            <w:r>
              <w:rPr>
                <w:color w:val="auto"/>
                <w:sz w:val="24"/>
                <w:szCs w:val="30"/>
                <w:lang w:bidi="ar"/>
              </w:rPr>
              <w:t>）</w:t>
            </w:r>
            <w:r>
              <w:rPr>
                <w:rFonts w:hint="eastAsia"/>
                <w:color w:val="auto"/>
                <w:sz w:val="24"/>
                <w:szCs w:val="30"/>
                <w:lang w:eastAsia="zh-CN" w:bidi="ar"/>
              </w:rPr>
              <w:t>。</w:t>
            </w:r>
            <w:r>
              <w:rPr>
                <w:color w:val="auto"/>
                <w:sz w:val="24"/>
                <w:szCs w:val="30"/>
                <w:lang w:bidi="ar"/>
              </w:rPr>
              <w:t>根据《排放源统计调查产排污核算方法和系数手册》中“</w:t>
            </w:r>
            <w:r>
              <w:rPr>
                <w:rFonts w:hint="eastAsia"/>
                <w:color w:val="auto"/>
                <w:sz w:val="24"/>
                <w:szCs w:val="30"/>
                <w:lang w:val="en-US" w:eastAsia="zh-CN" w:bidi="ar"/>
              </w:rPr>
              <w:t>39计算机、通信和其他电子设备制造业”</w:t>
            </w:r>
            <w:r>
              <w:rPr>
                <w:color w:val="auto"/>
                <w:sz w:val="24"/>
                <w:szCs w:val="30"/>
                <w:lang w:bidi="ar"/>
              </w:rPr>
              <w:t>行业系数手册，</w:t>
            </w:r>
            <w:r>
              <w:rPr>
                <w:rFonts w:hint="eastAsia"/>
                <w:color w:val="auto"/>
                <w:sz w:val="24"/>
                <w:szCs w:val="30"/>
                <w:lang w:val="en-US" w:eastAsia="zh-CN" w:bidi="ar"/>
              </w:rPr>
              <w:t>混料过程颗粒物</w:t>
            </w:r>
            <w:r>
              <w:rPr>
                <w:color w:val="auto"/>
                <w:sz w:val="24"/>
                <w:szCs w:val="30"/>
                <w:lang w:bidi="ar"/>
              </w:rPr>
              <w:t>产污系数为</w:t>
            </w:r>
            <w:r>
              <w:rPr>
                <w:rFonts w:hint="eastAsia"/>
                <w:color w:val="auto"/>
                <w:sz w:val="24"/>
                <w:szCs w:val="30"/>
                <w:lang w:val="en-US" w:eastAsia="zh-CN" w:bidi="ar"/>
              </w:rPr>
              <w:t>6.118</w:t>
            </w:r>
            <w:r>
              <w:rPr>
                <w:color w:val="auto"/>
                <w:sz w:val="24"/>
                <w:szCs w:val="30"/>
                <w:lang w:bidi="ar"/>
              </w:rPr>
              <w:t>g/</w:t>
            </w:r>
            <w:r>
              <w:rPr>
                <w:rFonts w:hint="eastAsia"/>
                <w:color w:val="auto"/>
                <w:sz w:val="24"/>
                <w:szCs w:val="30"/>
                <w:lang w:val="en-US" w:eastAsia="zh-CN" w:bidi="ar"/>
              </w:rPr>
              <w:t>kg</w:t>
            </w:r>
            <w:r>
              <w:rPr>
                <w:color w:val="auto"/>
                <w:sz w:val="24"/>
                <w:szCs w:val="30"/>
                <w:lang w:bidi="ar"/>
              </w:rPr>
              <w:t>原料</w:t>
            </w:r>
            <w:r>
              <w:rPr>
                <w:rFonts w:hint="eastAsia"/>
                <w:color w:val="auto"/>
                <w:sz w:val="24"/>
                <w:szCs w:val="30"/>
                <w:lang w:eastAsia="zh-CN" w:bidi="ar"/>
              </w:rPr>
              <w:t>。</w:t>
            </w:r>
            <w:r>
              <w:rPr>
                <w:color w:val="auto"/>
                <w:sz w:val="24"/>
                <w:szCs w:val="30"/>
                <w:lang w:bidi="ar"/>
              </w:rPr>
              <w:t>本项目</w:t>
            </w:r>
            <w:r>
              <w:rPr>
                <w:rFonts w:hint="eastAsia"/>
                <w:color w:val="auto"/>
                <w:sz w:val="24"/>
                <w:szCs w:val="30"/>
                <w:lang w:val="en-US" w:eastAsia="zh-CN" w:bidi="ar"/>
              </w:rPr>
              <w:t>配料铁氧体磁粉17840</w:t>
            </w:r>
            <w:r>
              <w:rPr>
                <w:color w:val="auto"/>
                <w:sz w:val="24"/>
                <w:szCs w:val="30"/>
                <w:lang w:bidi="ar"/>
              </w:rPr>
              <w:t>t/a</w:t>
            </w:r>
            <w:r>
              <w:rPr>
                <w:rFonts w:hint="eastAsia"/>
                <w:color w:val="auto"/>
                <w:sz w:val="24"/>
                <w:szCs w:val="30"/>
                <w:lang w:eastAsia="zh-CN" w:bidi="ar"/>
              </w:rPr>
              <w:t>、</w:t>
            </w:r>
            <w:r>
              <w:rPr>
                <w:rFonts w:hint="eastAsia"/>
                <w:color w:val="auto"/>
                <w:sz w:val="24"/>
                <w:szCs w:val="30"/>
                <w:lang w:val="en-US" w:eastAsia="zh-CN" w:bidi="ar"/>
              </w:rPr>
              <w:t>钙粉200</w:t>
            </w:r>
            <w:r>
              <w:rPr>
                <w:color w:val="auto"/>
                <w:sz w:val="24"/>
                <w:szCs w:val="30"/>
                <w:lang w:bidi="ar"/>
              </w:rPr>
              <w:t>t/a</w:t>
            </w:r>
            <w:r>
              <w:rPr>
                <w:rFonts w:hint="eastAsia"/>
                <w:color w:val="auto"/>
                <w:sz w:val="24"/>
                <w:szCs w:val="30"/>
                <w:lang w:eastAsia="zh-CN" w:bidi="ar"/>
              </w:rPr>
              <w:t>，</w:t>
            </w:r>
            <w:r>
              <w:rPr>
                <w:rFonts w:hint="eastAsia"/>
                <w:color w:val="auto"/>
                <w:sz w:val="24"/>
                <w:szCs w:val="30"/>
                <w:lang w:val="en-US" w:eastAsia="zh-CN" w:bidi="ar"/>
              </w:rPr>
              <w:t>合计18040</w:t>
            </w:r>
            <w:r>
              <w:rPr>
                <w:color w:val="auto"/>
                <w:sz w:val="24"/>
                <w:szCs w:val="30"/>
                <w:lang w:bidi="ar"/>
              </w:rPr>
              <w:t>t/a</w:t>
            </w:r>
            <w:r>
              <w:rPr>
                <w:rFonts w:hint="eastAsia"/>
                <w:color w:val="auto"/>
                <w:sz w:val="24"/>
                <w:szCs w:val="30"/>
                <w:lang w:eastAsia="zh-CN" w:bidi="ar"/>
              </w:rPr>
              <w:t>。</w:t>
            </w:r>
            <w:r>
              <w:rPr>
                <w:color w:val="auto"/>
                <w:sz w:val="24"/>
                <w:szCs w:val="30"/>
                <w:lang w:bidi="ar"/>
              </w:rPr>
              <w:t>故</w:t>
            </w:r>
            <w:r>
              <w:rPr>
                <w:rFonts w:hint="eastAsia"/>
                <w:color w:val="auto"/>
                <w:sz w:val="24"/>
                <w:szCs w:val="30"/>
                <w:lang w:val="en-US" w:eastAsia="zh-CN" w:bidi="ar"/>
              </w:rPr>
              <w:t>配料、捏合</w:t>
            </w:r>
            <w:r>
              <w:rPr>
                <w:color w:val="auto"/>
                <w:sz w:val="24"/>
                <w:szCs w:val="30"/>
                <w:lang w:bidi="ar"/>
              </w:rPr>
              <w:t>颗粒物产生量</w:t>
            </w:r>
            <w:r>
              <w:rPr>
                <w:rFonts w:hint="eastAsia"/>
                <w:color w:val="auto"/>
                <w:sz w:val="24"/>
                <w:szCs w:val="30"/>
                <w:lang w:val="en-US" w:eastAsia="zh-CN" w:bidi="ar"/>
              </w:rPr>
              <w:t>约</w:t>
            </w:r>
            <w:r>
              <w:rPr>
                <w:color w:val="auto"/>
                <w:sz w:val="24"/>
                <w:szCs w:val="30"/>
                <w:lang w:bidi="ar"/>
              </w:rPr>
              <w:t>为</w:t>
            </w:r>
            <w:r>
              <w:rPr>
                <w:rFonts w:hint="eastAsia"/>
                <w:color w:val="auto"/>
                <w:sz w:val="24"/>
                <w:szCs w:val="30"/>
                <w:lang w:val="en-US" w:eastAsia="zh-CN" w:bidi="ar"/>
              </w:rPr>
              <w:t>110</w:t>
            </w:r>
            <w:r>
              <w:rPr>
                <w:color w:val="auto"/>
                <w:sz w:val="24"/>
                <w:szCs w:val="30"/>
                <w:lang w:bidi="ar"/>
              </w:rPr>
              <w:t>t/a。年工作时间2400h。</w:t>
            </w:r>
            <w:r>
              <w:rPr>
                <w:rFonts w:hint="eastAsia"/>
                <w:color w:val="auto"/>
                <w:sz w:val="24"/>
                <w:szCs w:val="30"/>
                <w:lang w:val="en-US" w:eastAsia="zh-CN" w:bidi="ar"/>
              </w:rPr>
              <w:t>配料</w:t>
            </w:r>
            <w:r>
              <w:rPr>
                <w:color w:val="auto"/>
                <w:sz w:val="24"/>
                <w:szCs w:val="30"/>
                <w:lang w:bidi="ar"/>
              </w:rPr>
              <w:t>产生的颗粒物经</w:t>
            </w:r>
            <w:r>
              <w:rPr>
                <w:rFonts w:hint="eastAsia"/>
                <w:color w:val="auto"/>
                <w:sz w:val="24"/>
                <w:szCs w:val="30"/>
                <w:lang w:bidi="ar"/>
              </w:rPr>
              <w:t>集气罩</w:t>
            </w:r>
            <w:r>
              <w:rPr>
                <w:color w:val="auto"/>
                <w:sz w:val="24"/>
                <w:szCs w:val="30"/>
                <w:lang w:bidi="ar"/>
              </w:rPr>
              <w:t>收集，</w:t>
            </w:r>
            <w:r>
              <w:rPr>
                <w:rFonts w:hint="eastAsia"/>
                <w:color w:val="auto"/>
                <w:sz w:val="24"/>
                <w:szCs w:val="30"/>
                <w:lang w:bidi="ar"/>
              </w:rPr>
              <w:t>经布袋除尘器处理后，通过15m高排气筒</w:t>
            </w:r>
            <w:r>
              <w:rPr>
                <w:bCs/>
                <w:color w:val="auto"/>
                <w:sz w:val="24"/>
              </w:rPr>
              <w:t>（DA001）</w:t>
            </w:r>
            <w:r>
              <w:rPr>
                <w:rFonts w:hint="eastAsia"/>
                <w:color w:val="auto"/>
                <w:sz w:val="24"/>
                <w:szCs w:val="30"/>
                <w:lang w:bidi="ar"/>
              </w:rPr>
              <w:t>排放。</w:t>
            </w:r>
            <w:r>
              <w:rPr>
                <w:color w:val="auto"/>
                <w:sz w:val="24"/>
                <w:szCs w:val="30"/>
                <w:lang w:bidi="ar"/>
              </w:rPr>
              <w:t>收集效率按照</w:t>
            </w:r>
            <w:r>
              <w:rPr>
                <w:rFonts w:hint="eastAsia"/>
                <w:color w:val="auto"/>
                <w:sz w:val="24"/>
                <w:szCs w:val="30"/>
                <w:lang w:bidi="ar"/>
              </w:rPr>
              <w:t>9</w:t>
            </w:r>
            <w:r>
              <w:rPr>
                <w:rFonts w:hint="eastAsia"/>
                <w:color w:val="auto"/>
                <w:sz w:val="24"/>
                <w:szCs w:val="30"/>
                <w:lang w:val="en-US" w:eastAsia="zh-CN" w:bidi="ar"/>
              </w:rPr>
              <w:t>5</w:t>
            </w:r>
            <w:r>
              <w:rPr>
                <w:color w:val="auto"/>
                <w:sz w:val="24"/>
                <w:szCs w:val="30"/>
                <w:lang w:bidi="ar"/>
              </w:rPr>
              <w:t>%</w:t>
            </w:r>
            <w:r>
              <w:rPr>
                <w:rFonts w:hint="eastAsia"/>
                <w:color w:val="auto"/>
                <w:sz w:val="24"/>
                <w:szCs w:val="30"/>
                <w:lang w:bidi="ar"/>
              </w:rPr>
              <w:t>计，布袋除尘器的处理效率为98%。则</w:t>
            </w:r>
            <w:r>
              <w:rPr>
                <w:color w:val="auto"/>
                <w:sz w:val="24"/>
              </w:rPr>
              <w:t>有组织收集粉尘量</w:t>
            </w:r>
            <w:r>
              <w:rPr>
                <w:rFonts w:hint="eastAsia"/>
                <w:color w:val="auto"/>
                <w:sz w:val="24"/>
                <w:lang w:val="en-US" w:eastAsia="zh-CN"/>
              </w:rPr>
              <w:t>104.5</w:t>
            </w:r>
            <w:r>
              <w:rPr>
                <w:color w:val="auto"/>
                <w:sz w:val="24"/>
              </w:rPr>
              <w:t>t/a，未收集的粉尘</w:t>
            </w:r>
            <w:r>
              <w:rPr>
                <w:rFonts w:hint="eastAsia"/>
                <w:color w:val="auto"/>
                <w:sz w:val="24"/>
                <w:lang w:val="en-US" w:eastAsia="zh-CN"/>
              </w:rPr>
              <w:t>5.5</w:t>
            </w:r>
            <w:r>
              <w:rPr>
                <w:color w:val="auto"/>
                <w:sz w:val="24"/>
              </w:rPr>
              <w:t>t/a。</w:t>
            </w:r>
          </w:p>
          <w:p w14:paraId="722E853E">
            <w:pPr>
              <w:spacing w:line="360" w:lineRule="auto"/>
              <w:ind w:firstLine="480" w:firstLineChars="200"/>
              <w:rPr>
                <w:rFonts w:hint="default" w:eastAsia="宋体"/>
                <w:color w:val="auto"/>
                <w:sz w:val="24"/>
                <w:szCs w:val="30"/>
                <w:lang w:val="en-US" w:eastAsia="zh-CN" w:bidi="ar"/>
              </w:rPr>
            </w:pPr>
            <w:r>
              <w:rPr>
                <w:color w:val="auto"/>
                <w:sz w:val="24"/>
                <w:szCs w:val="30"/>
                <w:lang w:bidi="ar"/>
              </w:rPr>
              <w:t>（2）</w:t>
            </w:r>
            <w:r>
              <w:rPr>
                <w:rFonts w:hint="eastAsia"/>
                <w:color w:val="auto"/>
                <w:sz w:val="24"/>
                <w:szCs w:val="30"/>
                <w:lang w:val="en-US" w:eastAsia="zh-CN" w:bidi="ar"/>
              </w:rPr>
              <w:t>磁性产品</w:t>
            </w:r>
            <w:r>
              <w:rPr>
                <w:rFonts w:hint="eastAsia"/>
                <w:color w:val="auto"/>
                <w:sz w:val="24"/>
                <w:szCs w:val="30"/>
                <w:lang w:val="en-US" w:bidi="ar"/>
              </w:rPr>
              <w:t>破碎</w:t>
            </w:r>
            <w:r>
              <w:rPr>
                <w:rFonts w:hint="eastAsia"/>
                <w:color w:val="auto"/>
                <w:sz w:val="24"/>
                <w:szCs w:val="30"/>
                <w:lang w:val="en-US" w:eastAsia="zh-CN" w:bidi="ar"/>
              </w:rPr>
              <w:t>产生的粉尘</w:t>
            </w:r>
          </w:p>
          <w:p w14:paraId="4D78F879">
            <w:pPr>
              <w:spacing w:line="360" w:lineRule="auto"/>
              <w:ind w:firstLine="480" w:firstLineChars="200"/>
              <w:rPr>
                <w:rFonts w:hint="eastAsia" w:ascii="Times New Roman" w:hAnsi="Times New Roman" w:eastAsia="宋体" w:cs="Times New Roman"/>
                <w:color w:val="auto"/>
                <w:sz w:val="24"/>
                <w:szCs w:val="30"/>
                <w:lang w:val="en-US" w:eastAsia="zh-CN" w:bidi="ar"/>
              </w:rPr>
            </w:pPr>
            <w:r>
              <w:rPr>
                <w:color w:val="auto"/>
                <w:sz w:val="24"/>
                <w:szCs w:val="30"/>
                <w:lang w:bidi="ar"/>
              </w:rPr>
              <w:t>项目</w:t>
            </w:r>
            <w:r>
              <w:rPr>
                <w:rFonts w:hint="eastAsia"/>
                <w:color w:val="auto"/>
                <w:sz w:val="24"/>
                <w:szCs w:val="30"/>
                <w:lang w:bidi="ar"/>
              </w:rPr>
              <w:t>混料捏合后需将产品破碎成2-3mm的颗粒状，该过程会产生一定量颗粒物。</w:t>
            </w:r>
            <w:r>
              <w:rPr>
                <w:color w:val="auto"/>
                <w:sz w:val="24"/>
                <w:szCs w:val="30"/>
                <w:lang w:bidi="ar"/>
              </w:rPr>
              <w:t>根据《排放源统计调查产排污核算方法和系数手册》中“</w:t>
            </w:r>
            <w:r>
              <w:rPr>
                <w:rFonts w:hint="eastAsia"/>
                <w:color w:val="auto"/>
                <w:sz w:val="24"/>
                <w:szCs w:val="30"/>
                <w:lang w:val="en-US" w:eastAsia="zh-CN" w:bidi="ar"/>
              </w:rPr>
              <w:t>39计算机、通信和其他电子设备制造业”</w:t>
            </w:r>
            <w:r>
              <w:rPr>
                <w:color w:val="auto"/>
                <w:sz w:val="24"/>
                <w:szCs w:val="30"/>
                <w:lang w:bidi="ar"/>
              </w:rPr>
              <w:t>行业系数手册，</w:t>
            </w:r>
            <w:r>
              <w:rPr>
                <w:rFonts w:hint="eastAsia"/>
                <w:color w:val="auto"/>
                <w:sz w:val="24"/>
                <w:szCs w:val="30"/>
                <w:lang w:val="en-US" w:eastAsia="zh-CN" w:bidi="ar"/>
              </w:rPr>
              <w:t>破碎过程颗粒物</w:t>
            </w:r>
            <w:r>
              <w:rPr>
                <w:color w:val="auto"/>
                <w:sz w:val="24"/>
                <w:szCs w:val="30"/>
                <w:lang w:bidi="ar"/>
              </w:rPr>
              <w:t>产污系数为</w:t>
            </w:r>
            <w:r>
              <w:rPr>
                <w:rFonts w:hint="eastAsia"/>
                <w:color w:val="auto"/>
                <w:sz w:val="24"/>
                <w:szCs w:val="30"/>
                <w:lang w:val="en-US" w:eastAsia="zh-CN" w:bidi="ar"/>
              </w:rPr>
              <w:t>0.03675</w:t>
            </w:r>
            <w:r>
              <w:rPr>
                <w:color w:val="auto"/>
                <w:sz w:val="24"/>
                <w:szCs w:val="30"/>
                <w:lang w:bidi="ar"/>
              </w:rPr>
              <w:t>g/</w:t>
            </w:r>
            <w:r>
              <w:rPr>
                <w:rFonts w:hint="eastAsia"/>
                <w:color w:val="auto"/>
                <w:sz w:val="24"/>
                <w:szCs w:val="30"/>
                <w:lang w:val="en-US" w:eastAsia="zh-CN" w:bidi="ar"/>
              </w:rPr>
              <w:t>kg</w:t>
            </w:r>
            <w:r>
              <w:rPr>
                <w:color w:val="auto"/>
                <w:sz w:val="24"/>
                <w:szCs w:val="30"/>
                <w:lang w:bidi="ar"/>
              </w:rPr>
              <w:t>原料</w:t>
            </w:r>
            <w:r>
              <w:rPr>
                <w:rFonts w:hint="eastAsia"/>
                <w:color w:val="auto"/>
                <w:sz w:val="24"/>
                <w:szCs w:val="30"/>
                <w:lang w:eastAsia="zh-CN" w:bidi="ar"/>
              </w:rPr>
              <w:t>。</w:t>
            </w:r>
            <w:r>
              <w:rPr>
                <w:color w:val="auto"/>
                <w:sz w:val="24"/>
                <w:szCs w:val="30"/>
                <w:lang w:bidi="ar"/>
              </w:rPr>
              <w:t>本项目</w:t>
            </w:r>
            <w:r>
              <w:rPr>
                <w:rFonts w:hint="eastAsia"/>
                <w:color w:val="auto"/>
                <w:sz w:val="24"/>
                <w:szCs w:val="30"/>
                <w:lang w:val="en-US" w:eastAsia="zh-CN" w:bidi="ar"/>
              </w:rPr>
              <w:t>破碎物料合计约20000</w:t>
            </w:r>
            <w:r>
              <w:rPr>
                <w:color w:val="auto"/>
                <w:sz w:val="24"/>
                <w:szCs w:val="30"/>
                <w:lang w:bidi="ar"/>
              </w:rPr>
              <w:t>t/a</w:t>
            </w:r>
            <w:r>
              <w:rPr>
                <w:rFonts w:hint="eastAsia"/>
                <w:color w:val="auto"/>
                <w:sz w:val="24"/>
                <w:szCs w:val="30"/>
                <w:lang w:eastAsia="zh-CN" w:bidi="ar"/>
              </w:rPr>
              <w:t>。</w:t>
            </w:r>
            <w:r>
              <w:rPr>
                <w:color w:val="auto"/>
                <w:sz w:val="24"/>
                <w:szCs w:val="30"/>
                <w:lang w:bidi="ar"/>
              </w:rPr>
              <w:t>故</w:t>
            </w:r>
            <w:r>
              <w:rPr>
                <w:rFonts w:hint="eastAsia"/>
                <w:color w:val="auto"/>
                <w:sz w:val="24"/>
                <w:szCs w:val="30"/>
                <w:lang w:val="en-US" w:eastAsia="zh-CN" w:bidi="ar"/>
              </w:rPr>
              <w:t>破碎</w:t>
            </w:r>
            <w:r>
              <w:rPr>
                <w:color w:val="auto"/>
                <w:sz w:val="24"/>
                <w:szCs w:val="30"/>
                <w:lang w:bidi="ar"/>
              </w:rPr>
              <w:t>颗粒物产生量</w:t>
            </w:r>
            <w:r>
              <w:rPr>
                <w:rFonts w:hint="eastAsia"/>
                <w:color w:val="auto"/>
                <w:sz w:val="24"/>
                <w:szCs w:val="30"/>
                <w:lang w:val="en-US" w:eastAsia="zh-CN" w:bidi="ar"/>
              </w:rPr>
              <w:t>约</w:t>
            </w:r>
            <w:r>
              <w:rPr>
                <w:color w:val="auto"/>
                <w:sz w:val="24"/>
                <w:szCs w:val="30"/>
                <w:lang w:bidi="ar"/>
              </w:rPr>
              <w:t>为</w:t>
            </w:r>
            <w:r>
              <w:rPr>
                <w:rFonts w:hint="eastAsia"/>
                <w:color w:val="auto"/>
                <w:sz w:val="24"/>
                <w:szCs w:val="30"/>
                <w:lang w:val="en-US" w:eastAsia="zh-CN" w:bidi="ar"/>
              </w:rPr>
              <w:t>0.735</w:t>
            </w:r>
            <w:r>
              <w:rPr>
                <w:color w:val="auto"/>
                <w:sz w:val="24"/>
                <w:szCs w:val="30"/>
                <w:lang w:bidi="ar"/>
              </w:rPr>
              <w:t>t/a。年工作时间</w:t>
            </w:r>
            <w:r>
              <w:rPr>
                <w:rFonts w:hint="eastAsia"/>
                <w:color w:val="auto"/>
                <w:sz w:val="24"/>
                <w:szCs w:val="30"/>
                <w:lang w:val="en-US" w:eastAsia="zh-CN" w:bidi="ar"/>
              </w:rPr>
              <w:t>15</w:t>
            </w:r>
            <w:r>
              <w:rPr>
                <w:color w:val="auto"/>
                <w:sz w:val="24"/>
                <w:szCs w:val="30"/>
                <w:lang w:bidi="ar"/>
              </w:rPr>
              <w:t>00h。产生的颗粒物经</w:t>
            </w:r>
            <w:r>
              <w:rPr>
                <w:rFonts w:hint="eastAsia"/>
                <w:color w:val="auto"/>
                <w:sz w:val="24"/>
                <w:szCs w:val="30"/>
                <w:lang w:bidi="ar"/>
              </w:rPr>
              <w:t>集气罩</w:t>
            </w:r>
            <w:r>
              <w:rPr>
                <w:color w:val="auto"/>
                <w:sz w:val="24"/>
                <w:szCs w:val="30"/>
                <w:lang w:bidi="ar"/>
              </w:rPr>
              <w:t>收集，</w:t>
            </w:r>
            <w:r>
              <w:rPr>
                <w:rFonts w:hint="eastAsia"/>
                <w:color w:val="auto"/>
                <w:sz w:val="24"/>
                <w:szCs w:val="30"/>
                <w:lang w:bidi="ar"/>
              </w:rPr>
              <w:t>经布袋除尘器处理后，通过15m高排气筒</w:t>
            </w:r>
            <w:r>
              <w:rPr>
                <w:bCs/>
                <w:color w:val="auto"/>
                <w:sz w:val="24"/>
              </w:rPr>
              <w:t>（DA001）</w:t>
            </w:r>
            <w:r>
              <w:rPr>
                <w:rFonts w:hint="eastAsia"/>
                <w:color w:val="auto"/>
                <w:sz w:val="24"/>
                <w:szCs w:val="30"/>
                <w:lang w:bidi="ar"/>
              </w:rPr>
              <w:t>排放。</w:t>
            </w:r>
            <w:r>
              <w:rPr>
                <w:color w:val="auto"/>
                <w:sz w:val="24"/>
                <w:szCs w:val="30"/>
                <w:lang w:bidi="ar"/>
              </w:rPr>
              <w:t>收集效率按照</w:t>
            </w:r>
            <w:r>
              <w:rPr>
                <w:rFonts w:hint="eastAsia"/>
                <w:color w:val="auto"/>
                <w:sz w:val="24"/>
                <w:szCs w:val="30"/>
                <w:lang w:bidi="ar"/>
              </w:rPr>
              <w:t>9</w:t>
            </w:r>
            <w:r>
              <w:rPr>
                <w:rFonts w:hint="eastAsia"/>
                <w:color w:val="auto"/>
                <w:sz w:val="24"/>
                <w:szCs w:val="30"/>
                <w:lang w:val="en-US" w:eastAsia="zh-CN" w:bidi="ar"/>
              </w:rPr>
              <w:t>5</w:t>
            </w:r>
            <w:r>
              <w:rPr>
                <w:color w:val="auto"/>
                <w:sz w:val="24"/>
                <w:szCs w:val="30"/>
                <w:lang w:bidi="ar"/>
              </w:rPr>
              <w:t>%</w:t>
            </w:r>
            <w:r>
              <w:rPr>
                <w:rFonts w:hint="eastAsia"/>
                <w:color w:val="auto"/>
                <w:sz w:val="24"/>
                <w:szCs w:val="30"/>
                <w:lang w:bidi="ar"/>
              </w:rPr>
              <w:t>计，布袋除尘器的处理</w:t>
            </w:r>
            <w:r>
              <w:rPr>
                <w:rFonts w:hint="eastAsia"/>
                <w:color w:val="auto"/>
                <w:sz w:val="24"/>
                <w:szCs w:val="30"/>
                <w:lang w:val="en-US" w:eastAsia="zh-CN" w:bidi="ar"/>
              </w:rPr>
              <w:t>效率为98%。则有组织收集粉尘量0.698t/a，未收集的粉尘0.037t/a</w:t>
            </w:r>
            <w:r>
              <w:rPr>
                <w:rFonts w:hint="eastAsia" w:ascii="Times New Roman" w:hAnsi="Times New Roman" w:eastAsia="宋体" w:cs="Times New Roman"/>
                <w:color w:val="auto"/>
                <w:sz w:val="24"/>
                <w:szCs w:val="30"/>
                <w:lang w:val="en-US" w:eastAsia="zh-CN" w:bidi="ar"/>
              </w:rPr>
              <w:t>。</w:t>
            </w:r>
            <w:bookmarkStart w:id="8" w:name="_Hlk196765423"/>
          </w:p>
          <w:p w14:paraId="62DA6726">
            <w:pPr>
              <w:spacing w:line="360" w:lineRule="auto"/>
              <w:ind w:firstLine="480" w:firstLineChars="200"/>
              <w:rPr>
                <w:rFonts w:hint="eastAsia" w:ascii="宋体" w:hAnsi="宋体" w:eastAsia="宋体" w:cs="宋体"/>
                <w:color w:val="auto"/>
                <w:sz w:val="24"/>
                <w:szCs w:val="24"/>
                <w:lang w:eastAsia="zh-CN"/>
              </w:rPr>
            </w:pPr>
            <w:r>
              <w:rPr>
                <w:rFonts w:hint="eastAsia"/>
                <w:color w:val="000000"/>
                <w:sz w:val="24"/>
                <w:lang w:val="en-US" w:eastAsia="zh-CN"/>
              </w:rPr>
              <w:t>根据厂家提供的设计方案，每台设备投料口、捏合机、破碎机上方均设置一个集气罩，共9个集气罩。所有设备共用</w:t>
            </w:r>
            <w:r>
              <w:rPr>
                <w:rFonts w:hint="eastAsia"/>
                <w:color w:val="auto"/>
                <w:sz w:val="24"/>
                <w:lang w:val="en-US" w:eastAsia="zh-CN"/>
              </w:rPr>
              <w:t>一台风机和一套袋式除</w:t>
            </w:r>
            <w:r>
              <w:rPr>
                <w:rFonts w:hint="eastAsia" w:ascii="宋体" w:hAnsi="宋体" w:eastAsia="宋体" w:cs="宋体"/>
                <w:color w:val="auto"/>
                <w:sz w:val="24"/>
                <w:szCs w:val="24"/>
                <w:lang w:val="en-US" w:eastAsia="zh-CN"/>
              </w:rPr>
              <w:t>尘设施</w:t>
            </w:r>
            <w:r>
              <w:rPr>
                <w:rFonts w:hint="eastAsia" w:ascii="宋体" w:hAnsi="宋体" w:eastAsia="宋体" w:cs="宋体"/>
                <w:color w:val="auto"/>
                <w:sz w:val="24"/>
                <w:szCs w:val="24"/>
                <w:lang w:eastAsia="zh-CN"/>
              </w:rPr>
              <w:t>。</w:t>
            </w:r>
          </w:p>
          <w:p w14:paraId="457E7C23">
            <w:pPr>
              <w:pStyle w:val="26"/>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除尘器配套风机风量及集气罩大小设计如下：</w:t>
            </w:r>
          </w:p>
          <w:p w14:paraId="3F1E4906">
            <w:pPr>
              <w:pStyle w:val="26"/>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L=V*F*β*3600</w:t>
            </w:r>
          </w:p>
          <w:p w14:paraId="7A8CD06A">
            <w:pPr>
              <w:pStyle w:val="26"/>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L为集气罩的计算风量m</w:t>
            </w:r>
            <w:r>
              <w:rPr>
                <w:rFonts w:hint="eastAsia" w:ascii="宋体" w:hAnsi="宋体" w:eastAsia="宋体" w:cs="宋体"/>
                <w:sz w:val="24"/>
                <w:szCs w:val="24"/>
                <w:vertAlign w:val="superscript"/>
                <w:lang w:eastAsia="zh-CN"/>
              </w:rPr>
              <w:t>3</w:t>
            </w:r>
            <w:r>
              <w:rPr>
                <w:rFonts w:hint="eastAsia" w:ascii="宋体" w:hAnsi="宋体" w:eastAsia="宋体" w:cs="宋体"/>
                <w:sz w:val="24"/>
                <w:szCs w:val="24"/>
                <w:lang w:eastAsia="zh-CN"/>
              </w:rPr>
              <w:t>/h；</w:t>
            </w:r>
          </w:p>
          <w:p w14:paraId="68072E5E">
            <w:pPr>
              <w:pStyle w:val="26"/>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V为罩口平均速度，m/s。可取0.4~0.6 。本项目取0.</w:t>
            </w:r>
            <w:r>
              <w:rPr>
                <w:rFonts w:hint="eastAsia" w:ascii="宋体" w:hAnsi="宋体" w:cs="宋体"/>
                <w:sz w:val="24"/>
                <w:szCs w:val="24"/>
                <w:lang w:val="en-US" w:eastAsia="zh-CN"/>
              </w:rPr>
              <w:t>4</w:t>
            </w:r>
            <w:r>
              <w:rPr>
                <w:rFonts w:hint="eastAsia" w:ascii="宋体" w:hAnsi="宋体" w:eastAsia="宋体" w:cs="宋体"/>
                <w:sz w:val="24"/>
                <w:szCs w:val="24"/>
                <w:lang w:eastAsia="zh-CN"/>
              </w:rPr>
              <w:t>；</w:t>
            </w:r>
          </w:p>
          <w:p w14:paraId="0571C521">
            <w:pPr>
              <w:pStyle w:val="26"/>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eastAsia="zh-CN"/>
              </w:rPr>
              <w:t>F为罩口面积m</w:t>
            </w:r>
            <w:r>
              <w:rPr>
                <w:rFonts w:hint="eastAsia" w:ascii="宋体" w:hAnsi="宋体" w:eastAsia="宋体" w:cs="宋体"/>
                <w:sz w:val="24"/>
                <w:szCs w:val="24"/>
                <w:vertAlign w:val="superscript"/>
                <w:lang w:eastAsia="zh-CN"/>
              </w:rPr>
              <w:t>2</w:t>
            </w:r>
            <w:r>
              <w:rPr>
                <w:rFonts w:hint="eastAsia" w:ascii="宋体" w:hAnsi="宋体" w:eastAsia="宋体" w:cs="宋体"/>
                <w:sz w:val="24"/>
                <w:szCs w:val="24"/>
                <w:lang w:eastAsia="zh-CN"/>
              </w:rPr>
              <w:t xml:space="preserve"> ，根据企业提供资料，单个集气罩尺寸为</w:t>
            </w:r>
            <w:r>
              <w:rPr>
                <w:rFonts w:hint="eastAsia" w:ascii="宋体" w:hAnsi="宋体" w:cs="宋体"/>
                <w:sz w:val="24"/>
                <w:szCs w:val="24"/>
                <w:lang w:val="en-US" w:eastAsia="zh-CN"/>
              </w:rPr>
              <w:t>1.2</w:t>
            </w:r>
            <w:r>
              <w:rPr>
                <w:rFonts w:hint="eastAsia" w:ascii="宋体" w:hAnsi="宋体" w:eastAsia="宋体" w:cs="宋体"/>
                <w:sz w:val="24"/>
                <w:szCs w:val="24"/>
                <w:lang w:eastAsia="zh-CN"/>
              </w:rPr>
              <w:t>m*</w:t>
            </w:r>
            <w:r>
              <w:rPr>
                <w:rFonts w:hint="eastAsia" w:ascii="宋体" w:hAnsi="宋体" w:cs="宋体"/>
                <w:sz w:val="24"/>
                <w:szCs w:val="24"/>
                <w:lang w:val="en-US" w:eastAsia="zh-CN"/>
              </w:rPr>
              <w:t>1.2</w:t>
            </w:r>
            <w:r>
              <w:rPr>
                <w:rFonts w:hint="eastAsia" w:ascii="宋体" w:hAnsi="宋体" w:eastAsia="宋体" w:cs="宋体"/>
                <w:sz w:val="24"/>
                <w:szCs w:val="24"/>
                <w:lang w:eastAsia="zh-CN"/>
              </w:rPr>
              <w:t>m</w:t>
            </w:r>
            <w:r>
              <w:rPr>
                <w:rFonts w:hint="eastAsia" w:ascii="宋体" w:hAnsi="宋体" w:cs="宋体"/>
                <w:sz w:val="24"/>
                <w:szCs w:val="24"/>
                <w:lang w:eastAsia="zh-CN"/>
              </w:rPr>
              <w:t>。</w:t>
            </w:r>
          </w:p>
          <w:p w14:paraId="10C71419">
            <w:pPr>
              <w:pStyle w:val="26"/>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β为安全系数，一般取1.05~1.1，本项目取1.05；</w:t>
            </w:r>
          </w:p>
          <w:p w14:paraId="711375A8">
            <w:pPr>
              <w:pStyle w:val="26"/>
              <w:spacing w:line="360" w:lineRule="auto"/>
              <w:ind w:firstLine="480" w:firstLineChars="200"/>
              <w:rPr>
                <w:rFonts w:hint="eastAsia"/>
                <w:lang w:val="en-US" w:eastAsia="zh-CN"/>
              </w:rPr>
            </w:pPr>
            <w:r>
              <w:rPr>
                <w:rFonts w:hint="eastAsia" w:ascii="宋体" w:hAnsi="宋体" w:eastAsia="宋体" w:cs="宋体"/>
                <w:sz w:val="24"/>
                <w:szCs w:val="24"/>
                <w:lang w:eastAsia="zh-CN"/>
              </w:rPr>
              <w:t>根据计算，</w:t>
            </w:r>
            <w:r>
              <w:rPr>
                <w:rFonts w:hint="eastAsia" w:ascii="宋体" w:hAnsi="宋体" w:eastAsia="宋体" w:cs="宋体"/>
                <w:sz w:val="24"/>
                <w:szCs w:val="24"/>
                <w:lang w:val="en-US" w:eastAsia="zh-CN"/>
              </w:rPr>
              <w:t>配料及破碎</w:t>
            </w:r>
            <w:r>
              <w:rPr>
                <w:rFonts w:hint="eastAsia" w:ascii="宋体" w:hAnsi="宋体" w:eastAsia="宋体" w:cs="宋体"/>
                <w:sz w:val="24"/>
                <w:szCs w:val="24"/>
                <w:lang w:eastAsia="zh-CN"/>
              </w:rPr>
              <w:t>单个集气罩风量设计为</w:t>
            </w:r>
            <w:r>
              <w:rPr>
                <w:rFonts w:hint="eastAsia" w:ascii="宋体" w:hAnsi="宋体" w:cs="宋体"/>
                <w:sz w:val="24"/>
                <w:szCs w:val="24"/>
                <w:lang w:val="en-US" w:eastAsia="zh-CN"/>
              </w:rPr>
              <w:t>2177</w:t>
            </w:r>
            <w:r>
              <w:rPr>
                <w:rFonts w:hint="eastAsia" w:ascii="宋体" w:hAnsi="宋体" w:eastAsia="宋体" w:cs="宋体"/>
                <w:sz w:val="24"/>
                <w:szCs w:val="24"/>
                <w:lang w:eastAsia="zh-CN"/>
              </w:rPr>
              <w:t>m</w:t>
            </w:r>
            <w:r>
              <w:rPr>
                <w:rFonts w:hint="eastAsia" w:ascii="宋体" w:hAnsi="宋体" w:eastAsia="宋体" w:cs="宋体"/>
                <w:sz w:val="24"/>
                <w:szCs w:val="24"/>
                <w:vertAlign w:val="superscript"/>
                <w:lang w:eastAsia="zh-CN"/>
              </w:rPr>
              <w:t>3</w:t>
            </w:r>
            <w:r>
              <w:rPr>
                <w:rFonts w:hint="eastAsia" w:ascii="宋体" w:hAnsi="宋体" w:eastAsia="宋体" w:cs="宋体"/>
                <w:sz w:val="24"/>
                <w:szCs w:val="24"/>
                <w:lang w:eastAsia="zh-CN"/>
              </w:rPr>
              <w:t>/h，</w:t>
            </w:r>
            <w:r>
              <w:rPr>
                <w:rFonts w:hint="eastAsia" w:ascii="宋体" w:hAnsi="宋体" w:eastAsia="宋体" w:cs="宋体"/>
                <w:sz w:val="24"/>
                <w:szCs w:val="24"/>
                <w:lang w:val="en-US" w:eastAsia="zh-CN"/>
              </w:rPr>
              <w:t>则</w:t>
            </w:r>
            <w:r>
              <w:rPr>
                <w:rFonts w:hint="eastAsia" w:ascii="宋体" w:hAnsi="宋体" w:eastAsia="宋体" w:cs="宋体"/>
                <w:sz w:val="24"/>
                <w:szCs w:val="24"/>
                <w:lang w:eastAsia="zh-CN"/>
              </w:rPr>
              <w:t>除尘器配套</w:t>
            </w:r>
            <w:r>
              <w:rPr>
                <w:rFonts w:hint="eastAsia" w:ascii="宋体" w:hAnsi="宋体" w:cs="宋体"/>
                <w:sz w:val="24"/>
                <w:szCs w:val="24"/>
                <w:lang w:val="en-US" w:eastAsia="zh-CN"/>
              </w:rPr>
              <w:t>收集</w:t>
            </w:r>
            <w:r>
              <w:rPr>
                <w:rFonts w:hint="eastAsia" w:ascii="宋体" w:hAnsi="宋体" w:eastAsia="宋体" w:cs="宋体"/>
                <w:sz w:val="24"/>
                <w:szCs w:val="24"/>
                <w:lang w:eastAsia="zh-CN"/>
              </w:rPr>
              <w:t>风量</w:t>
            </w:r>
            <w:r>
              <w:rPr>
                <w:rFonts w:hint="eastAsia" w:ascii="宋体" w:hAnsi="宋体" w:cs="宋体"/>
                <w:sz w:val="24"/>
                <w:szCs w:val="24"/>
                <w:lang w:val="en-US" w:eastAsia="zh-CN"/>
              </w:rPr>
              <w:t>19595</w:t>
            </w:r>
            <w:r>
              <w:rPr>
                <w:rFonts w:hint="eastAsia" w:ascii="宋体" w:hAnsi="宋体" w:eastAsia="宋体" w:cs="宋体"/>
                <w:sz w:val="24"/>
                <w:szCs w:val="24"/>
                <w:lang w:eastAsia="zh-CN"/>
              </w:rPr>
              <w:t>m</w:t>
            </w:r>
            <w:r>
              <w:rPr>
                <w:rFonts w:hint="eastAsia" w:ascii="宋体" w:hAnsi="宋体" w:eastAsia="宋体" w:cs="宋体"/>
                <w:sz w:val="24"/>
                <w:szCs w:val="24"/>
                <w:vertAlign w:val="superscript"/>
                <w:lang w:eastAsia="zh-CN"/>
              </w:rPr>
              <w:t>3</w:t>
            </w:r>
            <w:r>
              <w:rPr>
                <w:rFonts w:hint="eastAsia" w:ascii="宋体" w:hAnsi="宋体" w:eastAsia="宋体" w:cs="宋体"/>
                <w:sz w:val="24"/>
                <w:szCs w:val="24"/>
                <w:lang w:eastAsia="zh-CN"/>
              </w:rPr>
              <w:t>/h</w:t>
            </w:r>
            <w:r>
              <w:rPr>
                <w:rFonts w:hint="eastAsia" w:ascii="宋体" w:hAnsi="宋体" w:cs="宋体"/>
                <w:sz w:val="24"/>
                <w:szCs w:val="24"/>
                <w:lang w:eastAsia="zh-CN"/>
              </w:rPr>
              <w:t>，</w:t>
            </w:r>
            <w:r>
              <w:rPr>
                <w:rFonts w:hint="eastAsia" w:ascii="宋体" w:hAnsi="宋体" w:cs="宋体"/>
                <w:sz w:val="24"/>
                <w:szCs w:val="24"/>
                <w:lang w:val="en-US" w:eastAsia="zh-CN"/>
              </w:rPr>
              <w:t>本项目设置除尘器配套收集风量2</w:t>
            </w:r>
            <w:r>
              <w:rPr>
                <w:rFonts w:hint="eastAsia" w:ascii="宋体" w:hAnsi="宋体" w:eastAsia="宋体" w:cs="宋体"/>
                <w:sz w:val="24"/>
                <w:szCs w:val="24"/>
                <w:lang w:val="en-US" w:eastAsia="zh-CN"/>
              </w:rPr>
              <w:t>0</w:t>
            </w:r>
            <w:r>
              <w:rPr>
                <w:rFonts w:hint="eastAsia" w:ascii="宋体" w:hAnsi="宋体" w:eastAsia="宋体" w:cs="宋体"/>
                <w:sz w:val="24"/>
                <w:szCs w:val="24"/>
                <w:lang w:eastAsia="zh-CN"/>
              </w:rPr>
              <w:t>000m</w:t>
            </w:r>
            <w:r>
              <w:rPr>
                <w:rFonts w:hint="eastAsia" w:ascii="宋体" w:hAnsi="宋体" w:eastAsia="宋体" w:cs="宋体"/>
                <w:sz w:val="24"/>
                <w:szCs w:val="24"/>
                <w:vertAlign w:val="superscript"/>
                <w:lang w:eastAsia="zh-CN"/>
              </w:rPr>
              <w:t>3</w:t>
            </w:r>
            <w:r>
              <w:rPr>
                <w:rFonts w:hint="eastAsia" w:ascii="宋体" w:hAnsi="宋体" w:eastAsia="宋体" w:cs="宋体"/>
                <w:sz w:val="24"/>
                <w:szCs w:val="24"/>
                <w:lang w:eastAsia="zh-CN"/>
              </w:rPr>
              <w:t>/h。</w:t>
            </w:r>
          </w:p>
          <w:p w14:paraId="2901CAB5">
            <w:pPr>
              <w:spacing w:line="240" w:lineRule="auto"/>
              <w:ind w:firstLine="482" w:firstLineChars="200"/>
              <w:rPr>
                <w:rFonts w:hint="eastAsia" w:ascii="Times New Roman" w:hAnsi="Times New Roman" w:eastAsia="宋体" w:cs="Times New Roman"/>
                <w:color w:val="auto"/>
                <w:sz w:val="24"/>
                <w:szCs w:val="30"/>
                <w:lang w:val="en-US" w:eastAsia="zh-CN" w:bidi="ar"/>
              </w:rPr>
            </w:pPr>
            <w:r>
              <w:rPr>
                <w:rFonts w:hint="eastAsia" w:cs="Times New Roman"/>
                <w:b/>
                <w:bCs/>
                <w:color w:val="auto"/>
                <w:sz w:val="24"/>
                <w:szCs w:val="30"/>
                <w:lang w:val="en-US" w:eastAsia="zh-CN" w:bidi="ar"/>
              </w:rPr>
              <w:t>注：</w:t>
            </w:r>
            <w:r>
              <w:rPr>
                <w:rFonts w:hint="eastAsia" w:ascii="Times New Roman" w:hAnsi="Times New Roman" w:eastAsia="宋体" w:cs="Times New Roman"/>
                <w:color w:val="auto"/>
                <w:sz w:val="24"/>
                <w:szCs w:val="30"/>
                <w:lang w:val="en-US" w:eastAsia="zh-CN" w:bidi="ar"/>
              </w:rPr>
              <w:t>原料磁粉、环氧大豆油、CPE、钙粉、硬脂酸在捏合过程中温度达105摄氏度，CPE、环氧大豆油及硬脂酸具有耐热性，在105摄氏度几乎不分解，本项目不</w:t>
            </w:r>
            <w:r>
              <w:rPr>
                <w:rFonts w:hint="eastAsia" w:cs="Times New Roman"/>
                <w:color w:val="auto"/>
                <w:sz w:val="24"/>
                <w:szCs w:val="30"/>
                <w:lang w:val="en-US" w:eastAsia="zh-CN" w:bidi="ar"/>
              </w:rPr>
              <w:t>考虑有机废气的挥发</w:t>
            </w:r>
            <w:r>
              <w:rPr>
                <w:rFonts w:hint="eastAsia" w:ascii="Times New Roman" w:hAnsi="Times New Roman" w:eastAsia="宋体" w:cs="Times New Roman"/>
                <w:color w:val="auto"/>
                <w:sz w:val="24"/>
                <w:szCs w:val="30"/>
                <w:lang w:val="en-US" w:eastAsia="zh-CN" w:bidi="ar"/>
              </w:rPr>
              <w:t>。</w:t>
            </w:r>
          </w:p>
          <w:p w14:paraId="187F2E1C">
            <w:pPr>
              <w:pStyle w:val="26"/>
              <w:rPr>
                <w:rFonts w:hint="eastAsia"/>
                <w:lang w:val="en-US" w:eastAsia="zh-CN"/>
              </w:rPr>
            </w:pPr>
          </w:p>
          <w:p w14:paraId="43D68BF4">
            <w:pPr>
              <w:pStyle w:val="26"/>
            </w:pPr>
            <w:r>
              <w:rPr>
                <w:sz w:val="28"/>
              </w:rPr>
              <mc:AlternateContent>
                <mc:Choice Requires="wps">
                  <w:drawing>
                    <wp:anchor distT="0" distB="0" distL="114300" distR="114300" simplePos="0" relativeHeight="251837440" behindDoc="0" locked="0" layoutInCell="1" allowOverlap="1">
                      <wp:simplePos x="0" y="0"/>
                      <wp:positionH relativeFrom="column">
                        <wp:posOffset>3832860</wp:posOffset>
                      </wp:positionH>
                      <wp:positionV relativeFrom="paragraph">
                        <wp:posOffset>200025</wp:posOffset>
                      </wp:positionV>
                      <wp:extent cx="1176655" cy="615315"/>
                      <wp:effectExtent l="4445" t="4445" r="7620" b="5080"/>
                      <wp:wrapNone/>
                      <wp:docPr id="220" name="文本框 220"/>
                      <wp:cNvGraphicFramePr/>
                      <a:graphic xmlns:a="http://schemas.openxmlformats.org/drawingml/2006/main">
                        <a:graphicData uri="http://schemas.microsoft.com/office/word/2010/wordprocessingShape">
                          <wps:wsp>
                            <wps:cNvSpPr txBox="1"/>
                            <wps:spPr>
                              <a:xfrm>
                                <a:off x="0" y="0"/>
                                <a:ext cx="1176655" cy="6153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A27A470">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不低于15m高排气筒（编号：DA001）排放</w:t>
                                  </w:r>
                                </w:p>
                                <w:p w14:paraId="20449F71">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1.8pt;margin-top:15.75pt;height:48.45pt;width:92.65pt;z-index:251837440;mso-width-relative:page;mso-height-relative:page;" fillcolor="#FFFFFF [3201]" filled="t" stroked="t" coordsize="21600,21600" o:gfxdata="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Z8F3NYA&#10;AAAKAQAADwAAAAAAAAABACAAAAAiAAAAZHJzL2Rvd25yZXYueG1sUEsBAhQAFAAAAAgAh07iQLMY&#10;shxaAgAAuwQAAA4AAAAAAAAAAQAgAAAAJQEAAGRycy9lMm9Eb2MueG1sUEsFBgAAAAAGAAYAWQEA&#10;APEFAAAAAA==&#10;">
                      <v:fill on="t" focussize="0,0"/>
                      <v:stroke weight="0.5pt" color="#000000 [3204]" joinstyle="round"/>
                      <v:imagedata o:title=""/>
                      <o:lock v:ext="edit" aspectratio="f"/>
                      <v:textbox>
                        <w:txbxContent>
                          <w:p w14:paraId="2A27A470">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不低于15m高排气筒（编号：DA001）排放</w:t>
                            </w:r>
                          </w:p>
                          <w:p w14:paraId="20449F71">
                            <w:pPr>
                              <w:rPr>
                                <w:rFonts w:hint="default"/>
                                <w:lang w:val="en-US" w:eastAsia="zh-CN"/>
                              </w:rPr>
                            </w:pPr>
                          </w:p>
                        </w:txbxContent>
                      </v:textbox>
                    </v:shape>
                  </w:pict>
                </mc:Fallback>
              </mc:AlternateContent>
            </w:r>
            <w:r>
              <w:rPr>
                <w:sz w:val="28"/>
              </w:rPr>
              <mc:AlternateContent>
                <mc:Choice Requires="wps">
                  <w:drawing>
                    <wp:anchor distT="0" distB="0" distL="114300" distR="114300" simplePos="0" relativeHeight="251835392" behindDoc="0" locked="0" layoutInCell="1" allowOverlap="1">
                      <wp:simplePos x="0" y="0"/>
                      <wp:positionH relativeFrom="column">
                        <wp:posOffset>3105785</wp:posOffset>
                      </wp:positionH>
                      <wp:positionV relativeFrom="paragraph">
                        <wp:posOffset>24130</wp:posOffset>
                      </wp:positionV>
                      <wp:extent cx="358140" cy="989330"/>
                      <wp:effectExtent l="5080" t="4445" r="17780" b="12065"/>
                      <wp:wrapNone/>
                      <wp:docPr id="218" name="文本框 218"/>
                      <wp:cNvGraphicFramePr/>
                      <a:graphic xmlns:a="http://schemas.openxmlformats.org/drawingml/2006/main">
                        <a:graphicData uri="http://schemas.microsoft.com/office/word/2010/wordprocessingShape">
                          <wps:wsp>
                            <wps:cNvSpPr txBox="1"/>
                            <wps:spPr>
                              <a:xfrm>
                                <a:off x="0" y="0"/>
                                <a:ext cx="358140" cy="9893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BBCADEA">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袋式除尘器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4.55pt;margin-top:1.9pt;height:77.9pt;width:28.2pt;z-index:251835392;mso-width-relative:page;mso-height-relative:page;" fillcolor="#FFFFFF [3201]" filled="t" stroked="t" coordsize="21600,21600" o:gfxdata="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SYxDLW&#10;AAAACQEAAA8AAAAAAAAAAQAgAAAAIgAAAGRycy9kb3ducmV2LnhtbFBLAQIUABQAAAAIAIdO4kCC&#10;sU90WwIAALoEAAAOAAAAAAAAAAEAIAAAACUBAABkcnMvZTJvRG9jLnhtbFBLBQYAAAAABgAGAFkB&#10;AADyBQAAAAA=&#10;">
                      <v:fill on="t" focussize="0,0"/>
                      <v:stroke weight="0.5pt" color="#000000 [3204]" joinstyle="round"/>
                      <v:imagedata o:title=""/>
                      <o:lock v:ext="edit" aspectratio="f"/>
                      <v:textbox>
                        <w:txbxContent>
                          <w:p w14:paraId="2BBCADEA">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袋式除尘器</w:t>
                            </w:r>
                          </w:p>
                        </w:txbxContent>
                      </v:textbox>
                    </v:shape>
                  </w:pict>
                </mc:Fallback>
              </mc:AlternateContent>
            </w:r>
            <w:r>
              <w:rPr>
                <w:sz w:val="28"/>
              </w:rPr>
              <mc:AlternateContent>
                <mc:Choice Requires="wps">
                  <w:drawing>
                    <wp:anchor distT="0" distB="0" distL="114300" distR="114300" simplePos="0" relativeHeight="251829248" behindDoc="0" locked="0" layoutInCell="1" allowOverlap="1">
                      <wp:simplePos x="0" y="0"/>
                      <wp:positionH relativeFrom="column">
                        <wp:posOffset>1617345</wp:posOffset>
                      </wp:positionH>
                      <wp:positionV relativeFrom="paragraph">
                        <wp:posOffset>71120</wp:posOffset>
                      </wp:positionV>
                      <wp:extent cx="897255" cy="420370"/>
                      <wp:effectExtent l="4445" t="4445" r="12700" b="17145"/>
                      <wp:wrapNone/>
                      <wp:docPr id="212" name="文本框 212"/>
                      <wp:cNvGraphicFramePr/>
                      <a:graphic xmlns:a="http://schemas.openxmlformats.org/drawingml/2006/main">
                        <a:graphicData uri="http://schemas.microsoft.com/office/word/2010/wordprocessingShape">
                          <wps:wsp>
                            <wps:cNvSpPr txBox="1"/>
                            <wps:spPr>
                              <a:xfrm>
                                <a:off x="0" y="0"/>
                                <a:ext cx="897255" cy="4203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69D823D">
                                  <w:pPr>
                                    <w:ind w:firstLine="210" w:firstLineChars="1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集气罩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35pt;margin-top:5.6pt;height:33.1pt;width:70.65pt;z-index:251829248;mso-width-relative:page;mso-height-relative:page;" fillcolor="#FFFFFF [3201]" filled="t" stroked="t" coordsize="21600,21600" o:gfxdata="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iyCb&#10;dNYAAAAJAQAADwAAAAAAAAABACAAAAAiAAAAZHJzL2Rvd25yZXYueG1sUEsBAhQAFAAAAAgAh07i&#10;QMmPespdAgAAugQAAA4AAAAAAAAAAQAgAAAAJQEAAGRycy9lMm9Eb2MueG1sUEsFBgAAAAAGAAYA&#10;WQEAAPQFAAAAAA==&#10;">
                      <v:fill on="t" focussize="0,0"/>
                      <v:stroke weight="0.5pt" color="#000000 [3204]" joinstyle="round"/>
                      <v:imagedata o:title=""/>
                      <o:lock v:ext="edit" aspectratio="f"/>
                      <v:textbox>
                        <w:txbxContent>
                          <w:p w14:paraId="469D823D">
                            <w:pPr>
                              <w:ind w:firstLine="210" w:firstLineChars="1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集气罩</w:t>
                            </w:r>
                          </w:p>
                        </w:txbxContent>
                      </v:textbox>
                    </v:shape>
                  </w:pict>
                </mc:Fallback>
              </mc:AlternateContent>
            </w:r>
            <w:r>
              <w:rPr>
                <w:sz w:val="28"/>
              </w:rPr>
              <mc:AlternateContent>
                <mc:Choice Requires="wps">
                  <w:drawing>
                    <wp:anchor distT="0" distB="0" distL="114300" distR="114300" simplePos="0" relativeHeight="251825152" behindDoc="0" locked="0" layoutInCell="1" allowOverlap="1">
                      <wp:simplePos x="0" y="0"/>
                      <wp:positionH relativeFrom="column">
                        <wp:posOffset>146050</wp:posOffset>
                      </wp:positionH>
                      <wp:positionV relativeFrom="paragraph">
                        <wp:posOffset>135255</wp:posOffset>
                      </wp:positionV>
                      <wp:extent cx="1096645" cy="293370"/>
                      <wp:effectExtent l="4445" t="5080" r="11430" b="6350"/>
                      <wp:wrapNone/>
                      <wp:docPr id="206" name="文本框 206"/>
                      <wp:cNvGraphicFramePr/>
                      <a:graphic xmlns:a="http://schemas.openxmlformats.org/drawingml/2006/main">
                        <a:graphicData uri="http://schemas.microsoft.com/office/word/2010/wordprocessingShape">
                          <wps:wsp>
                            <wps:cNvSpPr txBox="1"/>
                            <wps:spPr>
                              <a:xfrm>
                                <a:off x="1541780" y="3889375"/>
                                <a:ext cx="1096645" cy="2933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2AC5CB5">
                                  <w:pPr>
                                    <w:rPr>
                                      <w:rFonts w:hint="default" w:eastAsia="宋体"/>
                                      <w:lang w:val="en-US" w:eastAsia="zh-CN"/>
                                    </w:rPr>
                                  </w:pPr>
                                  <w:r>
                                    <w:rPr>
                                      <w:rFonts w:hint="eastAsia"/>
                                      <w:lang w:val="en-US" w:eastAsia="zh-CN"/>
                                    </w:rPr>
                                    <w:t>配料、捏合废气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pt;margin-top:10.65pt;height:23.1pt;width:86.35pt;z-index:251825152;mso-width-relative:page;mso-height-relative:page;" fillcolor="#FFFFFF [3201]" filled="t" stroked="t" coordsize="21600,21600" o:gfxdata="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IBFyC1gAAAAgBAAAPAAAAAAAAAAEAIAAAACIAAABkcnMvZG93bnJldi54bWxQSwEC&#10;FAAUAAAACACHTuJAge0r3GgCAADHBAAADgAAAAAAAAABACAAAAAlAQAAZHJzL2Uyb0RvYy54bWxQ&#10;SwUGAAAAAAYABgBZAQAA/wUAAAAA&#10;">
                      <v:fill on="t" focussize="0,0"/>
                      <v:stroke weight="0.5pt" color="#000000 [3204]" joinstyle="round"/>
                      <v:imagedata o:title=""/>
                      <o:lock v:ext="edit" aspectratio="f"/>
                      <v:textbox>
                        <w:txbxContent>
                          <w:p w14:paraId="62AC5CB5">
                            <w:pPr>
                              <w:rPr>
                                <w:rFonts w:hint="default" w:eastAsia="宋体"/>
                                <w:lang w:val="en-US" w:eastAsia="zh-CN"/>
                              </w:rPr>
                            </w:pPr>
                            <w:r>
                              <w:rPr>
                                <w:rFonts w:hint="eastAsia"/>
                                <w:lang w:val="en-US" w:eastAsia="zh-CN"/>
                              </w:rPr>
                              <w:t>配料、捏合废气</w:t>
                            </w:r>
                          </w:p>
                        </w:txbxContent>
                      </v:textbox>
                    </v:shape>
                  </w:pict>
                </mc:Fallback>
              </mc:AlternateContent>
            </w:r>
          </w:p>
          <w:p w14:paraId="41C73559">
            <w:r>
              <w:rPr>
                <w:sz w:val="21"/>
              </w:rPr>
              <mc:AlternateContent>
                <mc:Choice Requires="wps">
                  <w:drawing>
                    <wp:anchor distT="0" distB="0" distL="114300" distR="114300" simplePos="0" relativeHeight="251833344" behindDoc="0" locked="0" layoutInCell="1" allowOverlap="1">
                      <wp:simplePos x="0" y="0"/>
                      <wp:positionH relativeFrom="column">
                        <wp:posOffset>2731135</wp:posOffset>
                      </wp:positionH>
                      <wp:positionV relativeFrom="paragraph">
                        <wp:posOffset>67310</wp:posOffset>
                      </wp:positionV>
                      <wp:extent cx="0" cy="469265"/>
                      <wp:effectExtent l="4445" t="0" r="10795" b="3175"/>
                      <wp:wrapNone/>
                      <wp:docPr id="216" name="直接连接符 216"/>
                      <wp:cNvGraphicFramePr/>
                      <a:graphic xmlns:a="http://schemas.openxmlformats.org/drawingml/2006/main">
                        <a:graphicData uri="http://schemas.microsoft.com/office/word/2010/wordprocessingShape">
                          <wps:wsp>
                            <wps:cNvCnPr/>
                            <wps:spPr>
                              <a:xfrm>
                                <a:off x="4126865" y="4025900"/>
                                <a:ext cx="0" cy="469265"/>
                              </a:xfrm>
                              <a:prstGeom prst="line">
                                <a:avLst/>
                              </a:prstGeom>
                              <a:ln w="63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15.05pt;margin-top:5.3pt;height:36.95pt;width:0pt;z-index:251833344;mso-width-relative:page;mso-height-relative:page;" filled="f" stroked="t" coordsize="21600,21600" o:gfxdata="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2xon01AAAAAkBAAAP&#10;AAAAAAAAAAEAIAAAACIAAABkcnMvZG93bnJldi54bWxQSwECFAAUAAAACACHTuJAM/acCeMBAACp&#10;AwAADgAAAAAAAAABACAAAAAjAQAAZHJzL2Uyb0RvYy54bWxQSwUGAAAAAAYABgBZAQAAeAUAAAAA&#10;">
                      <v:fill on="f" focussize="0,0"/>
                      <v:stroke weight="0.5pt" color="#000000 [3213]" joinstyle="round"/>
                      <v:imagedata o:title=""/>
                      <o:lock v:ext="edit" aspectratio="f"/>
                    </v:line>
                  </w:pict>
                </mc:Fallback>
              </mc:AlternateContent>
            </w:r>
            <w:r>
              <w:rPr>
                <w:sz w:val="21"/>
              </w:rPr>
              <mc:AlternateContent>
                <mc:Choice Requires="wps">
                  <w:drawing>
                    <wp:anchor distT="0" distB="0" distL="114300" distR="114300" simplePos="0" relativeHeight="251831296" behindDoc="0" locked="0" layoutInCell="1" allowOverlap="1">
                      <wp:simplePos x="0" y="0"/>
                      <wp:positionH relativeFrom="column">
                        <wp:posOffset>2514600</wp:posOffset>
                      </wp:positionH>
                      <wp:positionV relativeFrom="paragraph">
                        <wp:posOffset>71755</wp:posOffset>
                      </wp:positionV>
                      <wp:extent cx="234315" cy="1270"/>
                      <wp:effectExtent l="0" t="48260" r="9525" b="57150"/>
                      <wp:wrapNone/>
                      <wp:docPr id="214" name="直接箭头连接符 214"/>
                      <wp:cNvGraphicFramePr/>
                      <a:graphic xmlns:a="http://schemas.openxmlformats.org/drawingml/2006/main">
                        <a:graphicData uri="http://schemas.microsoft.com/office/word/2010/wordprocessingShape">
                          <wps:wsp>
                            <wps:cNvCnPr/>
                            <wps:spPr>
                              <a:xfrm>
                                <a:off x="0" y="0"/>
                                <a:ext cx="234315" cy="1270"/>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98pt;margin-top:5.65pt;height:0.1pt;width:18.45pt;z-index:251831296;mso-width-relative:page;mso-height-relative:page;" filled="f" stroked="t" coordsize="21600,21600" o:gfxdata="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LYFs/tgAAAAJAQAADwAAAAAAAAABACAAAAAiAAAAZHJzL2Rvd25y&#10;ZXYueG1sUEsBAhQAFAAAAAgAh07iQAGZT1f+AQAAzQMAAA4AAAAAAAAAAQAgAAAAJwEAAGRycy9l&#10;Mm9Eb2MueG1sUEsFBgAAAAAGAAYAWQEAAJcFAAAAAA==&#10;">
                      <v:fill on="f" focussize="0,0"/>
                      <v:stroke weight="0.5pt" color="#000000 [3213]" joinstyle="round" endarrow="open"/>
                      <v:imagedata o:title=""/>
                      <o:lock v:ext="edit" aspectratio="f"/>
                    </v:shape>
                  </w:pict>
                </mc:Fallback>
              </mc:AlternateContent>
            </w:r>
            <w:r>
              <w:rPr>
                <w:sz w:val="21"/>
              </w:rPr>
              <mc:AlternateContent>
                <mc:Choice Requires="wps">
                  <w:drawing>
                    <wp:anchor distT="0" distB="0" distL="114300" distR="114300" simplePos="0" relativeHeight="251827200" behindDoc="0" locked="0" layoutInCell="1" allowOverlap="1">
                      <wp:simplePos x="0" y="0"/>
                      <wp:positionH relativeFrom="column">
                        <wp:posOffset>1242695</wp:posOffset>
                      </wp:positionH>
                      <wp:positionV relativeFrom="paragraph">
                        <wp:posOffset>77470</wp:posOffset>
                      </wp:positionV>
                      <wp:extent cx="357505" cy="1905"/>
                      <wp:effectExtent l="0" t="47625" r="8255" b="57150"/>
                      <wp:wrapNone/>
                      <wp:docPr id="209" name="直接箭头连接符 209"/>
                      <wp:cNvGraphicFramePr/>
                      <a:graphic xmlns:a="http://schemas.openxmlformats.org/drawingml/2006/main">
                        <a:graphicData uri="http://schemas.microsoft.com/office/word/2010/wordprocessingShape">
                          <wps:wsp>
                            <wps:cNvCnPr>
                              <a:stCxn id="206" idx="3"/>
                            </wps:cNvCnPr>
                            <wps:spPr>
                              <a:xfrm>
                                <a:off x="2638425" y="4036060"/>
                                <a:ext cx="357505" cy="1905"/>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7.85pt;margin-top:6.1pt;height:0.15pt;width:28.15pt;z-index:251827200;mso-width-relative:page;mso-height-relative:page;" filled="f" stroked="t" coordsize="21600,21600" o:gfxdata="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bEYEdcAAAAJAQAA&#10;DwAAAAAAAAABACAAAAAiAAAAZHJzL2Rvd25yZXYueG1sUEsBAhQAFAAAAAgAh07iQL6fJxwaAgAA&#10;AQQAAA4AAAAAAAAAAQAgAAAAJgEAAGRycy9lMm9Eb2MueG1sUEsFBgAAAAAGAAYAWQEAALIFAAAA&#10;AA==&#10;">
                      <v:fill on="f" focussize="0,0"/>
                      <v:stroke weight="0.5pt" color="#000000 [3213]" joinstyle="round" endarrow="open"/>
                      <v:imagedata o:title=""/>
                      <o:lock v:ext="edit" aspectratio="f"/>
                    </v:shape>
                  </w:pict>
                </mc:Fallback>
              </mc:AlternateContent>
            </w:r>
          </w:p>
          <w:p w14:paraId="258D0FE8">
            <w:pPr>
              <w:pStyle w:val="26"/>
            </w:pPr>
            <w:r>
              <w:rPr>
                <w:sz w:val="21"/>
              </w:rPr>
              <mc:AlternateContent>
                <mc:Choice Requires="wps">
                  <w:drawing>
                    <wp:anchor distT="0" distB="0" distL="114300" distR="114300" simplePos="0" relativeHeight="251836416" behindDoc="0" locked="0" layoutInCell="1" allowOverlap="1">
                      <wp:simplePos x="0" y="0"/>
                      <wp:positionH relativeFrom="column">
                        <wp:posOffset>3474720</wp:posOffset>
                      </wp:positionH>
                      <wp:positionV relativeFrom="paragraph">
                        <wp:posOffset>128905</wp:posOffset>
                      </wp:positionV>
                      <wp:extent cx="357505" cy="1905"/>
                      <wp:effectExtent l="0" t="47625" r="8255" b="57150"/>
                      <wp:wrapNone/>
                      <wp:docPr id="219" name="直接箭头连接符 219"/>
                      <wp:cNvGraphicFramePr/>
                      <a:graphic xmlns:a="http://schemas.openxmlformats.org/drawingml/2006/main">
                        <a:graphicData uri="http://schemas.microsoft.com/office/word/2010/wordprocessingShape">
                          <wps:wsp>
                            <wps:cNvCnPr/>
                            <wps:spPr>
                              <a:xfrm>
                                <a:off x="0" y="0"/>
                                <a:ext cx="357505" cy="1905"/>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73.6pt;margin-top:10.15pt;height:0.15pt;width:28.15pt;z-index:251836416;mso-width-relative:page;mso-height-relative:page;" filled="f" stroked="t" coordsize="21600,21600" o:gfxdata="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QCdbnYAAAACQEAAA8AAAAAAAAAAQAgAAAAIgAAAGRycy9kb3ducmV2&#10;LnhtbFBLAQIUABQAAAAIAIdO4kBScqTO/AEAAM0DAAAOAAAAAAAAAAEAIAAAACcBAABkcnMvZTJv&#10;RG9jLnhtbFBLBQYAAAAABgAGAFkBAACVBQAAAAA=&#10;">
                      <v:fill on="f" focussize="0,0"/>
                      <v:stroke weight="0.5pt" color="#000000 [3213]" joinstyle="round" endarrow="open"/>
                      <v:imagedata o:title=""/>
                      <o:lock v:ext="edit" aspectratio="f"/>
                    </v:shape>
                  </w:pict>
                </mc:Fallback>
              </mc:AlternateContent>
            </w:r>
            <w:r>
              <w:rPr>
                <w:sz w:val="21"/>
              </w:rPr>
              <mc:AlternateContent>
                <mc:Choice Requires="wps">
                  <w:drawing>
                    <wp:anchor distT="0" distB="0" distL="114300" distR="114300" simplePos="0" relativeHeight="251834368" behindDoc="0" locked="0" layoutInCell="1" allowOverlap="1">
                      <wp:simplePos x="0" y="0"/>
                      <wp:positionH relativeFrom="column">
                        <wp:posOffset>2742565</wp:posOffset>
                      </wp:positionH>
                      <wp:positionV relativeFrom="paragraph">
                        <wp:posOffset>152400</wp:posOffset>
                      </wp:positionV>
                      <wp:extent cx="357505" cy="1905"/>
                      <wp:effectExtent l="0" t="47625" r="8255" b="57150"/>
                      <wp:wrapNone/>
                      <wp:docPr id="217" name="直接箭头连接符 217"/>
                      <wp:cNvGraphicFramePr/>
                      <a:graphic xmlns:a="http://schemas.openxmlformats.org/drawingml/2006/main">
                        <a:graphicData uri="http://schemas.microsoft.com/office/word/2010/wordprocessingShape">
                          <wps:wsp>
                            <wps:cNvCnPr/>
                            <wps:spPr>
                              <a:xfrm>
                                <a:off x="0" y="0"/>
                                <a:ext cx="357505" cy="1905"/>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15.95pt;margin-top:12pt;height:0.15pt;width:28.15pt;z-index:251834368;mso-width-relative:page;mso-height-relative:page;" filled="f" stroked="t" coordsize="21600,21600" o:gfxdata="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1cso7YAAAACQEAAA8AAAAAAAAAAQAgAAAAIgAAAGRycy9kb3ducmV2&#10;LnhtbFBLAQIUABQAAAAIAIdO4kA4qZ5M/AEAAM0DAAAOAAAAAAAAAAEAIAAAACcBAABkcnMvZTJv&#10;RG9jLnhtbFBLBQYAAAAABgAGAFkBAACVBQAAAAA=&#10;">
                      <v:fill on="f" focussize="0,0"/>
                      <v:stroke weight="0.5pt" color="#000000 [3213]" joinstyle="round" endarrow="open"/>
                      <v:imagedata o:title=""/>
                      <o:lock v:ext="edit" aspectratio="f"/>
                    </v:shape>
                  </w:pict>
                </mc:Fallback>
              </mc:AlternateContent>
            </w:r>
            <w:r>
              <w:rPr>
                <w:sz w:val="28"/>
              </w:rPr>
              <mc:AlternateContent>
                <mc:Choice Requires="wps">
                  <w:drawing>
                    <wp:anchor distT="0" distB="0" distL="114300" distR="114300" simplePos="0" relativeHeight="251830272" behindDoc="0" locked="0" layoutInCell="1" allowOverlap="1">
                      <wp:simplePos x="0" y="0"/>
                      <wp:positionH relativeFrom="column">
                        <wp:posOffset>1605280</wp:posOffset>
                      </wp:positionH>
                      <wp:positionV relativeFrom="paragraph">
                        <wp:posOffset>170180</wp:posOffset>
                      </wp:positionV>
                      <wp:extent cx="897255" cy="420370"/>
                      <wp:effectExtent l="4445" t="4445" r="12700" b="17145"/>
                      <wp:wrapNone/>
                      <wp:docPr id="213" name="文本框 213"/>
                      <wp:cNvGraphicFramePr/>
                      <a:graphic xmlns:a="http://schemas.openxmlformats.org/drawingml/2006/main">
                        <a:graphicData uri="http://schemas.microsoft.com/office/word/2010/wordprocessingShape">
                          <wps:wsp>
                            <wps:cNvSpPr txBox="1"/>
                            <wps:spPr>
                              <a:xfrm>
                                <a:off x="0" y="0"/>
                                <a:ext cx="897255" cy="4203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66AF13C">
                                  <w:pPr>
                                    <w:ind w:firstLine="210" w:firstLineChars="1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集气罩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6.4pt;margin-top:13.4pt;height:33.1pt;width:70.65pt;z-index:251830272;mso-width-relative:page;mso-height-relative:page;" fillcolor="#FFFFFF [3201]" filled="t" stroked="t" coordsize="21600,21600" o:gfxdata="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U82i&#10;ttYAAAAJAQAADwAAAAAAAAABACAAAAAiAAAAZHJzL2Rvd25yZXYueG1sUEsBAhQAFAAAAAgAh07i&#10;QG5F2cddAgAAugQAAA4AAAAAAAAAAQAgAAAAJQEAAGRycy9lMm9Eb2MueG1sUEsFBgAAAAAGAAYA&#10;WQEAAPQFAAAAAA==&#10;">
                      <v:fill on="t" focussize="0,0"/>
                      <v:stroke weight="0.5pt" color="#000000 [3204]" joinstyle="round"/>
                      <v:imagedata o:title=""/>
                      <o:lock v:ext="edit" aspectratio="f"/>
                      <v:textbox>
                        <w:txbxContent>
                          <w:p w14:paraId="666AF13C">
                            <w:pPr>
                              <w:ind w:firstLine="210" w:firstLineChars="1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集气罩</w:t>
                            </w:r>
                          </w:p>
                        </w:txbxContent>
                      </v:textbox>
                    </v:shape>
                  </w:pict>
                </mc:Fallback>
              </mc:AlternateContent>
            </w:r>
          </w:p>
          <w:p w14:paraId="4A48F809">
            <w:r>
              <w:rPr>
                <w:sz w:val="28"/>
              </w:rPr>
              <mc:AlternateContent>
                <mc:Choice Requires="wps">
                  <w:drawing>
                    <wp:anchor distT="0" distB="0" distL="114300" distR="114300" simplePos="0" relativeHeight="251826176" behindDoc="0" locked="0" layoutInCell="1" allowOverlap="1">
                      <wp:simplePos x="0" y="0"/>
                      <wp:positionH relativeFrom="column">
                        <wp:posOffset>163830</wp:posOffset>
                      </wp:positionH>
                      <wp:positionV relativeFrom="paragraph">
                        <wp:posOffset>35560</wp:posOffset>
                      </wp:positionV>
                      <wp:extent cx="1061085" cy="293370"/>
                      <wp:effectExtent l="4445" t="4445" r="16510" b="6985"/>
                      <wp:wrapNone/>
                      <wp:docPr id="207" name="文本框 207"/>
                      <wp:cNvGraphicFramePr/>
                      <a:graphic xmlns:a="http://schemas.openxmlformats.org/drawingml/2006/main">
                        <a:graphicData uri="http://schemas.microsoft.com/office/word/2010/wordprocessingShape">
                          <wps:wsp>
                            <wps:cNvSpPr txBox="1"/>
                            <wps:spPr>
                              <a:xfrm>
                                <a:off x="0" y="0"/>
                                <a:ext cx="1061085" cy="2933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E834DB">
                                  <w:pPr>
                                    <w:rPr>
                                      <w:rFonts w:hint="default" w:eastAsia="宋体"/>
                                      <w:lang w:val="en-US" w:eastAsia="zh-CN"/>
                                    </w:rPr>
                                  </w:pPr>
                                  <w:r>
                                    <w:rPr>
                                      <w:rFonts w:hint="eastAsia"/>
                                      <w:lang w:val="en-US" w:eastAsia="zh-CN"/>
                                    </w:rPr>
                                    <w:t>破碎废气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9pt;margin-top:2.8pt;height:23.1pt;width:83.55pt;z-index:251826176;mso-width-relative:page;mso-height-relative:page;" fillcolor="#FFFFFF [3201]" filled="t" stroked="t" coordsize="21600,21600" o:gfxdata="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5hJxPU&#10;AAAABwEAAA8AAAAAAAAAAQAgAAAAIgAAAGRycy9kb3ducmV2LnhtbFBLAQIUABQAAAAIAIdO4kBm&#10;87tsXQIAALsEAAAOAAAAAAAAAAEAIAAAACMBAABkcnMvZTJvRG9jLnhtbFBLBQYAAAAABgAGAFkB&#10;AADyBQAAAAA=&#10;">
                      <v:fill on="t" focussize="0,0"/>
                      <v:stroke weight="0.5pt" color="#000000 [3204]" joinstyle="round"/>
                      <v:imagedata o:title=""/>
                      <o:lock v:ext="edit" aspectratio="f"/>
                      <v:textbox>
                        <w:txbxContent>
                          <w:p w14:paraId="49E834DB">
                            <w:pPr>
                              <w:rPr>
                                <w:rFonts w:hint="default" w:eastAsia="宋体"/>
                                <w:lang w:val="en-US" w:eastAsia="zh-CN"/>
                              </w:rPr>
                            </w:pPr>
                            <w:r>
                              <w:rPr>
                                <w:rFonts w:hint="eastAsia"/>
                                <w:lang w:val="en-US" w:eastAsia="zh-CN"/>
                              </w:rPr>
                              <w:t>破碎废气</w:t>
                            </w:r>
                          </w:p>
                        </w:txbxContent>
                      </v:textbox>
                    </v:shape>
                  </w:pict>
                </mc:Fallback>
              </mc:AlternateContent>
            </w:r>
          </w:p>
          <w:p w14:paraId="473017E0">
            <w:pPr>
              <w:pStyle w:val="26"/>
            </w:pPr>
            <w:r>
              <w:rPr>
                <w:sz w:val="21"/>
              </w:rPr>
              <mc:AlternateContent>
                <mc:Choice Requires="wps">
                  <w:drawing>
                    <wp:anchor distT="0" distB="0" distL="114300" distR="114300" simplePos="0" relativeHeight="251832320" behindDoc="0" locked="0" layoutInCell="1" allowOverlap="1">
                      <wp:simplePos x="0" y="0"/>
                      <wp:positionH relativeFrom="column">
                        <wp:posOffset>2508885</wp:posOffset>
                      </wp:positionH>
                      <wp:positionV relativeFrom="paragraph">
                        <wp:posOffset>29210</wp:posOffset>
                      </wp:positionV>
                      <wp:extent cx="234315" cy="1270"/>
                      <wp:effectExtent l="0" t="48260" r="9525" b="57150"/>
                      <wp:wrapNone/>
                      <wp:docPr id="215" name="直接箭头连接符 215"/>
                      <wp:cNvGraphicFramePr/>
                      <a:graphic xmlns:a="http://schemas.openxmlformats.org/drawingml/2006/main">
                        <a:graphicData uri="http://schemas.microsoft.com/office/word/2010/wordprocessingShape">
                          <wps:wsp>
                            <wps:cNvCnPr/>
                            <wps:spPr>
                              <a:xfrm>
                                <a:off x="0" y="0"/>
                                <a:ext cx="234315" cy="1270"/>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97.55pt;margin-top:2.3pt;height:0.1pt;width:18.45pt;z-index:251832320;mso-width-relative:page;mso-height-relative:page;" filled="f" stroked="t" coordsize="21600,21600" o:gfxdata="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acF2lNcAAAAHAQAADwAAAAAAAAABACAAAAAiAAAAZHJzL2Rvd25yZXYu&#10;eG1sUEsBAhQAFAAAAAgAh07iQObgS0z8AQAAzQMAAA4AAAAAAAAAAQAgAAAAJgEAAGRycy9lMm9E&#10;b2MueG1sUEsFBgAAAAAGAAYAWQEAAJQFAAAAAA==&#10;">
                      <v:fill on="f" focussize="0,0"/>
                      <v:stroke weight="0.5pt" color="#000000 [3213]" joinstyle="round" endarrow="open"/>
                      <v:imagedata o:title=""/>
                      <o:lock v:ext="edit" aspectratio="f"/>
                    </v:shape>
                  </w:pict>
                </mc:Fallback>
              </mc:AlternateContent>
            </w:r>
            <w:r>
              <w:rPr>
                <w:sz w:val="21"/>
              </w:rPr>
              <mc:AlternateContent>
                <mc:Choice Requires="wps">
                  <w:drawing>
                    <wp:anchor distT="0" distB="0" distL="114300" distR="114300" simplePos="0" relativeHeight="251828224" behindDoc="0" locked="0" layoutInCell="1" allowOverlap="1">
                      <wp:simplePos x="0" y="0"/>
                      <wp:positionH relativeFrom="column">
                        <wp:posOffset>1236345</wp:posOffset>
                      </wp:positionH>
                      <wp:positionV relativeFrom="paragraph">
                        <wp:posOffset>52705</wp:posOffset>
                      </wp:positionV>
                      <wp:extent cx="357505" cy="1905"/>
                      <wp:effectExtent l="0" t="47625" r="8255" b="57150"/>
                      <wp:wrapNone/>
                      <wp:docPr id="210" name="直接箭头连接符 210"/>
                      <wp:cNvGraphicFramePr/>
                      <a:graphic xmlns:a="http://schemas.openxmlformats.org/drawingml/2006/main">
                        <a:graphicData uri="http://schemas.microsoft.com/office/word/2010/wordprocessingShape">
                          <wps:wsp>
                            <wps:cNvCnPr/>
                            <wps:spPr>
                              <a:xfrm>
                                <a:off x="0" y="0"/>
                                <a:ext cx="357505" cy="1905"/>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7.35pt;margin-top:4.15pt;height:0.15pt;width:28.15pt;z-index:251828224;mso-width-relative:page;mso-height-relative:page;" filled="f" stroked="t" coordsize="21600,21600" o:gfxdata="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FwK5UNUAAAAHAQAADwAAAAAAAAABACAAAAAiAAAAZHJzL2Rvd25yZXYueG1s&#10;UEsBAhQAFAAAAAgAh07iQI3Egw37AQAAzQMAAA4AAAAAAAAAAQAgAAAAJAEAAGRycy9lMm9Eb2Mu&#10;eG1sUEsFBgAAAAAGAAYAWQEAAJEFAAAAAA==&#10;">
                      <v:fill on="f" focussize="0,0"/>
                      <v:stroke weight="0.5pt" color="#000000 [3213]" joinstyle="round" endarrow="open"/>
                      <v:imagedata o:title=""/>
                      <o:lock v:ext="edit" aspectratio="f"/>
                    </v:shape>
                  </w:pict>
                </mc:Fallback>
              </mc:AlternateContent>
            </w:r>
          </w:p>
          <w:p w14:paraId="073D32BE"/>
          <w:p w14:paraId="14A66A59">
            <w:pPr>
              <w:pStyle w:val="26"/>
              <w:jc w:val="center"/>
            </w:pPr>
            <w:r>
              <w:rPr>
                <w:rFonts w:hint="eastAsia" w:ascii="宋体" w:eastAsia="宋体" w:cs="宋体"/>
                <w:b/>
                <w:bCs/>
                <w:color w:val="auto"/>
                <w:sz w:val="24"/>
                <w:szCs w:val="24"/>
              </w:rPr>
              <w:t>图4-</w:t>
            </w:r>
            <w:r>
              <w:rPr>
                <w:rFonts w:hint="eastAsia" w:ascii="宋体" w:eastAsia="宋体" w:cs="宋体"/>
                <w:b/>
                <w:bCs/>
                <w:color w:val="auto"/>
                <w:sz w:val="24"/>
                <w:szCs w:val="24"/>
                <w:lang w:val="en-US" w:eastAsia="zh-CN"/>
              </w:rPr>
              <w:t>1</w:t>
            </w:r>
            <w:r>
              <w:rPr>
                <w:rFonts w:hint="eastAsia" w:ascii="宋体" w:eastAsia="宋体" w:cs="宋体"/>
                <w:b/>
                <w:bCs/>
                <w:color w:val="auto"/>
                <w:sz w:val="24"/>
                <w:szCs w:val="24"/>
              </w:rPr>
              <w:t xml:space="preserve">  废气走向示意图</w:t>
            </w:r>
          </w:p>
          <w:p w14:paraId="129C3A04">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p>
          <w:p w14:paraId="6E114439">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1</w:t>
            </w:r>
            <w:r>
              <w:rPr>
                <w:rFonts w:hint="eastAsia" w:ascii="宋体" w:hAnsi="宋体" w:eastAsia="宋体" w:cs="宋体"/>
                <w:b/>
                <w:snapToGrid w:val="0"/>
                <w:color w:val="auto"/>
                <w:sz w:val="24"/>
                <w:szCs w:val="24"/>
              </w:rPr>
              <w:t xml:space="preserve">  </w:t>
            </w:r>
            <w:r>
              <w:rPr>
                <w:rFonts w:hint="eastAsia" w:ascii="宋体" w:hAnsi="宋体" w:eastAsia="宋体" w:cs="宋体"/>
                <w:b/>
                <w:snapToGrid w:val="0"/>
                <w:color w:val="auto"/>
                <w:sz w:val="24"/>
                <w:szCs w:val="24"/>
                <w:lang w:val="en-US" w:eastAsia="zh-CN"/>
              </w:rPr>
              <w:t>项目</w:t>
            </w:r>
            <w:r>
              <w:rPr>
                <w:rFonts w:hint="eastAsia" w:ascii="宋体" w:hAnsi="宋体" w:eastAsia="宋体" w:cs="宋体"/>
                <w:b/>
                <w:snapToGrid w:val="0"/>
                <w:color w:val="auto"/>
                <w:sz w:val="24"/>
                <w:szCs w:val="24"/>
              </w:rPr>
              <w:t>废气产排污情况</w:t>
            </w:r>
          </w:p>
          <w:tbl>
            <w:tblPr>
              <w:tblStyle w:val="31"/>
              <w:tblW w:w="81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856"/>
              <w:gridCol w:w="892"/>
              <w:gridCol w:w="1185"/>
              <w:gridCol w:w="859"/>
              <w:gridCol w:w="633"/>
              <w:gridCol w:w="1125"/>
              <w:gridCol w:w="1059"/>
              <w:gridCol w:w="711"/>
            </w:tblGrid>
            <w:tr w14:paraId="464FD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789" w:type="dxa"/>
                  <w:vAlign w:val="center"/>
                </w:tcPr>
                <w:p w14:paraId="27732643">
                  <w:pPr>
                    <w:pStyle w:val="113"/>
                    <w:snapToGrid w:val="0"/>
                    <w:spacing w:after="0" w:line="240" w:lineRule="auto"/>
                    <w:ind w:firstLine="0" w:firstLineChars="0"/>
                    <w:jc w:val="center"/>
                    <w:rPr>
                      <w:b w:val="0"/>
                      <w:bCs/>
                      <w:color w:val="auto"/>
                      <w:sz w:val="21"/>
                      <w:szCs w:val="21"/>
                    </w:rPr>
                  </w:pPr>
                  <w:r>
                    <w:rPr>
                      <w:b w:val="0"/>
                      <w:bCs/>
                      <w:color w:val="auto"/>
                      <w:sz w:val="21"/>
                      <w:szCs w:val="21"/>
                    </w:rPr>
                    <w:t>排放源</w:t>
                  </w:r>
                </w:p>
              </w:tc>
              <w:tc>
                <w:tcPr>
                  <w:tcW w:w="856" w:type="dxa"/>
                  <w:vAlign w:val="center"/>
                </w:tcPr>
                <w:p w14:paraId="078F8D05">
                  <w:pPr>
                    <w:pStyle w:val="113"/>
                    <w:snapToGrid w:val="0"/>
                    <w:spacing w:after="0" w:line="240" w:lineRule="auto"/>
                    <w:ind w:firstLine="0" w:firstLineChars="0"/>
                    <w:jc w:val="center"/>
                    <w:rPr>
                      <w:b w:val="0"/>
                      <w:bCs/>
                      <w:color w:val="auto"/>
                      <w:sz w:val="21"/>
                      <w:szCs w:val="21"/>
                    </w:rPr>
                  </w:pPr>
                  <w:r>
                    <w:rPr>
                      <w:b w:val="0"/>
                      <w:bCs/>
                      <w:color w:val="auto"/>
                      <w:sz w:val="21"/>
                      <w:szCs w:val="21"/>
                    </w:rPr>
                    <w:t>产排污环节</w:t>
                  </w:r>
                </w:p>
              </w:tc>
              <w:tc>
                <w:tcPr>
                  <w:tcW w:w="892" w:type="dxa"/>
                  <w:vAlign w:val="center"/>
                </w:tcPr>
                <w:p w14:paraId="2921A088">
                  <w:pPr>
                    <w:pStyle w:val="113"/>
                    <w:snapToGrid w:val="0"/>
                    <w:spacing w:after="0" w:line="240" w:lineRule="auto"/>
                    <w:ind w:firstLine="0" w:firstLineChars="0"/>
                    <w:jc w:val="center"/>
                    <w:rPr>
                      <w:b w:val="0"/>
                      <w:bCs/>
                      <w:color w:val="auto"/>
                      <w:sz w:val="21"/>
                      <w:szCs w:val="21"/>
                    </w:rPr>
                  </w:pPr>
                  <w:r>
                    <w:rPr>
                      <w:b w:val="0"/>
                      <w:bCs/>
                      <w:color w:val="auto"/>
                      <w:sz w:val="21"/>
                      <w:szCs w:val="21"/>
                    </w:rPr>
                    <w:t>污染物种类</w:t>
                  </w:r>
                </w:p>
              </w:tc>
              <w:tc>
                <w:tcPr>
                  <w:tcW w:w="1185" w:type="dxa"/>
                  <w:vAlign w:val="center"/>
                </w:tcPr>
                <w:p w14:paraId="0A183F3A">
                  <w:pPr>
                    <w:pStyle w:val="113"/>
                    <w:snapToGrid w:val="0"/>
                    <w:spacing w:after="0" w:line="240" w:lineRule="auto"/>
                    <w:ind w:firstLine="0" w:firstLineChars="0"/>
                    <w:jc w:val="center"/>
                    <w:rPr>
                      <w:b w:val="0"/>
                      <w:bCs/>
                      <w:color w:val="auto"/>
                      <w:sz w:val="21"/>
                      <w:szCs w:val="21"/>
                    </w:rPr>
                  </w:pPr>
                  <w:r>
                    <w:rPr>
                      <w:b w:val="0"/>
                      <w:bCs/>
                      <w:color w:val="auto"/>
                      <w:sz w:val="21"/>
                      <w:szCs w:val="21"/>
                    </w:rPr>
                    <w:t>产生速率（kg/h）</w:t>
                  </w:r>
                </w:p>
              </w:tc>
              <w:tc>
                <w:tcPr>
                  <w:tcW w:w="859" w:type="dxa"/>
                  <w:vAlign w:val="center"/>
                </w:tcPr>
                <w:p w14:paraId="5F3E41ED">
                  <w:pPr>
                    <w:widowControl/>
                    <w:jc w:val="center"/>
                    <w:textAlignment w:val="center"/>
                    <w:rPr>
                      <w:b w:val="0"/>
                      <w:bCs/>
                      <w:color w:val="auto"/>
                      <w:kern w:val="0"/>
                      <w:szCs w:val="21"/>
                    </w:rPr>
                  </w:pPr>
                  <w:r>
                    <w:rPr>
                      <w:b w:val="0"/>
                      <w:bCs/>
                      <w:color w:val="auto"/>
                      <w:kern w:val="0"/>
                      <w:szCs w:val="21"/>
                    </w:rPr>
                    <w:t>产生量</w:t>
                  </w:r>
                </w:p>
                <w:p w14:paraId="7274013A">
                  <w:pPr>
                    <w:pStyle w:val="113"/>
                    <w:snapToGrid w:val="0"/>
                    <w:spacing w:after="0" w:line="240" w:lineRule="auto"/>
                    <w:ind w:firstLine="0" w:firstLineChars="0"/>
                    <w:jc w:val="center"/>
                    <w:rPr>
                      <w:b w:val="0"/>
                      <w:bCs/>
                      <w:color w:val="auto"/>
                      <w:sz w:val="21"/>
                      <w:szCs w:val="21"/>
                    </w:rPr>
                  </w:pPr>
                  <w:r>
                    <w:rPr>
                      <w:b w:val="0"/>
                      <w:bCs/>
                      <w:color w:val="auto"/>
                      <w:sz w:val="21"/>
                      <w:szCs w:val="21"/>
                    </w:rPr>
                    <w:t>（t/a）</w:t>
                  </w:r>
                </w:p>
              </w:tc>
              <w:tc>
                <w:tcPr>
                  <w:tcW w:w="633" w:type="dxa"/>
                  <w:vAlign w:val="center"/>
                </w:tcPr>
                <w:p w14:paraId="67600FFE">
                  <w:pPr>
                    <w:pStyle w:val="113"/>
                    <w:snapToGrid w:val="0"/>
                    <w:spacing w:after="0" w:line="240" w:lineRule="auto"/>
                    <w:ind w:firstLine="0" w:firstLineChars="0"/>
                    <w:jc w:val="center"/>
                    <w:rPr>
                      <w:b w:val="0"/>
                      <w:bCs/>
                      <w:color w:val="auto"/>
                      <w:sz w:val="21"/>
                      <w:szCs w:val="21"/>
                    </w:rPr>
                  </w:pPr>
                  <w:r>
                    <w:rPr>
                      <w:b w:val="0"/>
                      <w:bCs/>
                      <w:color w:val="auto"/>
                      <w:sz w:val="21"/>
                      <w:szCs w:val="21"/>
                    </w:rPr>
                    <w:t>收集率%</w:t>
                  </w:r>
                </w:p>
              </w:tc>
              <w:tc>
                <w:tcPr>
                  <w:tcW w:w="1125" w:type="dxa"/>
                  <w:vAlign w:val="center"/>
                </w:tcPr>
                <w:p w14:paraId="6B528246">
                  <w:pPr>
                    <w:pStyle w:val="113"/>
                    <w:snapToGrid w:val="0"/>
                    <w:spacing w:after="0" w:line="240" w:lineRule="auto"/>
                    <w:ind w:firstLine="0" w:firstLineChars="0"/>
                    <w:jc w:val="center"/>
                    <w:rPr>
                      <w:b w:val="0"/>
                      <w:bCs/>
                      <w:color w:val="auto"/>
                      <w:sz w:val="21"/>
                      <w:szCs w:val="21"/>
                    </w:rPr>
                  </w:pPr>
                  <w:r>
                    <w:rPr>
                      <w:b w:val="0"/>
                      <w:bCs/>
                      <w:color w:val="auto"/>
                      <w:sz w:val="21"/>
                      <w:szCs w:val="21"/>
                    </w:rPr>
                    <w:t>治理措施及效率</w:t>
                  </w:r>
                </w:p>
              </w:tc>
              <w:tc>
                <w:tcPr>
                  <w:tcW w:w="1059" w:type="dxa"/>
                  <w:vAlign w:val="center"/>
                </w:tcPr>
                <w:p w14:paraId="575CB30F">
                  <w:pPr>
                    <w:pStyle w:val="113"/>
                    <w:snapToGrid w:val="0"/>
                    <w:spacing w:after="0" w:line="240" w:lineRule="auto"/>
                    <w:ind w:firstLine="0" w:firstLineChars="0"/>
                    <w:jc w:val="center"/>
                    <w:rPr>
                      <w:b w:val="0"/>
                      <w:bCs/>
                      <w:color w:val="auto"/>
                      <w:sz w:val="21"/>
                      <w:szCs w:val="21"/>
                    </w:rPr>
                  </w:pPr>
                  <w:r>
                    <w:rPr>
                      <w:rFonts w:eastAsiaTheme="majorEastAsia"/>
                      <w:b w:val="0"/>
                      <w:bCs/>
                      <w:color w:val="auto"/>
                      <w:sz w:val="21"/>
                      <w:szCs w:val="21"/>
                      <w:lang w:bidi="ar"/>
                    </w:rPr>
                    <w:t>排放浓度mg/m</w:t>
                  </w:r>
                  <w:r>
                    <w:rPr>
                      <w:rFonts w:eastAsiaTheme="majorEastAsia"/>
                      <w:b w:val="0"/>
                      <w:bCs/>
                      <w:color w:val="auto"/>
                      <w:sz w:val="21"/>
                      <w:szCs w:val="21"/>
                      <w:vertAlign w:val="superscript"/>
                      <w:lang w:bidi="ar"/>
                    </w:rPr>
                    <w:t>3</w:t>
                  </w:r>
                </w:p>
              </w:tc>
              <w:tc>
                <w:tcPr>
                  <w:tcW w:w="711" w:type="dxa"/>
                  <w:vAlign w:val="center"/>
                </w:tcPr>
                <w:p w14:paraId="1A4E3B91">
                  <w:pPr>
                    <w:pStyle w:val="113"/>
                    <w:snapToGrid w:val="0"/>
                    <w:spacing w:after="0" w:line="240" w:lineRule="auto"/>
                    <w:ind w:firstLine="0" w:firstLineChars="0"/>
                    <w:jc w:val="center"/>
                    <w:rPr>
                      <w:b w:val="0"/>
                      <w:bCs/>
                      <w:color w:val="auto"/>
                      <w:sz w:val="21"/>
                      <w:szCs w:val="21"/>
                    </w:rPr>
                  </w:pPr>
                  <w:r>
                    <w:rPr>
                      <w:rFonts w:eastAsiaTheme="majorEastAsia"/>
                      <w:b w:val="0"/>
                      <w:bCs/>
                      <w:color w:val="auto"/>
                      <w:sz w:val="21"/>
                      <w:szCs w:val="21"/>
                      <w:lang w:bidi="ar"/>
                    </w:rPr>
                    <w:t>排放量t/a</w:t>
                  </w:r>
                </w:p>
              </w:tc>
            </w:tr>
            <w:tr w14:paraId="01351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89" w:type="dxa"/>
                  <w:vMerge w:val="restart"/>
                  <w:vAlign w:val="center"/>
                </w:tcPr>
                <w:p w14:paraId="0057192E">
                  <w:pPr>
                    <w:pStyle w:val="113"/>
                    <w:snapToGrid w:val="0"/>
                    <w:spacing w:after="0" w:line="240" w:lineRule="auto"/>
                    <w:ind w:firstLine="0" w:firstLineChars="0"/>
                    <w:rPr>
                      <w:bCs/>
                      <w:snapToGrid w:val="0"/>
                      <w:color w:val="auto"/>
                      <w:sz w:val="21"/>
                      <w:szCs w:val="21"/>
                    </w:rPr>
                  </w:pPr>
                  <w:r>
                    <w:rPr>
                      <w:bCs/>
                      <w:snapToGrid w:val="0"/>
                      <w:color w:val="auto"/>
                      <w:sz w:val="21"/>
                      <w:szCs w:val="21"/>
                    </w:rPr>
                    <w:t>DA001</w:t>
                  </w:r>
                </w:p>
              </w:tc>
              <w:tc>
                <w:tcPr>
                  <w:tcW w:w="856" w:type="dxa"/>
                  <w:vAlign w:val="center"/>
                </w:tcPr>
                <w:p w14:paraId="286DB6DB">
                  <w:pPr>
                    <w:pStyle w:val="113"/>
                    <w:snapToGrid w:val="0"/>
                    <w:spacing w:after="0" w:line="240" w:lineRule="auto"/>
                    <w:ind w:firstLine="0" w:firstLineChars="0"/>
                    <w:jc w:val="center"/>
                    <w:rPr>
                      <w:rFonts w:hint="eastAsia"/>
                      <w:bCs/>
                      <w:snapToGrid w:val="0"/>
                      <w:color w:val="auto"/>
                      <w:sz w:val="21"/>
                      <w:szCs w:val="21"/>
                      <w:lang w:val="en-US" w:eastAsia="zh-CN"/>
                    </w:rPr>
                  </w:pPr>
                  <w:r>
                    <w:rPr>
                      <w:rFonts w:hint="eastAsia"/>
                      <w:bCs/>
                      <w:snapToGrid w:val="0"/>
                      <w:color w:val="auto"/>
                      <w:sz w:val="21"/>
                      <w:szCs w:val="21"/>
                      <w:lang w:val="en-US" w:eastAsia="zh-CN"/>
                    </w:rPr>
                    <w:t>配料、捏合</w:t>
                  </w:r>
                </w:p>
              </w:tc>
              <w:tc>
                <w:tcPr>
                  <w:tcW w:w="892" w:type="dxa"/>
                  <w:vMerge w:val="restart"/>
                  <w:vAlign w:val="center"/>
                </w:tcPr>
                <w:p w14:paraId="140CAB6E">
                  <w:pPr>
                    <w:pStyle w:val="113"/>
                    <w:snapToGrid w:val="0"/>
                    <w:spacing w:after="0" w:line="240" w:lineRule="auto"/>
                    <w:ind w:firstLine="0" w:firstLineChars="0"/>
                    <w:rPr>
                      <w:bCs/>
                      <w:color w:val="auto"/>
                      <w:kern w:val="2"/>
                      <w:sz w:val="21"/>
                      <w:szCs w:val="21"/>
                    </w:rPr>
                  </w:pPr>
                  <w:r>
                    <w:rPr>
                      <w:bCs/>
                      <w:color w:val="auto"/>
                      <w:kern w:val="2"/>
                      <w:sz w:val="21"/>
                      <w:szCs w:val="21"/>
                    </w:rPr>
                    <w:t>颗粒物</w:t>
                  </w:r>
                </w:p>
              </w:tc>
              <w:tc>
                <w:tcPr>
                  <w:tcW w:w="1185" w:type="dxa"/>
                  <w:vAlign w:val="center"/>
                </w:tcPr>
                <w:p w14:paraId="451961D8">
                  <w:pPr>
                    <w:pStyle w:val="113"/>
                    <w:snapToGrid w:val="0"/>
                    <w:spacing w:after="0" w:line="240" w:lineRule="auto"/>
                    <w:ind w:firstLine="0" w:firstLineChars="0"/>
                    <w:jc w:val="center"/>
                    <w:rPr>
                      <w:rFonts w:hint="default" w:eastAsia="宋体"/>
                      <w:bCs/>
                      <w:snapToGrid w:val="0"/>
                      <w:color w:val="auto"/>
                      <w:sz w:val="21"/>
                      <w:szCs w:val="21"/>
                      <w:lang w:val="en-US" w:eastAsia="zh-CN"/>
                    </w:rPr>
                  </w:pPr>
                  <w:r>
                    <w:rPr>
                      <w:rFonts w:hint="eastAsia"/>
                      <w:bCs/>
                      <w:snapToGrid w:val="0"/>
                      <w:color w:val="auto"/>
                      <w:sz w:val="21"/>
                      <w:szCs w:val="21"/>
                      <w:lang w:val="en-US" w:eastAsia="zh-CN"/>
                    </w:rPr>
                    <w:t>43.5</w:t>
                  </w:r>
                </w:p>
              </w:tc>
              <w:tc>
                <w:tcPr>
                  <w:tcW w:w="859" w:type="dxa"/>
                  <w:vAlign w:val="center"/>
                </w:tcPr>
                <w:p w14:paraId="79CB6EDC">
                  <w:pPr>
                    <w:pStyle w:val="113"/>
                    <w:snapToGrid w:val="0"/>
                    <w:spacing w:after="0" w:line="240" w:lineRule="auto"/>
                    <w:ind w:firstLine="0" w:firstLineChars="0"/>
                    <w:jc w:val="center"/>
                    <w:rPr>
                      <w:rFonts w:hint="default" w:eastAsia="宋体"/>
                      <w:bCs/>
                      <w:snapToGrid w:val="0"/>
                      <w:color w:val="auto"/>
                      <w:sz w:val="21"/>
                      <w:szCs w:val="21"/>
                      <w:lang w:val="en-US" w:eastAsia="zh-CN"/>
                    </w:rPr>
                  </w:pPr>
                  <w:r>
                    <w:rPr>
                      <w:rFonts w:hint="eastAsia"/>
                      <w:bCs/>
                      <w:snapToGrid w:val="0"/>
                      <w:color w:val="auto"/>
                      <w:sz w:val="21"/>
                      <w:szCs w:val="21"/>
                      <w:lang w:val="en-US" w:eastAsia="zh-CN"/>
                    </w:rPr>
                    <w:t>104.5</w:t>
                  </w:r>
                </w:p>
              </w:tc>
              <w:tc>
                <w:tcPr>
                  <w:tcW w:w="633" w:type="dxa"/>
                  <w:vAlign w:val="center"/>
                </w:tcPr>
                <w:p w14:paraId="0C68F47F">
                  <w:pPr>
                    <w:pStyle w:val="113"/>
                    <w:snapToGrid w:val="0"/>
                    <w:spacing w:after="0" w:line="240" w:lineRule="auto"/>
                    <w:ind w:firstLine="0" w:firstLineChars="0"/>
                    <w:jc w:val="center"/>
                    <w:rPr>
                      <w:rFonts w:hint="eastAsia" w:eastAsiaTheme="majorEastAsia"/>
                      <w:bCs/>
                      <w:snapToGrid w:val="0"/>
                      <w:color w:val="auto"/>
                      <w:sz w:val="21"/>
                      <w:szCs w:val="21"/>
                      <w:lang w:eastAsia="zh-CN"/>
                    </w:rPr>
                  </w:pPr>
                  <w:r>
                    <w:rPr>
                      <w:rFonts w:eastAsiaTheme="majorEastAsia"/>
                      <w:color w:val="auto"/>
                      <w:sz w:val="21"/>
                      <w:szCs w:val="21"/>
                      <w:lang w:bidi="ar"/>
                    </w:rPr>
                    <w:t>9</w:t>
                  </w:r>
                  <w:r>
                    <w:rPr>
                      <w:rFonts w:hint="eastAsia" w:eastAsiaTheme="majorEastAsia"/>
                      <w:color w:val="auto"/>
                      <w:sz w:val="21"/>
                      <w:szCs w:val="21"/>
                      <w:lang w:val="en-US" w:eastAsia="zh-CN" w:bidi="ar"/>
                    </w:rPr>
                    <w:t>5</w:t>
                  </w:r>
                </w:p>
              </w:tc>
              <w:tc>
                <w:tcPr>
                  <w:tcW w:w="1125" w:type="dxa"/>
                  <w:vMerge w:val="restart"/>
                  <w:vAlign w:val="center"/>
                </w:tcPr>
                <w:p w14:paraId="3178684E">
                  <w:pPr>
                    <w:autoSpaceDE w:val="0"/>
                    <w:autoSpaceDN w:val="0"/>
                    <w:adjustRightInd w:val="0"/>
                    <w:snapToGrid w:val="0"/>
                    <w:jc w:val="center"/>
                    <w:rPr>
                      <w:rFonts w:hint="eastAsia" w:eastAsia="宋体"/>
                      <w:bCs/>
                      <w:color w:val="auto"/>
                      <w:szCs w:val="21"/>
                      <w:lang w:eastAsia="zh-CN"/>
                    </w:rPr>
                  </w:pPr>
                  <w:r>
                    <w:rPr>
                      <w:rFonts w:hint="eastAsia"/>
                      <w:bCs/>
                      <w:color w:val="auto"/>
                      <w:szCs w:val="21"/>
                      <w:lang w:val="en-US" w:eastAsia="zh-CN"/>
                    </w:rPr>
                    <w:t>集气罩+</w:t>
                  </w:r>
                  <w:r>
                    <w:rPr>
                      <w:bCs/>
                      <w:color w:val="auto"/>
                      <w:szCs w:val="21"/>
                    </w:rPr>
                    <w:t>布袋除尘器</w:t>
                  </w:r>
                  <w:r>
                    <w:rPr>
                      <w:rFonts w:hint="eastAsia"/>
                      <w:bCs/>
                      <w:color w:val="auto"/>
                      <w:szCs w:val="21"/>
                      <w:lang w:eastAsia="zh-CN"/>
                    </w:rPr>
                    <w:t>（</w:t>
                  </w:r>
                  <w:r>
                    <w:rPr>
                      <w:rFonts w:hint="eastAsia"/>
                      <w:bCs/>
                      <w:color w:val="auto"/>
                      <w:szCs w:val="21"/>
                      <w:lang w:val="en-US" w:eastAsia="zh-CN"/>
                    </w:rPr>
                    <w:t>98%</w:t>
                  </w:r>
                  <w:r>
                    <w:rPr>
                      <w:rFonts w:hint="eastAsia"/>
                      <w:bCs/>
                      <w:color w:val="auto"/>
                      <w:szCs w:val="21"/>
                      <w:lang w:eastAsia="zh-CN"/>
                    </w:rPr>
                    <w:t>）</w:t>
                  </w:r>
                </w:p>
              </w:tc>
              <w:tc>
                <w:tcPr>
                  <w:tcW w:w="1059" w:type="dxa"/>
                  <w:vMerge w:val="restart"/>
                  <w:vAlign w:val="center"/>
                </w:tcPr>
                <w:p w14:paraId="73464CB4">
                  <w:pPr>
                    <w:pStyle w:val="113"/>
                    <w:snapToGrid w:val="0"/>
                    <w:spacing w:after="0" w:line="240" w:lineRule="auto"/>
                    <w:ind w:firstLine="0" w:firstLineChars="0"/>
                    <w:jc w:val="center"/>
                    <w:rPr>
                      <w:rFonts w:hint="default" w:eastAsia="宋体"/>
                      <w:bCs/>
                      <w:snapToGrid w:val="0"/>
                      <w:color w:val="auto"/>
                      <w:sz w:val="21"/>
                      <w:szCs w:val="21"/>
                      <w:lang w:val="en-US" w:eastAsia="zh-CN"/>
                    </w:rPr>
                  </w:pPr>
                  <w:r>
                    <w:rPr>
                      <w:rFonts w:hint="eastAsia"/>
                      <w:bCs/>
                      <w:snapToGrid w:val="0"/>
                      <w:color w:val="auto"/>
                      <w:sz w:val="21"/>
                      <w:szCs w:val="21"/>
                      <w:lang w:val="en-US" w:eastAsia="zh-CN"/>
                    </w:rPr>
                    <w:t>43.75</w:t>
                  </w:r>
                </w:p>
              </w:tc>
              <w:tc>
                <w:tcPr>
                  <w:tcW w:w="711" w:type="dxa"/>
                  <w:vMerge w:val="restart"/>
                  <w:vAlign w:val="center"/>
                </w:tcPr>
                <w:p w14:paraId="6AF98375">
                  <w:pPr>
                    <w:pStyle w:val="113"/>
                    <w:snapToGrid w:val="0"/>
                    <w:spacing w:after="0" w:line="240" w:lineRule="auto"/>
                    <w:ind w:firstLine="0" w:firstLineChars="0"/>
                    <w:jc w:val="center"/>
                    <w:rPr>
                      <w:rFonts w:hint="default" w:eastAsia="宋体"/>
                      <w:bCs/>
                      <w:snapToGrid w:val="0"/>
                      <w:color w:val="auto"/>
                      <w:sz w:val="21"/>
                      <w:szCs w:val="21"/>
                      <w:lang w:val="en-US" w:eastAsia="zh-CN"/>
                    </w:rPr>
                  </w:pPr>
                  <w:r>
                    <w:rPr>
                      <w:rFonts w:hint="eastAsia"/>
                      <w:bCs/>
                      <w:snapToGrid w:val="0"/>
                      <w:color w:val="auto"/>
                      <w:sz w:val="21"/>
                      <w:szCs w:val="21"/>
                      <w:lang w:val="en-US" w:eastAsia="zh-CN"/>
                    </w:rPr>
                    <w:t>2.1</w:t>
                  </w:r>
                </w:p>
              </w:tc>
            </w:tr>
            <w:tr w14:paraId="2D8E0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789" w:type="dxa"/>
                  <w:vMerge w:val="continue"/>
                  <w:vAlign w:val="center"/>
                </w:tcPr>
                <w:p w14:paraId="6D16FF9F">
                  <w:pPr>
                    <w:pStyle w:val="113"/>
                    <w:snapToGrid w:val="0"/>
                    <w:spacing w:after="0" w:line="240" w:lineRule="auto"/>
                    <w:ind w:firstLine="0" w:firstLineChars="0"/>
                    <w:jc w:val="center"/>
                    <w:rPr>
                      <w:bCs/>
                      <w:snapToGrid w:val="0"/>
                      <w:color w:val="auto"/>
                      <w:sz w:val="21"/>
                      <w:szCs w:val="21"/>
                    </w:rPr>
                  </w:pPr>
                </w:p>
              </w:tc>
              <w:tc>
                <w:tcPr>
                  <w:tcW w:w="856" w:type="dxa"/>
                  <w:vAlign w:val="center"/>
                </w:tcPr>
                <w:p w14:paraId="33D6BD82">
                  <w:pPr>
                    <w:pStyle w:val="113"/>
                    <w:snapToGrid w:val="0"/>
                    <w:spacing w:after="0" w:line="240" w:lineRule="auto"/>
                    <w:ind w:firstLine="0" w:firstLineChars="0"/>
                    <w:jc w:val="center"/>
                    <w:rPr>
                      <w:rFonts w:hint="eastAsia"/>
                      <w:bCs/>
                      <w:snapToGrid w:val="0"/>
                      <w:color w:val="auto"/>
                      <w:sz w:val="21"/>
                      <w:szCs w:val="21"/>
                      <w:lang w:val="en-US" w:eastAsia="zh-CN"/>
                    </w:rPr>
                  </w:pPr>
                  <w:r>
                    <w:rPr>
                      <w:rFonts w:hint="eastAsia"/>
                      <w:bCs/>
                      <w:snapToGrid w:val="0"/>
                      <w:color w:val="auto"/>
                      <w:sz w:val="21"/>
                      <w:szCs w:val="21"/>
                      <w:lang w:val="en-US" w:eastAsia="zh-CN"/>
                    </w:rPr>
                    <w:t>破碎</w:t>
                  </w:r>
                </w:p>
              </w:tc>
              <w:tc>
                <w:tcPr>
                  <w:tcW w:w="892" w:type="dxa"/>
                  <w:vMerge w:val="continue"/>
                  <w:vAlign w:val="center"/>
                </w:tcPr>
                <w:p w14:paraId="444901F3">
                  <w:pPr>
                    <w:pStyle w:val="113"/>
                    <w:snapToGrid w:val="0"/>
                    <w:spacing w:after="0" w:line="240" w:lineRule="auto"/>
                    <w:ind w:firstLine="0" w:firstLineChars="0"/>
                    <w:jc w:val="center"/>
                    <w:rPr>
                      <w:bCs/>
                      <w:snapToGrid w:val="0"/>
                      <w:color w:val="auto"/>
                      <w:sz w:val="21"/>
                      <w:szCs w:val="21"/>
                    </w:rPr>
                  </w:pPr>
                </w:p>
              </w:tc>
              <w:tc>
                <w:tcPr>
                  <w:tcW w:w="1185" w:type="dxa"/>
                  <w:tcBorders>
                    <w:bottom w:val="single" w:color="auto" w:sz="4" w:space="0"/>
                  </w:tcBorders>
                  <w:vAlign w:val="center"/>
                </w:tcPr>
                <w:p w14:paraId="09BB2B67">
                  <w:pPr>
                    <w:pStyle w:val="113"/>
                    <w:snapToGrid w:val="0"/>
                    <w:spacing w:after="0" w:line="240" w:lineRule="auto"/>
                    <w:ind w:firstLine="0" w:firstLineChars="0"/>
                    <w:jc w:val="center"/>
                    <w:rPr>
                      <w:rFonts w:hint="default" w:eastAsiaTheme="majorEastAsia"/>
                      <w:color w:val="auto"/>
                      <w:sz w:val="21"/>
                      <w:szCs w:val="21"/>
                      <w:lang w:val="en-US" w:eastAsia="zh-CN" w:bidi="ar"/>
                    </w:rPr>
                  </w:pPr>
                  <w:r>
                    <w:rPr>
                      <w:rFonts w:hint="eastAsia" w:eastAsiaTheme="majorEastAsia"/>
                      <w:color w:val="auto"/>
                      <w:sz w:val="21"/>
                      <w:szCs w:val="21"/>
                      <w:lang w:val="en-US" w:eastAsia="zh-CN" w:bidi="ar"/>
                    </w:rPr>
                    <w:t>0.465</w:t>
                  </w:r>
                </w:p>
              </w:tc>
              <w:tc>
                <w:tcPr>
                  <w:tcW w:w="859" w:type="dxa"/>
                  <w:vAlign w:val="center"/>
                </w:tcPr>
                <w:p w14:paraId="0487B117">
                  <w:pPr>
                    <w:pStyle w:val="113"/>
                    <w:snapToGrid w:val="0"/>
                    <w:spacing w:after="0" w:line="240" w:lineRule="auto"/>
                    <w:ind w:firstLine="0" w:firstLineChars="0"/>
                    <w:jc w:val="center"/>
                    <w:rPr>
                      <w:rFonts w:hint="default" w:eastAsiaTheme="majorEastAsia"/>
                      <w:color w:val="auto"/>
                      <w:sz w:val="21"/>
                      <w:szCs w:val="21"/>
                      <w:lang w:val="en-US" w:eastAsia="zh-CN" w:bidi="ar"/>
                    </w:rPr>
                  </w:pPr>
                  <w:r>
                    <w:rPr>
                      <w:rFonts w:hint="eastAsia" w:eastAsiaTheme="majorEastAsia"/>
                      <w:color w:val="auto"/>
                      <w:sz w:val="21"/>
                      <w:szCs w:val="21"/>
                      <w:lang w:val="en-US" w:eastAsia="zh-CN" w:bidi="ar"/>
                    </w:rPr>
                    <w:t>0.698</w:t>
                  </w:r>
                </w:p>
              </w:tc>
              <w:tc>
                <w:tcPr>
                  <w:tcW w:w="633" w:type="dxa"/>
                  <w:vAlign w:val="center"/>
                </w:tcPr>
                <w:p w14:paraId="1904C751">
                  <w:pPr>
                    <w:pStyle w:val="113"/>
                    <w:snapToGrid w:val="0"/>
                    <w:spacing w:after="0" w:line="240" w:lineRule="auto"/>
                    <w:ind w:firstLine="0" w:firstLineChars="0"/>
                    <w:jc w:val="center"/>
                    <w:rPr>
                      <w:rFonts w:hint="default" w:eastAsiaTheme="majorEastAsia"/>
                      <w:color w:val="auto"/>
                      <w:sz w:val="21"/>
                      <w:szCs w:val="21"/>
                      <w:lang w:val="en-US" w:eastAsia="zh-CN" w:bidi="ar"/>
                    </w:rPr>
                  </w:pPr>
                  <w:r>
                    <w:rPr>
                      <w:rFonts w:hint="eastAsia" w:eastAsiaTheme="majorEastAsia"/>
                      <w:color w:val="auto"/>
                      <w:sz w:val="21"/>
                      <w:szCs w:val="21"/>
                      <w:lang w:val="en-US" w:eastAsia="zh-CN" w:bidi="ar"/>
                    </w:rPr>
                    <w:t>95</w:t>
                  </w:r>
                </w:p>
              </w:tc>
              <w:tc>
                <w:tcPr>
                  <w:tcW w:w="1125" w:type="dxa"/>
                  <w:vMerge w:val="continue"/>
                  <w:vAlign w:val="center"/>
                </w:tcPr>
                <w:p w14:paraId="2CB7D88C">
                  <w:pPr>
                    <w:autoSpaceDE w:val="0"/>
                    <w:autoSpaceDN w:val="0"/>
                    <w:adjustRightInd w:val="0"/>
                    <w:snapToGrid w:val="0"/>
                    <w:jc w:val="center"/>
                    <w:rPr>
                      <w:bCs/>
                      <w:color w:val="auto"/>
                      <w:szCs w:val="21"/>
                    </w:rPr>
                  </w:pPr>
                </w:p>
              </w:tc>
              <w:tc>
                <w:tcPr>
                  <w:tcW w:w="1059" w:type="dxa"/>
                  <w:vMerge w:val="continue"/>
                  <w:vAlign w:val="center"/>
                </w:tcPr>
                <w:p w14:paraId="6ED28837">
                  <w:pPr>
                    <w:pStyle w:val="113"/>
                    <w:snapToGrid w:val="0"/>
                    <w:spacing w:after="0" w:line="240" w:lineRule="auto"/>
                    <w:ind w:firstLine="0" w:firstLineChars="0"/>
                    <w:jc w:val="center"/>
                    <w:rPr>
                      <w:bCs/>
                      <w:snapToGrid w:val="0"/>
                      <w:color w:val="auto"/>
                      <w:sz w:val="21"/>
                      <w:szCs w:val="21"/>
                    </w:rPr>
                  </w:pPr>
                </w:p>
              </w:tc>
              <w:tc>
                <w:tcPr>
                  <w:tcW w:w="711" w:type="dxa"/>
                  <w:vMerge w:val="continue"/>
                  <w:vAlign w:val="center"/>
                </w:tcPr>
                <w:p w14:paraId="0E42E64A">
                  <w:pPr>
                    <w:pStyle w:val="113"/>
                    <w:snapToGrid w:val="0"/>
                    <w:spacing w:after="0" w:line="240" w:lineRule="auto"/>
                    <w:ind w:firstLine="0" w:firstLineChars="0"/>
                    <w:jc w:val="center"/>
                    <w:rPr>
                      <w:bCs/>
                      <w:snapToGrid w:val="0"/>
                      <w:color w:val="auto"/>
                      <w:sz w:val="21"/>
                      <w:szCs w:val="21"/>
                    </w:rPr>
                  </w:pPr>
                </w:p>
              </w:tc>
            </w:tr>
            <w:tr w14:paraId="62D61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789" w:type="dxa"/>
                  <w:vMerge w:val="restart"/>
                  <w:vAlign w:val="center"/>
                </w:tcPr>
                <w:p w14:paraId="12084C1A">
                  <w:pPr>
                    <w:pStyle w:val="113"/>
                    <w:snapToGrid w:val="0"/>
                    <w:spacing w:after="0" w:line="240" w:lineRule="auto"/>
                    <w:ind w:firstLine="210" w:firstLineChars="100"/>
                    <w:rPr>
                      <w:rFonts w:hint="eastAsia" w:eastAsia="宋体"/>
                      <w:bCs/>
                      <w:snapToGrid w:val="0"/>
                      <w:color w:val="auto"/>
                      <w:sz w:val="21"/>
                      <w:szCs w:val="21"/>
                      <w:lang w:val="en-US" w:eastAsia="zh-CN"/>
                    </w:rPr>
                  </w:pPr>
                  <w:r>
                    <w:rPr>
                      <w:rFonts w:hint="eastAsia"/>
                      <w:bCs/>
                      <w:snapToGrid w:val="0"/>
                      <w:color w:val="auto"/>
                      <w:sz w:val="21"/>
                      <w:szCs w:val="21"/>
                      <w:lang w:val="en-US" w:eastAsia="zh-CN"/>
                    </w:rPr>
                    <w:t>车</w:t>
                  </w:r>
                  <w:r>
                    <w:rPr>
                      <w:bCs/>
                      <w:snapToGrid w:val="0"/>
                      <w:color w:val="auto"/>
                      <w:sz w:val="21"/>
                      <w:szCs w:val="21"/>
                    </w:rPr>
                    <w:t>间</w:t>
                  </w:r>
                  <w:r>
                    <w:rPr>
                      <w:rFonts w:hint="eastAsia"/>
                      <w:bCs/>
                      <w:snapToGrid w:val="0"/>
                      <w:color w:val="auto"/>
                      <w:sz w:val="21"/>
                      <w:szCs w:val="21"/>
                      <w:lang w:val="en-US" w:eastAsia="zh-CN"/>
                    </w:rPr>
                    <w:t>内无组织</w:t>
                  </w:r>
                </w:p>
              </w:tc>
              <w:tc>
                <w:tcPr>
                  <w:tcW w:w="856" w:type="dxa"/>
                  <w:shd w:val="clear" w:color="auto" w:fill="auto"/>
                  <w:vAlign w:val="center"/>
                </w:tcPr>
                <w:p w14:paraId="635C337F">
                  <w:pPr>
                    <w:pStyle w:val="113"/>
                    <w:snapToGrid w:val="0"/>
                    <w:spacing w:after="0" w:line="240" w:lineRule="auto"/>
                    <w:ind w:firstLine="0" w:firstLineChars="0"/>
                    <w:jc w:val="center"/>
                    <w:rPr>
                      <w:rFonts w:hint="eastAsia"/>
                      <w:bCs/>
                      <w:snapToGrid w:val="0"/>
                      <w:color w:val="auto"/>
                      <w:sz w:val="21"/>
                      <w:szCs w:val="21"/>
                      <w:lang w:val="en-US" w:eastAsia="zh-CN"/>
                    </w:rPr>
                  </w:pPr>
                  <w:r>
                    <w:rPr>
                      <w:rFonts w:hint="eastAsia"/>
                      <w:bCs/>
                      <w:snapToGrid w:val="0"/>
                      <w:color w:val="auto"/>
                      <w:sz w:val="21"/>
                      <w:szCs w:val="21"/>
                      <w:lang w:val="en-US" w:eastAsia="zh-CN"/>
                    </w:rPr>
                    <w:t>配料、捏合</w:t>
                  </w:r>
                </w:p>
              </w:tc>
              <w:tc>
                <w:tcPr>
                  <w:tcW w:w="892" w:type="dxa"/>
                  <w:vMerge w:val="restart"/>
                  <w:vAlign w:val="center"/>
                </w:tcPr>
                <w:p w14:paraId="633075DD">
                  <w:pPr>
                    <w:pStyle w:val="113"/>
                    <w:snapToGrid w:val="0"/>
                    <w:spacing w:after="0" w:line="240" w:lineRule="auto"/>
                    <w:ind w:firstLine="0" w:firstLineChars="0"/>
                    <w:rPr>
                      <w:bCs/>
                      <w:color w:val="auto"/>
                      <w:kern w:val="2"/>
                      <w:sz w:val="21"/>
                      <w:szCs w:val="21"/>
                    </w:rPr>
                  </w:pPr>
                  <w:r>
                    <w:rPr>
                      <w:bCs/>
                      <w:color w:val="auto"/>
                      <w:kern w:val="2"/>
                      <w:sz w:val="21"/>
                      <w:szCs w:val="21"/>
                    </w:rPr>
                    <w:t>颗粒物</w:t>
                  </w:r>
                </w:p>
              </w:tc>
              <w:tc>
                <w:tcPr>
                  <w:tcW w:w="1185" w:type="dxa"/>
                  <w:tcBorders>
                    <w:top w:val="single" w:color="auto" w:sz="4" w:space="0"/>
                    <w:left w:val="nil"/>
                    <w:bottom w:val="single" w:color="auto" w:sz="4" w:space="0"/>
                    <w:right w:val="nil"/>
                  </w:tcBorders>
                  <w:shd w:val="clear" w:color="auto" w:fill="auto"/>
                  <w:vAlign w:val="center"/>
                </w:tcPr>
                <w:p w14:paraId="55267A3F">
                  <w:pPr>
                    <w:pStyle w:val="113"/>
                    <w:snapToGrid w:val="0"/>
                    <w:spacing w:after="0" w:line="240" w:lineRule="auto"/>
                    <w:ind w:firstLine="0" w:firstLineChars="0"/>
                    <w:jc w:val="center"/>
                    <w:rPr>
                      <w:rFonts w:hint="default" w:eastAsia="宋体"/>
                      <w:bCs/>
                      <w:snapToGrid w:val="0"/>
                      <w:color w:val="auto"/>
                      <w:sz w:val="21"/>
                      <w:szCs w:val="21"/>
                      <w:lang w:val="en-US" w:eastAsia="zh-CN"/>
                    </w:rPr>
                  </w:pPr>
                  <w:r>
                    <w:rPr>
                      <w:rFonts w:hint="eastAsia"/>
                      <w:bCs/>
                      <w:snapToGrid w:val="0"/>
                      <w:color w:val="auto"/>
                      <w:sz w:val="21"/>
                      <w:szCs w:val="21"/>
                      <w:lang w:val="en-US" w:eastAsia="zh-CN"/>
                    </w:rPr>
                    <w:t>2.29</w:t>
                  </w:r>
                </w:p>
              </w:tc>
              <w:tc>
                <w:tcPr>
                  <w:tcW w:w="859" w:type="dxa"/>
                  <w:vAlign w:val="center"/>
                </w:tcPr>
                <w:p w14:paraId="402CB05B">
                  <w:pPr>
                    <w:pStyle w:val="113"/>
                    <w:snapToGrid w:val="0"/>
                    <w:spacing w:after="0" w:line="240" w:lineRule="auto"/>
                    <w:ind w:firstLine="0" w:firstLineChars="0"/>
                    <w:jc w:val="center"/>
                    <w:rPr>
                      <w:rFonts w:hint="default" w:eastAsia="宋体"/>
                      <w:bCs/>
                      <w:snapToGrid w:val="0"/>
                      <w:color w:val="auto"/>
                      <w:sz w:val="21"/>
                      <w:szCs w:val="21"/>
                      <w:lang w:val="en-US" w:eastAsia="zh-CN"/>
                    </w:rPr>
                  </w:pPr>
                  <w:r>
                    <w:rPr>
                      <w:rFonts w:hint="eastAsia"/>
                      <w:bCs/>
                      <w:snapToGrid w:val="0"/>
                      <w:color w:val="auto"/>
                      <w:sz w:val="21"/>
                      <w:szCs w:val="21"/>
                      <w:lang w:val="en-US" w:eastAsia="zh-CN"/>
                    </w:rPr>
                    <w:t>5.5</w:t>
                  </w:r>
                </w:p>
              </w:tc>
              <w:tc>
                <w:tcPr>
                  <w:tcW w:w="633" w:type="dxa"/>
                  <w:vAlign w:val="center"/>
                </w:tcPr>
                <w:p w14:paraId="0D767B5D">
                  <w:pPr>
                    <w:pStyle w:val="113"/>
                    <w:snapToGrid w:val="0"/>
                    <w:spacing w:after="0" w:line="240" w:lineRule="auto"/>
                    <w:ind w:firstLine="0" w:firstLineChars="0"/>
                    <w:jc w:val="center"/>
                    <w:rPr>
                      <w:rFonts w:hint="default" w:eastAsia="宋体"/>
                      <w:bCs/>
                      <w:snapToGrid w:val="0"/>
                      <w:color w:val="auto"/>
                      <w:sz w:val="21"/>
                      <w:szCs w:val="21"/>
                      <w:lang w:val="en-US" w:eastAsia="zh-CN"/>
                    </w:rPr>
                  </w:pPr>
                  <w:r>
                    <w:rPr>
                      <w:rFonts w:hint="eastAsia"/>
                      <w:bCs/>
                      <w:snapToGrid w:val="0"/>
                      <w:color w:val="auto"/>
                      <w:sz w:val="21"/>
                      <w:szCs w:val="21"/>
                      <w:lang w:val="en-US" w:eastAsia="zh-CN"/>
                    </w:rPr>
                    <w:t>-</w:t>
                  </w:r>
                </w:p>
              </w:tc>
              <w:tc>
                <w:tcPr>
                  <w:tcW w:w="1125" w:type="dxa"/>
                  <w:vMerge w:val="restart"/>
                  <w:vAlign w:val="center"/>
                </w:tcPr>
                <w:p w14:paraId="15674C45">
                  <w:pPr>
                    <w:autoSpaceDE w:val="0"/>
                    <w:autoSpaceDN w:val="0"/>
                    <w:adjustRightInd w:val="0"/>
                    <w:snapToGrid w:val="0"/>
                    <w:jc w:val="center"/>
                    <w:rPr>
                      <w:bCs/>
                      <w:color w:val="auto"/>
                      <w:szCs w:val="21"/>
                    </w:rPr>
                  </w:pPr>
                  <w:r>
                    <w:rPr>
                      <w:rFonts w:hint="eastAsia"/>
                      <w:bCs/>
                      <w:color w:val="auto"/>
                      <w:szCs w:val="21"/>
                    </w:rPr>
                    <w:t>提高车间局部负压及设备的密封性</w:t>
                  </w:r>
                </w:p>
              </w:tc>
              <w:tc>
                <w:tcPr>
                  <w:tcW w:w="1059" w:type="dxa"/>
                  <w:vAlign w:val="center"/>
                </w:tcPr>
                <w:p w14:paraId="36E5B05C">
                  <w:pPr>
                    <w:pStyle w:val="113"/>
                    <w:snapToGrid w:val="0"/>
                    <w:spacing w:after="0" w:line="240" w:lineRule="auto"/>
                    <w:ind w:firstLine="0" w:firstLineChars="0"/>
                    <w:jc w:val="center"/>
                    <w:rPr>
                      <w:rFonts w:hint="eastAsia" w:eastAsia="宋体"/>
                      <w:bCs/>
                      <w:snapToGrid w:val="0"/>
                      <w:color w:val="auto"/>
                      <w:sz w:val="21"/>
                      <w:szCs w:val="21"/>
                      <w:lang w:eastAsia="zh-CN"/>
                    </w:rPr>
                  </w:pPr>
                  <w:r>
                    <w:rPr>
                      <w:rFonts w:hint="eastAsia"/>
                      <w:bCs/>
                      <w:snapToGrid w:val="0"/>
                      <w:color w:val="auto"/>
                      <w:sz w:val="21"/>
                      <w:szCs w:val="21"/>
                      <w:lang w:val="en-US" w:eastAsia="zh-CN"/>
                    </w:rPr>
                    <w:t>-</w:t>
                  </w:r>
                </w:p>
              </w:tc>
              <w:tc>
                <w:tcPr>
                  <w:tcW w:w="711" w:type="dxa"/>
                  <w:shd w:val="clear" w:color="auto" w:fill="auto"/>
                  <w:vAlign w:val="center"/>
                </w:tcPr>
                <w:p w14:paraId="24AB833A">
                  <w:pPr>
                    <w:pStyle w:val="113"/>
                    <w:snapToGrid w:val="0"/>
                    <w:spacing w:after="0" w:line="240" w:lineRule="auto"/>
                    <w:ind w:firstLine="0" w:firstLineChars="0"/>
                    <w:jc w:val="center"/>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5.5</w:t>
                  </w:r>
                </w:p>
              </w:tc>
            </w:tr>
            <w:tr w14:paraId="35A90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789" w:type="dxa"/>
                  <w:vMerge w:val="continue"/>
                  <w:vAlign w:val="center"/>
                </w:tcPr>
                <w:p w14:paraId="4B641EE1">
                  <w:pPr>
                    <w:pStyle w:val="113"/>
                    <w:snapToGrid w:val="0"/>
                    <w:spacing w:after="0" w:line="240" w:lineRule="auto"/>
                    <w:ind w:firstLine="0" w:firstLineChars="0"/>
                    <w:jc w:val="center"/>
                    <w:rPr>
                      <w:bCs/>
                      <w:snapToGrid w:val="0"/>
                      <w:color w:val="auto"/>
                      <w:sz w:val="21"/>
                      <w:szCs w:val="21"/>
                    </w:rPr>
                  </w:pPr>
                </w:p>
              </w:tc>
              <w:tc>
                <w:tcPr>
                  <w:tcW w:w="856" w:type="dxa"/>
                  <w:shd w:val="clear" w:color="auto" w:fill="auto"/>
                  <w:vAlign w:val="center"/>
                </w:tcPr>
                <w:p w14:paraId="46B750C9">
                  <w:pPr>
                    <w:pStyle w:val="113"/>
                    <w:snapToGrid w:val="0"/>
                    <w:spacing w:after="0" w:line="240" w:lineRule="auto"/>
                    <w:ind w:firstLine="0" w:firstLineChars="0"/>
                    <w:jc w:val="center"/>
                    <w:rPr>
                      <w:rFonts w:hint="eastAsia"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破碎</w:t>
                  </w:r>
                </w:p>
              </w:tc>
              <w:tc>
                <w:tcPr>
                  <w:tcW w:w="892" w:type="dxa"/>
                  <w:vMerge w:val="continue"/>
                  <w:vAlign w:val="center"/>
                </w:tcPr>
                <w:p w14:paraId="706576DB">
                  <w:pPr>
                    <w:pStyle w:val="113"/>
                    <w:snapToGrid w:val="0"/>
                    <w:spacing w:after="0" w:line="240" w:lineRule="auto"/>
                    <w:ind w:firstLine="0" w:firstLineChars="0"/>
                    <w:jc w:val="center"/>
                    <w:rPr>
                      <w:bCs/>
                      <w:color w:val="auto"/>
                      <w:kern w:val="2"/>
                      <w:sz w:val="21"/>
                      <w:szCs w:val="21"/>
                    </w:rPr>
                  </w:pPr>
                </w:p>
              </w:tc>
              <w:tc>
                <w:tcPr>
                  <w:tcW w:w="1185" w:type="dxa"/>
                  <w:tcBorders>
                    <w:top w:val="single" w:color="auto" w:sz="4" w:space="0"/>
                    <w:left w:val="nil"/>
                    <w:bottom w:val="single" w:color="auto" w:sz="4" w:space="0"/>
                    <w:right w:val="nil"/>
                  </w:tcBorders>
                  <w:shd w:val="clear" w:color="auto" w:fill="auto"/>
                  <w:vAlign w:val="center"/>
                </w:tcPr>
                <w:p w14:paraId="64658289">
                  <w:pPr>
                    <w:pStyle w:val="113"/>
                    <w:snapToGrid w:val="0"/>
                    <w:spacing w:after="0" w:line="240" w:lineRule="auto"/>
                    <w:ind w:firstLine="0" w:firstLineChars="0"/>
                    <w:jc w:val="center"/>
                    <w:rPr>
                      <w:rFonts w:hint="default" w:eastAsia="宋体"/>
                      <w:bCs/>
                      <w:snapToGrid w:val="0"/>
                      <w:color w:val="auto"/>
                      <w:sz w:val="21"/>
                      <w:szCs w:val="21"/>
                      <w:lang w:val="en-US" w:eastAsia="zh-CN"/>
                    </w:rPr>
                  </w:pPr>
                  <w:r>
                    <w:rPr>
                      <w:rFonts w:hint="eastAsia"/>
                      <w:bCs/>
                      <w:snapToGrid w:val="0"/>
                      <w:color w:val="auto"/>
                      <w:sz w:val="21"/>
                      <w:szCs w:val="21"/>
                      <w:lang w:val="en-US" w:eastAsia="zh-CN"/>
                    </w:rPr>
                    <w:t>0.024</w:t>
                  </w:r>
                </w:p>
              </w:tc>
              <w:tc>
                <w:tcPr>
                  <w:tcW w:w="859" w:type="dxa"/>
                  <w:vAlign w:val="center"/>
                </w:tcPr>
                <w:p w14:paraId="564FC0BB">
                  <w:pPr>
                    <w:pStyle w:val="113"/>
                    <w:snapToGrid w:val="0"/>
                    <w:spacing w:after="0" w:line="240" w:lineRule="auto"/>
                    <w:ind w:firstLine="0" w:firstLineChars="0"/>
                    <w:jc w:val="center"/>
                    <w:rPr>
                      <w:rFonts w:hint="default" w:eastAsia="宋体"/>
                      <w:bCs/>
                      <w:snapToGrid w:val="0"/>
                      <w:color w:val="auto"/>
                      <w:sz w:val="21"/>
                      <w:szCs w:val="21"/>
                      <w:lang w:val="en-US" w:eastAsia="zh-CN"/>
                    </w:rPr>
                  </w:pPr>
                  <w:r>
                    <w:rPr>
                      <w:rFonts w:hint="eastAsia"/>
                      <w:bCs/>
                      <w:snapToGrid w:val="0"/>
                      <w:color w:val="auto"/>
                      <w:sz w:val="21"/>
                      <w:szCs w:val="21"/>
                      <w:lang w:val="en-US" w:eastAsia="zh-CN"/>
                    </w:rPr>
                    <w:t>0.037</w:t>
                  </w:r>
                </w:p>
              </w:tc>
              <w:tc>
                <w:tcPr>
                  <w:tcW w:w="633" w:type="dxa"/>
                  <w:vAlign w:val="center"/>
                </w:tcPr>
                <w:p w14:paraId="6D4CCA9B">
                  <w:pPr>
                    <w:pStyle w:val="113"/>
                    <w:snapToGrid w:val="0"/>
                    <w:spacing w:after="0" w:line="240" w:lineRule="auto"/>
                    <w:ind w:firstLine="0" w:firstLineChars="0"/>
                    <w:jc w:val="center"/>
                    <w:rPr>
                      <w:rFonts w:hint="default" w:eastAsia="宋体"/>
                      <w:bCs/>
                      <w:snapToGrid w:val="0"/>
                      <w:color w:val="auto"/>
                      <w:sz w:val="21"/>
                      <w:szCs w:val="21"/>
                      <w:lang w:val="en-US" w:eastAsia="zh-CN"/>
                    </w:rPr>
                  </w:pPr>
                  <w:r>
                    <w:rPr>
                      <w:rFonts w:hint="eastAsia"/>
                      <w:bCs/>
                      <w:snapToGrid w:val="0"/>
                      <w:color w:val="auto"/>
                      <w:sz w:val="21"/>
                      <w:szCs w:val="21"/>
                      <w:lang w:val="en-US" w:eastAsia="zh-CN"/>
                    </w:rPr>
                    <w:t>-</w:t>
                  </w:r>
                </w:p>
              </w:tc>
              <w:tc>
                <w:tcPr>
                  <w:tcW w:w="1125" w:type="dxa"/>
                  <w:vMerge w:val="continue"/>
                  <w:vAlign w:val="center"/>
                </w:tcPr>
                <w:p w14:paraId="609F2BD7">
                  <w:pPr>
                    <w:autoSpaceDE w:val="0"/>
                    <w:autoSpaceDN w:val="0"/>
                    <w:adjustRightInd w:val="0"/>
                    <w:snapToGrid w:val="0"/>
                    <w:jc w:val="center"/>
                    <w:rPr>
                      <w:bCs/>
                      <w:snapToGrid w:val="0"/>
                      <w:color w:val="auto"/>
                      <w:szCs w:val="21"/>
                    </w:rPr>
                  </w:pPr>
                </w:p>
              </w:tc>
              <w:tc>
                <w:tcPr>
                  <w:tcW w:w="1059" w:type="dxa"/>
                  <w:vAlign w:val="center"/>
                </w:tcPr>
                <w:p w14:paraId="745975FE">
                  <w:pPr>
                    <w:pStyle w:val="113"/>
                    <w:snapToGrid w:val="0"/>
                    <w:spacing w:after="0" w:line="240" w:lineRule="auto"/>
                    <w:ind w:firstLine="0" w:firstLineChars="0"/>
                    <w:jc w:val="center"/>
                    <w:rPr>
                      <w:rFonts w:hint="eastAsia" w:eastAsia="宋体"/>
                      <w:bCs/>
                      <w:snapToGrid w:val="0"/>
                      <w:color w:val="auto"/>
                      <w:sz w:val="21"/>
                      <w:szCs w:val="21"/>
                      <w:lang w:val="en-US" w:eastAsia="zh-CN"/>
                    </w:rPr>
                  </w:pPr>
                  <w:r>
                    <w:rPr>
                      <w:rFonts w:hint="eastAsia"/>
                      <w:bCs/>
                      <w:snapToGrid w:val="0"/>
                      <w:color w:val="auto"/>
                      <w:sz w:val="21"/>
                      <w:szCs w:val="21"/>
                      <w:lang w:val="en-US" w:eastAsia="zh-CN"/>
                    </w:rPr>
                    <w:t>-</w:t>
                  </w:r>
                </w:p>
              </w:tc>
              <w:tc>
                <w:tcPr>
                  <w:tcW w:w="711" w:type="dxa"/>
                  <w:shd w:val="clear" w:color="auto" w:fill="auto"/>
                  <w:vAlign w:val="center"/>
                </w:tcPr>
                <w:p w14:paraId="1547FD54">
                  <w:pPr>
                    <w:pStyle w:val="113"/>
                    <w:snapToGrid w:val="0"/>
                    <w:spacing w:after="0" w:line="240" w:lineRule="auto"/>
                    <w:ind w:firstLine="0" w:firstLineChars="0"/>
                    <w:jc w:val="center"/>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0.037</w:t>
                  </w:r>
                </w:p>
              </w:tc>
            </w:tr>
            <w:bookmarkEnd w:id="8"/>
          </w:tbl>
          <w:p w14:paraId="0FAD625D">
            <w:pPr>
              <w:pStyle w:val="26"/>
              <w:rPr>
                <w:color w:val="auto"/>
              </w:rPr>
            </w:pPr>
          </w:p>
        </w:tc>
      </w:tr>
    </w:tbl>
    <w:p w14:paraId="50F5C113">
      <w:pPr>
        <w:adjustRightInd w:val="0"/>
        <w:snapToGrid w:val="0"/>
        <w:spacing w:line="460" w:lineRule="exact"/>
        <w:jc w:val="center"/>
        <w:rPr>
          <w:bCs/>
          <w:sz w:val="24"/>
        </w:rPr>
        <w:sectPr>
          <w:pgSz w:w="11907" w:h="16840"/>
          <w:pgMar w:top="1701" w:right="1531" w:bottom="2127" w:left="1531" w:header="851" w:footer="851" w:gutter="0"/>
          <w:cols w:space="720" w:num="1"/>
          <w:docGrid w:linePitch="312" w:charSpace="0"/>
        </w:sectPr>
      </w:pPr>
    </w:p>
    <w:p w14:paraId="7EFCE28B">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2</w:t>
      </w:r>
      <w:r>
        <w:rPr>
          <w:rFonts w:hint="eastAsia" w:ascii="宋体" w:hAnsi="宋体" w:eastAsia="宋体" w:cs="宋体"/>
          <w:b/>
          <w:snapToGrid w:val="0"/>
          <w:color w:val="auto"/>
          <w:sz w:val="24"/>
          <w:szCs w:val="24"/>
        </w:rPr>
        <w:t xml:space="preserve">  有组织废气污染物产生及排放情况表</w:t>
      </w:r>
    </w:p>
    <w:tbl>
      <w:tblPr>
        <w:tblStyle w:val="31"/>
        <w:tblW w:w="13135" w:type="dxa"/>
        <w:tblInd w:w="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1"/>
        <w:gridCol w:w="981"/>
        <w:gridCol w:w="1118"/>
        <w:gridCol w:w="1006"/>
        <w:gridCol w:w="770"/>
        <w:gridCol w:w="846"/>
        <w:gridCol w:w="1205"/>
        <w:gridCol w:w="690"/>
        <w:gridCol w:w="920"/>
        <w:gridCol w:w="931"/>
        <w:gridCol w:w="1056"/>
        <w:gridCol w:w="930"/>
        <w:gridCol w:w="908"/>
        <w:gridCol w:w="863"/>
      </w:tblGrid>
      <w:tr w14:paraId="21ADB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trPr>
        <w:tc>
          <w:tcPr>
            <w:tcW w:w="911" w:type="dxa"/>
            <w:vAlign w:val="center"/>
          </w:tcPr>
          <w:p w14:paraId="468BFD3C">
            <w:pPr>
              <w:widowControl/>
              <w:jc w:val="center"/>
              <w:textAlignment w:val="center"/>
              <w:rPr>
                <w:rFonts w:eastAsiaTheme="majorEastAsia"/>
                <w:szCs w:val="21"/>
              </w:rPr>
            </w:pPr>
            <w:r>
              <w:rPr>
                <w:rFonts w:eastAsiaTheme="majorEastAsia"/>
                <w:kern w:val="0"/>
                <w:szCs w:val="21"/>
                <w:lang w:bidi="ar"/>
              </w:rPr>
              <w:t>产污工序</w:t>
            </w:r>
          </w:p>
        </w:tc>
        <w:tc>
          <w:tcPr>
            <w:tcW w:w="981" w:type="dxa"/>
            <w:vAlign w:val="center"/>
          </w:tcPr>
          <w:p w14:paraId="037EC1B0">
            <w:pPr>
              <w:widowControl/>
              <w:jc w:val="center"/>
              <w:textAlignment w:val="center"/>
              <w:rPr>
                <w:rFonts w:eastAsiaTheme="majorEastAsia"/>
                <w:szCs w:val="21"/>
              </w:rPr>
            </w:pPr>
            <w:r>
              <w:rPr>
                <w:rFonts w:eastAsiaTheme="majorEastAsia"/>
                <w:kern w:val="0"/>
                <w:szCs w:val="21"/>
                <w:lang w:bidi="ar"/>
              </w:rPr>
              <w:t>污染物</w:t>
            </w:r>
          </w:p>
        </w:tc>
        <w:tc>
          <w:tcPr>
            <w:tcW w:w="1118" w:type="dxa"/>
            <w:vAlign w:val="center"/>
          </w:tcPr>
          <w:p w14:paraId="30D93D14">
            <w:pPr>
              <w:widowControl/>
              <w:jc w:val="center"/>
              <w:textAlignment w:val="center"/>
              <w:rPr>
                <w:rFonts w:eastAsiaTheme="majorEastAsia"/>
                <w:kern w:val="0"/>
                <w:szCs w:val="21"/>
                <w:lang w:bidi="ar"/>
              </w:rPr>
            </w:pPr>
            <w:r>
              <w:rPr>
                <w:rFonts w:eastAsiaTheme="majorEastAsia"/>
                <w:kern w:val="0"/>
                <w:szCs w:val="21"/>
                <w:lang w:bidi="ar"/>
              </w:rPr>
              <w:t>产生速率（kg/h）</w:t>
            </w:r>
          </w:p>
        </w:tc>
        <w:tc>
          <w:tcPr>
            <w:tcW w:w="1006" w:type="dxa"/>
            <w:vAlign w:val="center"/>
          </w:tcPr>
          <w:p w14:paraId="1908EE54">
            <w:pPr>
              <w:widowControl/>
              <w:jc w:val="center"/>
              <w:textAlignment w:val="center"/>
              <w:rPr>
                <w:rFonts w:eastAsiaTheme="majorEastAsia"/>
                <w:kern w:val="0"/>
                <w:szCs w:val="21"/>
                <w:lang w:bidi="ar"/>
              </w:rPr>
            </w:pPr>
            <w:r>
              <w:rPr>
                <w:rFonts w:eastAsiaTheme="majorEastAsia"/>
                <w:kern w:val="0"/>
                <w:szCs w:val="21"/>
                <w:lang w:bidi="ar"/>
              </w:rPr>
              <w:t>产生量</w:t>
            </w:r>
          </w:p>
          <w:p w14:paraId="06ABB9A0">
            <w:pPr>
              <w:widowControl/>
              <w:jc w:val="center"/>
              <w:textAlignment w:val="center"/>
              <w:rPr>
                <w:rFonts w:eastAsiaTheme="majorEastAsia"/>
                <w:kern w:val="0"/>
                <w:szCs w:val="21"/>
                <w:lang w:bidi="ar"/>
              </w:rPr>
            </w:pPr>
            <w:r>
              <w:rPr>
                <w:rFonts w:eastAsiaTheme="majorEastAsia"/>
                <w:kern w:val="0"/>
                <w:szCs w:val="21"/>
                <w:lang w:bidi="ar"/>
              </w:rPr>
              <w:t>（t/a）</w:t>
            </w:r>
          </w:p>
        </w:tc>
        <w:tc>
          <w:tcPr>
            <w:tcW w:w="770" w:type="dxa"/>
            <w:vAlign w:val="center"/>
          </w:tcPr>
          <w:p w14:paraId="04FCEFF1">
            <w:pPr>
              <w:widowControl/>
              <w:jc w:val="center"/>
              <w:textAlignment w:val="center"/>
              <w:rPr>
                <w:rFonts w:eastAsiaTheme="majorEastAsia"/>
                <w:szCs w:val="21"/>
              </w:rPr>
            </w:pPr>
            <w:r>
              <w:rPr>
                <w:rFonts w:eastAsiaTheme="majorEastAsia"/>
                <w:kern w:val="0"/>
                <w:szCs w:val="21"/>
                <w:lang w:bidi="ar"/>
              </w:rPr>
              <w:t>收集率%</w:t>
            </w:r>
          </w:p>
        </w:tc>
        <w:tc>
          <w:tcPr>
            <w:tcW w:w="846" w:type="dxa"/>
            <w:vAlign w:val="center"/>
          </w:tcPr>
          <w:p w14:paraId="768DA898">
            <w:pPr>
              <w:widowControl/>
              <w:jc w:val="center"/>
              <w:textAlignment w:val="center"/>
              <w:rPr>
                <w:rFonts w:eastAsiaTheme="majorEastAsia"/>
                <w:szCs w:val="21"/>
              </w:rPr>
            </w:pPr>
            <w:r>
              <w:rPr>
                <w:rFonts w:hint="eastAsia" w:eastAsiaTheme="majorEastAsia"/>
                <w:kern w:val="0"/>
                <w:szCs w:val="21"/>
                <w:lang w:val="en-US" w:eastAsia="zh-CN" w:bidi="ar"/>
              </w:rPr>
              <w:t>收集</w:t>
            </w:r>
            <w:r>
              <w:rPr>
                <w:rFonts w:eastAsiaTheme="majorEastAsia"/>
                <w:kern w:val="0"/>
                <w:szCs w:val="21"/>
                <w:lang w:bidi="ar"/>
              </w:rPr>
              <w:t>风量m</w:t>
            </w:r>
            <w:r>
              <w:rPr>
                <w:rFonts w:eastAsiaTheme="majorEastAsia"/>
                <w:kern w:val="0"/>
                <w:szCs w:val="21"/>
                <w:vertAlign w:val="superscript"/>
                <w:lang w:bidi="ar"/>
              </w:rPr>
              <w:t>3</w:t>
            </w:r>
            <w:r>
              <w:rPr>
                <w:rFonts w:eastAsiaTheme="majorEastAsia"/>
                <w:kern w:val="0"/>
                <w:szCs w:val="21"/>
                <w:lang w:bidi="ar"/>
              </w:rPr>
              <w:t>/h</w:t>
            </w:r>
          </w:p>
        </w:tc>
        <w:tc>
          <w:tcPr>
            <w:tcW w:w="1205" w:type="dxa"/>
            <w:vAlign w:val="center"/>
          </w:tcPr>
          <w:p w14:paraId="3389CA54">
            <w:pPr>
              <w:widowControl/>
              <w:jc w:val="center"/>
              <w:textAlignment w:val="center"/>
              <w:rPr>
                <w:rFonts w:eastAsiaTheme="majorEastAsia"/>
                <w:szCs w:val="21"/>
              </w:rPr>
            </w:pPr>
            <w:r>
              <w:rPr>
                <w:rFonts w:eastAsiaTheme="majorEastAsia"/>
                <w:kern w:val="0"/>
                <w:szCs w:val="21"/>
                <w:lang w:bidi="ar"/>
              </w:rPr>
              <w:t>治理设施</w:t>
            </w:r>
          </w:p>
        </w:tc>
        <w:tc>
          <w:tcPr>
            <w:tcW w:w="690" w:type="dxa"/>
            <w:vAlign w:val="center"/>
          </w:tcPr>
          <w:p w14:paraId="4823BCC6">
            <w:pPr>
              <w:widowControl/>
              <w:jc w:val="center"/>
              <w:textAlignment w:val="center"/>
              <w:rPr>
                <w:rFonts w:eastAsiaTheme="majorEastAsia"/>
                <w:szCs w:val="21"/>
              </w:rPr>
            </w:pPr>
            <w:r>
              <w:rPr>
                <w:rFonts w:eastAsiaTheme="majorEastAsia"/>
                <w:kern w:val="0"/>
                <w:szCs w:val="21"/>
                <w:lang w:bidi="ar"/>
              </w:rPr>
              <w:t>处理率%</w:t>
            </w:r>
          </w:p>
        </w:tc>
        <w:tc>
          <w:tcPr>
            <w:tcW w:w="920" w:type="dxa"/>
            <w:vAlign w:val="center"/>
          </w:tcPr>
          <w:p w14:paraId="1E0DE3FB">
            <w:pPr>
              <w:widowControl/>
              <w:jc w:val="center"/>
              <w:textAlignment w:val="center"/>
              <w:rPr>
                <w:rFonts w:eastAsiaTheme="majorEastAsia"/>
                <w:kern w:val="0"/>
                <w:szCs w:val="21"/>
                <w:lang w:bidi="ar"/>
              </w:rPr>
            </w:pPr>
            <w:r>
              <w:rPr>
                <w:rFonts w:eastAsiaTheme="majorEastAsia"/>
                <w:kern w:val="0"/>
                <w:szCs w:val="21"/>
                <w:lang w:bidi="ar"/>
              </w:rPr>
              <w:t>年工作时间h</w:t>
            </w:r>
          </w:p>
        </w:tc>
        <w:tc>
          <w:tcPr>
            <w:tcW w:w="931" w:type="dxa"/>
            <w:vAlign w:val="center"/>
          </w:tcPr>
          <w:p w14:paraId="15EFC4D1">
            <w:pPr>
              <w:widowControl/>
              <w:jc w:val="center"/>
              <w:textAlignment w:val="center"/>
              <w:rPr>
                <w:rFonts w:eastAsiaTheme="majorEastAsia"/>
                <w:szCs w:val="21"/>
              </w:rPr>
            </w:pPr>
            <w:r>
              <w:rPr>
                <w:rFonts w:eastAsiaTheme="majorEastAsia"/>
                <w:kern w:val="0"/>
                <w:szCs w:val="21"/>
                <w:lang w:bidi="ar"/>
              </w:rPr>
              <w:t>排放浓度mg/m</w:t>
            </w:r>
            <w:r>
              <w:rPr>
                <w:rFonts w:eastAsiaTheme="majorEastAsia"/>
                <w:kern w:val="0"/>
                <w:szCs w:val="21"/>
                <w:vertAlign w:val="superscript"/>
                <w:lang w:bidi="ar"/>
              </w:rPr>
              <w:t>3</w:t>
            </w:r>
          </w:p>
        </w:tc>
        <w:tc>
          <w:tcPr>
            <w:tcW w:w="1056" w:type="dxa"/>
            <w:vAlign w:val="center"/>
          </w:tcPr>
          <w:p w14:paraId="2A5E34FB">
            <w:pPr>
              <w:widowControl/>
              <w:jc w:val="center"/>
              <w:textAlignment w:val="center"/>
              <w:rPr>
                <w:rFonts w:eastAsiaTheme="majorEastAsia"/>
                <w:szCs w:val="21"/>
              </w:rPr>
            </w:pPr>
            <w:r>
              <w:rPr>
                <w:rFonts w:eastAsiaTheme="majorEastAsia"/>
                <w:kern w:val="0"/>
                <w:szCs w:val="21"/>
                <w:lang w:bidi="ar"/>
              </w:rPr>
              <w:t>有组织排放量t/a</w:t>
            </w:r>
          </w:p>
        </w:tc>
        <w:tc>
          <w:tcPr>
            <w:tcW w:w="930" w:type="dxa"/>
            <w:vAlign w:val="center"/>
          </w:tcPr>
          <w:p w14:paraId="7B235DB7">
            <w:pPr>
              <w:widowControl/>
              <w:jc w:val="center"/>
              <w:textAlignment w:val="center"/>
              <w:rPr>
                <w:rFonts w:eastAsiaTheme="majorEastAsia"/>
                <w:szCs w:val="21"/>
              </w:rPr>
            </w:pPr>
            <w:r>
              <w:rPr>
                <w:rFonts w:eastAsiaTheme="majorEastAsia"/>
                <w:kern w:val="0"/>
                <w:szCs w:val="21"/>
                <w:lang w:bidi="ar"/>
              </w:rPr>
              <w:t>执行标准浓度mg/m</w:t>
            </w:r>
            <w:r>
              <w:rPr>
                <w:rFonts w:eastAsiaTheme="majorEastAsia"/>
                <w:kern w:val="0"/>
                <w:szCs w:val="21"/>
                <w:vertAlign w:val="superscript"/>
                <w:lang w:bidi="ar"/>
              </w:rPr>
              <w:t>3</w:t>
            </w:r>
          </w:p>
        </w:tc>
        <w:tc>
          <w:tcPr>
            <w:tcW w:w="908" w:type="dxa"/>
            <w:vAlign w:val="center"/>
          </w:tcPr>
          <w:p w14:paraId="16CF4233">
            <w:pPr>
              <w:widowControl/>
              <w:jc w:val="center"/>
              <w:textAlignment w:val="center"/>
              <w:rPr>
                <w:rFonts w:eastAsiaTheme="majorEastAsia"/>
                <w:szCs w:val="21"/>
              </w:rPr>
            </w:pPr>
            <w:r>
              <w:rPr>
                <w:rFonts w:eastAsiaTheme="majorEastAsia"/>
                <w:kern w:val="0"/>
                <w:szCs w:val="21"/>
                <w:lang w:bidi="ar"/>
              </w:rPr>
              <w:t>是否为可行技术</w:t>
            </w:r>
          </w:p>
        </w:tc>
        <w:tc>
          <w:tcPr>
            <w:tcW w:w="863" w:type="dxa"/>
            <w:vAlign w:val="center"/>
          </w:tcPr>
          <w:p w14:paraId="282B56CD">
            <w:pPr>
              <w:widowControl/>
              <w:jc w:val="center"/>
              <w:textAlignment w:val="center"/>
              <w:rPr>
                <w:rFonts w:eastAsiaTheme="majorEastAsia"/>
                <w:szCs w:val="21"/>
              </w:rPr>
            </w:pPr>
            <w:r>
              <w:rPr>
                <w:rFonts w:eastAsiaTheme="majorEastAsia"/>
                <w:kern w:val="0"/>
                <w:szCs w:val="21"/>
                <w:lang w:bidi="ar"/>
              </w:rPr>
              <w:t>排气筒编号</w:t>
            </w:r>
          </w:p>
        </w:tc>
      </w:tr>
      <w:tr w14:paraId="1176C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911" w:type="dxa"/>
            <w:shd w:val="clear" w:color="auto" w:fill="auto"/>
            <w:vAlign w:val="center"/>
          </w:tcPr>
          <w:p w14:paraId="20BC25AA">
            <w:pPr>
              <w:pStyle w:val="113"/>
              <w:snapToGrid w:val="0"/>
              <w:spacing w:after="0" w:line="240" w:lineRule="auto"/>
              <w:ind w:firstLine="0" w:firstLineChars="0"/>
              <w:jc w:val="center"/>
              <w:rPr>
                <w:rFonts w:ascii="Times New Roman" w:hAnsi="Times New Roman" w:eastAsia="宋体" w:cs="Times New Roman"/>
                <w:bCs/>
                <w:snapToGrid w:val="0"/>
                <w:color w:val="auto"/>
                <w:kern w:val="0"/>
                <w:sz w:val="21"/>
                <w:szCs w:val="21"/>
                <w:lang w:val="en-US" w:eastAsia="zh-CN" w:bidi="ar-SA"/>
              </w:rPr>
            </w:pPr>
            <w:r>
              <w:rPr>
                <w:rFonts w:hint="eastAsia" w:ascii="Times New Roman" w:hAnsi="Times New Roman" w:eastAsia="宋体" w:cs="Times New Roman"/>
                <w:bCs/>
                <w:snapToGrid w:val="0"/>
                <w:color w:val="auto"/>
                <w:sz w:val="21"/>
                <w:szCs w:val="21"/>
                <w:lang w:val="en-US" w:eastAsia="zh-CN"/>
              </w:rPr>
              <w:t>配料、捏合</w:t>
            </w:r>
          </w:p>
        </w:tc>
        <w:tc>
          <w:tcPr>
            <w:tcW w:w="981" w:type="dxa"/>
            <w:vAlign w:val="center"/>
          </w:tcPr>
          <w:p w14:paraId="6CFDAA98">
            <w:pPr>
              <w:widowControl/>
              <w:jc w:val="center"/>
              <w:textAlignment w:val="center"/>
              <w:rPr>
                <w:rFonts w:eastAsiaTheme="majorEastAsia"/>
                <w:szCs w:val="21"/>
              </w:rPr>
            </w:pPr>
            <w:r>
              <w:rPr>
                <w:rFonts w:eastAsiaTheme="majorEastAsia"/>
                <w:kern w:val="0"/>
                <w:szCs w:val="21"/>
                <w:lang w:bidi="ar"/>
              </w:rPr>
              <w:t>颗粒物</w:t>
            </w:r>
          </w:p>
        </w:tc>
        <w:tc>
          <w:tcPr>
            <w:tcW w:w="1118" w:type="dxa"/>
            <w:shd w:val="clear" w:color="auto" w:fill="auto"/>
            <w:vAlign w:val="center"/>
          </w:tcPr>
          <w:p w14:paraId="5A868021">
            <w:pPr>
              <w:pStyle w:val="113"/>
              <w:snapToGrid w:val="0"/>
              <w:spacing w:after="0" w:line="240" w:lineRule="auto"/>
              <w:ind w:firstLine="0" w:firstLineChars="0"/>
              <w:jc w:val="center"/>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43.5</w:t>
            </w:r>
          </w:p>
        </w:tc>
        <w:tc>
          <w:tcPr>
            <w:tcW w:w="1006" w:type="dxa"/>
            <w:shd w:val="clear" w:color="auto" w:fill="auto"/>
            <w:vAlign w:val="center"/>
          </w:tcPr>
          <w:p w14:paraId="74EE5604">
            <w:pPr>
              <w:pStyle w:val="113"/>
              <w:snapToGrid w:val="0"/>
              <w:spacing w:after="0" w:line="240" w:lineRule="auto"/>
              <w:ind w:firstLine="0" w:firstLineChars="0"/>
              <w:jc w:val="center"/>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104.5</w:t>
            </w:r>
          </w:p>
        </w:tc>
        <w:tc>
          <w:tcPr>
            <w:tcW w:w="770" w:type="dxa"/>
            <w:vAlign w:val="center"/>
          </w:tcPr>
          <w:p w14:paraId="7666C419">
            <w:pPr>
              <w:widowControl/>
              <w:jc w:val="center"/>
              <w:textAlignment w:val="center"/>
              <w:rPr>
                <w:rFonts w:hint="default" w:eastAsiaTheme="majorEastAsia"/>
                <w:kern w:val="0"/>
                <w:szCs w:val="21"/>
                <w:lang w:val="en-US" w:eastAsia="zh-CN" w:bidi="ar"/>
              </w:rPr>
            </w:pPr>
            <w:r>
              <w:rPr>
                <w:rFonts w:hint="eastAsia" w:eastAsiaTheme="majorEastAsia"/>
                <w:kern w:val="0"/>
                <w:szCs w:val="21"/>
                <w:lang w:val="en-US" w:eastAsia="zh-CN" w:bidi="ar"/>
              </w:rPr>
              <w:t>95</w:t>
            </w:r>
          </w:p>
        </w:tc>
        <w:tc>
          <w:tcPr>
            <w:tcW w:w="846" w:type="dxa"/>
            <w:vMerge w:val="restart"/>
            <w:vAlign w:val="center"/>
          </w:tcPr>
          <w:p w14:paraId="5F7DDB9B">
            <w:pPr>
              <w:widowControl/>
              <w:jc w:val="center"/>
              <w:textAlignment w:val="center"/>
              <w:rPr>
                <w:rFonts w:hint="default" w:eastAsiaTheme="majorEastAsia"/>
                <w:kern w:val="0"/>
                <w:szCs w:val="21"/>
                <w:lang w:val="en-US" w:eastAsia="zh-CN" w:bidi="ar"/>
              </w:rPr>
            </w:pPr>
            <w:r>
              <w:rPr>
                <w:rFonts w:hint="eastAsia" w:eastAsiaTheme="majorEastAsia"/>
                <w:kern w:val="0"/>
                <w:szCs w:val="21"/>
                <w:lang w:val="en-US" w:eastAsia="zh-CN" w:bidi="ar"/>
              </w:rPr>
              <w:t>20000</w:t>
            </w:r>
          </w:p>
        </w:tc>
        <w:tc>
          <w:tcPr>
            <w:tcW w:w="1205" w:type="dxa"/>
            <w:vMerge w:val="restart"/>
            <w:vAlign w:val="center"/>
          </w:tcPr>
          <w:p w14:paraId="7A5EB221">
            <w:pPr>
              <w:widowControl/>
              <w:jc w:val="center"/>
              <w:textAlignment w:val="center"/>
              <w:rPr>
                <w:rFonts w:eastAsiaTheme="majorEastAsia"/>
                <w:szCs w:val="21"/>
              </w:rPr>
            </w:pPr>
            <w:r>
              <w:rPr>
                <w:rFonts w:hint="eastAsia"/>
                <w:bCs/>
                <w:color w:val="auto"/>
                <w:szCs w:val="21"/>
                <w:lang w:val="en-US" w:eastAsia="zh-CN"/>
              </w:rPr>
              <w:t>集气罩+</w:t>
            </w:r>
            <w:r>
              <w:rPr>
                <w:bCs/>
                <w:color w:val="auto"/>
                <w:szCs w:val="21"/>
              </w:rPr>
              <w:t>布袋除尘器</w:t>
            </w:r>
          </w:p>
        </w:tc>
        <w:tc>
          <w:tcPr>
            <w:tcW w:w="690" w:type="dxa"/>
            <w:vMerge w:val="restart"/>
            <w:vAlign w:val="center"/>
          </w:tcPr>
          <w:p w14:paraId="1DE4A09D">
            <w:pPr>
              <w:widowControl/>
              <w:jc w:val="center"/>
              <w:textAlignment w:val="center"/>
              <w:rPr>
                <w:rFonts w:eastAsiaTheme="majorEastAsia"/>
                <w:kern w:val="0"/>
                <w:szCs w:val="21"/>
                <w:lang w:bidi="ar"/>
              </w:rPr>
            </w:pPr>
            <w:r>
              <w:rPr>
                <w:rFonts w:eastAsiaTheme="majorEastAsia"/>
                <w:kern w:val="0"/>
                <w:szCs w:val="21"/>
                <w:lang w:bidi="ar"/>
              </w:rPr>
              <w:t>98</w:t>
            </w:r>
          </w:p>
        </w:tc>
        <w:tc>
          <w:tcPr>
            <w:tcW w:w="920" w:type="dxa"/>
            <w:vMerge w:val="restart"/>
            <w:vAlign w:val="center"/>
          </w:tcPr>
          <w:p w14:paraId="66F26DFD">
            <w:pPr>
              <w:widowControl/>
              <w:jc w:val="center"/>
              <w:textAlignment w:val="center"/>
              <w:rPr>
                <w:rFonts w:eastAsiaTheme="majorEastAsia"/>
                <w:color w:val="0000FF"/>
                <w:kern w:val="0"/>
                <w:szCs w:val="21"/>
                <w:lang w:bidi="ar"/>
              </w:rPr>
            </w:pPr>
            <w:r>
              <w:rPr>
                <w:rFonts w:eastAsiaTheme="majorEastAsia"/>
                <w:color w:val="auto"/>
                <w:kern w:val="0"/>
                <w:szCs w:val="21"/>
                <w:lang w:bidi="ar"/>
              </w:rPr>
              <w:t>2400</w:t>
            </w:r>
          </w:p>
        </w:tc>
        <w:tc>
          <w:tcPr>
            <w:tcW w:w="931" w:type="dxa"/>
            <w:vMerge w:val="restart"/>
            <w:vAlign w:val="center"/>
          </w:tcPr>
          <w:p w14:paraId="7D7283A2">
            <w:pPr>
              <w:widowControl/>
              <w:jc w:val="center"/>
              <w:textAlignment w:val="center"/>
              <w:rPr>
                <w:rFonts w:eastAsiaTheme="majorEastAsia"/>
                <w:color w:val="0000FF"/>
                <w:kern w:val="0"/>
                <w:szCs w:val="21"/>
                <w:lang w:bidi="ar"/>
              </w:rPr>
            </w:pPr>
            <w:r>
              <w:rPr>
                <w:rFonts w:hint="eastAsia"/>
                <w:bCs/>
                <w:snapToGrid w:val="0"/>
                <w:color w:val="auto"/>
                <w:sz w:val="21"/>
                <w:szCs w:val="21"/>
                <w:lang w:val="en-US" w:eastAsia="zh-CN"/>
              </w:rPr>
              <w:t>43.75</w:t>
            </w:r>
          </w:p>
        </w:tc>
        <w:tc>
          <w:tcPr>
            <w:tcW w:w="1056" w:type="dxa"/>
            <w:vMerge w:val="restart"/>
            <w:vAlign w:val="center"/>
          </w:tcPr>
          <w:p w14:paraId="2D30E04E">
            <w:pPr>
              <w:widowControl/>
              <w:jc w:val="center"/>
              <w:textAlignment w:val="center"/>
              <w:rPr>
                <w:rFonts w:hint="default" w:eastAsiaTheme="majorEastAsia"/>
                <w:kern w:val="0"/>
                <w:szCs w:val="21"/>
                <w:lang w:val="en-US" w:eastAsia="zh-CN" w:bidi="ar"/>
              </w:rPr>
            </w:pPr>
            <w:r>
              <w:rPr>
                <w:rFonts w:hint="eastAsia" w:eastAsiaTheme="majorEastAsia"/>
                <w:kern w:val="0"/>
                <w:szCs w:val="21"/>
                <w:lang w:val="en-US" w:eastAsia="zh-CN" w:bidi="ar"/>
              </w:rPr>
              <w:t>2.1</w:t>
            </w:r>
          </w:p>
        </w:tc>
        <w:tc>
          <w:tcPr>
            <w:tcW w:w="930" w:type="dxa"/>
            <w:vMerge w:val="restart"/>
            <w:vAlign w:val="center"/>
          </w:tcPr>
          <w:p w14:paraId="4719CCF4">
            <w:pPr>
              <w:widowControl/>
              <w:jc w:val="center"/>
              <w:textAlignment w:val="center"/>
              <w:rPr>
                <w:rFonts w:hint="default" w:eastAsiaTheme="majorEastAsia"/>
                <w:kern w:val="0"/>
                <w:szCs w:val="21"/>
                <w:lang w:val="en-US" w:eastAsia="zh-CN" w:bidi="ar"/>
              </w:rPr>
            </w:pPr>
            <w:r>
              <w:rPr>
                <w:rFonts w:hint="eastAsia" w:eastAsiaTheme="majorEastAsia"/>
                <w:kern w:val="0"/>
                <w:szCs w:val="21"/>
                <w:lang w:val="en-US" w:eastAsia="zh-CN" w:bidi="ar"/>
              </w:rPr>
              <w:t>120</w:t>
            </w:r>
          </w:p>
        </w:tc>
        <w:tc>
          <w:tcPr>
            <w:tcW w:w="908" w:type="dxa"/>
            <w:vMerge w:val="restart"/>
            <w:vAlign w:val="center"/>
          </w:tcPr>
          <w:p w14:paraId="43D88475">
            <w:pPr>
              <w:widowControl/>
              <w:jc w:val="center"/>
              <w:textAlignment w:val="center"/>
              <w:rPr>
                <w:rFonts w:eastAsiaTheme="majorEastAsia"/>
                <w:szCs w:val="21"/>
              </w:rPr>
            </w:pPr>
            <w:r>
              <w:rPr>
                <w:rFonts w:eastAsiaTheme="majorEastAsia"/>
                <w:kern w:val="0"/>
                <w:szCs w:val="21"/>
                <w:lang w:bidi="ar"/>
              </w:rPr>
              <w:t>是</w:t>
            </w:r>
          </w:p>
        </w:tc>
        <w:tc>
          <w:tcPr>
            <w:tcW w:w="863" w:type="dxa"/>
            <w:vMerge w:val="restart"/>
            <w:vAlign w:val="center"/>
          </w:tcPr>
          <w:p w14:paraId="645E51D8">
            <w:pPr>
              <w:widowControl/>
              <w:jc w:val="center"/>
              <w:textAlignment w:val="center"/>
              <w:rPr>
                <w:rFonts w:eastAsiaTheme="majorEastAsia"/>
                <w:szCs w:val="21"/>
              </w:rPr>
            </w:pPr>
            <w:r>
              <w:rPr>
                <w:rFonts w:eastAsiaTheme="majorEastAsia"/>
                <w:kern w:val="0"/>
                <w:szCs w:val="21"/>
                <w:lang w:bidi="ar"/>
              </w:rPr>
              <w:t>DA001</w:t>
            </w:r>
          </w:p>
        </w:tc>
      </w:tr>
      <w:tr w14:paraId="6579F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911" w:type="dxa"/>
            <w:shd w:val="clear" w:color="auto" w:fill="auto"/>
            <w:vAlign w:val="center"/>
          </w:tcPr>
          <w:p w14:paraId="1C471438">
            <w:pPr>
              <w:pStyle w:val="113"/>
              <w:snapToGrid w:val="0"/>
              <w:spacing w:after="0" w:line="240" w:lineRule="auto"/>
              <w:ind w:firstLine="0" w:firstLineChars="0"/>
              <w:jc w:val="center"/>
              <w:rPr>
                <w:rFonts w:hint="eastAsia"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破碎</w:t>
            </w:r>
          </w:p>
        </w:tc>
        <w:tc>
          <w:tcPr>
            <w:tcW w:w="981" w:type="dxa"/>
            <w:vAlign w:val="center"/>
          </w:tcPr>
          <w:p w14:paraId="725B8C7F">
            <w:pPr>
              <w:widowControl/>
              <w:jc w:val="center"/>
              <w:textAlignment w:val="center"/>
              <w:rPr>
                <w:rFonts w:eastAsiaTheme="majorEastAsia"/>
                <w:kern w:val="0"/>
                <w:szCs w:val="21"/>
                <w:lang w:bidi="ar"/>
              </w:rPr>
            </w:pPr>
            <w:r>
              <w:rPr>
                <w:rFonts w:eastAsiaTheme="majorEastAsia"/>
                <w:kern w:val="0"/>
                <w:szCs w:val="21"/>
                <w:lang w:bidi="ar"/>
              </w:rPr>
              <w:t>颗粒物</w:t>
            </w:r>
          </w:p>
        </w:tc>
        <w:tc>
          <w:tcPr>
            <w:tcW w:w="1118" w:type="dxa"/>
            <w:shd w:val="clear" w:color="auto" w:fill="auto"/>
            <w:vAlign w:val="center"/>
          </w:tcPr>
          <w:p w14:paraId="38109032">
            <w:pPr>
              <w:pStyle w:val="113"/>
              <w:snapToGrid w:val="0"/>
              <w:spacing w:after="0" w:line="240" w:lineRule="auto"/>
              <w:ind w:firstLine="0" w:firstLineChars="0"/>
              <w:jc w:val="center"/>
              <w:rPr>
                <w:rFonts w:hint="default" w:ascii="Times New Roman" w:hAnsi="Times New Roman" w:cs="Times New Roman" w:eastAsiaTheme="majorEastAsia"/>
                <w:color w:val="auto"/>
                <w:kern w:val="0"/>
                <w:sz w:val="21"/>
                <w:szCs w:val="21"/>
                <w:lang w:val="en-US" w:eastAsia="zh-CN" w:bidi="ar"/>
              </w:rPr>
            </w:pPr>
            <w:r>
              <w:rPr>
                <w:rFonts w:hint="eastAsia" w:eastAsiaTheme="majorEastAsia"/>
                <w:color w:val="auto"/>
                <w:sz w:val="21"/>
                <w:szCs w:val="21"/>
                <w:lang w:val="en-US" w:eastAsia="zh-CN" w:bidi="ar"/>
              </w:rPr>
              <w:t>0.465</w:t>
            </w:r>
          </w:p>
        </w:tc>
        <w:tc>
          <w:tcPr>
            <w:tcW w:w="1006" w:type="dxa"/>
            <w:shd w:val="clear" w:color="auto" w:fill="auto"/>
            <w:vAlign w:val="center"/>
          </w:tcPr>
          <w:p w14:paraId="5060DB5C">
            <w:pPr>
              <w:pStyle w:val="113"/>
              <w:snapToGrid w:val="0"/>
              <w:spacing w:after="0" w:line="240" w:lineRule="auto"/>
              <w:ind w:firstLine="0" w:firstLineChars="0"/>
              <w:jc w:val="center"/>
              <w:rPr>
                <w:rFonts w:hint="default" w:ascii="Times New Roman" w:hAnsi="Times New Roman" w:cs="Times New Roman" w:eastAsiaTheme="majorEastAsia"/>
                <w:color w:val="auto"/>
                <w:kern w:val="0"/>
                <w:sz w:val="21"/>
                <w:szCs w:val="21"/>
                <w:lang w:val="en-US" w:eastAsia="zh-CN" w:bidi="ar"/>
              </w:rPr>
            </w:pPr>
            <w:r>
              <w:rPr>
                <w:rFonts w:hint="eastAsia" w:eastAsiaTheme="majorEastAsia"/>
                <w:color w:val="auto"/>
                <w:sz w:val="21"/>
                <w:szCs w:val="21"/>
                <w:lang w:val="en-US" w:eastAsia="zh-CN" w:bidi="ar"/>
              </w:rPr>
              <w:t>0.698</w:t>
            </w:r>
          </w:p>
        </w:tc>
        <w:tc>
          <w:tcPr>
            <w:tcW w:w="770" w:type="dxa"/>
            <w:vAlign w:val="center"/>
          </w:tcPr>
          <w:p w14:paraId="16CD9DEE">
            <w:pPr>
              <w:widowControl/>
              <w:jc w:val="center"/>
              <w:textAlignment w:val="center"/>
              <w:rPr>
                <w:rFonts w:hint="default" w:eastAsiaTheme="majorEastAsia"/>
                <w:kern w:val="0"/>
                <w:szCs w:val="21"/>
                <w:lang w:val="en-US" w:eastAsia="zh-CN" w:bidi="ar"/>
              </w:rPr>
            </w:pPr>
            <w:r>
              <w:rPr>
                <w:rFonts w:hint="eastAsia" w:eastAsiaTheme="majorEastAsia"/>
                <w:kern w:val="0"/>
                <w:szCs w:val="21"/>
                <w:lang w:val="en-US" w:eastAsia="zh-CN" w:bidi="ar"/>
              </w:rPr>
              <w:t>95</w:t>
            </w:r>
          </w:p>
        </w:tc>
        <w:tc>
          <w:tcPr>
            <w:tcW w:w="846" w:type="dxa"/>
            <w:vMerge w:val="continue"/>
            <w:vAlign w:val="center"/>
          </w:tcPr>
          <w:p w14:paraId="3C3DB125">
            <w:pPr>
              <w:widowControl/>
              <w:jc w:val="center"/>
              <w:textAlignment w:val="center"/>
              <w:rPr>
                <w:rFonts w:eastAsiaTheme="majorEastAsia"/>
                <w:kern w:val="0"/>
                <w:szCs w:val="21"/>
                <w:lang w:bidi="ar"/>
              </w:rPr>
            </w:pPr>
          </w:p>
        </w:tc>
        <w:tc>
          <w:tcPr>
            <w:tcW w:w="1205" w:type="dxa"/>
            <w:vMerge w:val="continue"/>
            <w:vAlign w:val="center"/>
          </w:tcPr>
          <w:p w14:paraId="0E2A5375">
            <w:pPr>
              <w:jc w:val="center"/>
              <w:rPr>
                <w:rFonts w:eastAsiaTheme="majorEastAsia"/>
                <w:kern w:val="0"/>
                <w:szCs w:val="21"/>
                <w:lang w:bidi="ar"/>
              </w:rPr>
            </w:pPr>
          </w:p>
        </w:tc>
        <w:tc>
          <w:tcPr>
            <w:tcW w:w="690" w:type="dxa"/>
            <w:vMerge w:val="continue"/>
            <w:vAlign w:val="center"/>
          </w:tcPr>
          <w:p w14:paraId="4BBD0292">
            <w:pPr>
              <w:widowControl/>
              <w:jc w:val="center"/>
              <w:textAlignment w:val="center"/>
              <w:rPr>
                <w:rFonts w:eastAsiaTheme="majorEastAsia"/>
                <w:kern w:val="0"/>
                <w:szCs w:val="21"/>
                <w:lang w:bidi="ar"/>
              </w:rPr>
            </w:pPr>
          </w:p>
        </w:tc>
        <w:tc>
          <w:tcPr>
            <w:tcW w:w="920" w:type="dxa"/>
            <w:vMerge w:val="continue"/>
            <w:vAlign w:val="center"/>
          </w:tcPr>
          <w:p w14:paraId="2B1654B9">
            <w:pPr>
              <w:widowControl/>
              <w:jc w:val="center"/>
              <w:textAlignment w:val="center"/>
              <w:rPr>
                <w:rFonts w:eastAsiaTheme="majorEastAsia"/>
                <w:kern w:val="0"/>
                <w:szCs w:val="21"/>
                <w:lang w:bidi="ar"/>
              </w:rPr>
            </w:pPr>
          </w:p>
        </w:tc>
        <w:tc>
          <w:tcPr>
            <w:tcW w:w="931" w:type="dxa"/>
            <w:vMerge w:val="continue"/>
            <w:vAlign w:val="center"/>
          </w:tcPr>
          <w:p w14:paraId="3A40ABCE">
            <w:pPr>
              <w:widowControl/>
              <w:jc w:val="center"/>
              <w:textAlignment w:val="center"/>
              <w:rPr>
                <w:rFonts w:eastAsiaTheme="majorEastAsia"/>
                <w:kern w:val="0"/>
                <w:szCs w:val="21"/>
                <w:lang w:bidi="ar"/>
              </w:rPr>
            </w:pPr>
          </w:p>
        </w:tc>
        <w:tc>
          <w:tcPr>
            <w:tcW w:w="1056" w:type="dxa"/>
            <w:vMerge w:val="continue"/>
            <w:vAlign w:val="center"/>
          </w:tcPr>
          <w:p w14:paraId="19686595">
            <w:pPr>
              <w:widowControl/>
              <w:jc w:val="center"/>
              <w:textAlignment w:val="center"/>
              <w:rPr>
                <w:rFonts w:eastAsiaTheme="majorEastAsia"/>
                <w:kern w:val="0"/>
                <w:szCs w:val="21"/>
                <w:lang w:bidi="ar"/>
              </w:rPr>
            </w:pPr>
          </w:p>
        </w:tc>
        <w:tc>
          <w:tcPr>
            <w:tcW w:w="930" w:type="dxa"/>
            <w:vMerge w:val="continue"/>
            <w:vAlign w:val="center"/>
          </w:tcPr>
          <w:p w14:paraId="5FAAF820">
            <w:pPr>
              <w:widowControl/>
              <w:jc w:val="center"/>
              <w:textAlignment w:val="center"/>
              <w:rPr>
                <w:rFonts w:eastAsiaTheme="majorEastAsia"/>
                <w:kern w:val="0"/>
                <w:szCs w:val="21"/>
                <w:lang w:bidi="ar"/>
              </w:rPr>
            </w:pPr>
          </w:p>
        </w:tc>
        <w:tc>
          <w:tcPr>
            <w:tcW w:w="908" w:type="dxa"/>
            <w:vMerge w:val="continue"/>
            <w:vAlign w:val="center"/>
          </w:tcPr>
          <w:p w14:paraId="5051DB84">
            <w:pPr>
              <w:widowControl/>
              <w:jc w:val="center"/>
              <w:textAlignment w:val="center"/>
              <w:rPr>
                <w:rFonts w:eastAsiaTheme="majorEastAsia"/>
                <w:kern w:val="0"/>
                <w:szCs w:val="21"/>
                <w:lang w:bidi="ar"/>
              </w:rPr>
            </w:pPr>
          </w:p>
        </w:tc>
        <w:tc>
          <w:tcPr>
            <w:tcW w:w="863" w:type="dxa"/>
            <w:vMerge w:val="continue"/>
            <w:vAlign w:val="center"/>
          </w:tcPr>
          <w:p w14:paraId="6DC8E76A">
            <w:pPr>
              <w:widowControl/>
              <w:jc w:val="center"/>
              <w:textAlignment w:val="center"/>
              <w:rPr>
                <w:rFonts w:eastAsiaTheme="majorEastAsia"/>
                <w:kern w:val="0"/>
                <w:szCs w:val="21"/>
                <w:lang w:bidi="ar"/>
              </w:rPr>
            </w:pPr>
          </w:p>
        </w:tc>
      </w:tr>
    </w:tbl>
    <w:p w14:paraId="64F755C7">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3</w:t>
      </w:r>
      <w:r>
        <w:rPr>
          <w:rFonts w:hint="eastAsia" w:ascii="宋体" w:hAnsi="宋体" w:eastAsia="宋体" w:cs="宋体"/>
          <w:b/>
          <w:snapToGrid w:val="0"/>
          <w:color w:val="auto"/>
          <w:sz w:val="24"/>
          <w:szCs w:val="24"/>
        </w:rPr>
        <w:t xml:space="preserve">  无组织废气污染物产生及排放情况表</w:t>
      </w:r>
    </w:p>
    <w:tbl>
      <w:tblPr>
        <w:tblStyle w:val="31"/>
        <w:tblW w:w="128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1789"/>
        <w:gridCol w:w="1521"/>
        <w:gridCol w:w="2022"/>
        <w:gridCol w:w="1465"/>
        <w:gridCol w:w="1800"/>
        <w:gridCol w:w="1523"/>
        <w:gridCol w:w="1667"/>
      </w:tblGrid>
      <w:tr w14:paraId="4E178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1014" w:type="dxa"/>
            <w:vAlign w:val="center"/>
          </w:tcPr>
          <w:p w14:paraId="7FA28F4D">
            <w:pPr>
              <w:jc w:val="center"/>
              <w:rPr>
                <w:color w:val="auto"/>
              </w:rPr>
            </w:pPr>
            <w:r>
              <w:rPr>
                <w:color w:val="auto"/>
              </w:rPr>
              <w:t>排放源</w:t>
            </w:r>
          </w:p>
        </w:tc>
        <w:tc>
          <w:tcPr>
            <w:tcW w:w="1789" w:type="dxa"/>
            <w:vAlign w:val="center"/>
          </w:tcPr>
          <w:p w14:paraId="1A607F47">
            <w:pPr>
              <w:jc w:val="center"/>
              <w:rPr>
                <w:color w:val="auto"/>
              </w:rPr>
            </w:pPr>
            <w:r>
              <w:rPr>
                <w:color w:val="auto"/>
              </w:rPr>
              <w:t>产排污环节</w:t>
            </w:r>
          </w:p>
        </w:tc>
        <w:tc>
          <w:tcPr>
            <w:tcW w:w="1521" w:type="dxa"/>
            <w:vAlign w:val="center"/>
          </w:tcPr>
          <w:p w14:paraId="02FF757A">
            <w:pPr>
              <w:jc w:val="center"/>
              <w:rPr>
                <w:color w:val="auto"/>
              </w:rPr>
            </w:pPr>
            <w:r>
              <w:rPr>
                <w:color w:val="auto"/>
              </w:rPr>
              <w:t>污染物种类</w:t>
            </w:r>
          </w:p>
        </w:tc>
        <w:tc>
          <w:tcPr>
            <w:tcW w:w="2022" w:type="dxa"/>
            <w:vAlign w:val="center"/>
          </w:tcPr>
          <w:p w14:paraId="1D4A8304">
            <w:pPr>
              <w:jc w:val="center"/>
              <w:rPr>
                <w:color w:val="auto"/>
              </w:rPr>
            </w:pPr>
            <w:r>
              <w:rPr>
                <w:color w:val="auto"/>
              </w:rPr>
              <w:t>产生速率（kg/h）</w:t>
            </w:r>
          </w:p>
        </w:tc>
        <w:tc>
          <w:tcPr>
            <w:tcW w:w="1465" w:type="dxa"/>
            <w:vAlign w:val="center"/>
          </w:tcPr>
          <w:p w14:paraId="4E91050D">
            <w:pPr>
              <w:jc w:val="center"/>
              <w:rPr>
                <w:color w:val="auto"/>
              </w:rPr>
            </w:pPr>
            <w:r>
              <w:rPr>
                <w:color w:val="auto"/>
              </w:rPr>
              <w:t>产生量</w:t>
            </w:r>
          </w:p>
          <w:p w14:paraId="2C7B90FA">
            <w:pPr>
              <w:jc w:val="center"/>
              <w:rPr>
                <w:color w:val="auto"/>
              </w:rPr>
            </w:pPr>
            <w:r>
              <w:rPr>
                <w:color w:val="auto"/>
              </w:rPr>
              <w:t>（t/a）</w:t>
            </w:r>
          </w:p>
        </w:tc>
        <w:tc>
          <w:tcPr>
            <w:tcW w:w="1800" w:type="dxa"/>
            <w:vAlign w:val="center"/>
          </w:tcPr>
          <w:p w14:paraId="1B7584B7">
            <w:pPr>
              <w:jc w:val="center"/>
              <w:rPr>
                <w:color w:val="auto"/>
              </w:rPr>
            </w:pPr>
            <w:r>
              <w:rPr>
                <w:color w:val="auto"/>
              </w:rPr>
              <w:t>治理措施及效率</w:t>
            </w:r>
          </w:p>
        </w:tc>
        <w:tc>
          <w:tcPr>
            <w:tcW w:w="1523" w:type="dxa"/>
            <w:vAlign w:val="center"/>
          </w:tcPr>
          <w:p w14:paraId="0671154F">
            <w:pPr>
              <w:jc w:val="center"/>
              <w:rPr>
                <w:b/>
                <w:color w:val="auto"/>
                <w:szCs w:val="21"/>
              </w:rPr>
            </w:pPr>
            <w:r>
              <w:rPr>
                <w:rFonts w:eastAsiaTheme="majorEastAsia"/>
                <w:color w:val="auto"/>
                <w:szCs w:val="21"/>
                <w:lang w:bidi="ar"/>
              </w:rPr>
              <w:t>排放浓度mg/m</w:t>
            </w:r>
            <w:r>
              <w:rPr>
                <w:rFonts w:eastAsiaTheme="majorEastAsia"/>
                <w:color w:val="auto"/>
                <w:szCs w:val="21"/>
                <w:vertAlign w:val="superscript"/>
                <w:lang w:bidi="ar"/>
              </w:rPr>
              <w:t>3</w:t>
            </w:r>
          </w:p>
        </w:tc>
        <w:tc>
          <w:tcPr>
            <w:tcW w:w="1667" w:type="dxa"/>
            <w:vAlign w:val="center"/>
          </w:tcPr>
          <w:p w14:paraId="3B4B2D59">
            <w:pPr>
              <w:pStyle w:val="113"/>
              <w:snapToGrid w:val="0"/>
              <w:spacing w:after="0" w:line="240" w:lineRule="auto"/>
              <w:ind w:left="420" w:firstLine="0" w:firstLineChars="0"/>
              <w:jc w:val="center"/>
              <w:rPr>
                <w:b/>
                <w:color w:val="auto"/>
                <w:sz w:val="21"/>
                <w:szCs w:val="21"/>
              </w:rPr>
            </w:pPr>
            <w:r>
              <w:rPr>
                <w:rFonts w:eastAsiaTheme="majorEastAsia"/>
                <w:color w:val="auto"/>
                <w:sz w:val="21"/>
                <w:szCs w:val="21"/>
                <w:lang w:bidi="ar"/>
              </w:rPr>
              <w:t>排放量t/a</w:t>
            </w:r>
          </w:p>
        </w:tc>
      </w:tr>
      <w:tr w14:paraId="455DD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1014" w:type="dxa"/>
            <w:vMerge w:val="restart"/>
            <w:vAlign w:val="center"/>
          </w:tcPr>
          <w:p w14:paraId="7846AB08">
            <w:pPr>
              <w:jc w:val="center"/>
              <w:rPr>
                <w:color w:val="auto"/>
              </w:rPr>
            </w:pPr>
            <w:r>
              <w:rPr>
                <w:color w:val="auto"/>
              </w:rPr>
              <w:t>车间</w:t>
            </w:r>
          </w:p>
        </w:tc>
        <w:tc>
          <w:tcPr>
            <w:tcW w:w="1789" w:type="dxa"/>
            <w:shd w:val="clear" w:color="auto" w:fill="auto"/>
            <w:vAlign w:val="center"/>
          </w:tcPr>
          <w:p w14:paraId="4A1C515C">
            <w:pPr>
              <w:pStyle w:val="113"/>
              <w:snapToGrid w:val="0"/>
              <w:spacing w:after="0" w:line="240" w:lineRule="auto"/>
              <w:ind w:firstLine="0" w:firstLineChars="0"/>
              <w:jc w:val="center"/>
              <w:rPr>
                <w:rFonts w:ascii="Times New Roman" w:hAnsi="Times New Roman" w:eastAsia="宋体" w:cs="Times New Roman"/>
                <w:bCs/>
                <w:snapToGrid w:val="0"/>
                <w:color w:val="auto"/>
                <w:kern w:val="0"/>
                <w:sz w:val="21"/>
                <w:szCs w:val="21"/>
                <w:lang w:val="en-US" w:eastAsia="zh-CN" w:bidi="ar-SA"/>
              </w:rPr>
            </w:pPr>
            <w:r>
              <w:rPr>
                <w:rFonts w:hint="eastAsia"/>
                <w:color w:val="auto"/>
                <w:sz w:val="24"/>
                <w:szCs w:val="30"/>
                <w:lang w:val="en-US" w:bidi="ar"/>
              </w:rPr>
              <w:t>配料、捏合</w:t>
            </w:r>
          </w:p>
        </w:tc>
        <w:tc>
          <w:tcPr>
            <w:tcW w:w="1521" w:type="dxa"/>
            <w:vMerge w:val="restart"/>
            <w:vAlign w:val="center"/>
          </w:tcPr>
          <w:p w14:paraId="3A71D4B3">
            <w:pPr>
              <w:jc w:val="center"/>
              <w:rPr>
                <w:color w:val="auto"/>
              </w:rPr>
            </w:pPr>
            <w:r>
              <w:rPr>
                <w:color w:val="auto"/>
              </w:rPr>
              <w:t>颗粒物</w:t>
            </w:r>
          </w:p>
        </w:tc>
        <w:tc>
          <w:tcPr>
            <w:tcW w:w="2022" w:type="dxa"/>
            <w:tcBorders>
              <w:top w:val="single" w:color="auto" w:sz="4" w:space="0"/>
              <w:left w:val="nil"/>
              <w:bottom w:val="single" w:color="auto" w:sz="4" w:space="0"/>
              <w:right w:val="nil"/>
            </w:tcBorders>
            <w:shd w:val="clear" w:color="auto" w:fill="auto"/>
            <w:vAlign w:val="center"/>
          </w:tcPr>
          <w:p w14:paraId="6ED66DD2">
            <w:pPr>
              <w:pStyle w:val="113"/>
              <w:snapToGrid w:val="0"/>
              <w:spacing w:after="0" w:line="240" w:lineRule="auto"/>
              <w:ind w:firstLine="0" w:firstLineChars="0"/>
              <w:jc w:val="center"/>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2.29</w:t>
            </w:r>
          </w:p>
        </w:tc>
        <w:tc>
          <w:tcPr>
            <w:tcW w:w="1465" w:type="dxa"/>
            <w:shd w:val="clear" w:color="auto" w:fill="auto"/>
            <w:vAlign w:val="center"/>
          </w:tcPr>
          <w:p w14:paraId="333FFE03">
            <w:pPr>
              <w:pStyle w:val="113"/>
              <w:snapToGrid w:val="0"/>
              <w:spacing w:after="0" w:line="240" w:lineRule="auto"/>
              <w:ind w:firstLine="0" w:firstLineChars="0"/>
              <w:jc w:val="center"/>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5.5</w:t>
            </w:r>
          </w:p>
        </w:tc>
        <w:tc>
          <w:tcPr>
            <w:tcW w:w="1800" w:type="dxa"/>
            <w:vMerge w:val="restart"/>
            <w:vAlign w:val="center"/>
          </w:tcPr>
          <w:p w14:paraId="39008225">
            <w:pPr>
              <w:rPr>
                <w:color w:val="auto"/>
              </w:rPr>
            </w:pPr>
            <w:r>
              <w:rPr>
                <w:rFonts w:hint="eastAsia"/>
                <w:color w:val="auto"/>
              </w:rPr>
              <w:t>加强生产管理，规范操作，提高车间局部负压及设备的密封性。</w:t>
            </w:r>
          </w:p>
        </w:tc>
        <w:tc>
          <w:tcPr>
            <w:tcW w:w="1523" w:type="dxa"/>
            <w:vAlign w:val="center"/>
          </w:tcPr>
          <w:p w14:paraId="638DA31A">
            <w:pPr>
              <w:jc w:val="center"/>
              <w:rPr>
                <w:color w:val="auto"/>
              </w:rPr>
            </w:pPr>
            <w:r>
              <w:rPr>
                <w:rFonts w:hint="eastAsia"/>
                <w:color w:val="auto"/>
              </w:rPr>
              <w:t>—</w:t>
            </w:r>
          </w:p>
        </w:tc>
        <w:tc>
          <w:tcPr>
            <w:tcW w:w="1667" w:type="dxa"/>
            <w:shd w:val="clear" w:color="auto" w:fill="auto"/>
            <w:vAlign w:val="center"/>
          </w:tcPr>
          <w:p w14:paraId="4BB6F83B">
            <w:pPr>
              <w:pStyle w:val="113"/>
              <w:snapToGrid w:val="0"/>
              <w:spacing w:after="0" w:line="240" w:lineRule="auto"/>
              <w:ind w:firstLine="0" w:firstLineChars="0"/>
              <w:jc w:val="center"/>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5.5</w:t>
            </w:r>
          </w:p>
        </w:tc>
      </w:tr>
      <w:tr w14:paraId="78C91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14" w:type="dxa"/>
            <w:vMerge w:val="continue"/>
            <w:vAlign w:val="center"/>
          </w:tcPr>
          <w:p w14:paraId="3CED9259">
            <w:pPr>
              <w:jc w:val="center"/>
              <w:rPr>
                <w:color w:val="auto"/>
              </w:rPr>
            </w:pPr>
          </w:p>
        </w:tc>
        <w:tc>
          <w:tcPr>
            <w:tcW w:w="1789" w:type="dxa"/>
            <w:shd w:val="clear" w:color="auto" w:fill="auto"/>
            <w:vAlign w:val="center"/>
          </w:tcPr>
          <w:p w14:paraId="0114384D">
            <w:pPr>
              <w:pStyle w:val="113"/>
              <w:snapToGrid w:val="0"/>
              <w:spacing w:after="0" w:line="240" w:lineRule="auto"/>
              <w:ind w:firstLine="0" w:firstLineChars="0"/>
              <w:jc w:val="center"/>
              <w:rPr>
                <w:rFonts w:hint="eastAsia"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破碎</w:t>
            </w:r>
          </w:p>
        </w:tc>
        <w:tc>
          <w:tcPr>
            <w:tcW w:w="1521" w:type="dxa"/>
            <w:vMerge w:val="continue"/>
            <w:vAlign w:val="center"/>
          </w:tcPr>
          <w:p w14:paraId="7FC09EE3">
            <w:pPr>
              <w:jc w:val="center"/>
              <w:rPr>
                <w:color w:val="auto"/>
              </w:rPr>
            </w:pPr>
          </w:p>
        </w:tc>
        <w:tc>
          <w:tcPr>
            <w:tcW w:w="2022" w:type="dxa"/>
            <w:tcBorders>
              <w:top w:val="single" w:color="auto" w:sz="4" w:space="0"/>
              <w:left w:val="nil"/>
              <w:bottom w:val="single" w:color="auto" w:sz="4" w:space="0"/>
              <w:right w:val="nil"/>
            </w:tcBorders>
            <w:shd w:val="clear" w:color="auto" w:fill="auto"/>
            <w:vAlign w:val="center"/>
          </w:tcPr>
          <w:p w14:paraId="1B9C5E28">
            <w:pPr>
              <w:pStyle w:val="113"/>
              <w:snapToGrid w:val="0"/>
              <w:spacing w:after="0" w:line="240" w:lineRule="auto"/>
              <w:ind w:firstLine="0" w:firstLineChars="0"/>
              <w:jc w:val="center"/>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0.024</w:t>
            </w:r>
          </w:p>
        </w:tc>
        <w:tc>
          <w:tcPr>
            <w:tcW w:w="1465" w:type="dxa"/>
            <w:shd w:val="clear" w:color="auto" w:fill="auto"/>
            <w:vAlign w:val="center"/>
          </w:tcPr>
          <w:p w14:paraId="58D4F4EE">
            <w:pPr>
              <w:pStyle w:val="113"/>
              <w:snapToGrid w:val="0"/>
              <w:spacing w:after="0" w:line="240" w:lineRule="auto"/>
              <w:ind w:firstLine="0" w:firstLineChars="0"/>
              <w:jc w:val="center"/>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0.037</w:t>
            </w:r>
          </w:p>
        </w:tc>
        <w:tc>
          <w:tcPr>
            <w:tcW w:w="1800" w:type="dxa"/>
            <w:vMerge w:val="continue"/>
            <w:vAlign w:val="center"/>
          </w:tcPr>
          <w:p w14:paraId="7CC5247A">
            <w:pPr>
              <w:autoSpaceDE w:val="0"/>
              <w:autoSpaceDN w:val="0"/>
              <w:adjustRightInd w:val="0"/>
              <w:snapToGrid w:val="0"/>
              <w:jc w:val="center"/>
              <w:rPr>
                <w:color w:val="auto"/>
              </w:rPr>
            </w:pPr>
          </w:p>
        </w:tc>
        <w:tc>
          <w:tcPr>
            <w:tcW w:w="1523" w:type="dxa"/>
            <w:vAlign w:val="center"/>
          </w:tcPr>
          <w:p w14:paraId="32154A3E">
            <w:pPr>
              <w:jc w:val="center"/>
              <w:rPr>
                <w:color w:val="auto"/>
              </w:rPr>
            </w:pPr>
            <w:r>
              <w:rPr>
                <w:rFonts w:hint="eastAsia"/>
                <w:color w:val="auto"/>
              </w:rPr>
              <w:t>—</w:t>
            </w:r>
          </w:p>
        </w:tc>
        <w:tc>
          <w:tcPr>
            <w:tcW w:w="1667" w:type="dxa"/>
            <w:shd w:val="clear" w:color="auto" w:fill="auto"/>
            <w:vAlign w:val="center"/>
          </w:tcPr>
          <w:p w14:paraId="75CDF1FB">
            <w:pPr>
              <w:pStyle w:val="113"/>
              <w:snapToGrid w:val="0"/>
              <w:spacing w:after="0" w:line="240" w:lineRule="auto"/>
              <w:ind w:firstLine="0" w:firstLineChars="0"/>
              <w:jc w:val="center"/>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0.037</w:t>
            </w:r>
          </w:p>
        </w:tc>
      </w:tr>
    </w:tbl>
    <w:p w14:paraId="3DF49FAC">
      <w:pPr>
        <w:widowControl/>
        <w:ind w:left="420" w:hanging="420"/>
        <w:jc w:val="center"/>
        <w:rPr>
          <w:b/>
          <w:bCs/>
          <w:szCs w:val="21"/>
        </w:rPr>
      </w:pPr>
    </w:p>
    <w:p w14:paraId="33D2A61A">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4</w:t>
      </w:r>
      <w:r>
        <w:rPr>
          <w:rFonts w:hint="eastAsia" w:ascii="宋体" w:hAnsi="宋体" w:eastAsia="宋体" w:cs="宋体"/>
          <w:b/>
          <w:snapToGrid w:val="0"/>
          <w:color w:val="auto"/>
          <w:sz w:val="24"/>
          <w:szCs w:val="24"/>
        </w:rPr>
        <w:t xml:space="preserve"> </w:t>
      </w:r>
      <w:r>
        <w:rPr>
          <w:rFonts w:hint="eastAsia" w:ascii="宋体" w:hAnsi="宋体" w:cs="宋体"/>
          <w:b/>
          <w:snapToGrid w:val="0"/>
          <w:color w:val="auto"/>
          <w:sz w:val="24"/>
          <w:szCs w:val="24"/>
          <w:lang w:val="en-US" w:eastAsia="zh-CN"/>
        </w:rPr>
        <w:t xml:space="preserve">  </w:t>
      </w:r>
      <w:r>
        <w:rPr>
          <w:rFonts w:hint="eastAsia" w:ascii="宋体" w:hAnsi="宋体" w:eastAsia="宋体" w:cs="宋体"/>
          <w:b/>
          <w:snapToGrid w:val="0"/>
          <w:color w:val="auto"/>
          <w:sz w:val="24"/>
          <w:szCs w:val="24"/>
        </w:rPr>
        <w:t>项目大气有组织排放基本情况表</w:t>
      </w:r>
    </w:p>
    <w:tbl>
      <w:tblPr>
        <w:tblStyle w:val="31"/>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4"/>
        <w:gridCol w:w="1199"/>
        <w:gridCol w:w="1722"/>
        <w:gridCol w:w="1492"/>
        <w:gridCol w:w="1577"/>
        <w:gridCol w:w="1175"/>
        <w:gridCol w:w="1283"/>
        <w:gridCol w:w="1666"/>
        <w:gridCol w:w="1868"/>
      </w:tblGrid>
      <w:tr w14:paraId="20F4BA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74" w:hRule="atLeast"/>
          <w:jc w:val="center"/>
        </w:trPr>
        <w:tc>
          <w:tcPr>
            <w:tcW w:w="470" w:type="pct"/>
            <w:vMerge w:val="restart"/>
            <w:tcBorders>
              <w:top w:val="single" w:color="000000" w:sz="4" w:space="0"/>
              <w:left w:val="single" w:color="000000" w:sz="4" w:space="0"/>
              <w:bottom w:val="single" w:color="000000" w:sz="4" w:space="0"/>
              <w:right w:val="single" w:color="000000" w:sz="4" w:space="0"/>
            </w:tcBorders>
            <w:vAlign w:val="center"/>
          </w:tcPr>
          <w:p w14:paraId="333B0DA9">
            <w:pPr>
              <w:jc w:val="center"/>
            </w:pPr>
            <w:r>
              <w:t>排放口</w:t>
            </w:r>
          </w:p>
          <w:p w14:paraId="7B87DA8B">
            <w:pPr>
              <w:jc w:val="center"/>
            </w:pPr>
            <w:r>
              <w:t>编号</w:t>
            </w:r>
          </w:p>
        </w:tc>
        <w:tc>
          <w:tcPr>
            <w:tcW w:w="453" w:type="pct"/>
            <w:vMerge w:val="restart"/>
            <w:tcBorders>
              <w:top w:val="single" w:color="000000" w:sz="4" w:space="0"/>
              <w:left w:val="single" w:color="000000" w:sz="4" w:space="0"/>
              <w:bottom w:val="single" w:color="000000" w:sz="4" w:space="0"/>
              <w:right w:val="single" w:color="000000" w:sz="4" w:space="0"/>
            </w:tcBorders>
            <w:vAlign w:val="center"/>
          </w:tcPr>
          <w:p w14:paraId="25D7F1A5">
            <w:pPr>
              <w:jc w:val="center"/>
            </w:pPr>
            <w:r>
              <w:t>产生环节</w:t>
            </w:r>
          </w:p>
        </w:tc>
        <w:tc>
          <w:tcPr>
            <w:tcW w:w="650" w:type="pct"/>
            <w:vMerge w:val="restart"/>
            <w:tcBorders>
              <w:top w:val="single" w:color="000000" w:sz="4" w:space="0"/>
              <w:left w:val="single" w:color="000000" w:sz="4" w:space="0"/>
              <w:bottom w:val="single" w:color="000000" w:sz="4" w:space="0"/>
              <w:right w:val="single" w:color="000000" w:sz="4" w:space="0"/>
            </w:tcBorders>
            <w:vAlign w:val="center"/>
          </w:tcPr>
          <w:p w14:paraId="685E1730">
            <w:pPr>
              <w:jc w:val="center"/>
            </w:pPr>
            <w:r>
              <w:t>污染物种类</w:t>
            </w:r>
          </w:p>
        </w:tc>
        <w:tc>
          <w:tcPr>
            <w:tcW w:w="1160" w:type="pct"/>
            <w:gridSpan w:val="2"/>
            <w:tcBorders>
              <w:top w:val="single" w:color="000000" w:sz="4" w:space="0"/>
              <w:left w:val="single" w:color="000000" w:sz="4" w:space="0"/>
              <w:bottom w:val="single" w:color="000000" w:sz="4" w:space="0"/>
              <w:right w:val="single" w:color="000000" w:sz="4" w:space="0"/>
            </w:tcBorders>
            <w:vAlign w:val="center"/>
          </w:tcPr>
          <w:p w14:paraId="7CAC7AE1">
            <w:pPr>
              <w:jc w:val="center"/>
            </w:pPr>
            <w:r>
              <w:t>排放口地理坐标</w:t>
            </w:r>
          </w:p>
        </w:tc>
        <w:tc>
          <w:tcPr>
            <w:tcW w:w="1559" w:type="pct"/>
            <w:gridSpan w:val="3"/>
            <w:tcBorders>
              <w:top w:val="single" w:color="000000" w:sz="4" w:space="0"/>
              <w:left w:val="single" w:color="000000" w:sz="4" w:space="0"/>
              <w:bottom w:val="single" w:color="000000" w:sz="4" w:space="0"/>
              <w:right w:val="single" w:color="000000" w:sz="4" w:space="0"/>
            </w:tcBorders>
            <w:vAlign w:val="center"/>
          </w:tcPr>
          <w:p w14:paraId="7FF2FFE6">
            <w:pPr>
              <w:jc w:val="center"/>
            </w:pPr>
            <w:r>
              <w:t>排气筒参数</w:t>
            </w:r>
          </w:p>
        </w:tc>
        <w:tc>
          <w:tcPr>
            <w:tcW w:w="706" w:type="pct"/>
            <w:vMerge w:val="restart"/>
            <w:tcBorders>
              <w:top w:val="single" w:color="000000" w:sz="4" w:space="0"/>
              <w:left w:val="single" w:color="000000" w:sz="4" w:space="0"/>
              <w:right w:val="single" w:color="000000" w:sz="4" w:space="0"/>
            </w:tcBorders>
            <w:vAlign w:val="center"/>
          </w:tcPr>
          <w:p w14:paraId="285005A1">
            <w:pPr>
              <w:jc w:val="center"/>
            </w:pPr>
            <w:r>
              <w:t>排放口类型</w:t>
            </w:r>
          </w:p>
        </w:tc>
      </w:tr>
      <w:tr w14:paraId="05643C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37" w:hRule="atLeast"/>
          <w:jc w:val="center"/>
        </w:trPr>
        <w:tc>
          <w:tcPr>
            <w:tcW w:w="470" w:type="pct"/>
            <w:vMerge w:val="continue"/>
            <w:tcBorders>
              <w:top w:val="single" w:color="000000" w:sz="4" w:space="0"/>
              <w:left w:val="single" w:color="000000" w:sz="4" w:space="0"/>
              <w:bottom w:val="single" w:color="000000" w:sz="4" w:space="0"/>
              <w:right w:val="single" w:color="000000" w:sz="4" w:space="0"/>
            </w:tcBorders>
            <w:vAlign w:val="center"/>
          </w:tcPr>
          <w:p w14:paraId="67AB03E5">
            <w:pPr>
              <w:widowControl/>
              <w:jc w:val="center"/>
            </w:pPr>
          </w:p>
        </w:tc>
        <w:tc>
          <w:tcPr>
            <w:tcW w:w="453" w:type="pct"/>
            <w:vMerge w:val="continue"/>
            <w:tcBorders>
              <w:top w:val="single" w:color="000000" w:sz="4" w:space="0"/>
              <w:left w:val="single" w:color="000000" w:sz="4" w:space="0"/>
              <w:bottom w:val="single" w:color="000000" w:sz="4" w:space="0"/>
              <w:right w:val="single" w:color="000000" w:sz="4" w:space="0"/>
            </w:tcBorders>
            <w:vAlign w:val="center"/>
          </w:tcPr>
          <w:p w14:paraId="26C1621A">
            <w:pPr>
              <w:widowControl/>
              <w:jc w:val="center"/>
            </w:pPr>
          </w:p>
        </w:tc>
        <w:tc>
          <w:tcPr>
            <w:tcW w:w="650" w:type="pct"/>
            <w:vMerge w:val="continue"/>
            <w:tcBorders>
              <w:top w:val="single" w:color="000000" w:sz="4" w:space="0"/>
              <w:left w:val="single" w:color="000000" w:sz="4" w:space="0"/>
              <w:bottom w:val="single" w:color="000000" w:sz="4" w:space="0"/>
              <w:right w:val="single" w:color="000000" w:sz="4" w:space="0"/>
            </w:tcBorders>
            <w:vAlign w:val="center"/>
          </w:tcPr>
          <w:p w14:paraId="63DD473A">
            <w:pPr>
              <w:widowControl/>
              <w:jc w:val="center"/>
            </w:pPr>
          </w:p>
        </w:tc>
        <w:tc>
          <w:tcPr>
            <w:tcW w:w="564" w:type="pct"/>
            <w:tcBorders>
              <w:top w:val="single" w:color="000000" w:sz="4" w:space="0"/>
              <w:left w:val="single" w:color="000000" w:sz="4" w:space="0"/>
              <w:bottom w:val="single" w:color="000000" w:sz="4" w:space="0"/>
              <w:right w:val="single" w:color="000000" w:sz="4" w:space="0"/>
            </w:tcBorders>
            <w:vAlign w:val="center"/>
          </w:tcPr>
          <w:p w14:paraId="3B02565C">
            <w:pPr>
              <w:jc w:val="center"/>
            </w:pPr>
            <w:r>
              <w:t>经度</w:t>
            </w:r>
          </w:p>
        </w:tc>
        <w:tc>
          <w:tcPr>
            <w:tcW w:w="596" w:type="pct"/>
            <w:tcBorders>
              <w:top w:val="single" w:color="000000" w:sz="4" w:space="0"/>
              <w:left w:val="single" w:color="000000" w:sz="4" w:space="0"/>
              <w:bottom w:val="single" w:color="000000" w:sz="4" w:space="0"/>
              <w:right w:val="single" w:color="000000" w:sz="4" w:space="0"/>
            </w:tcBorders>
            <w:vAlign w:val="center"/>
          </w:tcPr>
          <w:p w14:paraId="63B7DC8A">
            <w:pPr>
              <w:jc w:val="center"/>
            </w:pPr>
            <w:r>
              <w:t>纬度</w:t>
            </w:r>
          </w:p>
        </w:tc>
        <w:tc>
          <w:tcPr>
            <w:tcW w:w="444" w:type="pct"/>
            <w:tcBorders>
              <w:top w:val="single" w:color="000000" w:sz="4" w:space="0"/>
              <w:left w:val="single" w:color="000000" w:sz="4" w:space="0"/>
              <w:bottom w:val="single" w:color="000000" w:sz="4" w:space="0"/>
              <w:right w:val="single" w:color="000000" w:sz="4" w:space="0"/>
            </w:tcBorders>
            <w:vAlign w:val="center"/>
          </w:tcPr>
          <w:p w14:paraId="1F948129">
            <w:pPr>
              <w:jc w:val="center"/>
            </w:pPr>
            <w:r>
              <w:t>高度m</w:t>
            </w:r>
          </w:p>
        </w:tc>
        <w:tc>
          <w:tcPr>
            <w:tcW w:w="485" w:type="pct"/>
            <w:tcBorders>
              <w:top w:val="single" w:color="000000" w:sz="4" w:space="0"/>
              <w:left w:val="single" w:color="000000" w:sz="4" w:space="0"/>
              <w:bottom w:val="single" w:color="000000" w:sz="4" w:space="0"/>
              <w:right w:val="single" w:color="000000" w:sz="4" w:space="0"/>
            </w:tcBorders>
            <w:vAlign w:val="center"/>
          </w:tcPr>
          <w:p w14:paraId="1F2BD25F">
            <w:pPr>
              <w:jc w:val="center"/>
            </w:pPr>
            <w:r>
              <w:t>出口内径m</w:t>
            </w:r>
          </w:p>
        </w:tc>
        <w:tc>
          <w:tcPr>
            <w:tcW w:w="629" w:type="pct"/>
            <w:tcBorders>
              <w:top w:val="single" w:color="000000" w:sz="4" w:space="0"/>
              <w:left w:val="single" w:color="000000" w:sz="4" w:space="0"/>
              <w:bottom w:val="single" w:color="000000" w:sz="4" w:space="0"/>
              <w:right w:val="single" w:color="000000" w:sz="4" w:space="0"/>
            </w:tcBorders>
            <w:vAlign w:val="center"/>
          </w:tcPr>
          <w:p w14:paraId="6F323D22">
            <w:pPr>
              <w:jc w:val="center"/>
            </w:pPr>
            <w:r>
              <w:t>排气温度℃</w:t>
            </w:r>
          </w:p>
        </w:tc>
        <w:tc>
          <w:tcPr>
            <w:tcW w:w="706" w:type="pct"/>
            <w:vMerge w:val="continue"/>
            <w:tcBorders>
              <w:left w:val="single" w:color="000000" w:sz="4" w:space="0"/>
              <w:right w:val="single" w:color="000000" w:sz="4" w:space="0"/>
            </w:tcBorders>
            <w:vAlign w:val="center"/>
          </w:tcPr>
          <w:p w14:paraId="75602B26">
            <w:pPr>
              <w:jc w:val="center"/>
            </w:pPr>
          </w:p>
        </w:tc>
      </w:tr>
      <w:tr w14:paraId="031763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0" w:hRule="atLeast"/>
          <w:jc w:val="center"/>
        </w:trPr>
        <w:tc>
          <w:tcPr>
            <w:tcW w:w="470" w:type="pct"/>
            <w:tcBorders>
              <w:top w:val="single" w:color="000000" w:sz="4" w:space="0"/>
              <w:left w:val="single" w:color="000000" w:sz="4" w:space="0"/>
              <w:right w:val="single" w:color="000000" w:sz="4" w:space="0"/>
            </w:tcBorders>
            <w:vAlign w:val="center"/>
          </w:tcPr>
          <w:p w14:paraId="71822E21">
            <w:pPr>
              <w:jc w:val="center"/>
            </w:pPr>
            <w:r>
              <w:t>DA001</w:t>
            </w:r>
          </w:p>
        </w:tc>
        <w:tc>
          <w:tcPr>
            <w:tcW w:w="453" w:type="pct"/>
            <w:tcBorders>
              <w:top w:val="single" w:color="000000" w:sz="4" w:space="0"/>
              <w:left w:val="single" w:color="000000" w:sz="4" w:space="0"/>
              <w:right w:val="single" w:color="000000" w:sz="4" w:space="0"/>
            </w:tcBorders>
            <w:vAlign w:val="center"/>
          </w:tcPr>
          <w:p w14:paraId="2A30A69E">
            <w:pPr>
              <w:jc w:val="center"/>
              <w:rPr>
                <w:rFonts w:hint="default" w:eastAsia="宋体"/>
                <w:lang w:val="en-US" w:eastAsia="zh-CN"/>
              </w:rPr>
            </w:pPr>
            <w:r>
              <w:rPr>
                <w:rFonts w:hint="eastAsia"/>
                <w:lang w:val="en-US" w:eastAsia="zh-CN"/>
              </w:rPr>
              <w:t>配料、破碎</w:t>
            </w:r>
          </w:p>
        </w:tc>
        <w:tc>
          <w:tcPr>
            <w:tcW w:w="650" w:type="pct"/>
            <w:tcBorders>
              <w:top w:val="single" w:color="000000" w:sz="4" w:space="0"/>
              <w:left w:val="single" w:color="000000" w:sz="4" w:space="0"/>
              <w:bottom w:val="single" w:color="auto" w:sz="4" w:space="0"/>
              <w:right w:val="single" w:color="000000" w:sz="4" w:space="0"/>
            </w:tcBorders>
            <w:vAlign w:val="center"/>
          </w:tcPr>
          <w:p w14:paraId="2774D457">
            <w:pPr>
              <w:jc w:val="center"/>
            </w:pPr>
            <w:r>
              <w:t>颗粒物</w:t>
            </w:r>
          </w:p>
        </w:tc>
        <w:tc>
          <w:tcPr>
            <w:tcW w:w="564" w:type="pct"/>
            <w:tcBorders>
              <w:top w:val="single" w:color="000000" w:sz="4" w:space="0"/>
              <w:left w:val="single" w:color="000000" w:sz="4" w:space="0"/>
              <w:right w:val="single" w:color="000000" w:sz="4" w:space="0"/>
            </w:tcBorders>
            <w:vAlign w:val="center"/>
          </w:tcPr>
          <w:p w14:paraId="4802D862">
            <w:pPr>
              <w:jc w:val="center"/>
              <w:rPr>
                <w:rFonts w:hint="default" w:eastAsia="宋体"/>
                <w:lang w:val="en-US" w:eastAsia="zh-CN"/>
              </w:rPr>
            </w:pPr>
            <w:r>
              <w:t>117.0</w:t>
            </w:r>
            <w:r>
              <w:rPr>
                <w:rFonts w:hint="eastAsia"/>
                <w:lang w:val="en-US" w:eastAsia="zh-CN"/>
              </w:rPr>
              <w:t>0066</w:t>
            </w:r>
          </w:p>
        </w:tc>
        <w:tc>
          <w:tcPr>
            <w:tcW w:w="596" w:type="pct"/>
            <w:tcBorders>
              <w:top w:val="single" w:color="000000" w:sz="4" w:space="0"/>
              <w:left w:val="single" w:color="000000" w:sz="4" w:space="0"/>
              <w:right w:val="single" w:color="000000" w:sz="4" w:space="0"/>
            </w:tcBorders>
            <w:vAlign w:val="center"/>
          </w:tcPr>
          <w:p w14:paraId="30340C15">
            <w:pPr>
              <w:jc w:val="center"/>
              <w:rPr>
                <w:rFonts w:hint="default" w:eastAsia="宋体"/>
                <w:lang w:val="en-US" w:eastAsia="zh-CN"/>
              </w:rPr>
            </w:pPr>
            <w:r>
              <w:t>34.</w:t>
            </w:r>
            <w:r>
              <w:rPr>
                <w:rFonts w:hint="eastAsia"/>
                <w:lang w:val="en-US" w:eastAsia="zh-CN"/>
              </w:rPr>
              <w:t>15827</w:t>
            </w:r>
          </w:p>
        </w:tc>
        <w:tc>
          <w:tcPr>
            <w:tcW w:w="444" w:type="pct"/>
            <w:tcBorders>
              <w:top w:val="single" w:color="000000" w:sz="4" w:space="0"/>
              <w:left w:val="single" w:color="000000" w:sz="4" w:space="0"/>
              <w:right w:val="single" w:color="000000" w:sz="4" w:space="0"/>
            </w:tcBorders>
            <w:vAlign w:val="center"/>
          </w:tcPr>
          <w:p w14:paraId="57C04B5B">
            <w:pPr>
              <w:widowControl/>
              <w:jc w:val="center"/>
              <w:textAlignment w:val="center"/>
            </w:pPr>
            <w:r>
              <w:t>15</w:t>
            </w:r>
          </w:p>
        </w:tc>
        <w:tc>
          <w:tcPr>
            <w:tcW w:w="485" w:type="pct"/>
            <w:tcBorders>
              <w:top w:val="single" w:color="000000" w:sz="4" w:space="0"/>
              <w:left w:val="single" w:color="000000" w:sz="4" w:space="0"/>
              <w:right w:val="single" w:color="000000" w:sz="4" w:space="0"/>
            </w:tcBorders>
            <w:vAlign w:val="center"/>
          </w:tcPr>
          <w:p w14:paraId="0717D813">
            <w:pPr>
              <w:widowControl/>
              <w:jc w:val="center"/>
              <w:textAlignment w:val="center"/>
            </w:pPr>
            <w:r>
              <w:t>0.5</w:t>
            </w:r>
          </w:p>
        </w:tc>
        <w:tc>
          <w:tcPr>
            <w:tcW w:w="629" w:type="pct"/>
            <w:tcBorders>
              <w:top w:val="single" w:color="000000" w:sz="4" w:space="0"/>
              <w:left w:val="single" w:color="000000" w:sz="4" w:space="0"/>
              <w:right w:val="single" w:color="000000" w:sz="4" w:space="0"/>
            </w:tcBorders>
            <w:vAlign w:val="center"/>
          </w:tcPr>
          <w:p w14:paraId="38C9079A">
            <w:pPr>
              <w:widowControl/>
              <w:jc w:val="center"/>
              <w:textAlignment w:val="center"/>
            </w:pPr>
            <w:r>
              <w:t>常温</w:t>
            </w:r>
          </w:p>
        </w:tc>
        <w:tc>
          <w:tcPr>
            <w:tcW w:w="706" w:type="pct"/>
            <w:tcBorders>
              <w:top w:val="single" w:color="000000" w:sz="4" w:space="0"/>
              <w:left w:val="single" w:color="000000" w:sz="4" w:space="0"/>
              <w:right w:val="single" w:color="000000" w:sz="4" w:space="0"/>
            </w:tcBorders>
            <w:vAlign w:val="center"/>
          </w:tcPr>
          <w:p w14:paraId="1335695A">
            <w:pPr>
              <w:widowControl/>
              <w:jc w:val="center"/>
              <w:textAlignment w:val="center"/>
            </w:pPr>
            <w:r>
              <w:t>一般排放口</w:t>
            </w:r>
          </w:p>
        </w:tc>
      </w:tr>
    </w:tbl>
    <w:p w14:paraId="18DE26FB">
      <w:pPr>
        <w:pStyle w:val="66"/>
        <w:rPr>
          <w:rFonts w:ascii="Times New Roman" w:hAnsi="Times New Roman" w:cs="Times New Roman"/>
          <w:color w:val="auto"/>
        </w:rPr>
        <w:sectPr>
          <w:pgSz w:w="16840" w:h="11907" w:orient="landscape"/>
          <w:pgMar w:top="1531" w:right="1701" w:bottom="1531" w:left="2127" w:header="851" w:footer="851" w:gutter="0"/>
          <w:cols w:space="720" w:num="1"/>
          <w:docGrid w:linePitch="312" w:charSpace="0"/>
        </w:sectPr>
      </w:pPr>
    </w:p>
    <w:p w14:paraId="1D8A2F85">
      <w:pPr>
        <w:adjustRightInd w:val="0"/>
        <w:snapToGrid w:val="0"/>
        <w:spacing w:line="460" w:lineRule="exact"/>
        <w:jc w:val="center"/>
        <w:rPr>
          <w:bCs/>
          <w:sz w:val="24"/>
        </w:rPr>
      </w:pPr>
    </w:p>
    <w:tbl>
      <w:tblPr>
        <w:tblStyle w:val="31"/>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5"/>
        <w:gridCol w:w="8283"/>
      </w:tblGrid>
      <w:tr w14:paraId="4BACF5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8" w:hRule="atLeast"/>
          <w:jc w:val="center"/>
        </w:trPr>
        <w:tc>
          <w:tcPr>
            <w:tcW w:w="625" w:type="dxa"/>
            <w:tcMar>
              <w:left w:w="28" w:type="dxa"/>
              <w:right w:w="28" w:type="dxa"/>
            </w:tcMar>
            <w:vAlign w:val="center"/>
          </w:tcPr>
          <w:p w14:paraId="594DCDF8">
            <w:pPr>
              <w:adjustRightInd w:val="0"/>
              <w:snapToGrid w:val="0"/>
              <w:spacing w:line="460" w:lineRule="exact"/>
              <w:jc w:val="center"/>
              <w:rPr>
                <w:bCs/>
                <w:szCs w:val="21"/>
              </w:rPr>
            </w:pPr>
            <w:r>
              <w:rPr>
                <w:bCs/>
                <w:sz w:val="24"/>
              </w:rPr>
              <w:t>运营期环境影响和保护措施</w:t>
            </w:r>
          </w:p>
        </w:tc>
        <w:tc>
          <w:tcPr>
            <w:tcW w:w="8283" w:type="dxa"/>
            <w:vMerge w:val="restart"/>
          </w:tcPr>
          <w:p w14:paraId="18E375F8">
            <w:pPr>
              <w:adjustRightInd w:val="0"/>
              <w:snapToGrid w:val="0"/>
              <w:spacing w:line="360" w:lineRule="auto"/>
              <w:ind w:firstLine="482" w:firstLineChars="200"/>
              <w:rPr>
                <w:b/>
                <w:sz w:val="24"/>
              </w:rPr>
            </w:pPr>
            <w:r>
              <w:rPr>
                <w:b/>
                <w:sz w:val="24"/>
              </w:rPr>
              <w:t>（二）</w:t>
            </w:r>
            <w:r>
              <w:rPr>
                <w:b/>
                <w:bCs/>
                <w:sz w:val="24"/>
              </w:rPr>
              <w:t>废气治理技术可行性</w:t>
            </w:r>
          </w:p>
          <w:p w14:paraId="7D70B6BF">
            <w:pPr>
              <w:pStyle w:val="14"/>
              <w:spacing w:line="360" w:lineRule="auto"/>
              <w:ind w:firstLine="480" w:firstLineChars="200"/>
              <w:rPr>
                <w:rFonts w:hint="eastAsia" w:hAnsi="宋体" w:cs="宋体"/>
                <w:iCs/>
                <w:color w:val="auto"/>
                <w:sz w:val="24"/>
                <w:szCs w:val="20"/>
                <w:lang w:val="en-US" w:eastAsia="zh-CN"/>
              </w:rPr>
            </w:pPr>
            <w:r>
              <w:rPr>
                <w:rFonts w:hint="eastAsia" w:hAnsi="宋体" w:cs="宋体"/>
                <w:iCs/>
                <w:color w:val="auto"/>
                <w:sz w:val="24"/>
                <w:szCs w:val="20"/>
                <w:lang w:val="en-US" w:eastAsia="zh-CN"/>
              </w:rPr>
              <w:t>（1）有组织废气</w:t>
            </w:r>
          </w:p>
          <w:p w14:paraId="2982F127">
            <w:pPr>
              <w:pStyle w:val="14"/>
              <w:spacing w:line="360" w:lineRule="auto"/>
              <w:ind w:firstLine="480" w:firstLineChars="200"/>
            </w:pPr>
            <w:r>
              <w:rPr>
                <w:rFonts w:hint="eastAsia" w:ascii="宋体" w:hAnsi="宋体" w:eastAsia="宋体" w:cs="宋体"/>
                <w:iCs/>
                <w:color w:val="auto"/>
                <w:sz w:val="24"/>
                <w:szCs w:val="20"/>
                <w:lang w:val="en-US" w:eastAsia="zh-CN"/>
              </w:rPr>
              <w:t>参照</w:t>
            </w:r>
            <w:r>
              <w:rPr>
                <w:rFonts w:hint="eastAsia" w:hAnsi="宋体" w:cs="宋体"/>
                <w:iCs/>
                <w:color w:val="auto"/>
                <w:sz w:val="24"/>
                <w:szCs w:val="20"/>
                <w:lang w:val="en-US" w:eastAsia="zh-CN"/>
              </w:rPr>
              <w:t>《</w:t>
            </w:r>
            <w:r>
              <w:rPr>
                <w:rFonts w:hint="eastAsia" w:ascii="宋体" w:hAnsi="宋体" w:eastAsia="宋体" w:cs="宋体"/>
                <w:iCs/>
                <w:color w:val="auto"/>
                <w:sz w:val="24"/>
                <w:szCs w:val="20"/>
                <w:lang w:val="en-US" w:eastAsia="zh-CN"/>
              </w:rPr>
              <w:t>排污许可证申请与核发技术规范 电子工业</w:t>
            </w:r>
            <w:r>
              <w:rPr>
                <w:rFonts w:hint="eastAsia" w:hAnsi="宋体" w:cs="宋体"/>
                <w:iCs/>
                <w:color w:val="auto"/>
                <w:sz w:val="24"/>
                <w:szCs w:val="20"/>
                <w:lang w:val="en-US" w:eastAsia="zh-CN"/>
              </w:rPr>
              <w:t>》（HJ1031-2019）</w:t>
            </w:r>
            <w:r>
              <w:rPr>
                <w:rFonts w:hint="eastAsia" w:ascii="宋体" w:hAnsi="宋体" w:eastAsia="宋体" w:cs="宋体"/>
                <w:iCs/>
                <w:color w:val="auto"/>
                <w:sz w:val="24"/>
                <w:szCs w:val="20"/>
                <w:lang w:val="en-US" w:eastAsia="zh-CN"/>
              </w:rPr>
              <w:t>中废气治理可行技术参照表</w:t>
            </w:r>
            <w:r>
              <w:rPr>
                <w:rFonts w:hint="eastAsia" w:ascii="宋体" w:hAnsi="宋体" w:eastAsia="宋体" w:cs="宋体"/>
                <w:iCs/>
                <w:color w:val="auto"/>
                <w:sz w:val="24"/>
                <w:szCs w:val="20"/>
              </w:rPr>
              <w:t>，</w:t>
            </w:r>
            <w:r>
              <w:rPr>
                <w:rFonts w:hint="eastAsia" w:ascii="宋体" w:hAnsi="宋体" w:eastAsia="宋体" w:cs="宋体"/>
                <w:iCs/>
                <w:color w:val="auto"/>
                <w:sz w:val="24"/>
                <w:szCs w:val="20"/>
                <w:lang w:eastAsia="zh-CN"/>
              </w:rPr>
              <w:t>项目</w:t>
            </w:r>
            <w:r>
              <w:rPr>
                <w:rFonts w:hint="eastAsia" w:hAnsi="宋体" w:cs="宋体"/>
                <w:iCs/>
                <w:color w:val="auto"/>
                <w:sz w:val="24"/>
                <w:szCs w:val="20"/>
                <w:lang w:val="en-US" w:eastAsia="zh-CN"/>
              </w:rPr>
              <w:t>配料、破碎废气采用“集气罩+布袋除尘器”</w:t>
            </w:r>
            <w:r>
              <w:rPr>
                <w:rFonts w:hint="eastAsia" w:ascii="宋体" w:hAnsi="宋体" w:eastAsia="宋体" w:cs="宋体"/>
                <w:iCs/>
                <w:color w:val="auto"/>
                <w:sz w:val="24"/>
                <w:szCs w:val="20"/>
              </w:rPr>
              <w:t>处理后，经不低于15m高（DA00</w:t>
            </w:r>
            <w:r>
              <w:rPr>
                <w:rFonts w:hint="eastAsia" w:hAnsi="宋体" w:cs="宋体"/>
                <w:iCs/>
                <w:color w:val="auto"/>
                <w:sz w:val="24"/>
                <w:szCs w:val="20"/>
                <w:lang w:val="en-US" w:eastAsia="zh-CN"/>
              </w:rPr>
              <w:t>1</w:t>
            </w:r>
            <w:r>
              <w:rPr>
                <w:rFonts w:hint="eastAsia" w:ascii="宋体" w:hAnsi="宋体" w:eastAsia="宋体" w:cs="宋体"/>
                <w:iCs/>
                <w:color w:val="auto"/>
                <w:sz w:val="24"/>
                <w:szCs w:val="20"/>
              </w:rPr>
              <w:t>）排气筒排放</w:t>
            </w:r>
            <w:r>
              <w:rPr>
                <w:rFonts w:hint="eastAsia" w:hAnsi="宋体" w:cs="宋体"/>
                <w:iCs/>
                <w:color w:val="auto"/>
                <w:sz w:val="24"/>
                <w:szCs w:val="20"/>
                <w:lang w:eastAsia="zh-CN"/>
              </w:rPr>
              <w:t>，</w:t>
            </w:r>
            <w:r>
              <w:rPr>
                <w:rFonts w:hint="eastAsia" w:ascii="宋体" w:hAnsi="宋体" w:eastAsia="宋体" w:cs="宋体"/>
                <w:iCs/>
                <w:color w:val="auto"/>
                <w:sz w:val="24"/>
                <w:szCs w:val="20"/>
                <w:lang w:eastAsia="zh-CN"/>
              </w:rPr>
              <w:t>废气采取相对应的环保措施处理后，能够达标排放，对周围环境影响较小，因此采取的环保措施是可行的。</w:t>
            </w:r>
          </w:p>
          <w:p w14:paraId="48502606">
            <w:pPr>
              <w:pStyle w:val="14"/>
              <w:spacing w:line="360" w:lineRule="auto"/>
              <w:ind w:firstLine="480" w:firstLineChars="200"/>
              <w:rPr>
                <w:rFonts w:ascii="Times New Roman" w:hAnsi="Times New Roman" w:cs="Courier New"/>
                <w:color w:val="auto"/>
                <w:sz w:val="24"/>
                <w:szCs w:val="22"/>
              </w:rPr>
            </w:pPr>
            <w:r>
              <w:rPr>
                <w:rFonts w:hint="eastAsia" w:ascii="Times New Roman" w:hAnsi="Times New Roman" w:cs="Courier New"/>
                <w:color w:val="auto"/>
                <w:sz w:val="24"/>
                <w:szCs w:val="22"/>
              </w:rPr>
              <w:t>（2）无组织废气</w:t>
            </w:r>
          </w:p>
          <w:p w14:paraId="45CFA0AD">
            <w:pPr>
              <w:spacing w:line="360" w:lineRule="auto"/>
              <w:ind w:firstLine="480" w:firstLineChars="200"/>
              <w:rPr>
                <w:color w:val="auto"/>
                <w:sz w:val="24"/>
              </w:rPr>
            </w:pPr>
            <w:r>
              <w:rPr>
                <w:rFonts w:hint="eastAsia"/>
                <w:color w:val="auto"/>
                <w:sz w:val="24"/>
              </w:rPr>
              <w:t>对于无组织废气，本项目拟采取以下措施：</w:t>
            </w:r>
          </w:p>
          <w:p w14:paraId="4953E749">
            <w:pPr>
              <w:spacing w:line="360" w:lineRule="auto"/>
              <w:ind w:firstLine="465" w:firstLineChars="194"/>
              <w:rPr>
                <w:color w:val="auto"/>
                <w:sz w:val="24"/>
              </w:rPr>
            </w:pPr>
            <w:r>
              <w:rPr>
                <w:color w:val="auto"/>
                <w:sz w:val="24"/>
              </w:rPr>
              <w:fldChar w:fldCharType="begin"/>
            </w:r>
            <w:r>
              <w:rPr>
                <w:color w:val="auto"/>
                <w:sz w:val="24"/>
              </w:rPr>
              <w:instrText xml:space="preserve"> </w:instrText>
            </w:r>
            <w:r>
              <w:rPr>
                <w:rFonts w:hint="eastAsia"/>
                <w:color w:val="auto"/>
                <w:sz w:val="24"/>
              </w:rPr>
              <w:instrText xml:space="preserve">= 1 \* GB3</w:instrText>
            </w:r>
            <w:r>
              <w:rPr>
                <w:color w:val="auto"/>
                <w:sz w:val="24"/>
              </w:rPr>
              <w:instrText xml:space="preserve"> </w:instrText>
            </w:r>
            <w:r>
              <w:rPr>
                <w:color w:val="auto"/>
                <w:sz w:val="24"/>
              </w:rPr>
              <w:fldChar w:fldCharType="separate"/>
            </w:r>
            <w:r>
              <w:rPr>
                <w:rFonts w:hint="eastAsia"/>
                <w:color w:val="auto"/>
                <w:sz w:val="24"/>
              </w:rPr>
              <w:t>①</w:t>
            </w:r>
            <w:r>
              <w:rPr>
                <w:color w:val="auto"/>
                <w:sz w:val="24"/>
              </w:rPr>
              <w:fldChar w:fldCharType="end"/>
            </w:r>
            <w:r>
              <w:rPr>
                <w:rFonts w:hint="eastAsia"/>
                <w:color w:val="auto"/>
                <w:sz w:val="24"/>
              </w:rPr>
              <w:t xml:space="preserve">提高车间局部负压及设备的密封性，强化废气收集措施，确保风机风量、废气收集管网密封来提高收集效率，最大程度降低逸散量，减少项目无组织废气排放。 </w:t>
            </w:r>
          </w:p>
          <w:p w14:paraId="32DCBE93">
            <w:pPr>
              <w:spacing w:line="360" w:lineRule="auto"/>
              <w:ind w:firstLine="465" w:firstLineChars="194"/>
              <w:rPr>
                <w:color w:val="auto"/>
                <w:sz w:val="24"/>
              </w:rPr>
            </w:pPr>
            <w:r>
              <w:rPr>
                <w:rFonts w:hint="eastAsia"/>
                <w:color w:val="auto"/>
                <w:sz w:val="24"/>
              </w:rPr>
              <w:t>②对职工进行环境保护宣传教育，培养其在工作过程中规范操作和自觉遵守环保制度的意识。</w:t>
            </w:r>
          </w:p>
          <w:p w14:paraId="5987EC2F">
            <w:pPr>
              <w:pStyle w:val="14"/>
              <w:spacing w:line="360" w:lineRule="auto"/>
              <w:ind w:firstLine="480" w:firstLineChars="200"/>
              <w:rPr>
                <w:rFonts w:ascii="Times New Roman" w:hAnsi="Times New Roman" w:cs="Courier New"/>
                <w:color w:val="auto"/>
                <w:sz w:val="24"/>
                <w:szCs w:val="22"/>
              </w:rPr>
            </w:pPr>
            <w:r>
              <w:rPr>
                <w:color w:val="auto"/>
                <w:sz w:val="24"/>
              </w:rPr>
              <w:fldChar w:fldCharType="begin"/>
            </w:r>
            <w:r>
              <w:rPr>
                <w:color w:val="auto"/>
                <w:sz w:val="24"/>
              </w:rPr>
              <w:instrText xml:space="preserve"> </w:instrText>
            </w:r>
            <w:r>
              <w:rPr>
                <w:rFonts w:hint="eastAsia"/>
                <w:color w:val="auto"/>
                <w:sz w:val="24"/>
              </w:rPr>
              <w:instrText xml:space="preserve">= 3 \* GB3</w:instrText>
            </w:r>
            <w:r>
              <w:rPr>
                <w:color w:val="auto"/>
                <w:sz w:val="24"/>
              </w:rPr>
              <w:instrText xml:space="preserve"> </w:instrText>
            </w:r>
            <w:r>
              <w:rPr>
                <w:color w:val="auto"/>
                <w:sz w:val="24"/>
              </w:rPr>
              <w:fldChar w:fldCharType="separate"/>
            </w:r>
            <w:r>
              <w:rPr>
                <w:rFonts w:hint="eastAsia"/>
                <w:color w:val="auto"/>
                <w:sz w:val="24"/>
              </w:rPr>
              <w:t>③</w:t>
            </w:r>
            <w:r>
              <w:rPr>
                <w:color w:val="auto"/>
                <w:sz w:val="24"/>
              </w:rPr>
              <w:fldChar w:fldCharType="end"/>
            </w:r>
            <w:r>
              <w:rPr>
                <w:rFonts w:hint="eastAsia" w:ascii="Times New Roman" w:hAnsi="Times New Roman" w:cs="Courier New"/>
                <w:color w:val="auto"/>
                <w:sz w:val="24"/>
                <w:szCs w:val="22"/>
              </w:rPr>
              <w:t>车间封闭沉降、</w:t>
            </w:r>
            <w:r>
              <w:rPr>
                <w:rFonts w:hint="eastAsia"/>
                <w:color w:val="auto"/>
                <w:sz w:val="24"/>
              </w:rPr>
              <w:t>车间及时洒水除尘。</w:t>
            </w:r>
          </w:p>
          <w:p w14:paraId="4E7CBEA9">
            <w:pPr>
              <w:adjustRightInd w:val="0"/>
              <w:snapToGrid w:val="0"/>
              <w:spacing w:line="500" w:lineRule="exact"/>
              <w:ind w:firstLine="482" w:firstLineChars="200"/>
              <w:rPr>
                <w:b/>
                <w:sz w:val="24"/>
              </w:rPr>
            </w:pPr>
            <w:r>
              <w:rPr>
                <w:b/>
                <w:sz w:val="24"/>
              </w:rPr>
              <w:t>（三）非正常工况废气排放情况</w:t>
            </w:r>
          </w:p>
          <w:p w14:paraId="22AB2F57">
            <w:pPr>
              <w:adjustRightInd w:val="0"/>
              <w:snapToGrid w:val="0"/>
              <w:spacing w:line="500" w:lineRule="exact"/>
              <w:ind w:firstLine="480" w:firstLineChars="200"/>
              <w:rPr>
                <w:sz w:val="24"/>
                <w:szCs w:val="28"/>
              </w:rPr>
            </w:pPr>
            <w:r>
              <w:rPr>
                <w:bCs/>
                <w:sz w:val="24"/>
              </w:rPr>
              <w:t>项目在车间开工时，首先运行所有的废气处理装置，然后再开启车间的工艺流程，使在生产中所产生的废气都能得到处理。车间停工时，所有的废气处理装置继续运转，待工艺中的废气没有排出之后才逐台关闭。车间在开、停车时排出污染物</w:t>
            </w:r>
            <w:r>
              <w:rPr>
                <w:sz w:val="24"/>
                <w:szCs w:val="28"/>
              </w:rPr>
              <w:t>均得到有效处理，经排气筒排出的污染物浓度和正常生产时基本一致。废气处理系统和排风机均设有保安电源，系统设有备用风机（N+1 配置）。当废气处理设备出现故障时，工艺生产过程排放的废气将未经处理直接排入大气，造成非正常排放。本工程排风系统均设有安全保护电源和报警系统，设备每年检修一次，基本上能保证无故障运行。日常运行中，若出现故障，检修人员可立即到现场进行维修，一般操作在30分钟内基本上可以完成，预计最长不会超过60分钟。停电、净化装置和风机出现故障，对生产异常情况，采取以下措施：</w:t>
            </w:r>
          </w:p>
          <w:p w14:paraId="1C43DD32">
            <w:pPr>
              <w:adjustRightInd w:val="0"/>
              <w:snapToGrid w:val="0"/>
              <w:spacing w:line="500" w:lineRule="exact"/>
              <w:ind w:firstLine="480" w:firstLineChars="200"/>
              <w:rPr>
                <w:bCs/>
                <w:sz w:val="24"/>
              </w:rPr>
            </w:pPr>
            <w:r>
              <w:rPr>
                <w:rFonts w:ascii="Cambria Math" w:hAnsi="Cambria Math" w:cs="Cambria Math"/>
                <w:bCs/>
                <w:sz w:val="24"/>
              </w:rPr>
              <w:t>①</w:t>
            </w:r>
            <w:r>
              <w:rPr>
                <w:bCs/>
                <w:sz w:val="24"/>
              </w:rPr>
              <w:t>如果全厂停电，停止生产，无污染物产生。确保安全风机仍继续运转。</w:t>
            </w:r>
          </w:p>
          <w:p w14:paraId="728990AA">
            <w:pPr>
              <w:adjustRightInd w:val="0"/>
              <w:snapToGrid w:val="0"/>
              <w:spacing w:line="500" w:lineRule="exact"/>
              <w:ind w:firstLine="480" w:firstLineChars="200"/>
              <w:rPr>
                <w:sz w:val="24"/>
                <w:szCs w:val="28"/>
              </w:rPr>
            </w:pPr>
            <w:r>
              <w:rPr>
                <w:rFonts w:ascii="Cambria Math" w:hAnsi="Cambria Math" w:cs="Cambria Math"/>
                <w:sz w:val="24"/>
                <w:szCs w:val="28"/>
              </w:rPr>
              <w:t>②</w:t>
            </w:r>
            <w:r>
              <w:rPr>
                <w:sz w:val="24"/>
                <w:szCs w:val="28"/>
              </w:rPr>
              <w:t>风机出现故障时，备用风机立即启动。</w:t>
            </w:r>
          </w:p>
          <w:p w14:paraId="227FD13B">
            <w:pPr>
              <w:adjustRightInd w:val="0"/>
              <w:snapToGrid w:val="0"/>
              <w:spacing w:line="500" w:lineRule="exact"/>
              <w:ind w:firstLine="480" w:firstLineChars="200"/>
              <w:rPr>
                <w:sz w:val="24"/>
                <w:szCs w:val="28"/>
              </w:rPr>
            </w:pPr>
            <w:r>
              <w:rPr>
                <w:rFonts w:ascii="Cambria Math" w:hAnsi="Cambria Math" w:cs="Cambria Math"/>
                <w:sz w:val="24"/>
                <w:szCs w:val="28"/>
              </w:rPr>
              <w:t>③</w:t>
            </w:r>
            <w:r>
              <w:rPr>
                <w:sz w:val="24"/>
                <w:szCs w:val="28"/>
              </w:rPr>
              <w:t>当废气处理设施出现故障时，应立即维修，必要时停止生产原料的供给。</w:t>
            </w:r>
          </w:p>
          <w:p w14:paraId="1C8A877F">
            <w:pPr>
              <w:adjustRightInd w:val="0"/>
              <w:snapToGrid w:val="0"/>
              <w:spacing w:line="500" w:lineRule="exact"/>
              <w:ind w:firstLine="480" w:firstLineChars="200"/>
              <w:rPr>
                <w:rFonts w:hint="eastAsia" w:ascii="宋体" w:hAnsi="宋体" w:cs="宋体"/>
                <w:sz w:val="24"/>
                <w:szCs w:val="28"/>
              </w:rPr>
            </w:pPr>
            <w:r>
              <w:rPr>
                <w:rFonts w:hint="eastAsia" w:ascii="宋体" w:hAnsi="宋体" w:cs="宋体"/>
                <w:sz w:val="24"/>
                <w:szCs w:val="28"/>
              </w:rPr>
              <w:t>本报告废气非正常排放考虑装置处理效率为0，持续时间为1h 的情况，非正常排放下表。</w:t>
            </w:r>
          </w:p>
          <w:p w14:paraId="097CDC6C">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5</w:t>
            </w:r>
            <w:r>
              <w:rPr>
                <w:rFonts w:hint="eastAsia" w:ascii="宋体" w:hAnsi="宋体" w:eastAsia="宋体" w:cs="宋体"/>
                <w:b/>
                <w:snapToGrid w:val="0"/>
                <w:color w:val="auto"/>
                <w:sz w:val="24"/>
                <w:szCs w:val="24"/>
              </w:rPr>
              <w:t xml:space="preserve"> </w:t>
            </w:r>
            <w:r>
              <w:rPr>
                <w:rFonts w:hint="eastAsia" w:ascii="宋体" w:hAnsi="宋体" w:eastAsia="宋体" w:cs="宋体"/>
                <w:b/>
                <w:snapToGrid w:val="0"/>
                <w:color w:val="auto"/>
                <w:sz w:val="24"/>
                <w:szCs w:val="24"/>
                <w:lang w:val="en-US" w:eastAsia="zh-CN"/>
              </w:rPr>
              <w:t xml:space="preserve"> </w:t>
            </w:r>
            <w:r>
              <w:rPr>
                <w:rFonts w:hint="eastAsia" w:ascii="宋体" w:hAnsi="宋体" w:eastAsia="宋体" w:cs="宋体"/>
                <w:b/>
                <w:snapToGrid w:val="0"/>
                <w:color w:val="auto"/>
                <w:sz w:val="24"/>
                <w:szCs w:val="24"/>
              </w:rPr>
              <w:t>项目非正常工况下废气产生及排放情况一览表</w:t>
            </w:r>
          </w:p>
          <w:tbl>
            <w:tblPr>
              <w:tblStyle w:val="31"/>
              <w:tblW w:w="81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8"/>
              <w:gridCol w:w="1326"/>
              <w:gridCol w:w="1746"/>
              <w:gridCol w:w="1000"/>
              <w:gridCol w:w="1637"/>
              <w:gridCol w:w="1201"/>
            </w:tblGrid>
            <w:tr w14:paraId="4371F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1248" w:type="dxa"/>
                  <w:tcBorders>
                    <w:top w:val="single" w:color="auto" w:sz="4" w:space="0"/>
                    <w:left w:val="single" w:color="auto" w:sz="4" w:space="0"/>
                    <w:bottom w:val="single" w:color="auto" w:sz="4" w:space="0"/>
                    <w:right w:val="single" w:color="auto" w:sz="4" w:space="0"/>
                  </w:tcBorders>
                  <w:vAlign w:val="center"/>
                </w:tcPr>
                <w:p w14:paraId="1620C113">
                  <w:pPr>
                    <w:adjustRightInd w:val="0"/>
                    <w:snapToGrid w:val="0"/>
                    <w:spacing w:line="400" w:lineRule="exact"/>
                    <w:jc w:val="center"/>
                    <w:rPr>
                      <w:rFonts w:hint="eastAsia" w:ascii="宋体" w:hAnsi="宋体" w:cs="宋体"/>
                      <w:bCs/>
                      <w:szCs w:val="21"/>
                    </w:rPr>
                  </w:pPr>
                  <w:r>
                    <w:rPr>
                      <w:rFonts w:hint="eastAsia" w:ascii="宋体" w:hAnsi="宋体" w:cs="宋体"/>
                      <w:bCs/>
                      <w:szCs w:val="21"/>
                    </w:rPr>
                    <w:t>产污工序</w:t>
                  </w:r>
                </w:p>
              </w:tc>
              <w:tc>
                <w:tcPr>
                  <w:tcW w:w="1326" w:type="dxa"/>
                  <w:tcBorders>
                    <w:top w:val="single" w:color="auto" w:sz="4" w:space="0"/>
                    <w:left w:val="single" w:color="auto" w:sz="4" w:space="0"/>
                    <w:bottom w:val="single" w:color="auto" w:sz="4" w:space="0"/>
                    <w:right w:val="single" w:color="auto" w:sz="4" w:space="0"/>
                  </w:tcBorders>
                  <w:vAlign w:val="center"/>
                </w:tcPr>
                <w:p w14:paraId="019BC555">
                  <w:pPr>
                    <w:adjustRightInd w:val="0"/>
                    <w:snapToGrid w:val="0"/>
                    <w:spacing w:line="400" w:lineRule="exact"/>
                    <w:jc w:val="center"/>
                    <w:rPr>
                      <w:rFonts w:hint="eastAsia" w:ascii="宋体" w:hAnsi="宋体" w:cs="宋体"/>
                      <w:bCs/>
                      <w:szCs w:val="21"/>
                    </w:rPr>
                  </w:pPr>
                  <w:r>
                    <w:rPr>
                      <w:rFonts w:hint="eastAsia" w:ascii="宋体" w:hAnsi="宋体" w:cs="宋体"/>
                      <w:bCs/>
                      <w:szCs w:val="21"/>
                    </w:rPr>
                    <w:t>污染物</w:t>
                  </w:r>
                </w:p>
              </w:tc>
              <w:tc>
                <w:tcPr>
                  <w:tcW w:w="1746" w:type="dxa"/>
                  <w:tcBorders>
                    <w:top w:val="single" w:color="auto" w:sz="4" w:space="0"/>
                    <w:left w:val="single" w:color="auto" w:sz="4" w:space="0"/>
                    <w:bottom w:val="single" w:color="auto" w:sz="4" w:space="0"/>
                    <w:right w:val="single" w:color="auto" w:sz="4" w:space="0"/>
                  </w:tcBorders>
                  <w:vAlign w:val="center"/>
                </w:tcPr>
                <w:p w14:paraId="4FEDEFAC">
                  <w:pPr>
                    <w:jc w:val="center"/>
                    <w:rPr>
                      <w:rFonts w:hint="eastAsia" w:ascii="宋体" w:hAnsi="宋体" w:cs="宋体"/>
                    </w:rPr>
                  </w:pPr>
                  <w:r>
                    <w:rPr>
                      <w:rFonts w:hint="eastAsia" w:ascii="宋体" w:hAnsi="宋体" w:cs="宋体"/>
                    </w:rPr>
                    <w:t>非正常排放原因</w:t>
                  </w:r>
                </w:p>
              </w:tc>
              <w:tc>
                <w:tcPr>
                  <w:tcW w:w="1000" w:type="dxa"/>
                  <w:tcBorders>
                    <w:top w:val="single" w:color="auto" w:sz="4" w:space="0"/>
                    <w:left w:val="single" w:color="auto" w:sz="4" w:space="0"/>
                    <w:bottom w:val="single" w:color="auto" w:sz="4" w:space="0"/>
                    <w:right w:val="single" w:color="auto" w:sz="4" w:space="0"/>
                  </w:tcBorders>
                  <w:vAlign w:val="center"/>
                </w:tcPr>
                <w:p w14:paraId="76107040">
                  <w:pPr>
                    <w:pStyle w:val="27"/>
                    <w:spacing w:before="0" w:beforeAutospacing="0" w:after="0" w:afterAutospacing="0" w:line="300" w:lineRule="exact"/>
                    <w:ind w:left="-63" w:leftChars="-30" w:right="-63" w:rightChars="-30"/>
                    <w:jc w:val="center"/>
                    <w:rPr>
                      <w:rFonts w:hint="eastAsia" w:cs="宋体"/>
                      <w:bCs/>
                      <w:sz w:val="21"/>
                      <w:szCs w:val="21"/>
                    </w:rPr>
                  </w:pPr>
                  <w:r>
                    <w:rPr>
                      <w:rFonts w:hint="eastAsia" w:cs="宋体"/>
                      <w:bCs/>
                      <w:sz w:val="21"/>
                      <w:szCs w:val="21"/>
                    </w:rPr>
                    <w:t>速率</w:t>
                  </w:r>
                </w:p>
                <w:p w14:paraId="6FAF3997">
                  <w:pPr>
                    <w:pStyle w:val="27"/>
                    <w:spacing w:before="0" w:beforeAutospacing="0" w:after="0" w:afterAutospacing="0" w:line="300" w:lineRule="exact"/>
                    <w:ind w:left="-63" w:leftChars="-30" w:right="-63" w:rightChars="-30"/>
                    <w:jc w:val="center"/>
                    <w:rPr>
                      <w:rFonts w:hint="eastAsia" w:cs="宋体"/>
                      <w:bCs/>
                      <w:sz w:val="21"/>
                      <w:szCs w:val="21"/>
                    </w:rPr>
                  </w:pPr>
                  <w:r>
                    <w:rPr>
                      <w:rFonts w:hint="eastAsia" w:cs="宋体"/>
                      <w:bCs/>
                      <w:sz w:val="21"/>
                      <w:szCs w:val="21"/>
                    </w:rPr>
                    <w:t>(kg/h)</w:t>
                  </w:r>
                </w:p>
              </w:tc>
              <w:tc>
                <w:tcPr>
                  <w:tcW w:w="1637" w:type="dxa"/>
                  <w:tcBorders>
                    <w:top w:val="single" w:color="auto" w:sz="4" w:space="0"/>
                    <w:left w:val="single" w:color="auto" w:sz="4" w:space="0"/>
                    <w:bottom w:val="single" w:color="auto" w:sz="4" w:space="0"/>
                    <w:right w:val="single" w:color="auto" w:sz="4" w:space="0"/>
                  </w:tcBorders>
                  <w:vAlign w:val="center"/>
                </w:tcPr>
                <w:p w14:paraId="304136E4">
                  <w:pPr>
                    <w:pStyle w:val="27"/>
                    <w:spacing w:before="0" w:beforeAutospacing="0" w:after="0" w:afterAutospacing="0" w:line="300" w:lineRule="exact"/>
                    <w:ind w:left="-63" w:leftChars="-30" w:right="-63" w:rightChars="-30"/>
                    <w:jc w:val="center"/>
                    <w:rPr>
                      <w:rFonts w:hint="eastAsia" w:cs="宋体"/>
                      <w:bCs/>
                      <w:sz w:val="21"/>
                      <w:szCs w:val="21"/>
                    </w:rPr>
                  </w:pPr>
                  <w:r>
                    <w:rPr>
                      <w:rFonts w:hint="eastAsia" w:cs="宋体"/>
                      <w:bCs/>
                      <w:sz w:val="21"/>
                      <w:szCs w:val="21"/>
                    </w:rPr>
                    <w:t>频次及持续时间</w:t>
                  </w:r>
                </w:p>
              </w:tc>
              <w:tc>
                <w:tcPr>
                  <w:tcW w:w="1201" w:type="dxa"/>
                  <w:tcBorders>
                    <w:top w:val="single" w:color="auto" w:sz="4" w:space="0"/>
                    <w:left w:val="single" w:color="auto" w:sz="4" w:space="0"/>
                    <w:bottom w:val="single" w:color="auto" w:sz="4" w:space="0"/>
                    <w:right w:val="single" w:color="auto" w:sz="4" w:space="0"/>
                  </w:tcBorders>
                  <w:vAlign w:val="center"/>
                </w:tcPr>
                <w:p w14:paraId="50E384FF">
                  <w:pPr>
                    <w:pStyle w:val="27"/>
                    <w:spacing w:line="300" w:lineRule="exact"/>
                    <w:ind w:left="-63" w:leftChars="-30" w:right="-63" w:rightChars="-30"/>
                    <w:jc w:val="center"/>
                    <w:rPr>
                      <w:rFonts w:hint="eastAsia" w:cs="宋体"/>
                      <w:bCs/>
                      <w:sz w:val="21"/>
                      <w:szCs w:val="21"/>
                    </w:rPr>
                  </w:pPr>
                  <w:r>
                    <w:rPr>
                      <w:rFonts w:hint="eastAsia" w:cs="宋体"/>
                      <w:bCs/>
                      <w:sz w:val="21"/>
                      <w:szCs w:val="21"/>
                    </w:rPr>
                    <w:t>排放量(kg/a)</w:t>
                  </w:r>
                </w:p>
              </w:tc>
            </w:tr>
            <w:tr w14:paraId="7133E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48" w:type="dxa"/>
                  <w:tcBorders>
                    <w:left w:val="single" w:color="auto" w:sz="4" w:space="0"/>
                    <w:right w:val="single" w:color="auto" w:sz="4" w:space="0"/>
                  </w:tcBorders>
                  <w:shd w:val="clear" w:color="auto" w:fill="auto"/>
                  <w:vAlign w:val="center"/>
                </w:tcPr>
                <w:p w14:paraId="0750B770">
                  <w:pPr>
                    <w:pStyle w:val="113"/>
                    <w:snapToGrid w:val="0"/>
                    <w:spacing w:after="0" w:line="240" w:lineRule="auto"/>
                    <w:ind w:firstLine="0" w:firstLineChars="0"/>
                    <w:jc w:val="center"/>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配料、捏合</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3E99F0A5">
                  <w:pPr>
                    <w:widowControl/>
                    <w:jc w:val="center"/>
                    <w:textAlignment w:val="center"/>
                    <w:rPr>
                      <w:rFonts w:hint="eastAsia" w:ascii="Times New Roman" w:hAnsi="Times New Roman" w:cs="Times New Roman" w:eastAsiaTheme="majorEastAsia"/>
                      <w:kern w:val="2"/>
                      <w:sz w:val="21"/>
                      <w:szCs w:val="21"/>
                      <w:lang w:val="en-US" w:eastAsia="zh-CN" w:bidi="ar-SA"/>
                    </w:rPr>
                  </w:pPr>
                  <w:r>
                    <w:rPr>
                      <w:rFonts w:eastAsiaTheme="majorEastAsia"/>
                      <w:kern w:val="0"/>
                      <w:szCs w:val="21"/>
                      <w:lang w:bidi="ar"/>
                    </w:rPr>
                    <w:t>颗粒物</w:t>
                  </w:r>
                </w:p>
              </w:tc>
              <w:tc>
                <w:tcPr>
                  <w:tcW w:w="1746" w:type="dxa"/>
                  <w:tcBorders>
                    <w:top w:val="single" w:color="auto" w:sz="4" w:space="0"/>
                    <w:left w:val="single" w:color="auto" w:sz="4" w:space="0"/>
                    <w:bottom w:val="single" w:color="auto" w:sz="4" w:space="0"/>
                    <w:right w:val="single" w:color="auto" w:sz="4" w:space="0"/>
                  </w:tcBorders>
                  <w:vAlign w:val="center"/>
                </w:tcPr>
                <w:p w14:paraId="32B1C32F">
                  <w:pPr>
                    <w:widowControl/>
                    <w:jc w:val="center"/>
                    <w:textAlignment w:val="center"/>
                    <w:rPr>
                      <w:rFonts w:hint="eastAsia" w:ascii="宋体" w:hAnsi="宋体" w:cs="宋体"/>
                    </w:rPr>
                  </w:pPr>
                  <w:r>
                    <w:rPr>
                      <w:rFonts w:hint="eastAsia" w:ascii="宋体" w:hAnsi="宋体" w:cs="宋体"/>
                    </w:rPr>
                    <w:t>处理设施故障</w:t>
                  </w:r>
                </w:p>
              </w:tc>
              <w:tc>
                <w:tcPr>
                  <w:tcW w:w="1000" w:type="dxa"/>
                  <w:shd w:val="clear" w:color="auto" w:fill="auto"/>
                  <w:vAlign w:val="center"/>
                </w:tcPr>
                <w:p w14:paraId="6899A25C">
                  <w:pPr>
                    <w:pStyle w:val="113"/>
                    <w:snapToGrid w:val="0"/>
                    <w:spacing w:after="0" w:line="240" w:lineRule="auto"/>
                    <w:ind w:firstLine="0" w:firstLineChars="0"/>
                    <w:jc w:val="center"/>
                    <w:rPr>
                      <w:rFonts w:hint="eastAsia"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43.5</w:t>
                  </w:r>
                </w:p>
              </w:tc>
              <w:tc>
                <w:tcPr>
                  <w:tcW w:w="1637" w:type="dxa"/>
                  <w:tcBorders>
                    <w:top w:val="single" w:color="auto" w:sz="4" w:space="0"/>
                    <w:left w:val="single" w:color="auto" w:sz="4" w:space="0"/>
                    <w:bottom w:val="single" w:color="auto" w:sz="4" w:space="0"/>
                    <w:right w:val="single" w:color="auto" w:sz="4" w:space="0"/>
                  </w:tcBorders>
                  <w:vAlign w:val="center"/>
                </w:tcPr>
                <w:p w14:paraId="68F69DC7">
                  <w:pPr>
                    <w:widowControl/>
                    <w:jc w:val="center"/>
                    <w:textAlignment w:val="center"/>
                    <w:rPr>
                      <w:rFonts w:hint="eastAsia" w:ascii="宋体" w:hAnsi="宋体" w:cs="宋体"/>
                    </w:rPr>
                  </w:pPr>
                  <w:r>
                    <w:rPr>
                      <w:rFonts w:hint="eastAsia" w:ascii="宋体" w:hAnsi="宋体" w:cs="宋体"/>
                    </w:rPr>
                    <w:t>1次/a，1h/次</w:t>
                  </w:r>
                </w:p>
              </w:tc>
              <w:tc>
                <w:tcPr>
                  <w:tcW w:w="1201" w:type="dxa"/>
                  <w:shd w:val="clear" w:color="auto" w:fill="auto"/>
                  <w:vAlign w:val="center"/>
                </w:tcPr>
                <w:p w14:paraId="580FCCE2">
                  <w:pPr>
                    <w:pStyle w:val="113"/>
                    <w:snapToGrid w:val="0"/>
                    <w:spacing w:after="0" w:line="240" w:lineRule="auto"/>
                    <w:ind w:firstLine="0" w:firstLineChars="0"/>
                    <w:jc w:val="center"/>
                    <w:rPr>
                      <w:rFonts w:hint="eastAsia"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43.5</w:t>
                  </w:r>
                </w:p>
              </w:tc>
            </w:tr>
            <w:tr w14:paraId="46951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48" w:type="dxa"/>
                  <w:tcBorders>
                    <w:left w:val="single" w:color="auto" w:sz="4" w:space="0"/>
                    <w:right w:val="single" w:color="auto" w:sz="4" w:space="0"/>
                  </w:tcBorders>
                  <w:shd w:val="clear" w:color="auto" w:fill="auto"/>
                  <w:vAlign w:val="center"/>
                </w:tcPr>
                <w:p w14:paraId="6E72FDE8">
                  <w:pPr>
                    <w:pStyle w:val="113"/>
                    <w:snapToGrid w:val="0"/>
                    <w:spacing w:after="0" w:line="240" w:lineRule="auto"/>
                    <w:ind w:firstLine="0" w:firstLineChars="0"/>
                    <w:jc w:val="center"/>
                    <w:rPr>
                      <w:rFonts w:hint="eastAsia" w:ascii="Times New Roman" w:hAnsi="Times New Roman" w:eastAsia="宋体" w:cs="Times New Roman"/>
                      <w:bCs/>
                      <w:snapToGrid w:val="0"/>
                      <w:color w:val="auto"/>
                      <w:kern w:val="0"/>
                      <w:sz w:val="21"/>
                      <w:szCs w:val="21"/>
                      <w:lang w:val="en-US" w:eastAsia="zh-CN" w:bidi="ar-SA"/>
                    </w:rPr>
                  </w:pPr>
                  <w:r>
                    <w:rPr>
                      <w:rFonts w:hint="eastAsia"/>
                      <w:bCs/>
                      <w:snapToGrid w:val="0"/>
                      <w:color w:val="auto"/>
                      <w:sz w:val="21"/>
                      <w:szCs w:val="21"/>
                      <w:lang w:val="en-US" w:eastAsia="zh-CN"/>
                    </w:rPr>
                    <w:t>破碎</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4C83A5B1">
                  <w:pPr>
                    <w:widowControl/>
                    <w:jc w:val="center"/>
                    <w:textAlignment w:val="center"/>
                    <w:rPr>
                      <w:rFonts w:hint="eastAsia" w:ascii="Times New Roman" w:hAnsi="Times New Roman" w:cs="Times New Roman" w:eastAsiaTheme="majorEastAsia"/>
                      <w:kern w:val="0"/>
                      <w:sz w:val="21"/>
                      <w:szCs w:val="21"/>
                      <w:lang w:val="en-US" w:eastAsia="zh-CN" w:bidi="ar"/>
                    </w:rPr>
                  </w:pPr>
                  <w:r>
                    <w:rPr>
                      <w:rFonts w:eastAsiaTheme="majorEastAsia"/>
                      <w:kern w:val="0"/>
                      <w:szCs w:val="21"/>
                      <w:lang w:bidi="ar"/>
                    </w:rPr>
                    <w:t>颗粒物</w:t>
                  </w:r>
                </w:p>
              </w:tc>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71784D3E">
                  <w:pPr>
                    <w:widowControl/>
                    <w:jc w:val="center"/>
                    <w:textAlignment w:val="center"/>
                    <w:rPr>
                      <w:rFonts w:hint="eastAsia" w:ascii="宋体" w:hAnsi="宋体" w:cs="宋体"/>
                    </w:rPr>
                  </w:pPr>
                  <w:r>
                    <w:rPr>
                      <w:rFonts w:hint="eastAsia" w:ascii="宋体" w:hAnsi="宋体" w:cs="宋体"/>
                    </w:rPr>
                    <w:t>处理设施故障</w:t>
                  </w:r>
                </w:p>
              </w:tc>
              <w:tc>
                <w:tcPr>
                  <w:tcW w:w="1000" w:type="dxa"/>
                  <w:shd w:val="clear" w:color="auto" w:fill="auto"/>
                  <w:vAlign w:val="center"/>
                </w:tcPr>
                <w:p w14:paraId="2F382A7A">
                  <w:pPr>
                    <w:pStyle w:val="113"/>
                    <w:snapToGrid w:val="0"/>
                    <w:spacing w:after="0" w:line="240" w:lineRule="auto"/>
                    <w:ind w:firstLine="0" w:firstLineChars="0"/>
                    <w:jc w:val="center"/>
                    <w:rPr>
                      <w:rFonts w:hint="default" w:ascii="Times New Roman" w:hAnsi="Times New Roman" w:cs="Times New Roman" w:eastAsiaTheme="majorEastAsia"/>
                      <w:color w:val="auto"/>
                      <w:kern w:val="0"/>
                      <w:sz w:val="21"/>
                      <w:szCs w:val="21"/>
                      <w:lang w:val="en-US" w:eastAsia="zh-CN" w:bidi="ar"/>
                    </w:rPr>
                  </w:pPr>
                  <w:r>
                    <w:rPr>
                      <w:rFonts w:hint="eastAsia" w:eastAsiaTheme="majorEastAsia"/>
                      <w:color w:val="auto"/>
                      <w:sz w:val="21"/>
                      <w:szCs w:val="21"/>
                      <w:lang w:val="en-US" w:eastAsia="zh-CN" w:bidi="ar"/>
                    </w:rPr>
                    <w:t>0.465</w:t>
                  </w:r>
                </w:p>
              </w:tc>
              <w:tc>
                <w:tcPr>
                  <w:tcW w:w="1637" w:type="dxa"/>
                  <w:tcBorders>
                    <w:top w:val="single" w:color="auto" w:sz="4" w:space="0"/>
                    <w:left w:val="single" w:color="auto" w:sz="4" w:space="0"/>
                    <w:bottom w:val="single" w:color="auto" w:sz="4" w:space="0"/>
                    <w:right w:val="single" w:color="auto" w:sz="4" w:space="0"/>
                  </w:tcBorders>
                  <w:shd w:val="clear" w:color="auto" w:fill="auto"/>
                  <w:vAlign w:val="center"/>
                </w:tcPr>
                <w:p w14:paraId="18C253FA">
                  <w:pPr>
                    <w:widowControl/>
                    <w:jc w:val="center"/>
                    <w:textAlignment w:val="center"/>
                    <w:rPr>
                      <w:rFonts w:hint="eastAsia" w:ascii="宋体" w:hAnsi="宋体" w:cs="宋体"/>
                    </w:rPr>
                  </w:pPr>
                  <w:r>
                    <w:rPr>
                      <w:rFonts w:hint="eastAsia" w:ascii="宋体" w:hAnsi="宋体" w:cs="宋体"/>
                    </w:rPr>
                    <w:t>1次/a，1h/次</w:t>
                  </w:r>
                </w:p>
              </w:tc>
              <w:tc>
                <w:tcPr>
                  <w:tcW w:w="1201" w:type="dxa"/>
                  <w:shd w:val="clear" w:color="auto" w:fill="auto"/>
                  <w:vAlign w:val="center"/>
                </w:tcPr>
                <w:p w14:paraId="721C667F">
                  <w:pPr>
                    <w:pStyle w:val="113"/>
                    <w:snapToGrid w:val="0"/>
                    <w:spacing w:after="0" w:line="240" w:lineRule="auto"/>
                    <w:ind w:firstLine="0" w:firstLineChars="0"/>
                    <w:jc w:val="center"/>
                    <w:rPr>
                      <w:rFonts w:hint="eastAsia" w:ascii="Times New Roman" w:hAnsi="Times New Roman" w:cs="Times New Roman" w:eastAsiaTheme="majorEastAsia"/>
                      <w:color w:val="auto"/>
                      <w:kern w:val="0"/>
                      <w:sz w:val="21"/>
                      <w:szCs w:val="21"/>
                      <w:lang w:val="en-US" w:eastAsia="zh-CN" w:bidi="ar"/>
                    </w:rPr>
                  </w:pPr>
                  <w:r>
                    <w:rPr>
                      <w:rFonts w:hint="eastAsia" w:eastAsiaTheme="majorEastAsia"/>
                      <w:color w:val="auto"/>
                      <w:sz w:val="21"/>
                      <w:szCs w:val="21"/>
                      <w:lang w:val="en-US" w:eastAsia="zh-CN" w:bidi="ar"/>
                    </w:rPr>
                    <w:t>0.465</w:t>
                  </w:r>
                </w:p>
              </w:tc>
            </w:tr>
          </w:tbl>
          <w:p w14:paraId="2A578CA3"/>
          <w:p w14:paraId="7BCA11B0">
            <w:pPr>
              <w:spacing w:line="360" w:lineRule="auto"/>
              <w:ind w:firstLine="480" w:firstLineChars="200"/>
              <w:rPr>
                <w:sz w:val="24"/>
              </w:rPr>
            </w:pPr>
            <w:r>
              <w:rPr>
                <w:sz w:val="24"/>
              </w:rPr>
              <w:t>本项目在生产时应先运行废气治理设施，待设施正常运转后再启动生产设备，确保废气的达标排放。另生产设施与废气治理设施设置联动装置，即废气治理设施一旦故障，生产设备应立刻停机，以确保废气不会超标排放。</w:t>
            </w:r>
          </w:p>
          <w:p w14:paraId="12158C8B">
            <w:pPr>
              <w:spacing w:line="360" w:lineRule="auto"/>
              <w:ind w:firstLine="480" w:firstLineChars="200"/>
              <w:rPr>
                <w:sz w:val="24"/>
              </w:rPr>
            </w:pPr>
            <w:r>
              <w:rPr>
                <w:sz w:val="24"/>
              </w:rPr>
              <w:t>对于非正常工况排放废气，企业管理和运行部门应加强对生产过程的环境风险评估，对环境治理设备、存在隐患的生产工艺环节加强管理和检查，减少异常排放的发生。</w:t>
            </w:r>
          </w:p>
          <w:p w14:paraId="5FBD70DC">
            <w:pPr>
              <w:pStyle w:val="11"/>
              <w:ind w:firstLine="482" w:firstLineChars="200"/>
              <w:rPr>
                <w:b/>
                <w:bCs/>
                <w:sz w:val="24"/>
                <w:szCs w:val="24"/>
              </w:rPr>
            </w:pPr>
            <w:r>
              <w:rPr>
                <w:b/>
                <w:bCs/>
                <w:sz w:val="24"/>
                <w:szCs w:val="24"/>
              </w:rPr>
              <w:t>（四）废气监测计划</w:t>
            </w:r>
          </w:p>
          <w:p w14:paraId="4474A860">
            <w:pPr>
              <w:pStyle w:val="26"/>
              <w:numPr>
                <w:ilvl w:val="0"/>
                <w:numId w:val="0"/>
              </w:numPr>
              <w:spacing w:line="360" w:lineRule="auto"/>
              <w:ind w:firstLine="480" w:firstLineChars="200"/>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本项目的国民经济行业类别为C3985电子专用材料制造，根据《固定污染源排污许可分类管理名录》（2019年版）规定，企业属于登记管理，无需申领排污许可证，故亦无需开展自行监测；鉴于企业运营期有污染物外排，建议企业运营期开展污染物排放监测，其监测内容如下表所示：</w:t>
            </w:r>
          </w:p>
          <w:p w14:paraId="5F6D0592">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6</w:t>
            </w:r>
            <w:r>
              <w:rPr>
                <w:rFonts w:hint="eastAsia" w:ascii="宋体" w:hAnsi="宋体" w:eastAsia="宋体" w:cs="宋体"/>
                <w:b/>
                <w:snapToGrid w:val="0"/>
                <w:color w:val="auto"/>
                <w:sz w:val="24"/>
                <w:szCs w:val="24"/>
              </w:rPr>
              <w:t xml:space="preserve">  </w:t>
            </w:r>
            <w:r>
              <w:rPr>
                <w:rFonts w:hint="eastAsia" w:ascii="宋体" w:hAnsi="宋体" w:eastAsia="宋体" w:cs="宋体"/>
                <w:b/>
                <w:snapToGrid w:val="0"/>
                <w:color w:val="auto"/>
                <w:sz w:val="24"/>
                <w:szCs w:val="24"/>
                <w:lang w:val="en-US" w:eastAsia="zh-CN"/>
              </w:rPr>
              <w:t xml:space="preserve"> </w:t>
            </w:r>
            <w:r>
              <w:rPr>
                <w:rFonts w:hint="eastAsia" w:ascii="宋体" w:hAnsi="宋体" w:eastAsia="宋体" w:cs="宋体"/>
                <w:b/>
                <w:snapToGrid w:val="0"/>
                <w:color w:val="auto"/>
                <w:sz w:val="24"/>
                <w:szCs w:val="24"/>
              </w:rPr>
              <w:t>建设项目污染源监测计划表</w:t>
            </w:r>
          </w:p>
          <w:tbl>
            <w:tblPr>
              <w:tblStyle w:val="31"/>
              <w:tblW w:w="805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6"/>
              <w:gridCol w:w="3221"/>
              <w:gridCol w:w="2626"/>
              <w:gridCol w:w="1273"/>
            </w:tblGrid>
            <w:tr w14:paraId="5CEF7F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25" w:hRule="atLeast"/>
                <w:jc w:val="center"/>
              </w:trPr>
              <w:tc>
                <w:tcPr>
                  <w:tcW w:w="4157" w:type="dxa"/>
                  <w:gridSpan w:val="2"/>
                  <w:vAlign w:val="center"/>
                </w:tcPr>
                <w:p w14:paraId="747B9A56">
                  <w:pPr>
                    <w:jc w:val="center"/>
                    <w:rPr>
                      <w:szCs w:val="21"/>
                    </w:rPr>
                  </w:pPr>
                  <w:r>
                    <w:rPr>
                      <w:szCs w:val="21"/>
                    </w:rPr>
                    <w:t>监测因子</w:t>
                  </w:r>
                </w:p>
              </w:tc>
              <w:tc>
                <w:tcPr>
                  <w:tcW w:w="2626" w:type="dxa"/>
                  <w:vAlign w:val="center"/>
                </w:tcPr>
                <w:p w14:paraId="44DCDAEA">
                  <w:pPr>
                    <w:jc w:val="center"/>
                    <w:rPr>
                      <w:szCs w:val="21"/>
                    </w:rPr>
                  </w:pPr>
                  <w:r>
                    <w:rPr>
                      <w:szCs w:val="21"/>
                    </w:rPr>
                    <w:t>监测位置</w:t>
                  </w:r>
                </w:p>
              </w:tc>
              <w:tc>
                <w:tcPr>
                  <w:tcW w:w="1273" w:type="dxa"/>
                  <w:vAlign w:val="center"/>
                </w:tcPr>
                <w:p w14:paraId="67C71EA5">
                  <w:pPr>
                    <w:jc w:val="center"/>
                    <w:rPr>
                      <w:szCs w:val="21"/>
                    </w:rPr>
                  </w:pPr>
                  <w:r>
                    <w:rPr>
                      <w:szCs w:val="21"/>
                    </w:rPr>
                    <w:t>监测频次</w:t>
                  </w:r>
                </w:p>
              </w:tc>
            </w:tr>
            <w:tr w14:paraId="08642D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7" w:hRule="atLeast"/>
                <w:jc w:val="center"/>
              </w:trPr>
              <w:tc>
                <w:tcPr>
                  <w:tcW w:w="936" w:type="dxa"/>
                  <w:vAlign w:val="center"/>
                </w:tcPr>
                <w:p w14:paraId="6AF755A0">
                  <w:pPr>
                    <w:jc w:val="center"/>
                    <w:rPr>
                      <w:szCs w:val="21"/>
                    </w:rPr>
                  </w:pPr>
                  <w:r>
                    <w:rPr>
                      <w:szCs w:val="21"/>
                    </w:rPr>
                    <w:t>有组织</w:t>
                  </w:r>
                </w:p>
              </w:tc>
              <w:tc>
                <w:tcPr>
                  <w:tcW w:w="3221" w:type="dxa"/>
                  <w:vAlign w:val="center"/>
                </w:tcPr>
                <w:p w14:paraId="2D9CD8B5">
                  <w:pPr>
                    <w:jc w:val="center"/>
                    <w:rPr>
                      <w:szCs w:val="21"/>
                    </w:rPr>
                  </w:pPr>
                  <w:r>
                    <w:rPr>
                      <w:szCs w:val="21"/>
                    </w:rPr>
                    <w:t>颗粒物</w:t>
                  </w:r>
                </w:p>
              </w:tc>
              <w:tc>
                <w:tcPr>
                  <w:tcW w:w="2626" w:type="dxa"/>
                  <w:vAlign w:val="center"/>
                </w:tcPr>
                <w:p w14:paraId="75325BB6">
                  <w:pPr>
                    <w:jc w:val="center"/>
                    <w:rPr>
                      <w:szCs w:val="21"/>
                    </w:rPr>
                  </w:pPr>
                  <w:r>
                    <w:rPr>
                      <w:szCs w:val="21"/>
                    </w:rPr>
                    <w:t>排气筒（DA001）</w:t>
                  </w:r>
                </w:p>
              </w:tc>
              <w:tc>
                <w:tcPr>
                  <w:tcW w:w="1273" w:type="dxa"/>
                  <w:vAlign w:val="center"/>
                </w:tcPr>
                <w:p w14:paraId="27F54BA8">
                  <w:pPr>
                    <w:jc w:val="center"/>
                    <w:rPr>
                      <w:szCs w:val="21"/>
                    </w:rPr>
                  </w:pPr>
                  <w:r>
                    <w:rPr>
                      <w:szCs w:val="21"/>
                    </w:rPr>
                    <w:t>一次/年</w:t>
                  </w:r>
                </w:p>
              </w:tc>
            </w:tr>
            <w:tr w14:paraId="65C3C6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936" w:type="dxa"/>
                  <w:vAlign w:val="center"/>
                </w:tcPr>
                <w:p w14:paraId="795E8E7C">
                  <w:pPr>
                    <w:jc w:val="center"/>
                    <w:rPr>
                      <w:szCs w:val="21"/>
                    </w:rPr>
                  </w:pPr>
                  <w:r>
                    <w:rPr>
                      <w:szCs w:val="21"/>
                    </w:rPr>
                    <w:t>无组织</w:t>
                  </w:r>
                </w:p>
              </w:tc>
              <w:tc>
                <w:tcPr>
                  <w:tcW w:w="3221" w:type="dxa"/>
                  <w:vAlign w:val="center"/>
                </w:tcPr>
                <w:p w14:paraId="3B8D22B5">
                  <w:pPr>
                    <w:jc w:val="center"/>
                    <w:rPr>
                      <w:szCs w:val="21"/>
                    </w:rPr>
                  </w:pPr>
                  <w:r>
                    <w:rPr>
                      <w:szCs w:val="21"/>
                    </w:rPr>
                    <w:t>颗粒物</w:t>
                  </w:r>
                </w:p>
              </w:tc>
              <w:tc>
                <w:tcPr>
                  <w:tcW w:w="2626" w:type="dxa"/>
                  <w:vAlign w:val="center"/>
                </w:tcPr>
                <w:p w14:paraId="307956BE">
                  <w:pPr>
                    <w:jc w:val="center"/>
                    <w:rPr>
                      <w:szCs w:val="21"/>
                    </w:rPr>
                  </w:pPr>
                  <w:r>
                    <w:rPr>
                      <w:bCs/>
                      <w:szCs w:val="21"/>
                    </w:rPr>
                    <w:t>厂界</w:t>
                  </w:r>
                </w:p>
              </w:tc>
              <w:tc>
                <w:tcPr>
                  <w:tcW w:w="1273" w:type="dxa"/>
                  <w:vAlign w:val="center"/>
                </w:tcPr>
                <w:p w14:paraId="3A017A76">
                  <w:pPr>
                    <w:jc w:val="center"/>
                    <w:rPr>
                      <w:szCs w:val="21"/>
                    </w:rPr>
                  </w:pPr>
                  <w:r>
                    <w:rPr>
                      <w:szCs w:val="21"/>
                    </w:rPr>
                    <w:t>一次/年</w:t>
                  </w:r>
                </w:p>
              </w:tc>
            </w:tr>
          </w:tbl>
          <w:p w14:paraId="3457F980">
            <w:pPr>
              <w:spacing w:line="360" w:lineRule="auto"/>
              <w:ind w:firstLine="482" w:firstLineChars="200"/>
              <w:rPr>
                <w:sz w:val="24"/>
              </w:rPr>
            </w:pPr>
            <w:r>
              <w:rPr>
                <w:b/>
                <w:bCs/>
                <w:sz w:val="24"/>
              </w:rPr>
              <w:t>（五）环境影响分析</w:t>
            </w:r>
          </w:p>
          <w:p w14:paraId="2E0B7A0B">
            <w:pPr>
              <w:spacing w:line="360" w:lineRule="auto"/>
              <w:ind w:firstLine="480" w:firstLineChars="200"/>
              <w:rPr>
                <w:sz w:val="24"/>
              </w:rPr>
            </w:pPr>
            <w:r>
              <w:rPr>
                <w:sz w:val="24"/>
              </w:rPr>
              <w:t>本项目位于</w:t>
            </w:r>
            <w:r>
              <w:rPr>
                <w:spacing w:val="-5"/>
                <w:sz w:val="24"/>
                <w:lang w:val="zh-CN" w:bidi="zh-CN"/>
              </w:rPr>
              <w:t>淮北市杜集区</w:t>
            </w:r>
            <w:r>
              <w:rPr>
                <w:rFonts w:hint="eastAsia"/>
                <w:spacing w:val="-5"/>
                <w:sz w:val="24"/>
                <w:lang w:val="zh-CN" w:bidi="zh-CN"/>
              </w:rPr>
              <w:t>段园镇大庄风井</w:t>
            </w:r>
            <w:r>
              <w:rPr>
                <w:sz w:val="24"/>
              </w:rPr>
              <w:t xml:space="preserve">，该区域环境空气属于二类。项目所在区域环境质量一般。本项目废气采取相应的治理措施后均能够达标排放，对周边环境空气保护目标影响较小。综上本项目废气排放对区域环境影响较小，在可接受范围内。 </w:t>
            </w:r>
          </w:p>
          <w:p w14:paraId="0955C9F9">
            <w:pPr>
              <w:spacing w:line="360" w:lineRule="auto"/>
              <w:ind w:firstLine="482" w:firstLineChars="200"/>
              <w:rPr>
                <w:sz w:val="24"/>
              </w:rPr>
            </w:pPr>
            <w:r>
              <w:rPr>
                <w:b/>
                <w:bCs/>
                <w:sz w:val="24"/>
              </w:rPr>
              <w:t xml:space="preserve">二、水环境影响和保护措施 </w:t>
            </w:r>
          </w:p>
          <w:p w14:paraId="3B31FDFE">
            <w:pPr>
              <w:adjustRightInd w:val="0"/>
              <w:snapToGrid w:val="0"/>
              <w:spacing w:line="360" w:lineRule="auto"/>
              <w:ind w:firstLine="466" w:firstLineChars="200"/>
              <w:jc w:val="left"/>
              <w:rPr>
                <w:rFonts w:hint="eastAsia"/>
                <w:b/>
                <w:bCs/>
                <w:spacing w:val="-4"/>
                <w:sz w:val="24"/>
                <w:lang w:val="en-US" w:eastAsia="zh-CN"/>
              </w:rPr>
            </w:pPr>
            <w:r>
              <w:rPr>
                <w:rFonts w:hint="eastAsia"/>
                <w:b/>
                <w:bCs/>
                <w:spacing w:val="-4"/>
                <w:sz w:val="24"/>
                <w:lang w:val="en-US" w:eastAsia="zh-CN"/>
              </w:rPr>
              <w:t>1、源强核算过程</w:t>
            </w:r>
          </w:p>
          <w:p w14:paraId="07E9DD62">
            <w:pPr>
              <w:pStyle w:val="99"/>
              <w:numPr>
                <w:ilvl w:val="0"/>
                <w:numId w:val="0"/>
              </w:numPr>
              <w:ind w:firstLine="480" w:firstLineChars="200"/>
              <w:jc w:val="both"/>
              <w:rPr>
                <w:b w:val="0"/>
                <w:bCs/>
                <w:color w:val="000000"/>
                <w:sz w:val="24"/>
              </w:rPr>
            </w:pPr>
            <w:r>
              <w:rPr>
                <w:b w:val="0"/>
                <w:bCs/>
                <w:color w:val="000000"/>
                <w:sz w:val="24"/>
              </w:rPr>
              <w:t>（1）生活</w:t>
            </w:r>
            <w:r>
              <w:rPr>
                <w:rFonts w:hint="eastAsia"/>
                <w:b w:val="0"/>
                <w:bCs/>
                <w:color w:val="000000"/>
                <w:sz w:val="24"/>
              </w:rPr>
              <w:t>污水</w:t>
            </w:r>
          </w:p>
          <w:p w14:paraId="31DE9F7E">
            <w:pPr>
              <w:adjustRightInd w:val="0"/>
              <w:snapToGrid w:val="0"/>
              <w:spacing w:line="360" w:lineRule="auto"/>
              <w:ind w:firstLine="480" w:firstLineChars="200"/>
              <w:jc w:val="left"/>
              <w:rPr>
                <w:sz w:val="24"/>
              </w:rPr>
            </w:pPr>
            <w:r>
              <w:rPr>
                <w:color w:val="000000"/>
                <w:sz w:val="24"/>
              </w:rPr>
              <w:t>本项目员工人数为</w:t>
            </w:r>
            <w:r>
              <w:rPr>
                <w:rFonts w:hint="eastAsia"/>
                <w:color w:val="000000"/>
                <w:sz w:val="24"/>
              </w:rPr>
              <w:t>50</w:t>
            </w:r>
            <w:r>
              <w:rPr>
                <w:color w:val="000000"/>
                <w:sz w:val="24"/>
              </w:rPr>
              <w:t>人，</w:t>
            </w:r>
            <w:r>
              <w:rPr>
                <w:rFonts w:hint="eastAsia"/>
                <w:color w:val="000000"/>
                <w:sz w:val="24"/>
              </w:rPr>
              <w:t>厂内无食宿</w:t>
            </w:r>
            <w:r>
              <w:rPr>
                <w:color w:val="000000"/>
                <w:sz w:val="24"/>
              </w:rPr>
              <w:t>。</w:t>
            </w:r>
            <w:r>
              <w:rPr>
                <w:kern w:val="0"/>
                <w:sz w:val="24"/>
              </w:rPr>
              <w:t>根据《安徽省行业用水定额》（DB34/T679-2019）中的相关规定表7工业</w:t>
            </w:r>
            <w:r>
              <w:rPr>
                <w:sz w:val="24"/>
              </w:rPr>
              <w:t>用水</w:t>
            </w:r>
            <w:r>
              <w:rPr>
                <w:kern w:val="0"/>
                <w:sz w:val="24"/>
              </w:rPr>
              <w:t>定额</w:t>
            </w:r>
            <w:r>
              <w:rPr>
                <w:sz w:val="24"/>
              </w:rPr>
              <w:t>中“群众、团体、社会、团体、和其、他成员组织——无食堂”60L/（人·日），则生活用水量为900m</w:t>
            </w:r>
            <w:r>
              <w:rPr>
                <w:sz w:val="24"/>
                <w:vertAlign w:val="superscript"/>
              </w:rPr>
              <w:t>3</w:t>
            </w:r>
            <w:r>
              <w:rPr>
                <w:sz w:val="24"/>
              </w:rPr>
              <w:t>/a。生活污水产生量按用水量80%计，则生活污水量为720m</w:t>
            </w:r>
            <w:r>
              <w:rPr>
                <w:sz w:val="24"/>
                <w:vertAlign w:val="superscript"/>
              </w:rPr>
              <w:t>3</w:t>
            </w:r>
            <w:r>
              <w:rPr>
                <w:sz w:val="24"/>
              </w:rPr>
              <w:t>/a。生活污水经厂区化粪池排入</w:t>
            </w:r>
            <w:r>
              <w:rPr>
                <w:rFonts w:hint="eastAsia"/>
                <w:sz w:val="24"/>
                <w:lang w:val="en-US" w:eastAsia="zh-CN"/>
              </w:rPr>
              <w:t>段园省际毗邻地区新型功能区污水处理厂</w:t>
            </w:r>
            <w:r>
              <w:rPr>
                <w:sz w:val="24"/>
              </w:rPr>
              <w:t>。</w:t>
            </w:r>
          </w:p>
          <w:p w14:paraId="449962AA">
            <w:pPr>
              <w:pStyle w:val="99"/>
              <w:numPr>
                <w:ilvl w:val="0"/>
                <w:numId w:val="0"/>
              </w:numPr>
              <w:ind w:firstLine="480" w:firstLineChars="200"/>
              <w:jc w:val="both"/>
              <w:rPr>
                <w:b w:val="0"/>
                <w:bCs/>
                <w:color w:val="000000"/>
                <w:sz w:val="24"/>
              </w:rPr>
            </w:pPr>
            <w:r>
              <w:rPr>
                <w:b w:val="0"/>
                <w:bCs/>
                <w:color w:val="000000"/>
                <w:sz w:val="24"/>
              </w:rPr>
              <w:t>（2）生产废水</w:t>
            </w:r>
          </w:p>
          <w:p w14:paraId="352F531F">
            <w:pPr>
              <w:pStyle w:val="99"/>
              <w:numPr>
                <w:ilvl w:val="0"/>
                <w:numId w:val="0"/>
              </w:numPr>
              <w:ind w:firstLine="480" w:firstLineChars="200"/>
              <w:jc w:val="both"/>
              <w:rPr>
                <w:rFonts w:hint="default" w:eastAsia="宋体"/>
                <w:b w:val="0"/>
                <w:bCs/>
                <w:color w:val="000000"/>
                <w:kern w:val="0"/>
                <w:sz w:val="24"/>
                <w:lang w:val="en-US" w:eastAsia="zh-CN"/>
              </w:rPr>
            </w:pPr>
            <w:r>
              <w:rPr>
                <w:rFonts w:hint="eastAsia"/>
                <w:b w:val="0"/>
                <w:bCs/>
                <w:color w:val="000000"/>
                <w:kern w:val="0"/>
                <w:sz w:val="24"/>
                <w:lang w:val="en-US" w:eastAsia="zh-CN"/>
              </w:rPr>
              <w:t>本项目冷却水循环使用，作为清净下水，一年外排一次。</w:t>
            </w:r>
          </w:p>
          <w:p w14:paraId="1BC8A155">
            <w:pPr>
              <w:pStyle w:val="99"/>
              <w:numPr>
                <w:ilvl w:val="0"/>
                <w:numId w:val="0"/>
              </w:numPr>
              <w:ind w:firstLine="480" w:firstLineChars="200"/>
              <w:jc w:val="both"/>
              <w:rPr>
                <w:color w:val="000000"/>
                <w:kern w:val="0"/>
                <w:szCs w:val="21"/>
              </w:rPr>
            </w:pPr>
            <w:r>
              <w:rPr>
                <w:b w:val="0"/>
                <w:bCs/>
                <w:color w:val="000000"/>
                <w:kern w:val="0"/>
                <w:sz w:val="24"/>
              </w:rPr>
              <w:t>本项目废水污染物的估算产生情况处理及排放见下表。</w:t>
            </w:r>
          </w:p>
          <w:p w14:paraId="54441762">
            <w:pPr>
              <w:pStyle w:val="113"/>
              <w:snapToGrid w:val="0"/>
              <w:spacing w:after="0" w:line="240" w:lineRule="auto"/>
              <w:ind w:firstLine="0" w:firstLineChars="0"/>
              <w:jc w:val="center"/>
              <w:rPr>
                <w:rFonts w:hint="eastAsia" w:ascii="宋体" w:hAnsi="宋体" w:eastAsia="宋体" w:cs="宋体"/>
                <w:b/>
                <w:snapToGrid w:val="0"/>
                <w:color w:val="auto"/>
                <w:sz w:val="24"/>
                <w:szCs w:val="24"/>
                <w:lang w:val="en-US" w:eastAsia="zh-CN"/>
              </w:rPr>
            </w:pPr>
            <w:r>
              <w:rPr>
                <w:rFonts w:hint="eastAsia" w:ascii="宋体" w:hAnsi="宋体" w:eastAsia="宋体" w:cs="宋体"/>
                <w:b/>
                <w:snapToGrid w:val="0"/>
                <w:color w:val="auto"/>
                <w:sz w:val="24"/>
                <w:szCs w:val="24"/>
                <w:lang w:val="en-US" w:eastAsia="zh-CN"/>
              </w:rPr>
              <w:t>表4-</w:t>
            </w:r>
            <w:r>
              <w:rPr>
                <w:rFonts w:hint="eastAsia" w:ascii="宋体" w:hAnsi="宋体" w:cs="宋体"/>
                <w:b/>
                <w:snapToGrid w:val="0"/>
                <w:color w:val="auto"/>
                <w:sz w:val="24"/>
                <w:szCs w:val="24"/>
                <w:lang w:val="en-US" w:eastAsia="zh-CN"/>
              </w:rPr>
              <w:t>7</w:t>
            </w:r>
            <w:r>
              <w:rPr>
                <w:rFonts w:hint="eastAsia" w:ascii="宋体" w:hAnsi="宋体" w:eastAsia="宋体" w:cs="宋体"/>
                <w:b/>
                <w:snapToGrid w:val="0"/>
                <w:color w:val="auto"/>
                <w:sz w:val="24"/>
                <w:szCs w:val="24"/>
                <w:lang w:val="en-US" w:eastAsia="zh-CN"/>
              </w:rPr>
              <w:t xml:space="preserve">  废水经</w:t>
            </w:r>
            <w:r>
              <w:rPr>
                <w:rFonts w:hint="eastAsia" w:ascii="宋体" w:hAnsi="宋体" w:cs="宋体"/>
                <w:b/>
                <w:snapToGrid w:val="0"/>
                <w:color w:val="auto"/>
                <w:sz w:val="24"/>
                <w:szCs w:val="24"/>
                <w:lang w:val="en-US" w:eastAsia="zh-CN"/>
              </w:rPr>
              <w:t>段园省际毗邻地区新型功能区污水处理厂</w:t>
            </w:r>
            <w:r>
              <w:rPr>
                <w:rFonts w:hint="eastAsia" w:ascii="宋体" w:hAnsi="宋体" w:eastAsia="宋体" w:cs="宋体"/>
                <w:b/>
                <w:snapToGrid w:val="0"/>
                <w:color w:val="auto"/>
                <w:sz w:val="24"/>
                <w:szCs w:val="24"/>
                <w:lang w:val="en-US" w:eastAsia="zh-CN"/>
              </w:rPr>
              <w:t>处理后排放情况</w:t>
            </w:r>
          </w:p>
          <w:tbl>
            <w:tblPr>
              <w:tblStyle w:val="31"/>
              <w:tblW w:w="79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572"/>
              <w:gridCol w:w="1536"/>
              <w:gridCol w:w="1296"/>
              <w:gridCol w:w="1176"/>
              <w:gridCol w:w="1032"/>
              <w:gridCol w:w="1074"/>
            </w:tblGrid>
            <w:tr w14:paraId="602F6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3380" w:type="dxa"/>
                  <w:gridSpan w:val="3"/>
                  <w:noWrap w:val="0"/>
                  <w:vAlign w:val="center"/>
                </w:tcPr>
                <w:p w14:paraId="6FF76E75">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项目</w:t>
                  </w:r>
                </w:p>
              </w:tc>
              <w:tc>
                <w:tcPr>
                  <w:tcW w:w="1296" w:type="dxa"/>
                  <w:noWrap w:val="0"/>
                  <w:vAlign w:val="center"/>
                </w:tcPr>
                <w:p w14:paraId="40ACBB42">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COD</w:t>
                  </w:r>
                </w:p>
              </w:tc>
              <w:tc>
                <w:tcPr>
                  <w:tcW w:w="1176" w:type="dxa"/>
                  <w:noWrap w:val="0"/>
                  <w:vAlign w:val="center"/>
                </w:tcPr>
                <w:p w14:paraId="636227BB">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SS</w:t>
                  </w:r>
                </w:p>
              </w:tc>
              <w:tc>
                <w:tcPr>
                  <w:tcW w:w="1032" w:type="dxa"/>
                  <w:noWrap w:val="0"/>
                  <w:vAlign w:val="center"/>
                </w:tcPr>
                <w:p w14:paraId="24E9F734">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NH</w:t>
                  </w:r>
                  <w:r>
                    <w:rPr>
                      <w:rFonts w:hint="eastAsia" w:ascii="宋体" w:hAnsi="宋体" w:eastAsia="宋体" w:cs="宋体"/>
                      <w:color w:val="000000" w:themeColor="text1"/>
                      <w:szCs w:val="21"/>
                      <w:vertAlign w:val="subscript"/>
                      <w14:textFill>
                        <w14:solidFill>
                          <w14:schemeClr w14:val="tx1"/>
                        </w14:solidFill>
                      </w14:textFill>
                    </w:rPr>
                    <w:t>3</w:t>
                  </w:r>
                  <w:r>
                    <w:rPr>
                      <w:rFonts w:hint="eastAsia" w:ascii="宋体" w:hAnsi="宋体" w:eastAsia="宋体" w:cs="宋体"/>
                      <w:color w:val="000000" w:themeColor="text1"/>
                      <w:szCs w:val="21"/>
                      <w14:textFill>
                        <w14:solidFill>
                          <w14:schemeClr w14:val="tx1"/>
                        </w14:solidFill>
                      </w14:textFill>
                    </w:rPr>
                    <w:t>-N</w:t>
                  </w:r>
                </w:p>
              </w:tc>
              <w:tc>
                <w:tcPr>
                  <w:tcW w:w="1074" w:type="dxa"/>
                  <w:noWrap w:val="0"/>
                  <w:vAlign w:val="center"/>
                </w:tcPr>
                <w:p w14:paraId="6FAAE0E5">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BOD</w:t>
                  </w:r>
                  <w:r>
                    <w:rPr>
                      <w:rFonts w:hint="eastAsia" w:ascii="宋体" w:hAnsi="宋体" w:eastAsia="宋体" w:cs="宋体"/>
                      <w:color w:val="000000" w:themeColor="text1"/>
                      <w:vertAlign w:val="subscript"/>
                      <w14:textFill>
                        <w14:solidFill>
                          <w14:schemeClr w14:val="tx1"/>
                        </w14:solidFill>
                      </w14:textFill>
                    </w:rPr>
                    <w:t>5</w:t>
                  </w:r>
                </w:p>
              </w:tc>
            </w:tr>
            <w:tr w14:paraId="64E78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844" w:type="dxa"/>
                  <w:gridSpan w:val="2"/>
                  <w:vMerge w:val="restart"/>
                  <w:noWrap w:val="0"/>
                  <w:vAlign w:val="center"/>
                </w:tcPr>
                <w:p w14:paraId="2D3A8D65">
                  <w:pPr>
                    <w:spacing w:line="240" w:lineRule="auto"/>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生活污水</w:t>
                  </w:r>
                  <w:r>
                    <w:rPr>
                      <w:rFonts w:hint="eastAsia" w:ascii="宋体" w:hAnsi="宋体" w:eastAsia="宋体" w:cs="宋体"/>
                      <w:color w:val="000000" w:themeColor="text1"/>
                      <w:szCs w:val="21"/>
                      <w:lang w:val="en-US" w:eastAsia="zh-CN"/>
                      <w14:textFill>
                        <w14:solidFill>
                          <w14:schemeClr w14:val="tx1"/>
                        </w14:solidFill>
                      </w14:textFill>
                    </w:rPr>
                    <w:t>72</w:t>
                  </w:r>
                  <w:r>
                    <w:rPr>
                      <w:rFonts w:hint="eastAsia" w:ascii="宋体" w:hAnsi="宋体" w:eastAsia="宋体" w:cs="宋体"/>
                      <w:color w:val="000000" w:themeColor="text1"/>
                      <w:szCs w:val="21"/>
                      <w14:textFill>
                        <w14:solidFill>
                          <w14:schemeClr w14:val="tx1"/>
                        </w14:solidFill>
                      </w14:textFill>
                    </w:rPr>
                    <w:t>0</w:t>
                  </w:r>
                  <w:r>
                    <w:rPr>
                      <w:rFonts w:hint="eastAsia" w:ascii="宋体" w:hAnsi="宋体" w:cs="宋体"/>
                      <w:color w:val="000000" w:themeColor="text1"/>
                      <w:szCs w:val="21"/>
                      <w:lang w:val="en-US" w:eastAsia="zh-CN"/>
                      <w14:textFill>
                        <w14:solidFill>
                          <w14:schemeClr w14:val="tx1"/>
                        </w14:solidFill>
                      </w14:textFill>
                    </w:rPr>
                    <w:t>t</w:t>
                  </w:r>
                  <w:r>
                    <w:rPr>
                      <w:rFonts w:hint="eastAsia" w:ascii="宋体" w:hAnsi="宋体" w:eastAsia="宋体" w:cs="宋体"/>
                      <w:color w:val="000000" w:themeColor="text1"/>
                      <w:szCs w:val="21"/>
                      <w14:textFill>
                        <w14:solidFill>
                          <w14:schemeClr w14:val="tx1"/>
                        </w14:solidFill>
                      </w14:textFill>
                    </w:rPr>
                    <w:t>/a</w:t>
                  </w:r>
                </w:p>
              </w:tc>
              <w:tc>
                <w:tcPr>
                  <w:tcW w:w="1536" w:type="dxa"/>
                  <w:shd w:val="clear" w:color="auto" w:fill="auto"/>
                  <w:noWrap w:val="0"/>
                  <w:vAlign w:val="center"/>
                </w:tcPr>
                <w:p w14:paraId="6A12CC32">
                  <w:pPr>
                    <w:spacing w:line="240" w:lineRule="auto"/>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产生浓度</w:t>
                  </w:r>
                  <w:r>
                    <w:rPr>
                      <w:rFonts w:hint="eastAsia" w:ascii="宋体" w:hAnsi="宋体" w:eastAsia="宋体" w:cs="宋体"/>
                      <w:color w:val="000000" w:themeColor="text1"/>
                      <w:szCs w:val="21"/>
                      <w14:textFill>
                        <w14:solidFill>
                          <w14:schemeClr w14:val="tx1"/>
                        </w14:solidFill>
                      </w14:textFill>
                    </w:rPr>
                    <w:t>（mg/L）</w:t>
                  </w:r>
                </w:p>
              </w:tc>
              <w:tc>
                <w:tcPr>
                  <w:tcW w:w="1296" w:type="dxa"/>
                  <w:noWrap w:val="0"/>
                  <w:vAlign w:val="center"/>
                </w:tcPr>
                <w:p w14:paraId="519C082C">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3</w:t>
                  </w:r>
                  <w:r>
                    <w:rPr>
                      <w:rFonts w:hint="eastAsia" w:ascii="宋体" w:hAnsi="宋体" w:cs="宋体"/>
                      <w:color w:val="000000" w:themeColor="text1"/>
                      <w:szCs w:val="21"/>
                      <w:lang w:val="en-US" w:eastAsia="zh-CN"/>
                      <w14:textFill>
                        <w14:solidFill>
                          <w14:schemeClr w14:val="tx1"/>
                        </w14:solidFill>
                      </w14:textFill>
                    </w:rPr>
                    <w:t>60</w:t>
                  </w:r>
                </w:p>
              </w:tc>
              <w:tc>
                <w:tcPr>
                  <w:tcW w:w="1176" w:type="dxa"/>
                  <w:noWrap w:val="0"/>
                  <w:vAlign w:val="center"/>
                </w:tcPr>
                <w:p w14:paraId="791AA277">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150</w:t>
                  </w:r>
                </w:p>
              </w:tc>
              <w:tc>
                <w:tcPr>
                  <w:tcW w:w="1032" w:type="dxa"/>
                  <w:noWrap w:val="0"/>
                  <w:vAlign w:val="center"/>
                </w:tcPr>
                <w:p w14:paraId="59C29794">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w:t>
                  </w:r>
                  <w:r>
                    <w:rPr>
                      <w:rFonts w:hint="eastAsia" w:ascii="宋体" w:hAnsi="宋体" w:cs="宋体"/>
                      <w:color w:val="000000" w:themeColor="text1"/>
                      <w:kern w:val="2"/>
                      <w:sz w:val="21"/>
                      <w:szCs w:val="21"/>
                      <w:lang w:val="en-US" w:eastAsia="zh-CN" w:bidi="ar-SA"/>
                      <w14:textFill>
                        <w14:solidFill>
                          <w14:schemeClr w14:val="tx1"/>
                        </w14:solidFill>
                      </w14:textFill>
                    </w:rPr>
                    <w:t>8</w:t>
                  </w:r>
                </w:p>
              </w:tc>
              <w:tc>
                <w:tcPr>
                  <w:tcW w:w="1074" w:type="dxa"/>
                  <w:noWrap w:val="0"/>
                  <w:vAlign w:val="center"/>
                </w:tcPr>
                <w:p w14:paraId="10887954">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kern w:val="2"/>
                      <w:sz w:val="21"/>
                      <w:szCs w:val="21"/>
                      <w:lang w:val="en-US" w:eastAsia="zh-CN" w:bidi="ar-SA"/>
                      <w14:textFill>
                        <w14:solidFill>
                          <w14:schemeClr w14:val="tx1"/>
                        </w14:solidFill>
                      </w14:textFill>
                    </w:rPr>
                    <w:t>110</w:t>
                  </w:r>
                </w:p>
              </w:tc>
            </w:tr>
            <w:tr w14:paraId="297F3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1844" w:type="dxa"/>
                  <w:gridSpan w:val="2"/>
                  <w:vMerge w:val="continue"/>
                  <w:noWrap w:val="0"/>
                  <w:vAlign w:val="center"/>
                </w:tcPr>
                <w:p w14:paraId="613D92C9">
                  <w:pPr>
                    <w:spacing w:line="240" w:lineRule="auto"/>
                    <w:jc w:val="center"/>
                    <w:rPr>
                      <w:rFonts w:hint="eastAsia" w:ascii="宋体" w:hAnsi="宋体" w:eastAsia="宋体" w:cs="宋体"/>
                      <w:color w:val="000000" w:themeColor="text1"/>
                      <w:szCs w:val="21"/>
                      <w14:textFill>
                        <w14:solidFill>
                          <w14:schemeClr w14:val="tx1"/>
                        </w14:solidFill>
                      </w14:textFill>
                    </w:rPr>
                  </w:pPr>
                </w:p>
              </w:tc>
              <w:tc>
                <w:tcPr>
                  <w:tcW w:w="1536" w:type="dxa"/>
                  <w:shd w:val="clear" w:color="auto" w:fill="auto"/>
                  <w:noWrap w:val="0"/>
                  <w:vAlign w:val="center"/>
                </w:tcPr>
                <w:p w14:paraId="64CBF8C0">
                  <w:pPr>
                    <w:spacing w:line="240" w:lineRule="auto"/>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产生量</w:t>
                  </w:r>
                  <w:r>
                    <w:rPr>
                      <w:rFonts w:hint="eastAsia" w:ascii="宋体" w:hAnsi="宋体" w:eastAsia="宋体" w:cs="宋体"/>
                      <w:color w:val="000000" w:themeColor="text1"/>
                      <w:szCs w:val="21"/>
                      <w14:textFill>
                        <w14:solidFill>
                          <w14:schemeClr w14:val="tx1"/>
                        </w14:solidFill>
                      </w14:textFill>
                    </w:rPr>
                    <w:t>(t/a)</w:t>
                  </w:r>
                </w:p>
              </w:tc>
              <w:tc>
                <w:tcPr>
                  <w:tcW w:w="1296" w:type="dxa"/>
                  <w:noWrap w:val="0"/>
                  <w:vAlign w:val="center"/>
                </w:tcPr>
                <w:p w14:paraId="448819D8">
                  <w:pPr>
                    <w:widowControl/>
                    <w:spacing w:line="400" w:lineRule="exact"/>
                    <w:jc w:val="center"/>
                    <w:rPr>
                      <w:rFonts w:hint="default" w:ascii="宋体" w:hAnsi="宋体" w:eastAsia="宋体" w:cs="宋体"/>
                      <w:color w:val="000000" w:themeColor="text1"/>
                      <w:kern w:val="0"/>
                      <w:szCs w:val="21"/>
                      <w:lang w:val="en-US" w:eastAsia="zh-CN"/>
                      <w14:textFill>
                        <w14:solidFill>
                          <w14:schemeClr w14:val="tx1"/>
                        </w14:solidFill>
                      </w14:textFill>
                    </w:rPr>
                  </w:pPr>
                  <w:r>
                    <w:rPr>
                      <w:rFonts w:hint="eastAsia" w:ascii="宋体" w:hAnsi="宋体" w:eastAsia="宋体" w:cs="宋体"/>
                      <w:color w:val="000000" w:themeColor="text1"/>
                      <w:kern w:val="0"/>
                      <w:szCs w:val="21"/>
                      <w:lang w:val="en-US" w:eastAsia="zh-CN"/>
                      <w14:textFill>
                        <w14:solidFill>
                          <w14:schemeClr w14:val="tx1"/>
                        </w14:solidFill>
                      </w14:textFill>
                    </w:rPr>
                    <w:t>0.</w:t>
                  </w:r>
                  <w:r>
                    <w:rPr>
                      <w:rFonts w:hint="eastAsia" w:ascii="宋体" w:hAnsi="宋体" w:cs="宋体"/>
                      <w:color w:val="000000" w:themeColor="text1"/>
                      <w:kern w:val="0"/>
                      <w:szCs w:val="21"/>
                      <w:lang w:val="en-US" w:eastAsia="zh-CN"/>
                      <w14:textFill>
                        <w14:solidFill>
                          <w14:schemeClr w14:val="tx1"/>
                        </w14:solidFill>
                      </w14:textFill>
                    </w:rPr>
                    <w:t>260</w:t>
                  </w:r>
                </w:p>
              </w:tc>
              <w:tc>
                <w:tcPr>
                  <w:tcW w:w="1176" w:type="dxa"/>
                  <w:noWrap w:val="0"/>
                  <w:vAlign w:val="center"/>
                </w:tcPr>
                <w:p w14:paraId="49B1CF8E">
                  <w:pPr>
                    <w:widowControl/>
                    <w:spacing w:line="400" w:lineRule="exact"/>
                    <w:jc w:val="center"/>
                    <w:rPr>
                      <w:rFonts w:hint="default" w:ascii="宋体" w:hAnsi="宋体" w:eastAsia="宋体" w:cs="宋体"/>
                      <w:color w:val="000000" w:themeColor="text1"/>
                      <w:kern w:val="0"/>
                      <w:szCs w:val="21"/>
                      <w:lang w:val="en-US" w:eastAsia="zh-CN"/>
                      <w14:textFill>
                        <w14:solidFill>
                          <w14:schemeClr w14:val="tx1"/>
                        </w14:solidFill>
                      </w14:textFill>
                    </w:rPr>
                  </w:pPr>
                  <w:r>
                    <w:rPr>
                      <w:rFonts w:hint="eastAsia" w:ascii="宋体" w:hAnsi="宋体" w:cs="宋体"/>
                      <w:color w:val="000000" w:themeColor="text1"/>
                      <w:kern w:val="0"/>
                      <w:szCs w:val="21"/>
                      <w:lang w:val="en-US" w:eastAsia="zh-CN"/>
                      <w14:textFill>
                        <w14:solidFill>
                          <w14:schemeClr w14:val="tx1"/>
                        </w14:solidFill>
                      </w14:textFill>
                    </w:rPr>
                    <w:t>0.108</w:t>
                  </w:r>
                </w:p>
              </w:tc>
              <w:tc>
                <w:tcPr>
                  <w:tcW w:w="1032" w:type="dxa"/>
                  <w:noWrap w:val="0"/>
                  <w:vAlign w:val="center"/>
                </w:tcPr>
                <w:p w14:paraId="75F0106F">
                  <w:pPr>
                    <w:widowControl/>
                    <w:spacing w:line="400" w:lineRule="exact"/>
                    <w:jc w:val="center"/>
                    <w:rPr>
                      <w:rFonts w:hint="default"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w:t>
                  </w:r>
                  <w:r>
                    <w:rPr>
                      <w:rFonts w:hint="eastAsia" w:ascii="宋体" w:hAnsi="宋体" w:cs="宋体"/>
                      <w:color w:val="000000" w:themeColor="text1"/>
                      <w:kern w:val="0"/>
                      <w:sz w:val="21"/>
                      <w:szCs w:val="21"/>
                      <w:lang w:val="en-US" w:eastAsia="zh-CN" w:bidi="ar-SA"/>
                      <w14:textFill>
                        <w14:solidFill>
                          <w14:schemeClr w14:val="tx1"/>
                        </w14:solidFill>
                      </w14:textFill>
                    </w:rPr>
                    <w:t>20</w:t>
                  </w:r>
                </w:p>
              </w:tc>
              <w:tc>
                <w:tcPr>
                  <w:tcW w:w="1074" w:type="dxa"/>
                  <w:noWrap w:val="0"/>
                  <w:vAlign w:val="center"/>
                </w:tcPr>
                <w:p w14:paraId="17859FBD">
                  <w:pPr>
                    <w:widowControl/>
                    <w:spacing w:line="400" w:lineRule="exact"/>
                    <w:jc w:val="center"/>
                    <w:rPr>
                      <w:rFonts w:hint="default"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w:t>
                  </w:r>
                  <w:r>
                    <w:rPr>
                      <w:rFonts w:hint="eastAsia" w:ascii="宋体" w:hAnsi="宋体" w:cs="宋体"/>
                      <w:color w:val="000000" w:themeColor="text1"/>
                      <w:kern w:val="0"/>
                      <w:sz w:val="21"/>
                      <w:szCs w:val="21"/>
                      <w:lang w:val="en-US" w:eastAsia="zh-CN" w:bidi="ar-SA"/>
                      <w14:textFill>
                        <w14:solidFill>
                          <w14:schemeClr w14:val="tx1"/>
                        </w14:solidFill>
                      </w14:textFill>
                    </w:rPr>
                    <w:t>79</w:t>
                  </w:r>
                </w:p>
              </w:tc>
            </w:tr>
            <w:tr w14:paraId="05A66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0" w:hRule="atLeast"/>
                <w:jc w:val="center"/>
              </w:trPr>
              <w:tc>
                <w:tcPr>
                  <w:tcW w:w="1844" w:type="dxa"/>
                  <w:gridSpan w:val="2"/>
                  <w:vMerge w:val="restart"/>
                  <w:noWrap w:val="0"/>
                  <w:vAlign w:val="center"/>
                </w:tcPr>
                <w:p w14:paraId="08E886EB">
                  <w:pPr>
                    <w:spacing w:line="240" w:lineRule="auto"/>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冷却水4.8t</w:t>
                  </w:r>
                  <w:r>
                    <w:rPr>
                      <w:rFonts w:hint="eastAsia" w:ascii="宋体" w:hAnsi="宋体" w:eastAsia="宋体" w:cs="宋体"/>
                      <w:color w:val="000000" w:themeColor="text1"/>
                      <w:szCs w:val="21"/>
                      <w14:textFill>
                        <w14:solidFill>
                          <w14:schemeClr w14:val="tx1"/>
                        </w14:solidFill>
                      </w14:textFill>
                    </w:rPr>
                    <w:t>/a</w:t>
                  </w:r>
                </w:p>
              </w:tc>
              <w:tc>
                <w:tcPr>
                  <w:tcW w:w="1536" w:type="dxa"/>
                  <w:shd w:val="clear" w:color="auto" w:fill="auto"/>
                  <w:noWrap w:val="0"/>
                  <w:vAlign w:val="center"/>
                </w:tcPr>
                <w:p w14:paraId="44131E9C">
                  <w:pPr>
                    <w:spacing w:line="240" w:lineRule="auto"/>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产生浓度</w:t>
                  </w:r>
                  <w:r>
                    <w:rPr>
                      <w:rFonts w:hint="eastAsia" w:ascii="宋体" w:hAnsi="宋体" w:eastAsia="宋体" w:cs="宋体"/>
                      <w:color w:val="000000" w:themeColor="text1"/>
                      <w:szCs w:val="21"/>
                      <w14:textFill>
                        <w14:solidFill>
                          <w14:schemeClr w14:val="tx1"/>
                        </w14:solidFill>
                      </w14:textFill>
                    </w:rPr>
                    <w:t>（mg/L）</w:t>
                  </w:r>
                </w:p>
              </w:tc>
              <w:tc>
                <w:tcPr>
                  <w:tcW w:w="1296" w:type="dxa"/>
                  <w:noWrap w:val="0"/>
                  <w:vAlign w:val="center"/>
                </w:tcPr>
                <w:p w14:paraId="05107B78">
                  <w:pPr>
                    <w:widowControl/>
                    <w:spacing w:line="400" w:lineRule="exact"/>
                    <w:jc w:val="center"/>
                    <w:rPr>
                      <w:rFonts w:hint="default" w:ascii="宋体" w:hAnsi="宋体" w:eastAsia="宋体" w:cs="宋体"/>
                      <w:color w:val="000000" w:themeColor="text1"/>
                      <w:kern w:val="0"/>
                      <w:szCs w:val="21"/>
                      <w:lang w:val="en-US" w:eastAsia="zh-CN"/>
                      <w14:textFill>
                        <w14:solidFill>
                          <w14:schemeClr w14:val="tx1"/>
                        </w14:solidFill>
                      </w14:textFill>
                    </w:rPr>
                  </w:pPr>
                  <w:r>
                    <w:rPr>
                      <w:rFonts w:hint="eastAsia" w:ascii="宋体" w:hAnsi="宋体" w:cs="宋体"/>
                      <w:color w:val="000000" w:themeColor="text1"/>
                      <w:kern w:val="0"/>
                      <w:szCs w:val="21"/>
                      <w:lang w:val="en-US" w:eastAsia="zh-CN"/>
                      <w14:textFill>
                        <w14:solidFill>
                          <w14:schemeClr w14:val="tx1"/>
                        </w14:solidFill>
                      </w14:textFill>
                    </w:rPr>
                    <w:t>-</w:t>
                  </w:r>
                </w:p>
              </w:tc>
              <w:tc>
                <w:tcPr>
                  <w:tcW w:w="1176" w:type="dxa"/>
                  <w:noWrap w:val="0"/>
                  <w:vAlign w:val="center"/>
                </w:tcPr>
                <w:p w14:paraId="1F38E3EC">
                  <w:pPr>
                    <w:widowControl/>
                    <w:spacing w:line="400" w:lineRule="exact"/>
                    <w:jc w:val="center"/>
                    <w:rPr>
                      <w:rFonts w:hint="default" w:ascii="宋体" w:hAnsi="宋体" w:eastAsia="宋体" w:cs="宋体"/>
                      <w:color w:val="000000" w:themeColor="text1"/>
                      <w:kern w:val="0"/>
                      <w:szCs w:val="21"/>
                      <w:lang w:val="en-US" w:eastAsia="zh-CN"/>
                      <w14:textFill>
                        <w14:solidFill>
                          <w14:schemeClr w14:val="tx1"/>
                        </w14:solidFill>
                      </w14:textFill>
                    </w:rPr>
                  </w:pPr>
                  <w:r>
                    <w:rPr>
                      <w:rFonts w:hint="eastAsia" w:ascii="宋体" w:hAnsi="宋体" w:cs="宋体"/>
                      <w:color w:val="000000" w:themeColor="text1"/>
                      <w:kern w:val="0"/>
                      <w:szCs w:val="21"/>
                      <w:lang w:val="en-US" w:eastAsia="zh-CN"/>
                      <w14:textFill>
                        <w14:solidFill>
                          <w14:schemeClr w14:val="tx1"/>
                        </w14:solidFill>
                      </w14:textFill>
                    </w:rPr>
                    <w:t>45</w:t>
                  </w:r>
                </w:p>
              </w:tc>
              <w:tc>
                <w:tcPr>
                  <w:tcW w:w="1032" w:type="dxa"/>
                  <w:noWrap w:val="0"/>
                  <w:vAlign w:val="center"/>
                </w:tcPr>
                <w:p w14:paraId="4B7296FB">
                  <w:pPr>
                    <w:widowControl/>
                    <w:spacing w:line="400" w:lineRule="exact"/>
                    <w:jc w:val="center"/>
                    <w:rPr>
                      <w:rFonts w:hint="default"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cs="宋体"/>
                      <w:color w:val="000000" w:themeColor="text1"/>
                      <w:kern w:val="0"/>
                      <w:sz w:val="21"/>
                      <w:szCs w:val="21"/>
                      <w:lang w:val="en-US" w:eastAsia="zh-CN" w:bidi="ar-SA"/>
                      <w14:textFill>
                        <w14:solidFill>
                          <w14:schemeClr w14:val="tx1"/>
                        </w14:solidFill>
                      </w14:textFill>
                    </w:rPr>
                    <w:t>-</w:t>
                  </w:r>
                </w:p>
              </w:tc>
              <w:tc>
                <w:tcPr>
                  <w:tcW w:w="1074" w:type="dxa"/>
                  <w:noWrap w:val="0"/>
                  <w:vAlign w:val="center"/>
                </w:tcPr>
                <w:p w14:paraId="562DC478">
                  <w:pPr>
                    <w:widowControl/>
                    <w:spacing w:line="400" w:lineRule="exact"/>
                    <w:jc w:val="center"/>
                    <w:rPr>
                      <w:rFonts w:hint="default"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cs="宋体"/>
                      <w:color w:val="000000" w:themeColor="text1"/>
                      <w:kern w:val="0"/>
                      <w:sz w:val="21"/>
                      <w:szCs w:val="21"/>
                      <w:lang w:val="en-US" w:eastAsia="zh-CN" w:bidi="ar-SA"/>
                      <w14:textFill>
                        <w14:solidFill>
                          <w14:schemeClr w14:val="tx1"/>
                        </w14:solidFill>
                      </w14:textFill>
                    </w:rPr>
                    <w:t>-</w:t>
                  </w:r>
                </w:p>
              </w:tc>
            </w:tr>
            <w:tr w14:paraId="0B881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1844" w:type="dxa"/>
                  <w:gridSpan w:val="2"/>
                  <w:vMerge w:val="continue"/>
                  <w:noWrap w:val="0"/>
                  <w:vAlign w:val="center"/>
                </w:tcPr>
                <w:p w14:paraId="35024DF4">
                  <w:pPr>
                    <w:spacing w:line="240" w:lineRule="auto"/>
                    <w:jc w:val="center"/>
                    <w:rPr>
                      <w:rFonts w:hint="eastAsia" w:ascii="宋体" w:hAnsi="宋体" w:eastAsia="宋体" w:cs="宋体"/>
                      <w:color w:val="000000" w:themeColor="text1"/>
                      <w:szCs w:val="21"/>
                      <w14:textFill>
                        <w14:solidFill>
                          <w14:schemeClr w14:val="tx1"/>
                        </w14:solidFill>
                      </w14:textFill>
                    </w:rPr>
                  </w:pPr>
                </w:p>
              </w:tc>
              <w:tc>
                <w:tcPr>
                  <w:tcW w:w="1536" w:type="dxa"/>
                  <w:shd w:val="clear" w:color="auto" w:fill="auto"/>
                  <w:noWrap w:val="0"/>
                  <w:vAlign w:val="center"/>
                </w:tcPr>
                <w:p w14:paraId="36AEF227">
                  <w:pPr>
                    <w:spacing w:line="240" w:lineRule="auto"/>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产生量</w:t>
                  </w:r>
                  <w:r>
                    <w:rPr>
                      <w:rFonts w:hint="eastAsia" w:ascii="宋体" w:hAnsi="宋体" w:eastAsia="宋体" w:cs="宋体"/>
                      <w:color w:val="000000" w:themeColor="text1"/>
                      <w:szCs w:val="21"/>
                      <w14:textFill>
                        <w14:solidFill>
                          <w14:schemeClr w14:val="tx1"/>
                        </w14:solidFill>
                      </w14:textFill>
                    </w:rPr>
                    <w:t>(t/a)</w:t>
                  </w:r>
                </w:p>
              </w:tc>
              <w:tc>
                <w:tcPr>
                  <w:tcW w:w="1296" w:type="dxa"/>
                  <w:noWrap w:val="0"/>
                  <w:vAlign w:val="center"/>
                </w:tcPr>
                <w:p w14:paraId="79AAF74A">
                  <w:pPr>
                    <w:widowControl/>
                    <w:spacing w:line="400" w:lineRule="exact"/>
                    <w:jc w:val="center"/>
                    <w:rPr>
                      <w:rFonts w:hint="default" w:ascii="宋体" w:hAnsi="宋体" w:eastAsia="宋体" w:cs="宋体"/>
                      <w:color w:val="000000" w:themeColor="text1"/>
                      <w:kern w:val="0"/>
                      <w:szCs w:val="21"/>
                      <w:lang w:val="en-US" w:eastAsia="zh-CN"/>
                      <w14:textFill>
                        <w14:solidFill>
                          <w14:schemeClr w14:val="tx1"/>
                        </w14:solidFill>
                      </w14:textFill>
                    </w:rPr>
                  </w:pPr>
                  <w:r>
                    <w:rPr>
                      <w:rFonts w:hint="eastAsia" w:ascii="宋体" w:hAnsi="宋体" w:cs="宋体"/>
                      <w:color w:val="000000" w:themeColor="text1"/>
                      <w:kern w:val="0"/>
                      <w:szCs w:val="21"/>
                      <w:lang w:val="en-US" w:eastAsia="zh-CN"/>
                      <w14:textFill>
                        <w14:solidFill>
                          <w14:schemeClr w14:val="tx1"/>
                        </w14:solidFill>
                      </w14:textFill>
                    </w:rPr>
                    <w:t>-</w:t>
                  </w:r>
                </w:p>
              </w:tc>
              <w:tc>
                <w:tcPr>
                  <w:tcW w:w="1176" w:type="dxa"/>
                  <w:noWrap w:val="0"/>
                  <w:vAlign w:val="center"/>
                </w:tcPr>
                <w:p w14:paraId="2ED3CAF2">
                  <w:pPr>
                    <w:widowControl/>
                    <w:spacing w:line="400" w:lineRule="exact"/>
                    <w:jc w:val="center"/>
                    <w:rPr>
                      <w:rFonts w:hint="default" w:ascii="宋体" w:hAnsi="宋体" w:eastAsia="宋体" w:cs="宋体"/>
                      <w:color w:val="000000" w:themeColor="text1"/>
                      <w:kern w:val="0"/>
                      <w:szCs w:val="21"/>
                      <w:lang w:val="en-US" w:eastAsia="zh-CN"/>
                      <w14:textFill>
                        <w14:solidFill>
                          <w14:schemeClr w14:val="tx1"/>
                        </w14:solidFill>
                      </w14:textFill>
                    </w:rPr>
                  </w:pPr>
                  <w:r>
                    <w:rPr>
                      <w:rFonts w:hint="eastAsia" w:ascii="宋体" w:hAnsi="宋体" w:cs="宋体"/>
                      <w:color w:val="000000" w:themeColor="text1"/>
                      <w:kern w:val="0"/>
                      <w:szCs w:val="21"/>
                      <w:lang w:val="en-US" w:eastAsia="zh-CN"/>
                      <w14:textFill>
                        <w14:solidFill>
                          <w14:schemeClr w14:val="tx1"/>
                        </w14:solidFill>
                      </w14:textFill>
                    </w:rPr>
                    <w:t>0.0002</w:t>
                  </w:r>
                </w:p>
              </w:tc>
              <w:tc>
                <w:tcPr>
                  <w:tcW w:w="1032" w:type="dxa"/>
                  <w:noWrap w:val="0"/>
                  <w:vAlign w:val="center"/>
                </w:tcPr>
                <w:p w14:paraId="54F52746">
                  <w:pPr>
                    <w:widowControl/>
                    <w:spacing w:line="400" w:lineRule="exact"/>
                    <w:jc w:val="center"/>
                    <w:rPr>
                      <w:rFonts w:hint="default"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cs="宋体"/>
                      <w:color w:val="000000" w:themeColor="text1"/>
                      <w:kern w:val="0"/>
                      <w:sz w:val="21"/>
                      <w:szCs w:val="21"/>
                      <w:lang w:val="en-US" w:eastAsia="zh-CN" w:bidi="ar-SA"/>
                      <w14:textFill>
                        <w14:solidFill>
                          <w14:schemeClr w14:val="tx1"/>
                        </w14:solidFill>
                      </w14:textFill>
                    </w:rPr>
                    <w:t>-</w:t>
                  </w:r>
                </w:p>
              </w:tc>
              <w:tc>
                <w:tcPr>
                  <w:tcW w:w="1074" w:type="dxa"/>
                  <w:noWrap w:val="0"/>
                  <w:vAlign w:val="center"/>
                </w:tcPr>
                <w:p w14:paraId="6883DB8A">
                  <w:pPr>
                    <w:widowControl/>
                    <w:spacing w:line="400" w:lineRule="exact"/>
                    <w:jc w:val="center"/>
                    <w:rPr>
                      <w:rFonts w:hint="default"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cs="宋体"/>
                      <w:color w:val="000000" w:themeColor="text1"/>
                      <w:kern w:val="0"/>
                      <w:sz w:val="21"/>
                      <w:szCs w:val="21"/>
                      <w:lang w:val="en-US" w:eastAsia="zh-CN" w:bidi="ar-SA"/>
                      <w14:textFill>
                        <w14:solidFill>
                          <w14:schemeClr w14:val="tx1"/>
                        </w14:solidFill>
                      </w14:textFill>
                    </w:rPr>
                    <w:t>-</w:t>
                  </w:r>
                </w:p>
              </w:tc>
            </w:tr>
            <w:tr w14:paraId="3E725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1" w:hRule="atLeast"/>
                <w:jc w:val="center"/>
              </w:trPr>
              <w:tc>
                <w:tcPr>
                  <w:tcW w:w="1844" w:type="dxa"/>
                  <w:gridSpan w:val="2"/>
                  <w:vMerge w:val="restart"/>
                  <w:noWrap w:val="0"/>
                  <w:vAlign w:val="center"/>
                </w:tcPr>
                <w:p w14:paraId="666FA969">
                  <w:pPr>
                    <w:spacing w:line="240" w:lineRule="auto"/>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综合废水724.8t</w:t>
                  </w:r>
                  <w:r>
                    <w:rPr>
                      <w:rFonts w:hint="eastAsia" w:ascii="宋体" w:hAnsi="宋体" w:eastAsia="宋体" w:cs="宋体"/>
                      <w:color w:val="000000" w:themeColor="text1"/>
                      <w:szCs w:val="21"/>
                      <w14:textFill>
                        <w14:solidFill>
                          <w14:schemeClr w14:val="tx1"/>
                        </w14:solidFill>
                      </w14:textFill>
                    </w:rPr>
                    <w:t>/a</w:t>
                  </w:r>
                </w:p>
              </w:tc>
              <w:tc>
                <w:tcPr>
                  <w:tcW w:w="1536" w:type="dxa"/>
                  <w:shd w:val="clear" w:color="auto" w:fill="auto"/>
                  <w:noWrap w:val="0"/>
                  <w:vAlign w:val="center"/>
                </w:tcPr>
                <w:p w14:paraId="3864C70C">
                  <w:pPr>
                    <w:spacing w:line="240" w:lineRule="auto"/>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产生浓度</w:t>
                  </w:r>
                  <w:r>
                    <w:rPr>
                      <w:rFonts w:hint="eastAsia" w:ascii="宋体" w:hAnsi="宋体" w:eastAsia="宋体" w:cs="宋体"/>
                      <w:color w:val="000000" w:themeColor="text1"/>
                      <w:szCs w:val="21"/>
                      <w14:textFill>
                        <w14:solidFill>
                          <w14:schemeClr w14:val="tx1"/>
                        </w14:solidFill>
                      </w14:textFill>
                    </w:rPr>
                    <w:t>（mg/L）</w:t>
                  </w:r>
                </w:p>
              </w:tc>
              <w:tc>
                <w:tcPr>
                  <w:tcW w:w="1296" w:type="dxa"/>
                  <w:noWrap w:val="0"/>
                  <w:vAlign w:val="center"/>
                </w:tcPr>
                <w:p w14:paraId="731E0CEB">
                  <w:pPr>
                    <w:widowControl/>
                    <w:spacing w:line="400" w:lineRule="exact"/>
                    <w:jc w:val="center"/>
                    <w:rPr>
                      <w:rFonts w:hint="default" w:ascii="宋体" w:hAnsi="宋体" w:cs="宋体"/>
                      <w:color w:val="000000" w:themeColor="text1"/>
                      <w:kern w:val="0"/>
                      <w:szCs w:val="21"/>
                      <w:lang w:val="en-US" w:eastAsia="zh-CN"/>
                      <w14:textFill>
                        <w14:solidFill>
                          <w14:schemeClr w14:val="tx1"/>
                        </w14:solidFill>
                      </w14:textFill>
                    </w:rPr>
                  </w:pPr>
                  <w:r>
                    <w:rPr>
                      <w:rFonts w:hint="eastAsia" w:ascii="宋体" w:hAnsi="宋体" w:cs="宋体"/>
                      <w:color w:val="000000" w:themeColor="text1"/>
                      <w:kern w:val="0"/>
                      <w:szCs w:val="21"/>
                      <w:lang w:val="en-US" w:eastAsia="zh-CN"/>
                      <w14:textFill>
                        <w14:solidFill>
                          <w14:schemeClr w14:val="tx1"/>
                        </w14:solidFill>
                      </w14:textFill>
                    </w:rPr>
                    <w:t>358</w:t>
                  </w:r>
                </w:p>
              </w:tc>
              <w:tc>
                <w:tcPr>
                  <w:tcW w:w="1176" w:type="dxa"/>
                  <w:noWrap w:val="0"/>
                  <w:vAlign w:val="center"/>
                </w:tcPr>
                <w:p w14:paraId="33707837">
                  <w:pPr>
                    <w:widowControl/>
                    <w:spacing w:line="400" w:lineRule="exact"/>
                    <w:jc w:val="center"/>
                    <w:rPr>
                      <w:rFonts w:hint="default" w:ascii="宋体" w:hAnsi="宋体" w:cs="宋体"/>
                      <w:color w:val="000000" w:themeColor="text1"/>
                      <w:kern w:val="0"/>
                      <w:szCs w:val="21"/>
                      <w:lang w:val="en-US" w:eastAsia="zh-CN"/>
                      <w14:textFill>
                        <w14:solidFill>
                          <w14:schemeClr w14:val="tx1"/>
                        </w14:solidFill>
                      </w14:textFill>
                    </w:rPr>
                  </w:pPr>
                  <w:r>
                    <w:rPr>
                      <w:rFonts w:hint="eastAsia" w:ascii="宋体" w:hAnsi="宋体" w:cs="宋体"/>
                      <w:color w:val="000000" w:themeColor="text1"/>
                      <w:kern w:val="0"/>
                      <w:szCs w:val="21"/>
                      <w:lang w:val="en-US" w:eastAsia="zh-CN"/>
                      <w14:textFill>
                        <w14:solidFill>
                          <w14:schemeClr w14:val="tx1"/>
                        </w14:solidFill>
                      </w14:textFill>
                    </w:rPr>
                    <w:t>149</w:t>
                  </w:r>
                </w:p>
              </w:tc>
              <w:tc>
                <w:tcPr>
                  <w:tcW w:w="1032" w:type="dxa"/>
                  <w:noWrap w:val="0"/>
                  <w:vAlign w:val="center"/>
                </w:tcPr>
                <w:p w14:paraId="6FC6B69E">
                  <w:pPr>
                    <w:widowControl/>
                    <w:spacing w:line="400" w:lineRule="exact"/>
                    <w:jc w:val="center"/>
                    <w:rPr>
                      <w:rFonts w:hint="default" w:ascii="宋体" w:hAnsi="宋体" w:cs="宋体"/>
                      <w:color w:val="000000" w:themeColor="text1"/>
                      <w:kern w:val="0"/>
                      <w:sz w:val="21"/>
                      <w:szCs w:val="21"/>
                      <w:lang w:val="en-US" w:eastAsia="zh-CN" w:bidi="ar-SA"/>
                      <w14:textFill>
                        <w14:solidFill>
                          <w14:schemeClr w14:val="tx1"/>
                        </w14:solidFill>
                      </w14:textFill>
                    </w:rPr>
                  </w:pPr>
                  <w:r>
                    <w:rPr>
                      <w:rFonts w:hint="eastAsia" w:ascii="宋体" w:hAnsi="宋体" w:cs="宋体"/>
                      <w:color w:val="000000" w:themeColor="text1"/>
                      <w:kern w:val="0"/>
                      <w:sz w:val="21"/>
                      <w:szCs w:val="21"/>
                      <w:lang w:val="en-US" w:eastAsia="zh-CN" w:bidi="ar-SA"/>
                      <w14:textFill>
                        <w14:solidFill>
                          <w14:schemeClr w14:val="tx1"/>
                        </w14:solidFill>
                      </w14:textFill>
                    </w:rPr>
                    <w:t>27</w:t>
                  </w:r>
                </w:p>
              </w:tc>
              <w:tc>
                <w:tcPr>
                  <w:tcW w:w="1074" w:type="dxa"/>
                  <w:noWrap w:val="0"/>
                  <w:vAlign w:val="center"/>
                </w:tcPr>
                <w:p w14:paraId="52269387">
                  <w:pPr>
                    <w:widowControl/>
                    <w:spacing w:line="400" w:lineRule="exact"/>
                    <w:jc w:val="center"/>
                    <w:rPr>
                      <w:rFonts w:hint="default" w:ascii="宋体" w:hAnsi="宋体" w:cs="宋体"/>
                      <w:color w:val="000000" w:themeColor="text1"/>
                      <w:kern w:val="0"/>
                      <w:sz w:val="21"/>
                      <w:szCs w:val="21"/>
                      <w:lang w:val="en-US" w:eastAsia="zh-CN" w:bidi="ar-SA"/>
                      <w14:textFill>
                        <w14:solidFill>
                          <w14:schemeClr w14:val="tx1"/>
                        </w14:solidFill>
                      </w14:textFill>
                    </w:rPr>
                  </w:pPr>
                  <w:r>
                    <w:rPr>
                      <w:rFonts w:hint="eastAsia" w:ascii="宋体" w:hAnsi="宋体" w:cs="宋体"/>
                      <w:color w:val="000000" w:themeColor="text1"/>
                      <w:kern w:val="0"/>
                      <w:sz w:val="21"/>
                      <w:szCs w:val="21"/>
                      <w:lang w:val="en-US" w:eastAsia="zh-CN" w:bidi="ar-SA"/>
                      <w14:textFill>
                        <w14:solidFill>
                          <w14:schemeClr w14:val="tx1"/>
                        </w14:solidFill>
                      </w14:textFill>
                    </w:rPr>
                    <w:t>108</w:t>
                  </w:r>
                </w:p>
              </w:tc>
            </w:tr>
            <w:tr w14:paraId="2BDCA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1844" w:type="dxa"/>
                  <w:gridSpan w:val="2"/>
                  <w:vMerge w:val="continue"/>
                  <w:noWrap w:val="0"/>
                  <w:vAlign w:val="center"/>
                </w:tcPr>
                <w:p w14:paraId="6D38E942">
                  <w:pPr>
                    <w:spacing w:line="240" w:lineRule="auto"/>
                    <w:jc w:val="center"/>
                    <w:rPr>
                      <w:rFonts w:hint="eastAsia" w:ascii="宋体" w:hAnsi="宋体" w:eastAsia="宋体" w:cs="宋体"/>
                      <w:color w:val="000000" w:themeColor="text1"/>
                      <w:szCs w:val="21"/>
                      <w14:textFill>
                        <w14:solidFill>
                          <w14:schemeClr w14:val="tx1"/>
                        </w14:solidFill>
                      </w14:textFill>
                    </w:rPr>
                  </w:pPr>
                </w:p>
              </w:tc>
              <w:tc>
                <w:tcPr>
                  <w:tcW w:w="1536" w:type="dxa"/>
                  <w:shd w:val="clear" w:color="auto" w:fill="auto"/>
                  <w:noWrap w:val="0"/>
                  <w:vAlign w:val="center"/>
                </w:tcPr>
                <w:p w14:paraId="3CBD6C23">
                  <w:pPr>
                    <w:spacing w:line="240" w:lineRule="auto"/>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产生量</w:t>
                  </w:r>
                  <w:r>
                    <w:rPr>
                      <w:rFonts w:hint="eastAsia" w:ascii="宋体" w:hAnsi="宋体" w:eastAsia="宋体" w:cs="宋体"/>
                      <w:color w:val="000000" w:themeColor="text1"/>
                      <w:szCs w:val="21"/>
                      <w14:textFill>
                        <w14:solidFill>
                          <w14:schemeClr w14:val="tx1"/>
                        </w14:solidFill>
                      </w14:textFill>
                    </w:rPr>
                    <w:t>(t/a)</w:t>
                  </w:r>
                </w:p>
              </w:tc>
              <w:tc>
                <w:tcPr>
                  <w:tcW w:w="1296" w:type="dxa"/>
                  <w:noWrap w:val="0"/>
                  <w:vAlign w:val="center"/>
                </w:tcPr>
                <w:p w14:paraId="32C638B1">
                  <w:pPr>
                    <w:widowControl/>
                    <w:spacing w:line="400" w:lineRule="exact"/>
                    <w:jc w:val="center"/>
                    <w:rPr>
                      <w:rFonts w:hint="eastAsia" w:ascii="宋体" w:hAnsi="宋体" w:cs="宋体"/>
                      <w:color w:val="000000" w:themeColor="text1"/>
                      <w:kern w:val="0"/>
                      <w:szCs w:val="21"/>
                      <w:lang w:val="en-US" w:eastAsia="zh-CN"/>
                      <w14:textFill>
                        <w14:solidFill>
                          <w14:schemeClr w14:val="tx1"/>
                        </w14:solidFill>
                      </w14:textFill>
                    </w:rPr>
                  </w:pPr>
                  <w:r>
                    <w:rPr>
                      <w:rFonts w:hint="eastAsia" w:ascii="宋体" w:hAnsi="宋体" w:eastAsia="宋体" w:cs="宋体"/>
                      <w:color w:val="000000" w:themeColor="text1"/>
                      <w:kern w:val="0"/>
                      <w:szCs w:val="21"/>
                      <w:lang w:val="en-US" w:eastAsia="zh-CN"/>
                      <w14:textFill>
                        <w14:solidFill>
                          <w14:schemeClr w14:val="tx1"/>
                        </w14:solidFill>
                      </w14:textFill>
                    </w:rPr>
                    <w:t>0.</w:t>
                  </w:r>
                  <w:r>
                    <w:rPr>
                      <w:rFonts w:hint="eastAsia" w:ascii="宋体" w:hAnsi="宋体" w:cs="宋体"/>
                      <w:color w:val="000000" w:themeColor="text1"/>
                      <w:kern w:val="0"/>
                      <w:szCs w:val="21"/>
                      <w:lang w:val="en-US" w:eastAsia="zh-CN"/>
                      <w14:textFill>
                        <w14:solidFill>
                          <w14:schemeClr w14:val="tx1"/>
                        </w14:solidFill>
                      </w14:textFill>
                    </w:rPr>
                    <w:t>260</w:t>
                  </w:r>
                </w:p>
              </w:tc>
              <w:tc>
                <w:tcPr>
                  <w:tcW w:w="1176" w:type="dxa"/>
                  <w:noWrap w:val="0"/>
                  <w:vAlign w:val="center"/>
                </w:tcPr>
                <w:p w14:paraId="65FEBA4E">
                  <w:pPr>
                    <w:widowControl/>
                    <w:spacing w:line="400" w:lineRule="exact"/>
                    <w:jc w:val="center"/>
                    <w:rPr>
                      <w:rFonts w:hint="default" w:ascii="宋体" w:hAnsi="宋体" w:cs="宋体"/>
                      <w:color w:val="000000" w:themeColor="text1"/>
                      <w:kern w:val="0"/>
                      <w:szCs w:val="21"/>
                      <w:lang w:val="en-US" w:eastAsia="zh-CN"/>
                      <w14:textFill>
                        <w14:solidFill>
                          <w14:schemeClr w14:val="tx1"/>
                        </w14:solidFill>
                      </w14:textFill>
                    </w:rPr>
                  </w:pPr>
                  <w:r>
                    <w:rPr>
                      <w:rFonts w:hint="eastAsia" w:ascii="宋体" w:hAnsi="宋体" w:cs="宋体"/>
                      <w:color w:val="000000" w:themeColor="text1"/>
                      <w:kern w:val="0"/>
                      <w:szCs w:val="21"/>
                      <w:lang w:val="en-US" w:eastAsia="zh-CN"/>
                      <w14:textFill>
                        <w14:solidFill>
                          <w14:schemeClr w14:val="tx1"/>
                        </w14:solidFill>
                      </w14:textFill>
                    </w:rPr>
                    <w:t>0.1082</w:t>
                  </w:r>
                </w:p>
              </w:tc>
              <w:tc>
                <w:tcPr>
                  <w:tcW w:w="1032" w:type="dxa"/>
                  <w:shd w:val="clear" w:color="auto" w:fill="auto"/>
                  <w:noWrap w:val="0"/>
                  <w:vAlign w:val="center"/>
                </w:tcPr>
                <w:p w14:paraId="30ED94C1">
                  <w:pPr>
                    <w:widowControl/>
                    <w:spacing w:line="400" w:lineRule="exact"/>
                    <w:jc w:val="center"/>
                    <w:rPr>
                      <w:rFonts w:hint="eastAsia"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w:t>
                  </w:r>
                  <w:r>
                    <w:rPr>
                      <w:rFonts w:hint="eastAsia" w:ascii="宋体" w:hAnsi="宋体" w:cs="宋体"/>
                      <w:color w:val="000000" w:themeColor="text1"/>
                      <w:kern w:val="0"/>
                      <w:sz w:val="21"/>
                      <w:szCs w:val="21"/>
                      <w:lang w:val="en-US" w:eastAsia="zh-CN" w:bidi="ar-SA"/>
                      <w14:textFill>
                        <w14:solidFill>
                          <w14:schemeClr w14:val="tx1"/>
                        </w14:solidFill>
                      </w14:textFill>
                    </w:rPr>
                    <w:t>20</w:t>
                  </w:r>
                </w:p>
              </w:tc>
              <w:tc>
                <w:tcPr>
                  <w:tcW w:w="1074" w:type="dxa"/>
                  <w:shd w:val="clear" w:color="auto" w:fill="auto"/>
                  <w:noWrap w:val="0"/>
                  <w:vAlign w:val="center"/>
                </w:tcPr>
                <w:p w14:paraId="72C536D8">
                  <w:pPr>
                    <w:widowControl/>
                    <w:spacing w:line="400" w:lineRule="exact"/>
                    <w:jc w:val="center"/>
                    <w:rPr>
                      <w:rFonts w:hint="default"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w:t>
                  </w:r>
                  <w:r>
                    <w:rPr>
                      <w:rFonts w:hint="eastAsia" w:ascii="宋体" w:hAnsi="宋体" w:cs="宋体"/>
                      <w:color w:val="000000" w:themeColor="text1"/>
                      <w:kern w:val="0"/>
                      <w:sz w:val="21"/>
                      <w:szCs w:val="21"/>
                      <w:lang w:val="en-US" w:eastAsia="zh-CN" w:bidi="ar-SA"/>
                      <w14:textFill>
                        <w14:solidFill>
                          <w14:schemeClr w14:val="tx1"/>
                        </w14:solidFill>
                      </w14:textFill>
                    </w:rPr>
                    <w:t>79</w:t>
                  </w:r>
                </w:p>
              </w:tc>
            </w:tr>
            <w:tr w14:paraId="3B030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3380" w:type="dxa"/>
                  <w:gridSpan w:val="3"/>
                  <w:shd w:val="clear" w:color="auto" w:fill="auto"/>
                  <w:noWrap w:val="0"/>
                  <w:vAlign w:val="center"/>
                </w:tcPr>
                <w:p w14:paraId="645D4A44">
                  <w:pPr>
                    <w:spacing w:line="240" w:lineRule="auto"/>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szCs w:val="21"/>
                    </w:rPr>
                    <w:t>《污水综合排放标准》表4中三级标准mg/L</w:t>
                  </w:r>
                </w:p>
              </w:tc>
              <w:tc>
                <w:tcPr>
                  <w:tcW w:w="1296" w:type="dxa"/>
                  <w:noWrap w:val="0"/>
                  <w:vAlign w:val="center"/>
                </w:tcPr>
                <w:p w14:paraId="0AE88359">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500</w:t>
                  </w:r>
                </w:p>
              </w:tc>
              <w:tc>
                <w:tcPr>
                  <w:tcW w:w="1176" w:type="dxa"/>
                  <w:noWrap w:val="0"/>
                  <w:vAlign w:val="center"/>
                </w:tcPr>
                <w:p w14:paraId="20279B29">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400</w:t>
                  </w:r>
                </w:p>
              </w:tc>
              <w:tc>
                <w:tcPr>
                  <w:tcW w:w="1032" w:type="dxa"/>
                  <w:noWrap w:val="0"/>
                  <w:vAlign w:val="center"/>
                </w:tcPr>
                <w:p w14:paraId="59DCAAD4">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kern w:val="2"/>
                      <w:sz w:val="21"/>
                      <w:szCs w:val="21"/>
                      <w:lang w:val="en-US" w:eastAsia="zh-CN" w:bidi="ar-SA"/>
                      <w14:textFill>
                        <w14:solidFill>
                          <w14:schemeClr w14:val="tx1"/>
                        </w14:solidFill>
                      </w14:textFill>
                    </w:rPr>
                    <w:t>-</w:t>
                  </w:r>
                </w:p>
              </w:tc>
              <w:tc>
                <w:tcPr>
                  <w:tcW w:w="1074" w:type="dxa"/>
                  <w:noWrap w:val="0"/>
                  <w:vAlign w:val="center"/>
                </w:tcPr>
                <w:p w14:paraId="640B139C">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kern w:val="2"/>
                      <w:sz w:val="21"/>
                      <w:szCs w:val="21"/>
                      <w:lang w:val="en-US" w:eastAsia="zh-CN" w:bidi="ar-SA"/>
                      <w14:textFill>
                        <w14:solidFill>
                          <w14:schemeClr w14:val="tx1"/>
                        </w14:solidFill>
                      </w14:textFill>
                    </w:rPr>
                    <w:t>300</w:t>
                  </w:r>
                </w:p>
              </w:tc>
            </w:tr>
            <w:tr w14:paraId="0F33D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2" w:hRule="atLeast"/>
                <w:jc w:val="center"/>
              </w:trPr>
              <w:tc>
                <w:tcPr>
                  <w:tcW w:w="3380" w:type="dxa"/>
                  <w:gridSpan w:val="3"/>
                  <w:shd w:val="clear" w:color="auto" w:fill="auto"/>
                  <w:noWrap w:val="0"/>
                  <w:vAlign w:val="center"/>
                </w:tcPr>
                <w:p w14:paraId="3404AA0E">
                  <w:pPr>
                    <w:spacing w:line="240" w:lineRule="auto"/>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szCs w:val="21"/>
                      <w:lang w:val="en-US" w:eastAsia="zh-CN"/>
                    </w:rPr>
                    <w:t>段园省际毗邻地区新型功能区污水处理厂</w:t>
                  </w:r>
                  <w:r>
                    <w:rPr>
                      <w:szCs w:val="21"/>
                    </w:rPr>
                    <w:t>接管标准mg/L</w:t>
                  </w:r>
                </w:p>
              </w:tc>
              <w:tc>
                <w:tcPr>
                  <w:tcW w:w="1296" w:type="dxa"/>
                  <w:noWrap w:val="0"/>
                  <w:vAlign w:val="center"/>
                </w:tcPr>
                <w:p w14:paraId="4640BC3F">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380</w:t>
                  </w:r>
                </w:p>
              </w:tc>
              <w:tc>
                <w:tcPr>
                  <w:tcW w:w="1176" w:type="dxa"/>
                  <w:noWrap w:val="0"/>
                  <w:vAlign w:val="center"/>
                </w:tcPr>
                <w:p w14:paraId="727EC417">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270</w:t>
                  </w:r>
                </w:p>
              </w:tc>
              <w:tc>
                <w:tcPr>
                  <w:tcW w:w="1032" w:type="dxa"/>
                  <w:noWrap w:val="0"/>
                  <w:vAlign w:val="center"/>
                </w:tcPr>
                <w:p w14:paraId="11A7B217">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kern w:val="2"/>
                      <w:sz w:val="21"/>
                      <w:szCs w:val="21"/>
                      <w:lang w:val="en-US" w:eastAsia="zh-CN" w:bidi="ar-SA"/>
                      <w14:textFill>
                        <w14:solidFill>
                          <w14:schemeClr w14:val="tx1"/>
                        </w14:solidFill>
                      </w14:textFill>
                    </w:rPr>
                    <w:t>40</w:t>
                  </w:r>
                </w:p>
              </w:tc>
              <w:tc>
                <w:tcPr>
                  <w:tcW w:w="1074" w:type="dxa"/>
                  <w:noWrap w:val="0"/>
                  <w:vAlign w:val="center"/>
                </w:tcPr>
                <w:p w14:paraId="64EFD445">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kern w:val="2"/>
                      <w:sz w:val="21"/>
                      <w:szCs w:val="21"/>
                      <w:lang w:val="en-US" w:eastAsia="zh-CN" w:bidi="ar-SA"/>
                      <w14:textFill>
                        <w14:solidFill>
                          <w14:schemeClr w14:val="tx1"/>
                        </w14:solidFill>
                      </w14:textFill>
                    </w:rPr>
                    <w:t>140</w:t>
                  </w:r>
                </w:p>
              </w:tc>
            </w:tr>
            <w:tr w14:paraId="0297B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2" w:hRule="atLeast"/>
                <w:jc w:val="center"/>
              </w:trPr>
              <w:tc>
                <w:tcPr>
                  <w:tcW w:w="1272" w:type="dxa"/>
                  <w:vMerge w:val="restart"/>
                  <w:shd w:val="clear" w:color="auto" w:fill="auto"/>
                  <w:noWrap w:val="0"/>
                  <w:vAlign w:val="center"/>
                </w:tcPr>
                <w:p w14:paraId="07AD0261">
                  <w:pPr>
                    <w:spacing w:line="240" w:lineRule="auto"/>
                    <w:jc w:val="center"/>
                    <w:rPr>
                      <w:rFonts w:hint="default"/>
                      <w:szCs w:val="21"/>
                      <w:lang w:val="en-US" w:eastAsia="zh-CN"/>
                    </w:rPr>
                  </w:pPr>
                  <w:r>
                    <w:rPr>
                      <w:rFonts w:hint="eastAsia" w:ascii="宋体" w:hAnsi="宋体" w:cs="宋体"/>
                      <w:color w:val="000000" w:themeColor="text1"/>
                      <w:szCs w:val="21"/>
                      <w:lang w:val="en-US" w:eastAsia="zh-CN"/>
                      <w14:textFill>
                        <w14:solidFill>
                          <w14:schemeClr w14:val="tx1"/>
                        </w14:solidFill>
                      </w14:textFill>
                    </w:rPr>
                    <w:t>综合废水724.8t</w:t>
                  </w:r>
                  <w:r>
                    <w:rPr>
                      <w:rFonts w:hint="eastAsia" w:ascii="宋体" w:hAnsi="宋体" w:eastAsia="宋体" w:cs="宋体"/>
                      <w:color w:val="000000" w:themeColor="text1"/>
                      <w:szCs w:val="21"/>
                      <w14:textFill>
                        <w14:solidFill>
                          <w14:schemeClr w14:val="tx1"/>
                        </w14:solidFill>
                      </w14:textFill>
                    </w:rPr>
                    <w:t>/a</w:t>
                  </w:r>
                </w:p>
              </w:tc>
              <w:tc>
                <w:tcPr>
                  <w:tcW w:w="2108" w:type="dxa"/>
                  <w:gridSpan w:val="2"/>
                  <w:shd w:val="clear" w:color="auto" w:fill="auto"/>
                  <w:noWrap w:val="0"/>
                  <w:vAlign w:val="center"/>
                </w:tcPr>
                <w:p w14:paraId="4FFBA77D">
                  <w:pPr>
                    <w:spacing w:line="240" w:lineRule="auto"/>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排放浓度</w:t>
                  </w:r>
                  <w:r>
                    <w:rPr>
                      <w:rFonts w:hint="eastAsia" w:ascii="宋体" w:hAnsi="宋体" w:eastAsia="宋体" w:cs="宋体"/>
                      <w:color w:val="000000" w:themeColor="text1"/>
                      <w:szCs w:val="21"/>
                      <w14:textFill>
                        <w14:solidFill>
                          <w14:schemeClr w14:val="tx1"/>
                        </w14:solidFill>
                      </w14:textFill>
                    </w:rPr>
                    <w:t>（mg/L）</w:t>
                  </w:r>
                </w:p>
              </w:tc>
              <w:tc>
                <w:tcPr>
                  <w:tcW w:w="1296" w:type="dxa"/>
                  <w:noWrap w:val="0"/>
                  <w:vAlign w:val="center"/>
                </w:tcPr>
                <w:p w14:paraId="679D9EF4">
                  <w:pPr>
                    <w:spacing w:line="400" w:lineRule="exact"/>
                    <w:jc w:val="center"/>
                    <w:rPr>
                      <w:rFonts w:hint="default" w:ascii="宋体" w:hAnsi="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30</w:t>
                  </w:r>
                </w:p>
              </w:tc>
              <w:tc>
                <w:tcPr>
                  <w:tcW w:w="1176" w:type="dxa"/>
                  <w:noWrap w:val="0"/>
                  <w:vAlign w:val="center"/>
                </w:tcPr>
                <w:p w14:paraId="712B6F09">
                  <w:pPr>
                    <w:spacing w:line="400" w:lineRule="exact"/>
                    <w:jc w:val="center"/>
                    <w:rPr>
                      <w:rFonts w:hint="default" w:ascii="宋体" w:hAnsi="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10</w:t>
                  </w:r>
                </w:p>
              </w:tc>
              <w:tc>
                <w:tcPr>
                  <w:tcW w:w="1032" w:type="dxa"/>
                  <w:noWrap w:val="0"/>
                  <w:vAlign w:val="center"/>
                </w:tcPr>
                <w:p w14:paraId="33195381">
                  <w:pPr>
                    <w:spacing w:line="400" w:lineRule="exact"/>
                    <w:jc w:val="center"/>
                    <w:rPr>
                      <w:rFonts w:hint="default" w:ascii="宋体" w:hAnsi="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kern w:val="2"/>
                      <w:sz w:val="21"/>
                      <w:szCs w:val="21"/>
                      <w:lang w:val="en-US" w:eastAsia="zh-CN" w:bidi="ar-SA"/>
                      <w14:textFill>
                        <w14:solidFill>
                          <w14:schemeClr w14:val="tx1"/>
                        </w14:solidFill>
                      </w14:textFill>
                    </w:rPr>
                    <w:t>1.5</w:t>
                  </w:r>
                </w:p>
              </w:tc>
              <w:tc>
                <w:tcPr>
                  <w:tcW w:w="1074" w:type="dxa"/>
                  <w:noWrap w:val="0"/>
                  <w:vAlign w:val="center"/>
                </w:tcPr>
                <w:p w14:paraId="2D3CF19B">
                  <w:pPr>
                    <w:spacing w:line="400" w:lineRule="exact"/>
                    <w:jc w:val="center"/>
                    <w:rPr>
                      <w:rFonts w:hint="default" w:ascii="宋体" w:hAnsi="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kern w:val="2"/>
                      <w:sz w:val="21"/>
                      <w:szCs w:val="21"/>
                      <w:lang w:val="en-US" w:eastAsia="zh-CN" w:bidi="ar-SA"/>
                      <w14:textFill>
                        <w14:solidFill>
                          <w14:schemeClr w14:val="tx1"/>
                        </w14:solidFill>
                      </w14:textFill>
                    </w:rPr>
                    <w:t>10</w:t>
                  </w:r>
                </w:p>
              </w:tc>
            </w:tr>
            <w:tr w14:paraId="2CFCF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2" w:hRule="atLeast"/>
                <w:jc w:val="center"/>
              </w:trPr>
              <w:tc>
                <w:tcPr>
                  <w:tcW w:w="1272" w:type="dxa"/>
                  <w:vMerge w:val="continue"/>
                  <w:tcBorders/>
                  <w:shd w:val="clear" w:color="auto" w:fill="auto"/>
                  <w:noWrap w:val="0"/>
                  <w:vAlign w:val="center"/>
                </w:tcPr>
                <w:p w14:paraId="2402759E">
                  <w:pPr>
                    <w:spacing w:line="240" w:lineRule="auto"/>
                    <w:jc w:val="center"/>
                    <w:rPr>
                      <w:rFonts w:hint="default"/>
                      <w:szCs w:val="21"/>
                      <w:lang w:val="en-US" w:eastAsia="zh-CN"/>
                    </w:rPr>
                  </w:pPr>
                </w:p>
              </w:tc>
              <w:tc>
                <w:tcPr>
                  <w:tcW w:w="2108" w:type="dxa"/>
                  <w:gridSpan w:val="2"/>
                  <w:shd w:val="clear" w:color="auto" w:fill="auto"/>
                  <w:noWrap w:val="0"/>
                  <w:vAlign w:val="center"/>
                </w:tcPr>
                <w:p w14:paraId="188BEDB7">
                  <w:pPr>
                    <w:spacing w:line="240" w:lineRule="auto"/>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排放量量</w:t>
                  </w:r>
                </w:p>
              </w:tc>
              <w:tc>
                <w:tcPr>
                  <w:tcW w:w="1296" w:type="dxa"/>
                  <w:noWrap w:val="0"/>
                  <w:vAlign w:val="center"/>
                </w:tcPr>
                <w:p w14:paraId="55BF7F4B">
                  <w:pPr>
                    <w:spacing w:line="400" w:lineRule="exact"/>
                    <w:jc w:val="center"/>
                    <w:rPr>
                      <w:rFonts w:hint="default" w:ascii="宋体" w:hAnsi="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0.022</w:t>
                  </w:r>
                </w:p>
              </w:tc>
              <w:tc>
                <w:tcPr>
                  <w:tcW w:w="1176" w:type="dxa"/>
                  <w:noWrap w:val="0"/>
                  <w:vAlign w:val="center"/>
                </w:tcPr>
                <w:p w14:paraId="0B72D933">
                  <w:pPr>
                    <w:spacing w:line="400" w:lineRule="exact"/>
                    <w:jc w:val="center"/>
                    <w:rPr>
                      <w:rFonts w:hint="default" w:ascii="宋体" w:hAnsi="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0.007</w:t>
                  </w:r>
                </w:p>
              </w:tc>
              <w:tc>
                <w:tcPr>
                  <w:tcW w:w="1032" w:type="dxa"/>
                  <w:noWrap w:val="0"/>
                  <w:vAlign w:val="center"/>
                </w:tcPr>
                <w:p w14:paraId="6DC418AD">
                  <w:pPr>
                    <w:spacing w:line="400" w:lineRule="exact"/>
                    <w:jc w:val="center"/>
                    <w:rPr>
                      <w:rFonts w:hint="default" w:ascii="宋体" w:hAnsi="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kern w:val="2"/>
                      <w:sz w:val="21"/>
                      <w:szCs w:val="21"/>
                      <w:lang w:val="en-US" w:eastAsia="zh-CN" w:bidi="ar-SA"/>
                      <w14:textFill>
                        <w14:solidFill>
                          <w14:schemeClr w14:val="tx1"/>
                        </w14:solidFill>
                      </w14:textFill>
                    </w:rPr>
                    <w:t>0.001</w:t>
                  </w:r>
                </w:p>
              </w:tc>
              <w:tc>
                <w:tcPr>
                  <w:tcW w:w="1074" w:type="dxa"/>
                  <w:noWrap w:val="0"/>
                  <w:vAlign w:val="center"/>
                </w:tcPr>
                <w:p w14:paraId="5A1ED34F">
                  <w:pPr>
                    <w:spacing w:line="400" w:lineRule="exact"/>
                    <w:jc w:val="center"/>
                    <w:rPr>
                      <w:rFonts w:hint="default" w:ascii="宋体" w:hAnsi="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kern w:val="2"/>
                      <w:sz w:val="21"/>
                      <w:szCs w:val="21"/>
                      <w:lang w:val="en-US" w:eastAsia="zh-CN" w:bidi="ar-SA"/>
                      <w14:textFill>
                        <w14:solidFill>
                          <w14:schemeClr w14:val="tx1"/>
                        </w14:solidFill>
                      </w14:textFill>
                    </w:rPr>
                    <w:t>0.007</w:t>
                  </w:r>
                </w:p>
              </w:tc>
            </w:tr>
          </w:tbl>
          <w:p w14:paraId="31813C7A">
            <w:pPr>
              <w:pStyle w:val="113"/>
              <w:snapToGrid w:val="0"/>
              <w:spacing w:after="0" w:line="240" w:lineRule="auto"/>
              <w:ind w:firstLine="480" w:firstLineChars="200"/>
              <w:jc w:val="both"/>
              <w:rPr>
                <w:rFonts w:hint="eastAsia" w:ascii="宋体" w:hAnsi="宋体" w:eastAsia="宋体" w:cs="宋体"/>
                <w:b/>
                <w:snapToGrid w:val="0"/>
                <w:color w:val="auto"/>
                <w:sz w:val="24"/>
                <w:szCs w:val="24"/>
                <w:lang w:val="zh-CN"/>
              </w:rPr>
            </w:pPr>
            <w:r>
              <w:rPr>
                <w:b w:val="0"/>
                <w:bCs/>
                <w:color w:val="000000"/>
                <w:kern w:val="0"/>
                <w:sz w:val="24"/>
              </w:rPr>
              <w:t>生活污水和生产污水处理后合流至一个排放口</w:t>
            </w:r>
            <w:r>
              <w:rPr>
                <w:rFonts w:hint="eastAsia"/>
                <w:b w:val="0"/>
                <w:bCs/>
                <w:color w:val="000000"/>
                <w:kern w:val="0"/>
                <w:sz w:val="24"/>
                <w:lang w:eastAsia="zh-CN"/>
              </w:rPr>
              <w:t>。</w:t>
            </w:r>
          </w:p>
          <w:p w14:paraId="5D6D4BF6">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lang w:val="zh-CN"/>
              </w:rPr>
              <w:t>表</w:t>
            </w:r>
            <w:r>
              <w:rPr>
                <w:rFonts w:hint="eastAsia" w:ascii="宋体" w:hAnsi="宋体" w:eastAsia="宋体" w:cs="宋体"/>
                <w:b/>
                <w:snapToGrid w:val="0"/>
                <w:color w:val="auto"/>
                <w:sz w:val="24"/>
                <w:szCs w:val="24"/>
              </w:rPr>
              <w:t>4-</w:t>
            </w:r>
            <w:r>
              <w:rPr>
                <w:rFonts w:hint="eastAsia" w:ascii="宋体" w:hAnsi="宋体" w:cs="宋体"/>
                <w:b/>
                <w:snapToGrid w:val="0"/>
                <w:color w:val="auto"/>
                <w:sz w:val="24"/>
                <w:szCs w:val="24"/>
                <w:lang w:val="en-US" w:eastAsia="zh-CN"/>
              </w:rPr>
              <w:t>8</w:t>
            </w:r>
            <w:r>
              <w:rPr>
                <w:rFonts w:hint="eastAsia" w:ascii="宋体" w:hAnsi="宋体" w:eastAsia="宋体" w:cs="宋体"/>
                <w:b/>
                <w:snapToGrid w:val="0"/>
                <w:color w:val="auto"/>
                <w:sz w:val="24"/>
                <w:szCs w:val="24"/>
              </w:rPr>
              <w:t xml:space="preserve"> </w:t>
            </w:r>
            <w:r>
              <w:rPr>
                <w:rFonts w:hint="eastAsia" w:ascii="宋体" w:hAnsi="宋体" w:eastAsia="宋体" w:cs="宋体"/>
                <w:b/>
                <w:snapToGrid w:val="0"/>
                <w:color w:val="auto"/>
                <w:sz w:val="24"/>
                <w:szCs w:val="24"/>
                <w:lang w:val="en-US" w:eastAsia="zh-CN"/>
              </w:rPr>
              <w:t xml:space="preserve">  </w:t>
            </w:r>
            <w:r>
              <w:rPr>
                <w:rFonts w:hint="eastAsia" w:ascii="宋体" w:hAnsi="宋体" w:eastAsia="宋体" w:cs="宋体"/>
                <w:b/>
                <w:snapToGrid w:val="0"/>
                <w:color w:val="auto"/>
                <w:sz w:val="24"/>
                <w:szCs w:val="24"/>
                <w:lang w:val="zh-CN"/>
              </w:rPr>
              <w:t>废水类别、污染物及治理设施信息表</w:t>
            </w:r>
          </w:p>
          <w:tbl>
            <w:tblPr>
              <w:tblStyle w:val="31"/>
              <w:tblW w:w="8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1078"/>
              <w:gridCol w:w="908"/>
              <w:gridCol w:w="583"/>
              <w:gridCol w:w="881"/>
              <w:gridCol w:w="1015"/>
              <w:gridCol w:w="922"/>
              <w:gridCol w:w="881"/>
              <w:gridCol w:w="705"/>
              <w:gridCol w:w="596"/>
            </w:tblGrid>
            <w:tr w14:paraId="6B143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66" w:type="dxa"/>
                  <w:vMerge w:val="restart"/>
                  <w:tcBorders>
                    <w:top w:val="single" w:color="auto" w:sz="4" w:space="0"/>
                    <w:left w:val="single" w:color="auto" w:sz="4" w:space="0"/>
                    <w:bottom w:val="single" w:color="auto" w:sz="4" w:space="0"/>
                    <w:right w:val="single" w:color="auto" w:sz="4" w:space="0"/>
                  </w:tcBorders>
                  <w:vAlign w:val="center"/>
                </w:tcPr>
                <w:p w14:paraId="450802B8">
                  <w:pPr>
                    <w:adjustRightInd w:val="0"/>
                    <w:snapToGrid w:val="0"/>
                    <w:rPr>
                      <w:rFonts w:hint="eastAsia" w:ascii="宋体" w:hAnsi="宋体" w:eastAsia="宋体" w:cs="宋体"/>
                      <w:sz w:val="21"/>
                      <w:szCs w:val="21"/>
                    </w:rPr>
                  </w:pPr>
                  <w:r>
                    <w:rPr>
                      <w:rFonts w:hint="eastAsia" w:ascii="宋体" w:hAnsi="宋体" w:eastAsia="宋体" w:cs="宋体"/>
                      <w:sz w:val="21"/>
                      <w:szCs w:val="21"/>
                    </w:rPr>
                    <w:t>废水</w:t>
                  </w:r>
                </w:p>
                <w:p w14:paraId="5F5D2B54">
                  <w:pPr>
                    <w:adjustRightInd w:val="0"/>
                    <w:snapToGrid w:val="0"/>
                    <w:rPr>
                      <w:rFonts w:hint="eastAsia" w:ascii="宋体" w:hAnsi="宋体" w:eastAsia="宋体" w:cs="宋体"/>
                      <w:sz w:val="21"/>
                      <w:szCs w:val="21"/>
                    </w:rPr>
                  </w:pPr>
                  <w:r>
                    <w:rPr>
                      <w:rFonts w:hint="eastAsia" w:ascii="宋体" w:hAnsi="宋体" w:eastAsia="宋体" w:cs="宋体"/>
                      <w:sz w:val="21"/>
                      <w:szCs w:val="21"/>
                    </w:rPr>
                    <w:t>类别</w:t>
                  </w:r>
                </w:p>
              </w:tc>
              <w:tc>
                <w:tcPr>
                  <w:tcW w:w="1078" w:type="dxa"/>
                  <w:vMerge w:val="restart"/>
                  <w:tcBorders>
                    <w:top w:val="single" w:color="auto" w:sz="4" w:space="0"/>
                    <w:left w:val="single" w:color="auto" w:sz="4" w:space="0"/>
                    <w:bottom w:val="single" w:color="auto" w:sz="4" w:space="0"/>
                    <w:right w:val="single" w:color="auto" w:sz="4" w:space="0"/>
                  </w:tcBorders>
                  <w:vAlign w:val="center"/>
                </w:tcPr>
                <w:p w14:paraId="1454113B">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污染物种类</w:t>
                  </w:r>
                </w:p>
              </w:tc>
              <w:tc>
                <w:tcPr>
                  <w:tcW w:w="908" w:type="dxa"/>
                  <w:vMerge w:val="restart"/>
                  <w:tcBorders>
                    <w:top w:val="single" w:color="auto" w:sz="4" w:space="0"/>
                    <w:left w:val="single" w:color="auto" w:sz="4" w:space="0"/>
                    <w:bottom w:val="single" w:color="auto" w:sz="4" w:space="0"/>
                    <w:right w:val="single" w:color="auto" w:sz="4" w:space="0"/>
                  </w:tcBorders>
                  <w:vAlign w:val="center"/>
                </w:tcPr>
                <w:p w14:paraId="7825C47F">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排放去向</w:t>
                  </w:r>
                </w:p>
              </w:tc>
              <w:tc>
                <w:tcPr>
                  <w:tcW w:w="583" w:type="dxa"/>
                  <w:vMerge w:val="restart"/>
                  <w:tcBorders>
                    <w:top w:val="single" w:color="auto" w:sz="4" w:space="0"/>
                    <w:left w:val="single" w:color="auto" w:sz="4" w:space="0"/>
                    <w:bottom w:val="single" w:color="auto" w:sz="4" w:space="0"/>
                    <w:right w:val="single" w:color="auto" w:sz="4" w:space="0"/>
                  </w:tcBorders>
                  <w:vAlign w:val="center"/>
                </w:tcPr>
                <w:p w14:paraId="5BF02197">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排放</w:t>
                  </w:r>
                </w:p>
                <w:p w14:paraId="26457599">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规律</w:t>
                  </w:r>
                </w:p>
              </w:tc>
              <w:tc>
                <w:tcPr>
                  <w:tcW w:w="2818" w:type="dxa"/>
                  <w:gridSpan w:val="3"/>
                  <w:tcBorders>
                    <w:top w:val="single" w:color="auto" w:sz="4" w:space="0"/>
                    <w:left w:val="single" w:color="auto" w:sz="4" w:space="0"/>
                    <w:bottom w:val="single" w:color="auto" w:sz="4" w:space="0"/>
                    <w:right w:val="single" w:color="auto" w:sz="4" w:space="0"/>
                  </w:tcBorders>
                  <w:vAlign w:val="center"/>
                </w:tcPr>
                <w:p w14:paraId="51BD3CF5">
                  <w:pPr>
                    <w:adjustRightInd w:val="0"/>
                    <w:snapToGrid w:val="0"/>
                    <w:ind w:firstLine="420"/>
                    <w:jc w:val="center"/>
                    <w:rPr>
                      <w:rFonts w:hint="eastAsia" w:ascii="宋体" w:hAnsi="宋体" w:eastAsia="宋体" w:cs="宋体"/>
                      <w:sz w:val="21"/>
                      <w:szCs w:val="21"/>
                    </w:rPr>
                  </w:pPr>
                  <w:r>
                    <w:rPr>
                      <w:rFonts w:hint="eastAsia" w:ascii="宋体" w:hAnsi="宋体" w:eastAsia="宋体" w:cs="宋体"/>
                      <w:sz w:val="21"/>
                      <w:szCs w:val="21"/>
                    </w:rPr>
                    <w:t>污染治理措施</w:t>
                  </w:r>
                </w:p>
              </w:tc>
              <w:tc>
                <w:tcPr>
                  <w:tcW w:w="881" w:type="dxa"/>
                  <w:vMerge w:val="restart"/>
                  <w:tcBorders>
                    <w:top w:val="single" w:color="auto" w:sz="4" w:space="0"/>
                    <w:left w:val="single" w:color="auto" w:sz="4" w:space="0"/>
                    <w:bottom w:val="single" w:color="auto" w:sz="4" w:space="0"/>
                    <w:right w:val="single" w:color="auto" w:sz="4" w:space="0"/>
                  </w:tcBorders>
                  <w:vAlign w:val="center"/>
                </w:tcPr>
                <w:p w14:paraId="63D85CB1">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排放口编号</w:t>
                  </w:r>
                </w:p>
              </w:tc>
              <w:tc>
                <w:tcPr>
                  <w:tcW w:w="705" w:type="dxa"/>
                  <w:vMerge w:val="restart"/>
                  <w:tcBorders>
                    <w:top w:val="single" w:color="auto" w:sz="4" w:space="0"/>
                    <w:left w:val="single" w:color="auto" w:sz="4" w:space="0"/>
                    <w:bottom w:val="single" w:color="auto" w:sz="4" w:space="0"/>
                    <w:right w:val="single" w:color="auto" w:sz="4" w:space="0"/>
                  </w:tcBorders>
                  <w:vAlign w:val="center"/>
                </w:tcPr>
                <w:p w14:paraId="7E68DC65">
                  <w:pPr>
                    <w:adjustRightInd w:val="0"/>
                    <w:snapToGrid w:val="0"/>
                    <w:rPr>
                      <w:rFonts w:hint="eastAsia" w:ascii="宋体" w:hAnsi="宋体" w:eastAsia="宋体" w:cs="宋体"/>
                      <w:sz w:val="21"/>
                      <w:szCs w:val="21"/>
                    </w:rPr>
                  </w:pPr>
                  <w:r>
                    <w:rPr>
                      <w:rFonts w:hint="eastAsia" w:ascii="宋体" w:hAnsi="宋体" w:eastAsia="宋体" w:cs="宋体"/>
                      <w:sz w:val="21"/>
                      <w:szCs w:val="21"/>
                    </w:rPr>
                    <w:t>排放口设置是否合</w:t>
                  </w:r>
                </w:p>
                <w:p w14:paraId="17DC16B0">
                  <w:pPr>
                    <w:adjustRightInd w:val="0"/>
                    <w:snapToGrid w:val="0"/>
                    <w:rPr>
                      <w:rFonts w:hint="eastAsia" w:ascii="宋体" w:hAnsi="宋体" w:eastAsia="宋体" w:cs="宋体"/>
                      <w:sz w:val="21"/>
                      <w:szCs w:val="21"/>
                    </w:rPr>
                  </w:pPr>
                  <w:r>
                    <w:rPr>
                      <w:rFonts w:hint="eastAsia" w:ascii="宋体" w:hAnsi="宋体" w:eastAsia="宋体" w:cs="宋体"/>
                      <w:sz w:val="21"/>
                      <w:szCs w:val="21"/>
                    </w:rPr>
                    <w:t>要求</w:t>
                  </w:r>
                </w:p>
              </w:tc>
              <w:tc>
                <w:tcPr>
                  <w:tcW w:w="596" w:type="dxa"/>
                  <w:vMerge w:val="restart"/>
                  <w:tcBorders>
                    <w:top w:val="single" w:color="auto" w:sz="4" w:space="0"/>
                    <w:left w:val="single" w:color="auto" w:sz="4" w:space="0"/>
                    <w:bottom w:val="single" w:color="auto" w:sz="4" w:space="0"/>
                    <w:right w:val="single" w:color="auto" w:sz="4" w:space="0"/>
                  </w:tcBorders>
                  <w:vAlign w:val="center"/>
                </w:tcPr>
                <w:p w14:paraId="715F2B7C">
                  <w:pPr>
                    <w:adjustRightInd w:val="0"/>
                    <w:snapToGrid w:val="0"/>
                    <w:rPr>
                      <w:rFonts w:hint="eastAsia" w:ascii="宋体" w:hAnsi="宋体" w:eastAsia="宋体" w:cs="宋体"/>
                      <w:sz w:val="21"/>
                      <w:szCs w:val="21"/>
                    </w:rPr>
                  </w:pPr>
                  <w:r>
                    <w:rPr>
                      <w:rFonts w:hint="eastAsia" w:ascii="宋体" w:hAnsi="宋体" w:eastAsia="宋体" w:cs="宋体"/>
                      <w:sz w:val="21"/>
                      <w:szCs w:val="21"/>
                    </w:rPr>
                    <w:t>排放口类型</w:t>
                  </w:r>
                </w:p>
              </w:tc>
            </w:tr>
            <w:tr w14:paraId="2F30B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666" w:type="dxa"/>
                  <w:vMerge w:val="continue"/>
                  <w:tcBorders>
                    <w:top w:val="single" w:color="auto" w:sz="4" w:space="0"/>
                    <w:left w:val="single" w:color="auto" w:sz="4" w:space="0"/>
                    <w:bottom w:val="single" w:color="auto" w:sz="4" w:space="0"/>
                    <w:right w:val="single" w:color="auto" w:sz="4" w:space="0"/>
                  </w:tcBorders>
                  <w:vAlign w:val="center"/>
                </w:tcPr>
                <w:p w14:paraId="01226D35">
                  <w:pPr>
                    <w:adjustRightInd w:val="0"/>
                    <w:snapToGrid w:val="0"/>
                    <w:ind w:firstLine="420"/>
                    <w:jc w:val="center"/>
                    <w:rPr>
                      <w:rFonts w:hint="eastAsia" w:ascii="宋体" w:hAnsi="宋体" w:eastAsia="宋体" w:cs="宋体"/>
                      <w:sz w:val="21"/>
                      <w:szCs w:val="21"/>
                    </w:rPr>
                  </w:pPr>
                </w:p>
              </w:tc>
              <w:tc>
                <w:tcPr>
                  <w:tcW w:w="1078" w:type="dxa"/>
                  <w:vMerge w:val="continue"/>
                  <w:tcBorders>
                    <w:top w:val="single" w:color="auto" w:sz="4" w:space="0"/>
                    <w:left w:val="single" w:color="auto" w:sz="4" w:space="0"/>
                    <w:bottom w:val="single" w:color="auto" w:sz="4" w:space="0"/>
                    <w:right w:val="single" w:color="auto" w:sz="4" w:space="0"/>
                  </w:tcBorders>
                  <w:vAlign w:val="center"/>
                </w:tcPr>
                <w:p w14:paraId="20C4290D">
                  <w:pPr>
                    <w:adjustRightInd w:val="0"/>
                    <w:snapToGrid w:val="0"/>
                    <w:ind w:firstLine="420"/>
                    <w:jc w:val="center"/>
                    <w:rPr>
                      <w:rFonts w:hint="eastAsia" w:ascii="宋体" w:hAnsi="宋体" w:eastAsia="宋体" w:cs="宋体"/>
                      <w:sz w:val="21"/>
                      <w:szCs w:val="21"/>
                    </w:rPr>
                  </w:pPr>
                </w:p>
              </w:tc>
              <w:tc>
                <w:tcPr>
                  <w:tcW w:w="908" w:type="dxa"/>
                  <w:vMerge w:val="continue"/>
                  <w:tcBorders>
                    <w:top w:val="single" w:color="auto" w:sz="4" w:space="0"/>
                    <w:left w:val="single" w:color="auto" w:sz="4" w:space="0"/>
                    <w:bottom w:val="single" w:color="auto" w:sz="4" w:space="0"/>
                    <w:right w:val="single" w:color="auto" w:sz="4" w:space="0"/>
                  </w:tcBorders>
                  <w:vAlign w:val="center"/>
                </w:tcPr>
                <w:p w14:paraId="2067A44E">
                  <w:pPr>
                    <w:adjustRightInd w:val="0"/>
                    <w:snapToGrid w:val="0"/>
                    <w:ind w:firstLine="420"/>
                    <w:jc w:val="center"/>
                    <w:rPr>
                      <w:rFonts w:hint="eastAsia" w:ascii="宋体" w:hAnsi="宋体" w:eastAsia="宋体" w:cs="宋体"/>
                      <w:sz w:val="21"/>
                      <w:szCs w:val="21"/>
                    </w:rPr>
                  </w:pPr>
                </w:p>
              </w:tc>
              <w:tc>
                <w:tcPr>
                  <w:tcW w:w="583" w:type="dxa"/>
                  <w:vMerge w:val="continue"/>
                  <w:tcBorders>
                    <w:top w:val="single" w:color="auto" w:sz="4" w:space="0"/>
                    <w:left w:val="single" w:color="auto" w:sz="4" w:space="0"/>
                    <w:bottom w:val="single" w:color="auto" w:sz="4" w:space="0"/>
                    <w:right w:val="single" w:color="auto" w:sz="4" w:space="0"/>
                  </w:tcBorders>
                  <w:vAlign w:val="center"/>
                </w:tcPr>
                <w:p w14:paraId="4316F560">
                  <w:pPr>
                    <w:adjustRightInd w:val="0"/>
                    <w:snapToGrid w:val="0"/>
                    <w:ind w:firstLine="420"/>
                    <w:jc w:val="center"/>
                    <w:rPr>
                      <w:rFonts w:hint="eastAsia" w:ascii="宋体" w:hAnsi="宋体" w:eastAsia="宋体" w:cs="宋体"/>
                      <w:sz w:val="21"/>
                      <w:szCs w:val="21"/>
                    </w:rPr>
                  </w:pPr>
                </w:p>
              </w:tc>
              <w:tc>
                <w:tcPr>
                  <w:tcW w:w="881" w:type="dxa"/>
                  <w:tcBorders>
                    <w:top w:val="single" w:color="auto" w:sz="4" w:space="0"/>
                    <w:left w:val="single" w:color="auto" w:sz="4" w:space="0"/>
                    <w:bottom w:val="single" w:color="auto" w:sz="4" w:space="0"/>
                    <w:right w:val="single" w:color="auto" w:sz="4" w:space="0"/>
                  </w:tcBorders>
                  <w:vAlign w:val="center"/>
                </w:tcPr>
                <w:p w14:paraId="62D04C70">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污染治理排放口编号</w:t>
                  </w:r>
                </w:p>
              </w:tc>
              <w:tc>
                <w:tcPr>
                  <w:tcW w:w="1015" w:type="dxa"/>
                  <w:tcBorders>
                    <w:top w:val="single" w:color="auto" w:sz="4" w:space="0"/>
                    <w:left w:val="single" w:color="auto" w:sz="4" w:space="0"/>
                    <w:bottom w:val="single" w:color="auto" w:sz="4" w:space="0"/>
                    <w:right w:val="single" w:color="auto" w:sz="4" w:space="0"/>
                  </w:tcBorders>
                  <w:vAlign w:val="center"/>
                </w:tcPr>
                <w:p w14:paraId="6C113DB3">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污染治理设施名称</w:t>
                  </w:r>
                </w:p>
              </w:tc>
              <w:tc>
                <w:tcPr>
                  <w:tcW w:w="922" w:type="dxa"/>
                  <w:tcBorders>
                    <w:top w:val="single" w:color="auto" w:sz="4" w:space="0"/>
                    <w:left w:val="single" w:color="auto" w:sz="4" w:space="0"/>
                    <w:bottom w:val="single" w:color="auto" w:sz="4" w:space="0"/>
                    <w:right w:val="single" w:color="auto" w:sz="4" w:space="0"/>
                  </w:tcBorders>
                  <w:vAlign w:val="center"/>
                </w:tcPr>
                <w:p w14:paraId="6C78F423">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污染治理设施工艺</w:t>
                  </w:r>
                </w:p>
              </w:tc>
              <w:tc>
                <w:tcPr>
                  <w:tcW w:w="881" w:type="dxa"/>
                  <w:vMerge w:val="continue"/>
                  <w:tcBorders>
                    <w:top w:val="single" w:color="auto" w:sz="4" w:space="0"/>
                    <w:left w:val="single" w:color="auto" w:sz="4" w:space="0"/>
                    <w:bottom w:val="single" w:color="auto" w:sz="4" w:space="0"/>
                    <w:right w:val="single" w:color="auto" w:sz="4" w:space="0"/>
                  </w:tcBorders>
                  <w:vAlign w:val="center"/>
                </w:tcPr>
                <w:p w14:paraId="773AC325">
                  <w:pPr>
                    <w:adjustRightInd w:val="0"/>
                    <w:snapToGrid w:val="0"/>
                    <w:ind w:firstLine="420"/>
                    <w:jc w:val="center"/>
                    <w:rPr>
                      <w:rFonts w:hint="eastAsia" w:ascii="宋体" w:hAnsi="宋体" w:eastAsia="宋体" w:cs="宋体"/>
                      <w:sz w:val="21"/>
                      <w:szCs w:val="21"/>
                    </w:rPr>
                  </w:pPr>
                </w:p>
              </w:tc>
              <w:tc>
                <w:tcPr>
                  <w:tcW w:w="705" w:type="dxa"/>
                  <w:vMerge w:val="continue"/>
                  <w:tcBorders>
                    <w:top w:val="single" w:color="auto" w:sz="4" w:space="0"/>
                    <w:left w:val="single" w:color="auto" w:sz="4" w:space="0"/>
                    <w:bottom w:val="single" w:color="auto" w:sz="4" w:space="0"/>
                    <w:right w:val="single" w:color="auto" w:sz="4" w:space="0"/>
                  </w:tcBorders>
                  <w:vAlign w:val="center"/>
                </w:tcPr>
                <w:p w14:paraId="245D59F4">
                  <w:pPr>
                    <w:adjustRightInd w:val="0"/>
                    <w:snapToGrid w:val="0"/>
                    <w:ind w:firstLine="420"/>
                    <w:jc w:val="center"/>
                    <w:rPr>
                      <w:rFonts w:hint="eastAsia" w:ascii="宋体" w:hAnsi="宋体" w:eastAsia="宋体" w:cs="宋体"/>
                      <w:sz w:val="21"/>
                      <w:szCs w:val="21"/>
                    </w:rPr>
                  </w:pPr>
                </w:p>
              </w:tc>
              <w:tc>
                <w:tcPr>
                  <w:tcW w:w="596" w:type="dxa"/>
                  <w:vMerge w:val="continue"/>
                  <w:tcBorders>
                    <w:top w:val="single" w:color="auto" w:sz="4" w:space="0"/>
                    <w:left w:val="single" w:color="auto" w:sz="4" w:space="0"/>
                    <w:bottom w:val="single" w:color="auto" w:sz="4" w:space="0"/>
                    <w:right w:val="single" w:color="auto" w:sz="4" w:space="0"/>
                  </w:tcBorders>
                  <w:vAlign w:val="center"/>
                </w:tcPr>
                <w:p w14:paraId="2C50B4B1">
                  <w:pPr>
                    <w:adjustRightInd w:val="0"/>
                    <w:snapToGrid w:val="0"/>
                    <w:ind w:firstLine="420"/>
                    <w:jc w:val="center"/>
                    <w:rPr>
                      <w:rFonts w:hint="eastAsia" w:ascii="宋体" w:hAnsi="宋体" w:eastAsia="宋体" w:cs="宋体"/>
                      <w:sz w:val="21"/>
                      <w:szCs w:val="21"/>
                    </w:rPr>
                  </w:pPr>
                </w:p>
              </w:tc>
            </w:tr>
            <w:tr w14:paraId="3ECFF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666" w:type="dxa"/>
                  <w:tcBorders>
                    <w:top w:val="single" w:color="auto" w:sz="4" w:space="0"/>
                    <w:left w:val="single" w:color="auto" w:sz="4" w:space="0"/>
                    <w:bottom w:val="single" w:color="auto" w:sz="4" w:space="0"/>
                    <w:right w:val="single" w:color="auto" w:sz="4" w:space="0"/>
                  </w:tcBorders>
                  <w:vAlign w:val="center"/>
                </w:tcPr>
                <w:p w14:paraId="7AC22330">
                  <w:pPr>
                    <w:adjustRightInd w:val="0"/>
                    <w:snapToGrid w:val="0"/>
                    <w:rPr>
                      <w:rFonts w:hint="eastAsia" w:ascii="宋体" w:hAnsi="宋体" w:eastAsia="宋体" w:cs="宋体"/>
                      <w:sz w:val="21"/>
                      <w:szCs w:val="21"/>
                    </w:rPr>
                  </w:pPr>
                  <w:r>
                    <w:rPr>
                      <w:rFonts w:hint="eastAsia" w:ascii="宋体" w:hAnsi="宋体" w:eastAsia="宋体" w:cs="宋体"/>
                      <w:sz w:val="21"/>
                      <w:szCs w:val="21"/>
                    </w:rPr>
                    <w:t>生活污水</w:t>
                  </w:r>
                </w:p>
              </w:tc>
              <w:tc>
                <w:tcPr>
                  <w:tcW w:w="1078" w:type="dxa"/>
                  <w:tcBorders>
                    <w:top w:val="single" w:color="auto" w:sz="4" w:space="0"/>
                    <w:left w:val="single" w:color="auto" w:sz="4" w:space="0"/>
                    <w:bottom w:val="single" w:color="auto" w:sz="4" w:space="0"/>
                    <w:right w:val="single" w:color="auto" w:sz="4" w:space="0"/>
                  </w:tcBorders>
                  <w:vAlign w:val="center"/>
                </w:tcPr>
                <w:p w14:paraId="04CCF3CF">
                  <w:pPr>
                    <w:adjustRightInd w:val="0"/>
                    <w:snapToGrid w:val="0"/>
                    <w:rPr>
                      <w:rFonts w:hint="eastAsia" w:ascii="宋体" w:hAnsi="宋体" w:eastAsia="宋体" w:cs="宋体"/>
                      <w:sz w:val="21"/>
                      <w:szCs w:val="21"/>
                    </w:rPr>
                  </w:pPr>
                  <w:r>
                    <w:rPr>
                      <w:rFonts w:hint="eastAsia" w:ascii="宋体" w:hAnsi="宋体" w:eastAsia="宋体" w:cs="宋体"/>
                      <w:sz w:val="21"/>
                      <w:szCs w:val="21"/>
                    </w:rPr>
                    <w:t>COD、SS</w:t>
                  </w:r>
                </w:p>
                <w:p w14:paraId="45B1F9FB">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NH</w:t>
                  </w:r>
                  <w:r>
                    <w:rPr>
                      <w:rFonts w:hint="eastAsia" w:ascii="宋体" w:hAnsi="宋体" w:eastAsia="宋体" w:cs="宋体"/>
                      <w:sz w:val="21"/>
                      <w:szCs w:val="21"/>
                      <w:vertAlign w:val="subscript"/>
                    </w:rPr>
                    <w:t>3</w:t>
                  </w:r>
                  <w:r>
                    <w:rPr>
                      <w:rFonts w:hint="eastAsia" w:ascii="宋体" w:hAnsi="宋体" w:eastAsia="宋体" w:cs="宋体"/>
                      <w:sz w:val="21"/>
                      <w:szCs w:val="21"/>
                    </w:rPr>
                    <w:t>-N、BOD</w:t>
                  </w:r>
                  <w:r>
                    <w:rPr>
                      <w:rFonts w:hint="eastAsia" w:ascii="宋体" w:hAnsi="宋体" w:eastAsia="宋体" w:cs="宋体"/>
                      <w:sz w:val="21"/>
                      <w:szCs w:val="21"/>
                      <w:vertAlign w:val="subscript"/>
                    </w:rPr>
                    <w:t>5</w:t>
                  </w:r>
                  <w:r>
                    <w:rPr>
                      <w:rFonts w:hint="eastAsia" w:ascii="宋体" w:hAnsi="宋体" w:eastAsia="宋体" w:cs="宋体"/>
                      <w:sz w:val="21"/>
                      <w:szCs w:val="21"/>
                    </w:rPr>
                    <w:t>、</w:t>
                  </w:r>
                </w:p>
              </w:tc>
              <w:tc>
                <w:tcPr>
                  <w:tcW w:w="908" w:type="dxa"/>
                  <w:vMerge w:val="restart"/>
                  <w:tcBorders>
                    <w:top w:val="single" w:color="auto" w:sz="4" w:space="0"/>
                    <w:left w:val="single" w:color="auto" w:sz="4" w:space="0"/>
                    <w:right w:val="single" w:color="auto" w:sz="4" w:space="0"/>
                  </w:tcBorders>
                  <w:vAlign w:val="center"/>
                </w:tcPr>
                <w:p w14:paraId="57CFEB59">
                  <w:pPr>
                    <w:spacing w:line="320" w:lineRule="exact"/>
                    <w:jc w:val="center"/>
                    <w:rPr>
                      <w:rFonts w:hint="eastAsia" w:ascii="宋体" w:hAnsi="宋体" w:eastAsia="宋体" w:cs="宋体"/>
                      <w:sz w:val="21"/>
                      <w:szCs w:val="21"/>
                      <w:lang w:eastAsia="zh-CN"/>
                    </w:rPr>
                  </w:pPr>
                  <w:r>
                    <w:rPr>
                      <w:rFonts w:hint="eastAsia" w:ascii="宋体" w:hAnsi="宋体" w:cs="宋体"/>
                      <w:sz w:val="21"/>
                      <w:szCs w:val="21"/>
                      <w:lang w:eastAsia="zh-CN"/>
                    </w:rPr>
                    <w:t>段园省际毗邻地区新型功能区污水处理厂</w:t>
                  </w:r>
                </w:p>
              </w:tc>
              <w:tc>
                <w:tcPr>
                  <w:tcW w:w="583" w:type="dxa"/>
                  <w:vMerge w:val="restart"/>
                  <w:tcBorders>
                    <w:top w:val="single" w:color="auto" w:sz="4" w:space="0"/>
                    <w:left w:val="single" w:color="auto" w:sz="4" w:space="0"/>
                    <w:right w:val="single" w:color="auto" w:sz="4" w:space="0"/>
                  </w:tcBorders>
                  <w:vAlign w:val="center"/>
                </w:tcPr>
                <w:p w14:paraId="5E849504">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间歇</w:t>
                  </w:r>
                </w:p>
              </w:tc>
              <w:tc>
                <w:tcPr>
                  <w:tcW w:w="881" w:type="dxa"/>
                  <w:tcBorders>
                    <w:top w:val="single" w:color="auto" w:sz="4" w:space="0"/>
                    <w:left w:val="single" w:color="auto" w:sz="4" w:space="0"/>
                    <w:bottom w:val="single" w:color="auto" w:sz="4" w:space="0"/>
                    <w:right w:val="single" w:color="auto" w:sz="4" w:space="0"/>
                  </w:tcBorders>
                  <w:vAlign w:val="center"/>
                </w:tcPr>
                <w:p w14:paraId="1F559292">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TW001</w:t>
                  </w:r>
                </w:p>
              </w:tc>
              <w:tc>
                <w:tcPr>
                  <w:tcW w:w="1015" w:type="dxa"/>
                  <w:tcBorders>
                    <w:top w:val="single" w:color="auto" w:sz="4" w:space="0"/>
                    <w:left w:val="single" w:color="auto" w:sz="4" w:space="0"/>
                    <w:bottom w:val="single" w:color="auto" w:sz="4" w:space="0"/>
                    <w:right w:val="single" w:color="auto" w:sz="4" w:space="0"/>
                  </w:tcBorders>
                  <w:vAlign w:val="center"/>
                </w:tcPr>
                <w:p w14:paraId="30E4B5E5">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化粪池</w:t>
                  </w:r>
                </w:p>
              </w:tc>
              <w:tc>
                <w:tcPr>
                  <w:tcW w:w="922" w:type="dxa"/>
                  <w:tcBorders>
                    <w:top w:val="single" w:color="auto" w:sz="4" w:space="0"/>
                    <w:left w:val="single" w:color="auto" w:sz="4" w:space="0"/>
                    <w:bottom w:val="single" w:color="auto" w:sz="4" w:space="0"/>
                    <w:right w:val="single" w:color="auto" w:sz="4" w:space="0"/>
                  </w:tcBorders>
                  <w:vAlign w:val="center"/>
                </w:tcPr>
                <w:p w14:paraId="5122D746">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w:t>
                  </w:r>
                </w:p>
              </w:tc>
              <w:tc>
                <w:tcPr>
                  <w:tcW w:w="881" w:type="dxa"/>
                  <w:vMerge w:val="restart"/>
                  <w:tcBorders>
                    <w:top w:val="single" w:color="auto" w:sz="4" w:space="0"/>
                    <w:left w:val="single" w:color="auto" w:sz="4" w:space="0"/>
                    <w:right w:val="single" w:color="auto" w:sz="4" w:space="0"/>
                  </w:tcBorders>
                  <w:vAlign w:val="center"/>
                </w:tcPr>
                <w:p w14:paraId="40A98467">
                  <w:pPr>
                    <w:adjustRightInd w:val="0"/>
                    <w:snapToGrid w:val="0"/>
                    <w:rPr>
                      <w:rFonts w:hint="eastAsia" w:ascii="宋体" w:hAnsi="宋体" w:eastAsia="宋体" w:cs="宋体"/>
                      <w:sz w:val="21"/>
                      <w:szCs w:val="21"/>
                    </w:rPr>
                  </w:pPr>
                  <w:r>
                    <w:rPr>
                      <w:rFonts w:hint="eastAsia" w:ascii="宋体" w:hAnsi="宋体" w:eastAsia="宋体" w:cs="宋体"/>
                      <w:sz w:val="21"/>
                      <w:szCs w:val="21"/>
                    </w:rPr>
                    <w:t>DW001</w:t>
                  </w:r>
                </w:p>
                <w:p w14:paraId="42493371">
                  <w:pPr>
                    <w:adjustRightInd w:val="0"/>
                    <w:snapToGrid w:val="0"/>
                    <w:rPr>
                      <w:rFonts w:hint="eastAsia" w:ascii="宋体" w:hAnsi="宋体" w:eastAsia="宋体" w:cs="宋体"/>
                      <w:sz w:val="21"/>
                      <w:szCs w:val="21"/>
                    </w:rPr>
                  </w:pPr>
                </w:p>
              </w:tc>
              <w:tc>
                <w:tcPr>
                  <w:tcW w:w="705" w:type="dxa"/>
                  <w:vMerge w:val="restart"/>
                  <w:tcBorders>
                    <w:top w:val="single" w:color="auto" w:sz="4" w:space="0"/>
                    <w:left w:val="single" w:color="auto" w:sz="4" w:space="0"/>
                    <w:right w:val="single" w:color="auto" w:sz="4" w:space="0"/>
                  </w:tcBorders>
                  <w:vAlign w:val="center"/>
                </w:tcPr>
                <w:p w14:paraId="0D474F98">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是</w:t>
                  </w:r>
                </w:p>
              </w:tc>
              <w:tc>
                <w:tcPr>
                  <w:tcW w:w="596" w:type="dxa"/>
                  <w:vMerge w:val="restart"/>
                  <w:tcBorders>
                    <w:top w:val="single" w:color="auto" w:sz="4" w:space="0"/>
                    <w:left w:val="single" w:color="auto" w:sz="4" w:space="0"/>
                    <w:right w:val="single" w:color="auto" w:sz="4" w:space="0"/>
                  </w:tcBorders>
                  <w:vAlign w:val="center"/>
                </w:tcPr>
                <w:p w14:paraId="03C53005">
                  <w:pPr>
                    <w:adjustRightInd w:val="0"/>
                    <w:snapToGrid w:val="0"/>
                    <w:rPr>
                      <w:rFonts w:hint="eastAsia" w:ascii="宋体" w:hAnsi="宋体" w:eastAsia="宋体" w:cs="宋体"/>
                      <w:sz w:val="21"/>
                      <w:szCs w:val="21"/>
                    </w:rPr>
                  </w:pPr>
                  <w:r>
                    <w:rPr>
                      <w:rFonts w:hint="eastAsia" w:ascii="宋体" w:hAnsi="宋体" w:eastAsia="宋体" w:cs="宋体"/>
                      <w:sz w:val="21"/>
                      <w:szCs w:val="21"/>
                    </w:rPr>
                    <w:t>一般排放口</w:t>
                  </w:r>
                </w:p>
              </w:tc>
            </w:tr>
            <w:tr w14:paraId="6B3D0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666" w:type="dxa"/>
                  <w:tcBorders>
                    <w:top w:val="single" w:color="auto" w:sz="4" w:space="0"/>
                    <w:left w:val="single" w:color="auto" w:sz="4" w:space="0"/>
                    <w:bottom w:val="single" w:color="auto" w:sz="4" w:space="0"/>
                    <w:right w:val="single" w:color="auto" w:sz="4" w:space="0"/>
                  </w:tcBorders>
                  <w:vAlign w:val="center"/>
                </w:tcPr>
                <w:p w14:paraId="78674784">
                  <w:pPr>
                    <w:adjustRightInd w:val="0"/>
                    <w:snapToGrid w:val="0"/>
                    <w:rPr>
                      <w:rFonts w:hint="eastAsia" w:ascii="宋体" w:hAnsi="宋体" w:eastAsia="宋体" w:cs="宋体"/>
                      <w:sz w:val="21"/>
                      <w:szCs w:val="21"/>
                      <w:lang w:val="en-US" w:eastAsia="zh-CN"/>
                    </w:rPr>
                  </w:pPr>
                  <w:r>
                    <w:rPr>
                      <w:rFonts w:hint="eastAsia" w:ascii="宋体" w:hAnsi="宋体" w:cs="宋体"/>
                      <w:sz w:val="21"/>
                      <w:szCs w:val="21"/>
                      <w:lang w:val="en-US" w:eastAsia="zh-CN"/>
                    </w:rPr>
                    <w:t>冷却水</w:t>
                  </w:r>
                </w:p>
              </w:tc>
              <w:tc>
                <w:tcPr>
                  <w:tcW w:w="1078" w:type="dxa"/>
                  <w:tcBorders>
                    <w:top w:val="single" w:color="auto" w:sz="4" w:space="0"/>
                    <w:left w:val="single" w:color="auto" w:sz="4" w:space="0"/>
                    <w:bottom w:val="single" w:color="auto" w:sz="4" w:space="0"/>
                    <w:right w:val="single" w:color="auto" w:sz="4" w:space="0"/>
                  </w:tcBorders>
                  <w:vAlign w:val="center"/>
                </w:tcPr>
                <w:p w14:paraId="61720A30">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SS</w:t>
                  </w:r>
                </w:p>
                <w:p w14:paraId="0F859260">
                  <w:pPr>
                    <w:adjustRightInd w:val="0"/>
                    <w:snapToGrid w:val="0"/>
                    <w:jc w:val="center"/>
                    <w:rPr>
                      <w:rFonts w:hint="eastAsia" w:ascii="宋体" w:hAnsi="宋体" w:eastAsia="宋体" w:cs="宋体"/>
                      <w:sz w:val="21"/>
                      <w:szCs w:val="21"/>
                    </w:rPr>
                  </w:pPr>
                </w:p>
              </w:tc>
              <w:tc>
                <w:tcPr>
                  <w:tcW w:w="908" w:type="dxa"/>
                  <w:vMerge w:val="continue"/>
                  <w:tcBorders>
                    <w:left w:val="single" w:color="auto" w:sz="4" w:space="0"/>
                    <w:right w:val="single" w:color="auto" w:sz="4" w:space="0"/>
                  </w:tcBorders>
                  <w:vAlign w:val="center"/>
                </w:tcPr>
                <w:p w14:paraId="3E273EAA">
                  <w:pPr>
                    <w:spacing w:line="320" w:lineRule="exact"/>
                    <w:jc w:val="center"/>
                    <w:rPr>
                      <w:rFonts w:hint="eastAsia" w:ascii="宋体" w:hAnsi="宋体" w:eastAsia="宋体" w:cs="宋体"/>
                      <w:sz w:val="21"/>
                      <w:szCs w:val="21"/>
                    </w:rPr>
                  </w:pPr>
                </w:p>
              </w:tc>
              <w:tc>
                <w:tcPr>
                  <w:tcW w:w="583" w:type="dxa"/>
                  <w:vMerge w:val="continue"/>
                  <w:tcBorders>
                    <w:left w:val="single" w:color="auto" w:sz="4" w:space="0"/>
                    <w:bottom w:val="single" w:color="auto" w:sz="4" w:space="0"/>
                    <w:right w:val="single" w:color="auto" w:sz="4" w:space="0"/>
                  </w:tcBorders>
                  <w:vAlign w:val="center"/>
                </w:tcPr>
                <w:p w14:paraId="3F583FD4">
                  <w:pPr>
                    <w:spacing w:line="320" w:lineRule="exact"/>
                    <w:jc w:val="center"/>
                    <w:rPr>
                      <w:rFonts w:hint="eastAsia" w:ascii="宋体" w:hAnsi="宋体" w:eastAsia="宋体" w:cs="宋体"/>
                      <w:sz w:val="21"/>
                      <w:szCs w:val="21"/>
                    </w:rPr>
                  </w:pPr>
                </w:p>
              </w:tc>
              <w:tc>
                <w:tcPr>
                  <w:tcW w:w="881" w:type="dxa"/>
                  <w:tcBorders>
                    <w:top w:val="single" w:color="auto" w:sz="4" w:space="0"/>
                    <w:left w:val="single" w:color="auto" w:sz="4" w:space="0"/>
                    <w:bottom w:val="single" w:color="auto" w:sz="4" w:space="0"/>
                    <w:right w:val="single" w:color="auto" w:sz="4" w:space="0"/>
                  </w:tcBorders>
                  <w:vAlign w:val="center"/>
                </w:tcPr>
                <w:p w14:paraId="38B7DB59">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w:t>
                  </w:r>
                </w:p>
              </w:tc>
              <w:tc>
                <w:tcPr>
                  <w:tcW w:w="1015" w:type="dxa"/>
                  <w:tcBorders>
                    <w:top w:val="single" w:color="auto" w:sz="4" w:space="0"/>
                    <w:left w:val="single" w:color="auto" w:sz="4" w:space="0"/>
                    <w:bottom w:val="single" w:color="auto" w:sz="4" w:space="0"/>
                    <w:right w:val="single" w:color="auto" w:sz="4" w:space="0"/>
                  </w:tcBorders>
                  <w:vAlign w:val="center"/>
                </w:tcPr>
                <w:p w14:paraId="363151DC">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w:t>
                  </w:r>
                </w:p>
              </w:tc>
              <w:tc>
                <w:tcPr>
                  <w:tcW w:w="922" w:type="dxa"/>
                  <w:tcBorders>
                    <w:top w:val="single" w:color="auto" w:sz="4" w:space="0"/>
                    <w:left w:val="single" w:color="auto" w:sz="4" w:space="0"/>
                    <w:bottom w:val="single" w:color="auto" w:sz="4" w:space="0"/>
                    <w:right w:val="single" w:color="auto" w:sz="4" w:space="0"/>
                  </w:tcBorders>
                  <w:vAlign w:val="center"/>
                </w:tcPr>
                <w:p w14:paraId="03AE6C76">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w:t>
                  </w:r>
                </w:p>
              </w:tc>
              <w:tc>
                <w:tcPr>
                  <w:tcW w:w="881" w:type="dxa"/>
                  <w:vMerge w:val="continue"/>
                  <w:tcBorders>
                    <w:left w:val="single" w:color="auto" w:sz="4" w:space="0"/>
                    <w:right w:val="single" w:color="auto" w:sz="4" w:space="0"/>
                  </w:tcBorders>
                  <w:vAlign w:val="center"/>
                </w:tcPr>
                <w:p w14:paraId="4DC2CDA4">
                  <w:pPr>
                    <w:adjustRightInd w:val="0"/>
                    <w:snapToGrid w:val="0"/>
                    <w:rPr>
                      <w:rFonts w:hint="eastAsia" w:ascii="宋体" w:hAnsi="宋体" w:eastAsia="宋体" w:cs="宋体"/>
                      <w:sz w:val="21"/>
                      <w:szCs w:val="21"/>
                    </w:rPr>
                  </w:pPr>
                </w:p>
              </w:tc>
              <w:tc>
                <w:tcPr>
                  <w:tcW w:w="705" w:type="dxa"/>
                  <w:vMerge w:val="continue"/>
                  <w:tcBorders>
                    <w:left w:val="single" w:color="auto" w:sz="4" w:space="0"/>
                    <w:right w:val="single" w:color="auto" w:sz="4" w:space="0"/>
                  </w:tcBorders>
                  <w:vAlign w:val="center"/>
                </w:tcPr>
                <w:p w14:paraId="0E65C160">
                  <w:pPr>
                    <w:adjustRightInd w:val="0"/>
                    <w:snapToGrid w:val="0"/>
                    <w:jc w:val="center"/>
                    <w:rPr>
                      <w:rFonts w:hint="eastAsia" w:ascii="宋体" w:hAnsi="宋体" w:eastAsia="宋体" w:cs="宋体"/>
                      <w:sz w:val="21"/>
                      <w:szCs w:val="21"/>
                    </w:rPr>
                  </w:pPr>
                </w:p>
              </w:tc>
              <w:tc>
                <w:tcPr>
                  <w:tcW w:w="596" w:type="dxa"/>
                  <w:vMerge w:val="continue"/>
                  <w:tcBorders>
                    <w:left w:val="single" w:color="auto" w:sz="4" w:space="0"/>
                    <w:right w:val="single" w:color="auto" w:sz="4" w:space="0"/>
                  </w:tcBorders>
                  <w:vAlign w:val="center"/>
                </w:tcPr>
                <w:p w14:paraId="49D8673A">
                  <w:pPr>
                    <w:adjustRightInd w:val="0"/>
                    <w:snapToGrid w:val="0"/>
                    <w:rPr>
                      <w:rFonts w:hint="eastAsia" w:ascii="宋体" w:hAnsi="宋体" w:eastAsia="宋体" w:cs="宋体"/>
                      <w:sz w:val="21"/>
                      <w:szCs w:val="21"/>
                    </w:rPr>
                  </w:pPr>
                </w:p>
              </w:tc>
            </w:tr>
          </w:tbl>
          <w:p w14:paraId="3E08C741">
            <w:pPr>
              <w:adjustRightInd w:val="0"/>
              <w:snapToGrid w:val="0"/>
              <w:jc w:val="both"/>
              <w:rPr>
                <w:bCs/>
                <w:sz w:val="24"/>
                <w:lang w:val="zh-CN"/>
              </w:rPr>
            </w:pPr>
          </w:p>
          <w:p w14:paraId="39C6BB9B">
            <w:pPr>
              <w:pStyle w:val="113"/>
              <w:snapToGrid w:val="0"/>
              <w:spacing w:after="0" w:line="240" w:lineRule="auto"/>
              <w:ind w:firstLine="0" w:firstLineChars="0"/>
              <w:jc w:val="center"/>
              <w:rPr>
                <w:rFonts w:hint="eastAsia" w:ascii="宋体" w:hAnsi="宋体" w:eastAsia="宋体" w:cs="宋体"/>
                <w:b/>
                <w:snapToGrid w:val="0"/>
                <w:color w:val="auto"/>
                <w:sz w:val="24"/>
                <w:szCs w:val="24"/>
                <w:lang w:val="zh-CN"/>
              </w:rPr>
            </w:pPr>
            <w:r>
              <w:rPr>
                <w:rFonts w:hint="eastAsia" w:ascii="宋体" w:hAnsi="宋体" w:eastAsia="宋体" w:cs="宋体"/>
                <w:b/>
                <w:snapToGrid w:val="0"/>
                <w:color w:val="auto"/>
                <w:sz w:val="24"/>
                <w:szCs w:val="24"/>
                <w:lang w:val="zh-CN"/>
              </w:rPr>
              <w:t>表4-</w:t>
            </w:r>
            <w:r>
              <w:rPr>
                <w:rFonts w:hint="eastAsia" w:ascii="宋体" w:hAnsi="宋体" w:cs="宋体"/>
                <w:b/>
                <w:snapToGrid w:val="0"/>
                <w:color w:val="auto"/>
                <w:sz w:val="24"/>
                <w:szCs w:val="24"/>
                <w:lang w:val="en-US" w:eastAsia="zh-CN"/>
              </w:rPr>
              <w:t>9</w:t>
            </w:r>
            <w:r>
              <w:rPr>
                <w:rFonts w:hint="eastAsia" w:ascii="宋体" w:hAnsi="宋体" w:eastAsia="宋体" w:cs="宋体"/>
                <w:b/>
                <w:snapToGrid w:val="0"/>
                <w:color w:val="auto"/>
                <w:sz w:val="24"/>
                <w:szCs w:val="24"/>
                <w:lang w:val="zh-CN"/>
              </w:rPr>
              <w:t xml:space="preserve">  项目废水间接排放口基本情况表</w:t>
            </w:r>
          </w:p>
          <w:tbl>
            <w:tblPr>
              <w:tblStyle w:val="31"/>
              <w:tblW w:w="805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644"/>
              <w:gridCol w:w="640"/>
              <w:gridCol w:w="825"/>
              <w:gridCol w:w="915"/>
              <w:gridCol w:w="617"/>
              <w:gridCol w:w="617"/>
              <w:gridCol w:w="1052"/>
              <w:gridCol w:w="937"/>
              <w:gridCol w:w="1067"/>
            </w:tblGrid>
            <w:tr w14:paraId="12776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738" w:type="dxa"/>
                  <w:vMerge w:val="restart"/>
                  <w:vAlign w:val="center"/>
                </w:tcPr>
                <w:p w14:paraId="1817FE35">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排放口编号</w:t>
                  </w:r>
                </w:p>
              </w:tc>
              <w:tc>
                <w:tcPr>
                  <w:tcW w:w="1284" w:type="dxa"/>
                  <w:gridSpan w:val="2"/>
                  <w:vAlign w:val="center"/>
                </w:tcPr>
                <w:p w14:paraId="6B7FE302">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排放口地理坐标</w:t>
                  </w:r>
                </w:p>
              </w:tc>
              <w:tc>
                <w:tcPr>
                  <w:tcW w:w="825" w:type="dxa"/>
                  <w:vMerge w:val="restart"/>
                  <w:vAlign w:val="center"/>
                </w:tcPr>
                <w:p w14:paraId="2434C6EE">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废水排放量（t/a）</w:t>
                  </w:r>
                </w:p>
              </w:tc>
              <w:tc>
                <w:tcPr>
                  <w:tcW w:w="915" w:type="dxa"/>
                  <w:vMerge w:val="restart"/>
                  <w:vAlign w:val="center"/>
                </w:tcPr>
                <w:p w14:paraId="17C04E0A">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排放去向</w:t>
                  </w:r>
                </w:p>
              </w:tc>
              <w:tc>
                <w:tcPr>
                  <w:tcW w:w="617" w:type="dxa"/>
                  <w:vMerge w:val="restart"/>
                  <w:vAlign w:val="center"/>
                </w:tcPr>
                <w:p w14:paraId="477E843D">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排放规律</w:t>
                  </w:r>
                </w:p>
              </w:tc>
              <w:tc>
                <w:tcPr>
                  <w:tcW w:w="617" w:type="dxa"/>
                  <w:vMerge w:val="restart"/>
                  <w:vAlign w:val="center"/>
                </w:tcPr>
                <w:p w14:paraId="5BA3F140">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间歇排放时段</w:t>
                  </w:r>
                </w:p>
              </w:tc>
              <w:tc>
                <w:tcPr>
                  <w:tcW w:w="3056" w:type="dxa"/>
                  <w:gridSpan w:val="3"/>
                  <w:vAlign w:val="center"/>
                </w:tcPr>
                <w:p w14:paraId="3B6AFCF7">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收纳污水处理厂信息</w:t>
                  </w:r>
                </w:p>
              </w:tc>
            </w:tr>
            <w:tr w14:paraId="402FF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trPr>
              <w:tc>
                <w:tcPr>
                  <w:tcW w:w="738" w:type="dxa"/>
                  <w:vMerge w:val="continue"/>
                  <w:vAlign w:val="center"/>
                </w:tcPr>
                <w:p w14:paraId="0A75D393">
                  <w:pPr>
                    <w:spacing w:line="320" w:lineRule="exact"/>
                    <w:jc w:val="center"/>
                    <w:rPr>
                      <w:rFonts w:hint="eastAsia" w:ascii="宋体" w:hAnsi="宋体" w:eastAsia="宋体" w:cs="宋体"/>
                      <w:sz w:val="21"/>
                      <w:szCs w:val="21"/>
                    </w:rPr>
                  </w:pPr>
                </w:p>
              </w:tc>
              <w:tc>
                <w:tcPr>
                  <w:tcW w:w="644" w:type="dxa"/>
                  <w:vAlign w:val="center"/>
                </w:tcPr>
                <w:p w14:paraId="65427702">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经度</w:t>
                  </w:r>
                </w:p>
              </w:tc>
              <w:tc>
                <w:tcPr>
                  <w:tcW w:w="640" w:type="dxa"/>
                  <w:vAlign w:val="center"/>
                </w:tcPr>
                <w:p w14:paraId="41DC61F1">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纬度</w:t>
                  </w:r>
                </w:p>
              </w:tc>
              <w:tc>
                <w:tcPr>
                  <w:tcW w:w="825" w:type="dxa"/>
                  <w:vMerge w:val="continue"/>
                  <w:vAlign w:val="center"/>
                </w:tcPr>
                <w:p w14:paraId="3EA628B4">
                  <w:pPr>
                    <w:spacing w:line="320" w:lineRule="exact"/>
                    <w:jc w:val="center"/>
                    <w:rPr>
                      <w:rFonts w:hint="eastAsia" w:ascii="宋体" w:hAnsi="宋体" w:eastAsia="宋体" w:cs="宋体"/>
                      <w:sz w:val="21"/>
                      <w:szCs w:val="21"/>
                    </w:rPr>
                  </w:pPr>
                </w:p>
              </w:tc>
              <w:tc>
                <w:tcPr>
                  <w:tcW w:w="915" w:type="dxa"/>
                  <w:vMerge w:val="continue"/>
                  <w:vAlign w:val="center"/>
                </w:tcPr>
                <w:p w14:paraId="0774462E">
                  <w:pPr>
                    <w:spacing w:line="320" w:lineRule="exact"/>
                    <w:jc w:val="center"/>
                    <w:rPr>
                      <w:rFonts w:hint="eastAsia" w:ascii="宋体" w:hAnsi="宋体" w:eastAsia="宋体" w:cs="宋体"/>
                      <w:sz w:val="21"/>
                      <w:szCs w:val="21"/>
                    </w:rPr>
                  </w:pPr>
                </w:p>
              </w:tc>
              <w:tc>
                <w:tcPr>
                  <w:tcW w:w="617" w:type="dxa"/>
                  <w:vMerge w:val="continue"/>
                  <w:vAlign w:val="center"/>
                </w:tcPr>
                <w:p w14:paraId="12B4FC73">
                  <w:pPr>
                    <w:spacing w:line="320" w:lineRule="exact"/>
                    <w:jc w:val="center"/>
                    <w:rPr>
                      <w:rFonts w:hint="eastAsia" w:ascii="宋体" w:hAnsi="宋体" w:eastAsia="宋体" w:cs="宋体"/>
                      <w:sz w:val="21"/>
                      <w:szCs w:val="21"/>
                    </w:rPr>
                  </w:pPr>
                </w:p>
              </w:tc>
              <w:tc>
                <w:tcPr>
                  <w:tcW w:w="617" w:type="dxa"/>
                  <w:vMerge w:val="continue"/>
                  <w:vAlign w:val="center"/>
                </w:tcPr>
                <w:p w14:paraId="444581EC">
                  <w:pPr>
                    <w:spacing w:line="320" w:lineRule="exact"/>
                    <w:jc w:val="center"/>
                    <w:rPr>
                      <w:rFonts w:hint="eastAsia" w:ascii="宋体" w:hAnsi="宋体" w:eastAsia="宋体" w:cs="宋体"/>
                      <w:sz w:val="21"/>
                      <w:szCs w:val="21"/>
                    </w:rPr>
                  </w:pPr>
                </w:p>
              </w:tc>
              <w:tc>
                <w:tcPr>
                  <w:tcW w:w="1052" w:type="dxa"/>
                  <w:vAlign w:val="center"/>
                </w:tcPr>
                <w:p w14:paraId="399612C7">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名称</w:t>
                  </w:r>
                </w:p>
              </w:tc>
              <w:tc>
                <w:tcPr>
                  <w:tcW w:w="937" w:type="dxa"/>
                  <w:vAlign w:val="center"/>
                </w:tcPr>
                <w:p w14:paraId="4D5B202D">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污染物种类</w:t>
                  </w:r>
                </w:p>
              </w:tc>
              <w:tc>
                <w:tcPr>
                  <w:tcW w:w="1067" w:type="dxa"/>
                  <w:vAlign w:val="center"/>
                </w:tcPr>
                <w:p w14:paraId="3BEE4DEB">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排放标准浓度限值/(mg/L)</w:t>
                  </w:r>
                </w:p>
              </w:tc>
            </w:tr>
            <w:tr w14:paraId="3F558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738" w:type="dxa"/>
                  <w:vMerge w:val="restart"/>
                  <w:vAlign w:val="center"/>
                </w:tcPr>
                <w:p w14:paraId="0AEE0EDB">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DW001</w:t>
                  </w:r>
                </w:p>
              </w:tc>
              <w:tc>
                <w:tcPr>
                  <w:tcW w:w="644" w:type="dxa"/>
                  <w:vMerge w:val="restart"/>
                  <w:vAlign w:val="center"/>
                </w:tcPr>
                <w:p w14:paraId="69BCAF56">
                  <w:pPr>
                    <w:spacing w:line="280" w:lineRule="atLeast"/>
                    <w:jc w:val="center"/>
                    <w:rPr>
                      <w:rFonts w:hint="default" w:ascii="宋体" w:hAnsi="宋体" w:eastAsia="宋体" w:cs="宋体"/>
                      <w:sz w:val="21"/>
                      <w:szCs w:val="21"/>
                      <w:lang w:val="en-US" w:eastAsia="zh-CN"/>
                    </w:rPr>
                  </w:pPr>
                  <w:r>
                    <w:rPr>
                      <w:rFonts w:hint="eastAsia" w:ascii="宋体" w:hAnsi="宋体" w:eastAsia="宋体" w:cs="宋体"/>
                      <w:sz w:val="21"/>
                      <w:szCs w:val="21"/>
                    </w:rPr>
                    <w:t>117.00</w:t>
                  </w:r>
                  <w:r>
                    <w:rPr>
                      <w:rFonts w:hint="eastAsia" w:ascii="宋体" w:hAnsi="宋体" w:cs="宋体"/>
                      <w:sz w:val="21"/>
                      <w:szCs w:val="21"/>
                      <w:lang w:val="en-US" w:eastAsia="zh-CN"/>
                    </w:rPr>
                    <w:t>6427</w:t>
                  </w:r>
                </w:p>
              </w:tc>
              <w:tc>
                <w:tcPr>
                  <w:tcW w:w="640" w:type="dxa"/>
                  <w:vMerge w:val="restart"/>
                  <w:vAlign w:val="center"/>
                </w:tcPr>
                <w:p w14:paraId="069F76E6">
                  <w:pPr>
                    <w:spacing w:line="280" w:lineRule="atLeast"/>
                    <w:jc w:val="center"/>
                    <w:rPr>
                      <w:rFonts w:hint="default" w:ascii="宋体" w:hAnsi="宋体" w:eastAsia="宋体" w:cs="宋体"/>
                      <w:sz w:val="21"/>
                      <w:szCs w:val="21"/>
                      <w:lang w:val="en-US" w:eastAsia="zh-CN"/>
                    </w:rPr>
                  </w:pPr>
                  <w:r>
                    <w:rPr>
                      <w:rFonts w:hint="eastAsia" w:ascii="宋体" w:hAnsi="宋体" w:eastAsia="宋体" w:cs="宋体"/>
                      <w:sz w:val="21"/>
                      <w:szCs w:val="21"/>
                    </w:rPr>
                    <w:t>34.157</w:t>
                  </w:r>
                  <w:r>
                    <w:rPr>
                      <w:rFonts w:hint="eastAsia" w:ascii="宋体" w:hAnsi="宋体" w:cs="宋体"/>
                      <w:sz w:val="21"/>
                      <w:szCs w:val="21"/>
                      <w:lang w:val="en-US" w:eastAsia="zh-CN"/>
                    </w:rPr>
                    <w:t>044</w:t>
                  </w:r>
                </w:p>
              </w:tc>
              <w:tc>
                <w:tcPr>
                  <w:tcW w:w="825" w:type="dxa"/>
                  <w:vMerge w:val="restart"/>
                  <w:vAlign w:val="center"/>
                </w:tcPr>
                <w:p w14:paraId="2EA10450">
                  <w:pPr>
                    <w:spacing w:line="280" w:lineRule="atLeast"/>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72</w:t>
                  </w:r>
                  <w:r>
                    <w:rPr>
                      <w:rFonts w:hint="eastAsia" w:ascii="宋体" w:hAnsi="宋体" w:cs="宋体"/>
                      <w:sz w:val="21"/>
                      <w:szCs w:val="21"/>
                      <w:lang w:val="en-US" w:eastAsia="zh-CN"/>
                    </w:rPr>
                    <w:t>4.8</w:t>
                  </w:r>
                </w:p>
              </w:tc>
              <w:tc>
                <w:tcPr>
                  <w:tcW w:w="915" w:type="dxa"/>
                  <w:vMerge w:val="restart"/>
                  <w:vAlign w:val="center"/>
                </w:tcPr>
                <w:p w14:paraId="722F31B9">
                  <w:pPr>
                    <w:spacing w:line="320" w:lineRule="exact"/>
                    <w:jc w:val="center"/>
                    <w:rPr>
                      <w:rFonts w:hint="eastAsia" w:ascii="宋体" w:hAnsi="宋体" w:eastAsia="宋体" w:cs="宋体"/>
                      <w:sz w:val="21"/>
                      <w:szCs w:val="21"/>
                      <w:lang w:eastAsia="zh-CN"/>
                    </w:rPr>
                  </w:pPr>
                  <w:r>
                    <w:rPr>
                      <w:rFonts w:hint="eastAsia" w:ascii="宋体" w:hAnsi="宋体" w:cs="宋体"/>
                      <w:sz w:val="21"/>
                      <w:szCs w:val="21"/>
                      <w:lang w:eastAsia="zh-CN"/>
                    </w:rPr>
                    <w:t>段园省际毗邻地区新型功能区污水处理厂</w:t>
                  </w:r>
                </w:p>
              </w:tc>
              <w:tc>
                <w:tcPr>
                  <w:tcW w:w="617" w:type="dxa"/>
                  <w:vMerge w:val="restart"/>
                  <w:vAlign w:val="center"/>
                </w:tcPr>
                <w:p w14:paraId="17937D0C">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间断</w:t>
                  </w:r>
                </w:p>
              </w:tc>
              <w:tc>
                <w:tcPr>
                  <w:tcW w:w="617" w:type="dxa"/>
                  <w:vMerge w:val="restart"/>
                  <w:vAlign w:val="center"/>
                </w:tcPr>
                <w:p w14:paraId="1030EC23">
                  <w:pPr>
                    <w:spacing w:line="320" w:lineRule="exact"/>
                    <w:jc w:val="center"/>
                    <w:rPr>
                      <w:rFonts w:hint="eastAsia" w:ascii="宋体" w:hAnsi="宋体" w:eastAsia="宋体" w:cs="宋体"/>
                      <w:sz w:val="21"/>
                      <w:szCs w:val="21"/>
                    </w:rPr>
                  </w:pPr>
                  <w:r>
                    <w:rPr>
                      <w:rFonts w:hint="eastAsia" w:ascii="宋体" w:hAnsi="宋体" w:eastAsia="宋体" w:cs="宋体"/>
                      <w:sz w:val="21"/>
                      <w:szCs w:val="21"/>
                    </w:rPr>
                    <w:t>-</w:t>
                  </w:r>
                </w:p>
              </w:tc>
              <w:tc>
                <w:tcPr>
                  <w:tcW w:w="1052" w:type="dxa"/>
                  <w:vMerge w:val="restart"/>
                  <w:vAlign w:val="center"/>
                </w:tcPr>
                <w:p w14:paraId="3FDFA5B9">
                  <w:pPr>
                    <w:spacing w:line="320" w:lineRule="exact"/>
                    <w:jc w:val="center"/>
                    <w:rPr>
                      <w:rFonts w:hint="eastAsia" w:ascii="宋体" w:hAnsi="宋体" w:eastAsia="宋体" w:cs="宋体"/>
                      <w:sz w:val="21"/>
                      <w:szCs w:val="21"/>
                      <w:lang w:eastAsia="zh-CN"/>
                    </w:rPr>
                  </w:pPr>
                  <w:r>
                    <w:rPr>
                      <w:rFonts w:hint="eastAsia" w:ascii="宋体" w:hAnsi="宋体" w:cs="宋体"/>
                      <w:sz w:val="21"/>
                      <w:szCs w:val="21"/>
                      <w:lang w:eastAsia="zh-CN"/>
                    </w:rPr>
                    <w:t>段园省际毗邻地区新型功能区污水处理厂</w:t>
                  </w:r>
                </w:p>
              </w:tc>
              <w:tc>
                <w:tcPr>
                  <w:tcW w:w="937" w:type="dxa"/>
                  <w:vAlign w:val="center"/>
                </w:tcPr>
                <w:p w14:paraId="01E58E17">
                  <w:pPr>
                    <w:spacing w:line="280" w:lineRule="atLeast"/>
                    <w:jc w:val="center"/>
                    <w:rPr>
                      <w:rFonts w:hint="eastAsia" w:ascii="宋体" w:hAnsi="宋体" w:eastAsia="宋体" w:cs="宋体"/>
                      <w:sz w:val="21"/>
                      <w:szCs w:val="21"/>
                    </w:rPr>
                  </w:pPr>
                  <w:r>
                    <w:rPr>
                      <w:rFonts w:hint="eastAsia" w:ascii="宋体" w:hAnsi="宋体" w:eastAsia="宋体" w:cs="宋体"/>
                      <w:sz w:val="21"/>
                      <w:szCs w:val="21"/>
                    </w:rPr>
                    <w:t>COD</w:t>
                  </w:r>
                </w:p>
              </w:tc>
              <w:tc>
                <w:tcPr>
                  <w:tcW w:w="1067" w:type="dxa"/>
                  <w:vAlign w:val="center"/>
                </w:tcPr>
                <w:p w14:paraId="5E88C0B3">
                  <w:pPr>
                    <w:spacing w:line="280" w:lineRule="atLeas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30</w:t>
                  </w:r>
                </w:p>
              </w:tc>
            </w:tr>
            <w:tr w14:paraId="17267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738" w:type="dxa"/>
                  <w:vMerge w:val="continue"/>
                  <w:vAlign w:val="center"/>
                </w:tcPr>
                <w:p w14:paraId="4EA84202">
                  <w:pPr>
                    <w:spacing w:line="320" w:lineRule="exact"/>
                    <w:jc w:val="center"/>
                    <w:rPr>
                      <w:rFonts w:hint="eastAsia" w:ascii="宋体" w:hAnsi="宋体" w:eastAsia="宋体" w:cs="宋体"/>
                      <w:sz w:val="21"/>
                      <w:szCs w:val="21"/>
                    </w:rPr>
                  </w:pPr>
                </w:p>
              </w:tc>
              <w:tc>
                <w:tcPr>
                  <w:tcW w:w="644" w:type="dxa"/>
                  <w:vMerge w:val="continue"/>
                  <w:vAlign w:val="center"/>
                </w:tcPr>
                <w:p w14:paraId="27F9243D">
                  <w:pPr>
                    <w:spacing w:line="320" w:lineRule="exact"/>
                    <w:jc w:val="center"/>
                    <w:rPr>
                      <w:rFonts w:hint="eastAsia" w:ascii="宋体" w:hAnsi="宋体" w:eastAsia="宋体" w:cs="宋体"/>
                      <w:sz w:val="21"/>
                      <w:szCs w:val="21"/>
                    </w:rPr>
                  </w:pPr>
                </w:p>
              </w:tc>
              <w:tc>
                <w:tcPr>
                  <w:tcW w:w="640" w:type="dxa"/>
                  <w:vMerge w:val="continue"/>
                  <w:vAlign w:val="center"/>
                </w:tcPr>
                <w:p w14:paraId="1BF00603">
                  <w:pPr>
                    <w:spacing w:line="320" w:lineRule="exact"/>
                    <w:jc w:val="center"/>
                    <w:rPr>
                      <w:rFonts w:hint="eastAsia" w:ascii="宋体" w:hAnsi="宋体" w:eastAsia="宋体" w:cs="宋体"/>
                      <w:sz w:val="21"/>
                      <w:szCs w:val="21"/>
                    </w:rPr>
                  </w:pPr>
                </w:p>
              </w:tc>
              <w:tc>
                <w:tcPr>
                  <w:tcW w:w="825" w:type="dxa"/>
                  <w:vMerge w:val="continue"/>
                  <w:vAlign w:val="center"/>
                </w:tcPr>
                <w:p w14:paraId="6223705D">
                  <w:pPr>
                    <w:spacing w:line="320" w:lineRule="exact"/>
                    <w:jc w:val="center"/>
                    <w:rPr>
                      <w:rFonts w:hint="eastAsia" w:ascii="宋体" w:hAnsi="宋体" w:eastAsia="宋体" w:cs="宋体"/>
                      <w:sz w:val="21"/>
                      <w:szCs w:val="21"/>
                    </w:rPr>
                  </w:pPr>
                </w:p>
              </w:tc>
              <w:tc>
                <w:tcPr>
                  <w:tcW w:w="915" w:type="dxa"/>
                  <w:vMerge w:val="continue"/>
                  <w:vAlign w:val="center"/>
                </w:tcPr>
                <w:p w14:paraId="049A805F">
                  <w:pPr>
                    <w:spacing w:line="320" w:lineRule="exact"/>
                    <w:jc w:val="center"/>
                    <w:rPr>
                      <w:rFonts w:hint="eastAsia" w:ascii="宋体" w:hAnsi="宋体" w:eastAsia="宋体" w:cs="宋体"/>
                      <w:sz w:val="21"/>
                      <w:szCs w:val="21"/>
                    </w:rPr>
                  </w:pPr>
                </w:p>
              </w:tc>
              <w:tc>
                <w:tcPr>
                  <w:tcW w:w="617" w:type="dxa"/>
                  <w:vMerge w:val="continue"/>
                  <w:vAlign w:val="center"/>
                </w:tcPr>
                <w:p w14:paraId="363B7529">
                  <w:pPr>
                    <w:spacing w:line="320" w:lineRule="exact"/>
                    <w:jc w:val="center"/>
                    <w:rPr>
                      <w:rFonts w:hint="eastAsia" w:ascii="宋体" w:hAnsi="宋体" w:eastAsia="宋体" w:cs="宋体"/>
                      <w:sz w:val="21"/>
                      <w:szCs w:val="21"/>
                    </w:rPr>
                  </w:pPr>
                </w:p>
              </w:tc>
              <w:tc>
                <w:tcPr>
                  <w:tcW w:w="617" w:type="dxa"/>
                  <w:vMerge w:val="continue"/>
                  <w:vAlign w:val="center"/>
                </w:tcPr>
                <w:p w14:paraId="220A65A9">
                  <w:pPr>
                    <w:spacing w:line="320" w:lineRule="exact"/>
                    <w:jc w:val="center"/>
                    <w:rPr>
                      <w:rFonts w:hint="eastAsia" w:ascii="宋体" w:hAnsi="宋体" w:eastAsia="宋体" w:cs="宋体"/>
                      <w:sz w:val="21"/>
                      <w:szCs w:val="21"/>
                    </w:rPr>
                  </w:pPr>
                </w:p>
              </w:tc>
              <w:tc>
                <w:tcPr>
                  <w:tcW w:w="1052" w:type="dxa"/>
                  <w:vMerge w:val="continue"/>
                  <w:vAlign w:val="center"/>
                </w:tcPr>
                <w:p w14:paraId="03EACDFA">
                  <w:pPr>
                    <w:spacing w:line="320" w:lineRule="exact"/>
                    <w:jc w:val="center"/>
                    <w:rPr>
                      <w:rFonts w:hint="eastAsia" w:ascii="宋体" w:hAnsi="宋体" w:eastAsia="宋体" w:cs="宋体"/>
                      <w:sz w:val="21"/>
                      <w:szCs w:val="21"/>
                    </w:rPr>
                  </w:pPr>
                </w:p>
              </w:tc>
              <w:tc>
                <w:tcPr>
                  <w:tcW w:w="937" w:type="dxa"/>
                  <w:vAlign w:val="center"/>
                </w:tcPr>
                <w:p w14:paraId="61ECB188">
                  <w:pPr>
                    <w:spacing w:line="280" w:lineRule="atLeast"/>
                    <w:jc w:val="center"/>
                    <w:rPr>
                      <w:rFonts w:hint="eastAsia" w:ascii="宋体" w:hAnsi="宋体" w:eastAsia="宋体" w:cs="宋体"/>
                      <w:sz w:val="21"/>
                      <w:szCs w:val="21"/>
                    </w:rPr>
                  </w:pPr>
                  <w:r>
                    <w:rPr>
                      <w:rFonts w:hint="eastAsia" w:ascii="宋体" w:hAnsi="宋体" w:eastAsia="宋体" w:cs="宋体"/>
                      <w:sz w:val="21"/>
                      <w:szCs w:val="21"/>
                    </w:rPr>
                    <w:t>SS</w:t>
                  </w:r>
                </w:p>
              </w:tc>
              <w:tc>
                <w:tcPr>
                  <w:tcW w:w="1067" w:type="dxa"/>
                  <w:vAlign w:val="center"/>
                </w:tcPr>
                <w:p w14:paraId="506393B5">
                  <w:pPr>
                    <w:spacing w:line="280" w:lineRule="atLeast"/>
                    <w:jc w:val="center"/>
                    <w:rPr>
                      <w:rFonts w:hint="eastAsia" w:ascii="宋体" w:hAnsi="宋体" w:eastAsia="宋体" w:cs="宋体"/>
                      <w:sz w:val="21"/>
                      <w:szCs w:val="21"/>
                    </w:rPr>
                  </w:pPr>
                  <w:r>
                    <w:rPr>
                      <w:rFonts w:hint="eastAsia" w:ascii="宋体" w:hAnsi="宋体" w:eastAsia="宋体" w:cs="宋体"/>
                      <w:sz w:val="21"/>
                      <w:szCs w:val="21"/>
                    </w:rPr>
                    <w:t>10</w:t>
                  </w:r>
                </w:p>
              </w:tc>
            </w:tr>
            <w:tr w14:paraId="6BA96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738" w:type="dxa"/>
                  <w:vMerge w:val="continue"/>
                  <w:vAlign w:val="center"/>
                </w:tcPr>
                <w:p w14:paraId="39A7529C">
                  <w:pPr>
                    <w:spacing w:line="320" w:lineRule="exact"/>
                    <w:jc w:val="center"/>
                    <w:rPr>
                      <w:rFonts w:hint="eastAsia" w:ascii="宋体" w:hAnsi="宋体" w:eastAsia="宋体" w:cs="宋体"/>
                      <w:sz w:val="21"/>
                      <w:szCs w:val="21"/>
                    </w:rPr>
                  </w:pPr>
                </w:p>
              </w:tc>
              <w:tc>
                <w:tcPr>
                  <w:tcW w:w="644" w:type="dxa"/>
                  <w:vMerge w:val="continue"/>
                  <w:vAlign w:val="center"/>
                </w:tcPr>
                <w:p w14:paraId="63190BDA">
                  <w:pPr>
                    <w:spacing w:line="320" w:lineRule="exact"/>
                    <w:jc w:val="center"/>
                    <w:rPr>
                      <w:rFonts w:hint="eastAsia" w:ascii="宋体" w:hAnsi="宋体" w:eastAsia="宋体" w:cs="宋体"/>
                      <w:sz w:val="21"/>
                      <w:szCs w:val="21"/>
                    </w:rPr>
                  </w:pPr>
                </w:p>
              </w:tc>
              <w:tc>
                <w:tcPr>
                  <w:tcW w:w="640" w:type="dxa"/>
                  <w:vMerge w:val="continue"/>
                  <w:vAlign w:val="center"/>
                </w:tcPr>
                <w:p w14:paraId="52E89A96">
                  <w:pPr>
                    <w:spacing w:line="320" w:lineRule="exact"/>
                    <w:jc w:val="center"/>
                    <w:rPr>
                      <w:rFonts w:hint="eastAsia" w:ascii="宋体" w:hAnsi="宋体" w:eastAsia="宋体" w:cs="宋体"/>
                      <w:sz w:val="21"/>
                      <w:szCs w:val="21"/>
                    </w:rPr>
                  </w:pPr>
                </w:p>
              </w:tc>
              <w:tc>
                <w:tcPr>
                  <w:tcW w:w="825" w:type="dxa"/>
                  <w:vMerge w:val="continue"/>
                  <w:vAlign w:val="center"/>
                </w:tcPr>
                <w:p w14:paraId="407F5804">
                  <w:pPr>
                    <w:spacing w:line="320" w:lineRule="exact"/>
                    <w:jc w:val="center"/>
                    <w:rPr>
                      <w:rFonts w:hint="eastAsia" w:ascii="宋体" w:hAnsi="宋体" w:eastAsia="宋体" w:cs="宋体"/>
                      <w:sz w:val="21"/>
                      <w:szCs w:val="21"/>
                    </w:rPr>
                  </w:pPr>
                </w:p>
              </w:tc>
              <w:tc>
                <w:tcPr>
                  <w:tcW w:w="915" w:type="dxa"/>
                  <w:vMerge w:val="continue"/>
                  <w:vAlign w:val="center"/>
                </w:tcPr>
                <w:p w14:paraId="70605E07">
                  <w:pPr>
                    <w:spacing w:line="320" w:lineRule="exact"/>
                    <w:jc w:val="center"/>
                    <w:rPr>
                      <w:rFonts w:hint="eastAsia" w:ascii="宋体" w:hAnsi="宋体" w:eastAsia="宋体" w:cs="宋体"/>
                      <w:sz w:val="21"/>
                      <w:szCs w:val="21"/>
                    </w:rPr>
                  </w:pPr>
                </w:p>
              </w:tc>
              <w:tc>
                <w:tcPr>
                  <w:tcW w:w="617" w:type="dxa"/>
                  <w:vMerge w:val="continue"/>
                  <w:vAlign w:val="center"/>
                </w:tcPr>
                <w:p w14:paraId="3C0424CF">
                  <w:pPr>
                    <w:spacing w:line="320" w:lineRule="exact"/>
                    <w:jc w:val="center"/>
                    <w:rPr>
                      <w:rFonts w:hint="eastAsia" w:ascii="宋体" w:hAnsi="宋体" w:eastAsia="宋体" w:cs="宋体"/>
                      <w:sz w:val="21"/>
                      <w:szCs w:val="21"/>
                    </w:rPr>
                  </w:pPr>
                </w:p>
              </w:tc>
              <w:tc>
                <w:tcPr>
                  <w:tcW w:w="617" w:type="dxa"/>
                  <w:vMerge w:val="continue"/>
                  <w:vAlign w:val="center"/>
                </w:tcPr>
                <w:p w14:paraId="0604F331">
                  <w:pPr>
                    <w:spacing w:line="320" w:lineRule="exact"/>
                    <w:jc w:val="center"/>
                    <w:rPr>
                      <w:rFonts w:hint="eastAsia" w:ascii="宋体" w:hAnsi="宋体" w:eastAsia="宋体" w:cs="宋体"/>
                      <w:sz w:val="21"/>
                      <w:szCs w:val="21"/>
                    </w:rPr>
                  </w:pPr>
                </w:p>
              </w:tc>
              <w:tc>
                <w:tcPr>
                  <w:tcW w:w="1052" w:type="dxa"/>
                  <w:vMerge w:val="continue"/>
                  <w:vAlign w:val="center"/>
                </w:tcPr>
                <w:p w14:paraId="06F2580D">
                  <w:pPr>
                    <w:spacing w:line="320" w:lineRule="exact"/>
                    <w:jc w:val="center"/>
                    <w:rPr>
                      <w:rFonts w:hint="eastAsia" w:ascii="宋体" w:hAnsi="宋体" w:eastAsia="宋体" w:cs="宋体"/>
                      <w:sz w:val="21"/>
                      <w:szCs w:val="21"/>
                    </w:rPr>
                  </w:pPr>
                </w:p>
              </w:tc>
              <w:tc>
                <w:tcPr>
                  <w:tcW w:w="937" w:type="dxa"/>
                  <w:vAlign w:val="center"/>
                </w:tcPr>
                <w:p w14:paraId="1A289582">
                  <w:pPr>
                    <w:spacing w:line="280" w:lineRule="atLeast"/>
                    <w:jc w:val="center"/>
                    <w:rPr>
                      <w:rFonts w:hint="eastAsia" w:ascii="宋体" w:hAnsi="宋体" w:eastAsia="宋体" w:cs="宋体"/>
                      <w:sz w:val="21"/>
                      <w:szCs w:val="21"/>
                    </w:rPr>
                  </w:pPr>
                  <w:r>
                    <w:rPr>
                      <w:rFonts w:hint="eastAsia" w:ascii="宋体" w:hAnsi="宋体" w:eastAsia="宋体" w:cs="宋体"/>
                      <w:sz w:val="21"/>
                      <w:szCs w:val="21"/>
                    </w:rPr>
                    <w:t>NH</w:t>
                  </w:r>
                  <w:r>
                    <w:rPr>
                      <w:rFonts w:hint="eastAsia" w:ascii="宋体" w:hAnsi="宋体" w:eastAsia="宋体" w:cs="宋体"/>
                      <w:sz w:val="21"/>
                      <w:szCs w:val="21"/>
                      <w:vertAlign w:val="subscript"/>
                    </w:rPr>
                    <w:t>3</w:t>
                  </w:r>
                  <w:r>
                    <w:rPr>
                      <w:rFonts w:hint="eastAsia" w:ascii="宋体" w:hAnsi="宋体" w:eastAsia="宋体" w:cs="宋体"/>
                      <w:sz w:val="21"/>
                      <w:szCs w:val="21"/>
                    </w:rPr>
                    <w:t>-N</w:t>
                  </w:r>
                </w:p>
              </w:tc>
              <w:tc>
                <w:tcPr>
                  <w:tcW w:w="1067" w:type="dxa"/>
                  <w:vAlign w:val="center"/>
                </w:tcPr>
                <w:p w14:paraId="21FC6B34">
                  <w:pPr>
                    <w:spacing w:line="280" w:lineRule="atLeast"/>
                    <w:jc w:val="center"/>
                    <w:rPr>
                      <w:rFonts w:hint="eastAsia" w:ascii="宋体" w:hAnsi="宋体" w:eastAsia="宋体" w:cs="宋体"/>
                      <w:sz w:val="21"/>
                      <w:szCs w:val="21"/>
                    </w:rPr>
                  </w:pPr>
                  <w:r>
                    <w:rPr>
                      <w:rFonts w:hint="eastAsia" w:ascii="宋体" w:hAnsi="宋体" w:cs="宋体"/>
                      <w:sz w:val="21"/>
                      <w:szCs w:val="21"/>
                      <w:lang w:val="en-US" w:eastAsia="zh-CN"/>
                    </w:rPr>
                    <w:t>1.5</w:t>
                  </w:r>
                  <w:r>
                    <w:rPr>
                      <w:rFonts w:hint="eastAsia" w:ascii="宋体" w:hAnsi="宋体" w:eastAsia="宋体" w:cs="宋体"/>
                      <w:sz w:val="21"/>
                      <w:szCs w:val="21"/>
                    </w:rPr>
                    <w:t>（</w:t>
                  </w:r>
                  <w:r>
                    <w:rPr>
                      <w:rFonts w:hint="eastAsia" w:ascii="宋体" w:hAnsi="宋体" w:cs="宋体"/>
                      <w:sz w:val="21"/>
                      <w:szCs w:val="21"/>
                      <w:lang w:val="en-US" w:eastAsia="zh-CN"/>
                    </w:rPr>
                    <w:t>3</w:t>
                  </w:r>
                  <w:r>
                    <w:rPr>
                      <w:rFonts w:hint="eastAsia" w:ascii="宋体" w:hAnsi="宋体" w:eastAsia="宋体" w:cs="宋体"/>
                      <w:sz w:val="21"/>
                      <w:szCs w:val="21"/>
                    </w:rPr>
                    <w:t>）</w:t>
                  </w:r>
                </w:p>
              </w:tc>
            </w:tr>
            <w:tr w14:paraId="6F995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738" w:type="dxa"/>
                  <w:vMerge w:val="continue"/>
                  <w:vAlign w:val="center"/>
                </w:tcPr>
                <w:p w14:paraId="5E04D313">
                  <w:pPr>
                    <w:spacing w:line="320" w:lineRule="exact"/>
                    <w:jc w:val="center"/>
                    <w:rPr>
                      <w:rFonts w:hint="eastAsia" w:ascii="宋体" w:hAnsi="宋体" w:eastAsia="宋体" w:cs="宋体"/>
                      <w:sz w:val="21"/>
                      <w:szCs w:val="21"/>
                    </w:rPr>
                  </w:pPr>
                </w:p>
              </w:tc>
              <w:tc>
                <w:tcPr>
                  <w:tcW w:w="644" w:type="dxa"/>
                  <w:vMerge w:val="continue"/>
                  <w:vAlign w:val="center"/>
                </w:tcPr>
                <w:p w14:paraId="7A226487">
                  <w:pPr>
                    <w:spacing w:line="320" w:lineRule="exact"/>
                    <w:jc w:val="center"/>
                    <w:rPr>
                      <w:rFonts w:hint="eastAsia" w:ascii="宋体" w:hAnsi="宋体" w:eastAsia="宋体" w:cs="宋体"/>
                      <w:sz w:val="21"/>
                      <w:szCs w:val="21"/>
                    </w:rPr>
                  </w:pPr>
                </w:p>
              </w:tc>
              <w:tc>
                <w:tcPr>
                  <w:tcW w:w="640" w:type="dxa"/>
                  <w:vMerge w:val="continue"/>
                  <w:vAlign w:val="center"/>
                </w:tcPr>
                <w:p w14:paraId="14778D13">
                  <w:pPr>
                    <w:spacing w:line="320" w:lineRule="exact"/>
                    <w:jc w:val="center"/>
                    <w:rPr>
                      <w:rFonts w:hint="eastAsia" w:ascii="宋体" w:hAnsi="宋体" w:eastAsia="宋体" w:cs="宋体"/>
                      <w:sz w:val="21"/>
                      <w:szCs w:val="21"/>
                    </w:rPr>
                  </w:pPr>
                </w:p>
              </w:tc>
              <w:tc>
                <w:tcPr>
                  <w:tcW w:w="825" w:type="dxa"/>
                  <w:vMerge w:val="continue"/>
                  <w:vAlign w:val="center"/>
                </w:tcPr>
                <w:p w14:paraId="496BD975">
                  <w:pPr>
                    <w:spacing w:line="320" w:lineRule="exact"/>
                    <w:jc w:val="center"/>
                    <w:rPr>
                      <w:rFonts w:hint="eastAsia" w:ascii="宋体" w:hAnsi="宋体" w:eastAsia="宋体" w:cs="宋体"/>
                      <w:sz w:val="21"/>
                      <w:szCs w:val="21"/>
                    </w:rPr>
                  </w:pPr>
                </w:p>
              </w:tc>
              <w:tc>
                <w:tcPr>
                  <w:tcW w:w="915" w:type="dxa"/>
                  <w:vMerge w:val="continue"/>
                  <w:vAlign w:val="center"/>
                </w:tcPr>
                <w:p w14:paraId="49824940">
                  <w:pPr>
                    <w:spacing w:line="320" w:lineRule="exact"/>
                    <w:jc w:val="center"/>
                    <w:rPr>
                      <w:rFonts w:hint="eastAsia" w:ascii="宋体" w:hAnsi="宋体" w:eastAsia="宋体" w:cs="宋体"/>
                      <w:sz w:val="21"/>
                      <w:szCs w:val="21"/>
                    </w:rPr>
                  </w:pPr>
                </w:p>
              </w:tc>
              <w:tc>
                <w:tcPr>
                  <w:tcW w:w="617" w:type="dxa"/>
                  <w:vMerge w:val="continue"/>
                  <w:vAlign w:val="center"/>
                </w:tcPr>
                <w:p w14:paraId="2640FDBC">
                  <w:pPr>
                    <w:spacing w:line="320" w:lineRule="exact"/>
                    <w:jc w:val="center"/>
                    <w:rPr>
                      <w:rFonts w:hint="eastAsia" w:ascii="宋体" w:hAnsi="宋体" w:eastAsia="宋体" w:cs="宋体"/>
                      <w:sz w:val="21"/>
                      <w:szCs w:val="21"/>
                    </w:rPr>
                  </w:pPr>
                </w:p>
              </w:tc>
              <w:tc>
                <w:tcPr>
                  <w:tcW w:w="617" w:type="dxa"/>
                  <w:vMerge w:val="continue"/>
                  <w:vAlign w:val="center"/>
                </w:tcPr>
                <w:p w14:paraId="2652D4D7">
                  <w:pPr>
                    <w:spacing w:line="320" w:lineRule="exact"/>
                    <w:jc w:val="center"/>
                    <w:rPr>
                      <w:rFonts w:hint="eastAsia" w:ascii="宋体" w:hAnsi="宋体" w:eastAsia="宋体" w:cs="宋体"/>
                      <w:sz w:val="21"/>
                      <w:szCs w:val="21"/>
                    </w:rPr>
                  </w:pPr>
                </w:p>
              </w:tc>
              <w:tc>
                <w:tcPr>
                  <w:tcW w:w="1052" w:type="dxa"/>
                  <w:vMerge w:val="continue"/>
                  <w:vAlign w:val="center"/>
                </w:tcPr>
                <w:p w14:paraId="52BBF0C7">
                  <w:pPr>
                    <w:spacing w:line="320" w:lineRule="exact"/>
                    <w:jc w:val="center"/>
                    <w:rPr>
                      <w:rFonts w:hint="eastAsia" w:ascii="宋体" w:hAnsi="宋体" w:eastAsia="宋体" w:cs="宋体"/>
                      <w:sz w:val="21"/>
                      <w:szCs w:val="21"/>
                    </w:rPr>
                  </w:pPr>
                </w:p>
              </w:tc>
              <w:tc>
                <w:tcPr>
                  <w:tcW w:w="937" w:type="dxa"/>
                  <w:vAlign w:val="center"/>
                </w:tcPr>
                <w:p w14:paraId="0F10F6BC">
                  <w:pPr>
                    <w:widowControl/>
                    <w:spacing w:line="280" w:lineRule="atLeast"/>
                    <w:jc w:val="center"/>
                    <w:rPr>
                      <w:rFonts w:hint="eastAsia" w:ascii="宋体" w:hAnsi="宋体" w:eastAsia="宋体" w:cs="宋体"/>
                      <w:sz w:val="21"/>
                      <w:szCs w:val="21"/>
                    </w:rPr>
                  </w:pPr>
                  <w:r>
                    <w:rPr>
                      <w:rFonts w:hint="eastAsia" w:ascii="宋体" w:hAnsi="宋体" w:eastAsia="宋体" w:cs="宋体"/>
                      <w:sz w:val="21"/>
                      <w:szCs w:val="21"/>
                    </w:rPr>
                    <w:t>BOD</w:t>
                  </w:r>
                  <w:r>
                    <w:rPr>
                      <w:rFonts w:hint="eastAsia" w:ascii="宋体" w:hAnsi="宋体" w:eastAsia="宋体" w:cs="宋体"/>
                      <w:sz w:val="21"/>
                      <w:szCs w:val="21"/>
                      <w:vertAlign w:val="subscript"/>
                    </w:rPr>
                    <w:t>5</w:t>
                  </w:r>
                </w:p>
              </w:tc>
              <w:tc>
                <w:tcPr>
                  <w:tcW w:w="1067" w:type="dxa"/>
                  <w:vAlign w:val="center"/>
                </w:tcPr>
                <w:p w14:paraId="18D6481E">
                  <w:pPr>
                    <w:spacing w:line="280" w:lineRule="atLeast"/>
                    <w:jc w:val="center"/>
                    <w:rPr>
                      <w:rFonts w:hint="eastAsia" w:ascii="宋体" w:hAnsi="宋体" w:eastAsia="宋体" w:cs="宋体"/>
                      <w:sz w:val="21"/>
                      <w:szCs w:val="21"/>
                    </w:rPr>
                  </w:pPr>
                  <w:r>
                    <w:rPr>
                      <w:rFonts w:hint="eastAsia" w:ascii="宋体" w:hAnsi="宋体" w:eastAsia="宋体" w:cs="宋体"/>
                      <w:sz w:val="21"/>
                      <w:szCs w:val="21"/>
                    </w:rPr>
                    <w:t>10</w:t>
                  </w:r>
                </w:p>
              </w:tc>
            </w:tr>
            <w:tr w14:paraId="157B9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738" w:type="dxa"/>
                  <w:vMerge w:val="continue"/>
                  <w:vAlign w:val="center"/>
                </w:tcPr>
                <w:p w14:paraId="6FFEDB10">
                  <w:pPr>
                    <w:spacing w:line="320" w:lineRule="exact"/>
                    <w:jc w:val="center"/>
                    <w:rPr>
                      <w:rFonts w:hint="eastAsia" w:ascii="宋体" w:hAnsi="宋体" w:eastAsia="宋体" w:cs="宋体"/>
                      <w:sz w:val="21"/>
                      <w:szCs w:val="21"/>
                    </w:rPr>
                  </w:pPr>
                </w:p>
              </w:tc>
              <w:tc>
                <w:tcPr>
                  <w:tcW w:w="644" w:type="dxa"/>
                  <w:vMerge w:val="continue"/>
                  <w:vAlign w:val="center"/>
                </w:tcPr>
                <w:p w14:paraId="1F26ED14">
                  <w:pPr>
                    <w:spacing w:line="320" w:lineRule="exact"/>
                    <w:jc w:val="center"/>
                    <w:rPr>
                      <w:rFonts w:hint="eastAsia" w:ascii="宋体" w:hAnsi="宋体" w:eastAsia="宋体" w:cs="宋体"/>
                      <w:sz w:val="21"/>
                      <w:szCs w:val="21"/>
                    </w:rPr>
                  </w:pPr>
                </w:p>
              </w:tc>
              <w:tc>
                <w:tcPr>
                  <w:tcW w:w="640" w:type="dxa"/>
                  <w:vMerge w:val="continue"/>
                  <w:vAlign w:val="center"/>
                </w:tcPr>
                <w:p w14:paraId="3361D0D6">
                  <w:pPr>
                    <w:spacing w:line="320" w:lineRule="exact"/>
                    <w:jc w:val="center"/>
                    <w:rPr>
                      <w:rFonts w:hint="eastAsia" w:ascii="宋体" w:hAnsi="宋体" w:eastAsia="宋体" w:cs="宋体"/>
                      <w:sz w:val="21"/>
                      <w:szCs w:val="21"/>
                    </w:rPr>
                  </w:pPr>
                </w:p>
              </w:tc>
              <w:tc>
                <w:tcPr>
                  <w:tcW w:w="825" w:type="dxa"/>
                  <w:vMerge w:val="continue"/>
                  <w:vAlign w:val="center"/>
                </w:tcPr>
                <w:p w14:paraId="4A9580E7">
                  <w:pPr>
                    <w:spacing w:line="320" w:lineRule="exact"/>
                    <w:jc w:val="center"/>
                    <w:rPr>
                      <w:rFonts w:hint="eastAsia" w:ascii="宋体" w:hAnsi="宋体" w:eastAsia="宋体" w:cs="宋体"/>
                      <w:sz w:val="21"/>
                      <w:szCs w:val="21"/>
                    </w:rPr>
                  </w:pPr>
                </w:p>
              </w:tc>
              <w:tc>
                <w:tcPr>
                  <w:tcW w:w="915" w:type="dxa"/>
                  <w:vMerge w:val="continue"/>
                  <w:vAlign w:val="center"/>
                </w:tcPr>
                <w:p w14:paraId="647EEB9E">
                  <w:pPr>
                    <w:spacing w:line="320" w:lineRule="exact"/>
                    <w:jc w:val="center"/>
                    <w:rPr>
                      <w:rFonts w:hint="eastAsia" w:ascii="宋体" w:hAnsi="宋体" w:eastAsia="宋体" w:cs="宋体"/>
                      <w:sz w:val="21"/>
                      <w:szCs w:val="21"/>
                    </w:rPr>
                  </w:pPr>
                </w:p>
              </w:tc>
              <w:tc>
                <w:tcPr>
                  <w:tcW w:w="617" w:type="dxa"/>
                  <w:vMerge w:val="continue"/>
                  <w:vAlign w:val="center"/>
                </w:tcPr>
                <w:p w14:paraId="7421F419">
                  <w:pPr>
                    <w:spacing w:line="320" w:lineRule="exact"/>
                    <w:jc w:val="center"/>
                    <w:rPr>
                      <w:rFonts w:hint="eastAsia" w:ascii="宋体" w:hAnsi="宋体" w:eastAsia="宋体" w:cs="宋体"/>
                      <w:sz w:val="21"/>
                      <w:szCs w:val="21"/>
                    </w:rPr>
                  </w:pPr>
                </w:p>
              </w:tc>
              <w:tc>
                <w:tcPr>
                  <w:tcW w:w="617" w:type="dxa"/>
                  <w:vMerge w:val="continue"/>
                  <w:vAlign w:val="center"/>
                </w:tcPr>
                <w:p w14:paraId="559E4BE8">
                  <w:pPr>
                    <w:spacing w:line="320" w:lineRule="exact"/>
                    <w:jc w:val="center"/>
                    <w:rPr>
                      <w:rFonts w:hint="eastAsia" w:ascii="宋体" w:hAnsi="宋体" w:eastAsia="宋体" w:cs="宋体"/>
                      <w:sz w:val="21"/>
                      <w:szCs w:val="21"/>
                    </w:rPr>
                  </w:pPr>
                </w:p>
              </w:tc>
              <w:tc>
                <w:tcPr>
                  <w:tcW w:w="1052" w:type="dxa"/>
                  <w:vMerge w:val="continue"/>
                  <w:vAlign w:val="center"/>
                </w:tcPr>
                <w:p w14:paraId="34D2E19E">
                  <w:pPr>
                    <w:spacing w:line="320" w:lineRule="exact"/>
                    <w:jc w:val="center"/>
                    <w:rPr>
                      <w:rFonts w:hint="eastAsia" w:ascii="宋体" w:hAnsi="宋体" w:eastAsia="宋体" w:cs="宋体"/>
                      <w:sz w:val="21"/>
                      <w:szCs w:val="21"/>
                    </w:rPr>
                  </w:pPr>
                </w:p>
              </w:tc>
              <w:tc>
                <w:tcPr>
                  <w:tcW w:w="937" w:type="dxa"/>
                  <w:vAlign w:val="center"/>
                </w:tcPr>
                <w:p w14:paraId="1926382D">
                  <w:pPr>
                    <w:widowControl/>
                    <w:spacing w:line="280" w:lineRule="atLeast"/>
                    <w:jc w:val="center"/>
                    <w:rPr>
                      <w:rFonts w:hint="eastAsia" w:ascii="宋体" w:hAnsi="宋体" w:eastAsia="宋体" w:cs="宋体"/>
                      <w:sz w:val="21"/>
                      <w:szCs w:val="21"/>
                    </w:rPr>
                  </w:pPr>
                  <w:r>
                    <w:rPr>
                      <w:rFonts w:hint="eastAsia" w:ascii="宋体" w:hAnsi="宋体" w:eastAsia="宋体" w:cs="宋体"/>
                      <w:sz w:val="21"/>
                      <w:szCs w:val="21"/>
                    </w:rPr>
                    <w:t>PH</w:t>
                  </w:r>
                </w:p>
              </w:tc>
              <w:tc>
                <w:tcPr>
                  <w:tcW w:w="1067" w:type="dxa"/>
                  <w:vAlign w:val="center"/>
                </w:tcPr>
                <w:p w14:paraId="6A45DEA7">
                  <w:pPr>
                    <w:spacing w:line="280" w:lineRule="atLeast"/>
                    <w:jc w:val="center"/>
                    <w:rPr>
                      <w:rFonts w:hint="eastAsia" w:ascii="宋体" w:hAnsi="宋体" w:eastAsia="宋体" w:cs="宋体"/>
                      <w:sz w:val="21"/>
                      <w:szCs w:val="21"/>
                    </w:rPr>
                  </w:pPr>
                  <w:r>
                    <w:rPr>
                      <w:rFonts w:hint="eastAsia" w:ascii="宋体" w:hAnsi="宋体" w:eastAsia="宋体" w:cs="宋体"/>
                      <w:sz w:val="21"/>
                      <w:szCs w:val="21"/>
                    </w:rPr>
                    <w:t>6-9</w:t>
                  </w:r>
                </w:p>
              </w:tc>
            </w:tr>
          </w:tbl>
          <w:p w14:paraId="4084C825">
            <w:pPr>
              <w:pStyle w:val="99"/>
              <w:numPr>
                <w:ilvl w:val="0"/>
                <w:numId w:val="0"/>
              </w:numPr>
              <w:ind w:firstLine="482" w:firstLineChars="200"/>
              <w:jc w:val="both"/>
              <w:rPr>
                <w:b/>
                <w:bCs w:val="0"/>
                <w:kern w:val="0"/>
                <w:sz w:val="24"/>
              </w:rPr>
            </w:pPr>
            <w:r>
              <w:rPr>
                <w:b/>
                <w:bCs w:val="0"/>
                <w:color w:val="000000"/>
                <w:kern w:val="0"/>
                <w:sz w:val="24"/>
              </w:rPr>
              <w:t>2、</w:t>
            </w:r>
            <w:r>
              <w:rPr>
                <w:b/>
                <w:bCs w:val="0"/>
                <w:kern w:val="0"/>
                <w:sz w:val="24"/>
              </w:rPr>
              <w:t>废水治理设施技术可行性分析</w:t>
            </w:r>
          </w:p>
          <w:p w14:paraId="40FF1D17">
            <w:pPr>
              <w:pStyle w:val="99"/>
              <w:numPr>
                <w:ilvl w:val="0"/>
                <w:numId w:val="0"/>
              </w:numPr>
              <w:ind w:firstLine="480" w:firstLineChars="200"/>
              <w:jc w:val="both"/>
              <w:rPr>
                <w:b w:val="0"/>
                <w:bCs/>
                <w:color w:val="000000"/>
                <w:kern w:val="0"/>
                <w:sz w:val="24"/>
              </w:rPr>
            </w:pPr>
            <w:r>
              <w:rPr>
                <w:b w:val="0"/>
                <w:bCs/>
                <w:color w:val="000000"/>
                <w:kern w:val="0"/>
                <w:sz w:val="24"/>
              </w:rPr>
              <w:t>本项目生活污水</w:t>
            </w:r>
            <w:r>
              <w:rPr>
                <w:rFonts w:hint="eastAsia"/>
                <w:b w:val="0"/>
                <w:bCs/>
                <w:color w:val="000000"/>
                <w:kern w:val="0"/>
                <w:sz w:val="24"/>
                <w:lang w:val="en-US" w:eastAsia="zh-CN"/>
              </w:rPr>
              <w:t>经过</w:t>
            </w:r>
            <w:r>
              <w:rPr>
                <w:b w:val="0"/>
                <w:bCs/>
                <w:color w:val="000000"/>
                <w:kern w:val="0"/>
                <w:sz w:val="24"/>
              </w:rPr>
              <w:t>化粪池</w:t>
            </w:r>
            <w:r>
              <w:rPr>
                <w:rFonts w:hint="eastAsia"/>
                <w:b w:val="0"/>
                <w:bCs/>
                <w:color w:val="000000"/>
                <w:kern w:val="0"/>
                <w:sz w:val="24"/>
              </w:rPr>
              <w:t>。化粪池</w:t>
            </w:r>
            <w:r>
              <w:rPr>
                <w:b w:val="0"/>
                <w:bCs/>
                <w:color w:val="000000"/>
                <w:kern w:val="0"/>
                <w:sz w:val="24"/>
              </w:rPr>
              <w:t>是一种利用沉淀和厌氧发酵的原理，去除生活污水中悬浮性有机物的处理设施，属于初级的过渡性生活处理构筑物，可有效处理粪便等，属于可行性技术。</w:t>
            </w:r>
          </w:p>
          <w:p w14:paraId="0D377634">
            <w:pPr>
              <w:pStyle w:val="99"/>
              <w:numPr>
                <w:ilvl w:val="0"/>
                <w:numId w:val="0"/>
              </w:numPr>
              <w:ind w:firstLine="480" w:firstLineChars="200"/>
              <w:jc w:val="both"/>
              <w:rPr>
                <w:rFonts w:hint="default" w:eastAsia="宋体"/>
                <w:b w:val="0"/>
                <w:bCs/>
                <w:color w:val="000000"/>
                <w:kern w:val="0"/>
                <w:sz w:val="24"/>
                <w:lang w:val="en-US" w:eastAsia="zh-CN"/>
              </w:rPr>
            </w:pPr>
            <w:r>
              <w:rPr>
                <w:rFonts w:hint="eastAsia"/>
                <w:b w:val="0"/>
                <w:bCs/>
                <w:color w:val="000000"/>
                <w:kern w:val="0"/>
                <w:sz w:val="24"/>
                <w:lang w:val="en-US" w:eastAsia="zh-CN"/>
              </w:rPr>
              <w:t>冷却水作为清净下水外排。</w:t>
            </w:r>
          </w:p>
          <w:p w14:paraId="3902AC0F">
            <w:pPr>
              <w:adjustRightInd w:val="0"/>
              <w:snapToGrid w:val="0"/>
              <w:spacing w:line="360" w:lineRule="auto"/>
              <w:ind w:firstLine="466" w:firstLineChars="200"/>
              <w:jc w:val="left"/>
              <w:rPr>
                <w:rFonts w:hint="eastAsia"/>
                <w:b/>
                <w:bCs/>
                <w:spacing w:val="-4"/>
                <w:sz w:val="24"/>
                <w:lang w:val="en-US" w:eastAsia="zh-CN"/>
              </w:rPr>
            </w:pPr>
            <w:r>
              <w:rPr>
                <w:rFonts w:hint="eastAsia"/>
                <w:b/>
                <w:bCs/>
                <w:spacing w:val="-4"/>
                <w:sz w:val="24"/>
                <w:lang w:val="en-US" w:eastAsia="zh-CN"/>
              </w:rPr>
              <w:t>3、依托污水处理设施的环境可行性评价</w:t>
            </w:r>
          </w:p>
          <w:p w14:paraId="368F86C1">
            <w:pPr>
              <w:adjustRightInd w:val="0"/>
              <w:snapToGrid w:val="0"/>
              <w:spacing w:line="360" w:lineRule="auto"/>
              <w:ind w:firstLine="480" w:firstLineChars="200"/>
              <w:jc w:val="left"/>
              <w:rPr>
                <w:sz w:val="24"/>
              </w:rPr>
            </w:pPr>
            <w:r>
              <w:rPr>
                <w:sz w:val="24"/>
              </w:rPr>
              <w:t>根据管网敷设范围，项目处于</w:t>
            </w:r>
            <w:r>
              <w:rPr>
                <w:rFonts w:hint="eastAsia"/>
                <w:sz w:val="24"/>
                <w:lang w:eastAsia="zh-CN"/>
              </w:rPr>
              <w:t>段园省际毗邻地区新型功能区污水处理厂</w:t>
            </w:r>
            <w:r>
              <w:rPr>
                <w:sz w:val="24"/>
              </w:rPr>
              <w:t>收水范围内，目前管网已接通。</w:t>
            </w:r>
          </w:p>
          <w:p w14:paraId="08A39574">
            <w:pPr>
              <w:adjustRightInd w:val="0"/>
              <w:snapToGrid w:val="0"/>
              <w:spacing w:line="360" w:lineRule="auto"/>
              <w:ind w:firstLine="480" w:firstLineChars="200"/>
              <w:jc w:val="left"/>
              <w:rPr>
                <w:sz w:val="24"/>
              </w:rPr>
            </w:pPr>
            <w:r>
              <w:rPr>
                <w:sz w:val="24"/>
              </w:rPr>
              <w:t>根据对项目厂区雨污水管网的建设调查和分析，目前雨污分流式污水主干管网的建设已完成。</w:t>
            </w:r>
          </w:p>
          <w:p w14:paraId="70A2272F">
            <w:pPr>
              <w:adjustRightInd w:val="0"/>
              <w:snapToGrid w:val="0"/>
              <w:spacing w:line="360" w:lineRule="auto"/>
              <w:ind w:firstLine="480" w:firstLineChars="200"/>
              <w:jc w:val="left"/>
              <w:rPr>
                <w:color w:val="auto"/>
                <w:sz w:val="24"/>
              </w:rPr>
            </w:pPr>
            <w:r>
              <w:rPr>
                <w:rFonts w:hint="eastAsia"/>
                <w:sz w:val="24"/>
                <w:lang w:eastAsia="zh-CN"/>
              </w:rPr>
              <w:t>段园省际毗邻地区新型功能区污水处理厂近期废水总处理设计规模为</w:t>
            </w:r>
            <w:r>
              <w:rPr>
                <w:rFonts w:hint="eastAsia"/>
                <w:sz w:val="24"/>
                <w:lang w:val="en-US" w:eastAsia="zh-CN"/>
              </w:rPr>
              <w:t>5</w:t>
            </w:r>
            <w:r>
              <w:rPr>
                <w:rFonts w:hint="eastAsia"/>
                <w:sz w:val="24"/>
                <w:lang w:eastAsia="zh-CN"/>
              </w:rPr>
              <w:t>000m</w:t>
            </w:r>
            <w:r>
              <w:rPr>
                <w:rFonts w:hint="eastAsia"/>
                <w:sz w:val="24"/>
                <w:vertAlign w:val="superscript"/>
                <w:lang w:eastAsia="zh-CN"/>
              </w:rPr>
              <w:t>3</w:t>
            </w:r>
            <w:r>
              <w:rPr>
                <w:rFonts w:hint="eastAsia"/>
                <w:sz w:val="24"/>
                <w:lang w:eastAsia="zh-CN"/>
              </w:rPr>
              <w:t>/d，</w:t>
            </w:r>
            <w:r>
              <w:rPr>
                <w:rFonts w:hint="eastAsia"/>
                <w:sz w:val="24"/>
                <w:lang w:val="en-US" w:eastAsia="zh-CN"/>
              </w:rPr>
              <w:t>主要对周围的生活污水与少量工业废水进行处</w:t>
            </w:r>
            <w:r>
              <w:rPr>
                <w:rFonts w:hint="eastAsia"/>
                <w:color w:val="auto"/>
                <w:sz w:val="24"/>
                <w:lang w:val="en-US" w:eastAsia="zh-CN"/>
              </w:rPr>
              <w:t>理，</w:t>
            </w:r>
            <w:r>
              <w:rPr>
                <w:color w:val="auto"/>
                <w:sz w:val="24"/>
              </w:rPr>
              <w:t>采用</w:t>
            </w:r>
            <w:r>
              <w:rPr>
                <w:rFonts w:hint="eastAsia"/>
                <w:color w:val="auto"/>
                <w:sz w:val="24"/>
                <w:lang w:val="en-US" w:eastAsia="zh-CN"/>
              </w:rPr>
              <w:t>“预处理+调节池+水解酸化池+改良A2/O+絮凝沉淀+过滤+臭氧氧化+消毒”处理工艺</w:t>
            </w:r>
            <w:r>
              <w:rPr>
                <w:color w:val="auto"/>
                <w:sz w:val="24"/>
              </w:rPr>
              <w:t>，污水排入</w:t>
            </w:r>
            <w:r>
              <w:rPr>
                <w:rFonts w:hint="eastAsia"/>
                <w:color w:val="auto"/>
                <w:sz w:val="24"/>
                <w:lang w:val="en-US" w:eastAsia="zh-CN"/>
              </w:rPr>
              <w:t>两姜</w:t>
            </w:r>
            <w:r>
              <w:rPr>
                <w:color w:val="auto"/>
                <w:sz w:val="24"/>
              </w:rPr>
              <w:t>河。</w:t>
            </w:r>
          </w:p>
          <w:p w14:paraId="17C62EB6">
            <w:pPr>
              <w:adjustRightInd w:val="0"/>
              <w:snapToGrid w:val="0"/>
              <w:spacing w:line="360" w:lineRule="auto"/>
              <w:ind w:firstLine="480" w:firstLineChars="200"/>
              <w:jc w:val="left"/>
              <w:rPr>
                <w:sz w:val="24"/>
              </w:rPr>
            </w:pPr>
            <w:r>
              <w:rPr>
                <w:sz w:val="24"/>
              </w:rPr>
              <w:t>本项目废水量</w:t>
            </w:r>
            <w:r>
              <w:rPr>
                <w:rFonts w:hint="eastAsia"/>
                <w:sz w:val="24"/>
                <w:lang w:val="en-US" w:eastAsia="zh-CN"/>
              </w:rPr>
              <w:t>2.416</w:t>
            </w:r>
            <w:r>
              <w:rPr>
                <w:sz w:val="24"/>
              </w:rPr>
              <w:t>m</w:t>
            </w:r>
            <w:r>
              <w:rPr>
                <w:sz w:val="24"/>
                <w:vertAlign w:val="superscript"/>
              </w:rPr>
              <w:t>3</w:t>
            </w:r>
            <w:r>
              <w:rPr>
                <w:sz w:val="24"/>
              </w:rPr>
              <w:t>/d，</w:t>
            </w:r>
            <w:r>
              <w:rPr>
                <w:rFonts w:hint="eastAsia"/>
                <w:sz w:val="24"/>
                <w:lang w:eastAsia="zh-CN"/>
              </w:rPr>
              <w:t>段园省际毗邻地区新型功能区污水处理厂</w:t>
            </w:r>
            <w:r>
              <w:rPr>
                <w:sz w:val="24"/>
              </w:rPr>
              <w:t>尚有余量，完全有能力接收本项目废水，在水量上不会对</w:t>
            </w:r>
            <w:r>
              <w:rPr>
                <w:rFonts w:hint="eastAsia"/>
                <w:sz w:val="24"/>
                <w:lang w:eastAsia="zh-CN"/>
              </w:rPr>
              <w:t>段园省际毗邻地区新型功能区污水处理厂</w:t>
            </w:r>
            <w:r>
              <w:rPr>
                <w:sz w:val="24"/>
              </w:rPr>
              <w:t>造成冲击，可确保本项目接管处理的废水得到有效处理。</w:t>
            </w:r>
          </w:p>
          <w:p w14:paraId="28FAC0AE">
            <w:pPr>
              <w:adjustRightInd w:val="0"/>
              <w:snapToGrid w:val="0"/>
              <w:spacing w:line="360" w:lineRule="auto"/>
              <w:ind w:firstLine="480" w:firstLineChars="200"/>
              <w:jc w:val="left"/>
              <w:rPr>
                <w:sz w:val="24"/>
              </w:rPr>
            </w:pPr>
            <w:r>
              <w:rPr>
                <w:sz w:val="24"/>
              </w:rPr>
              <w:t>本项目废水水质简单，水污染为常规因子，在总排口水质可以达到</w:t>
            </w:r>
            <w:r>
              <w:rPr>
                <w:rFonts w:hint="eastAsia"/>
                <w:sz w:val="24"/>
                <w:lang w:eastAsia="zh-CN"/>
              </w:rPr>
              <w:t>段园省际毗邻地区新型功能区污水处理厂</w:t>
            </w:r>
            <w:r>
              <w:rPr>
                <w:sz w:val="24"/>
              </w:rPr>
              <w:t>接管要求，项目废水水质不会对</w:t>
            </w:r>
            <w:r>
              <w:rPr>
                <w:rFonts w:hint="eastAsia"/>
                <w:sz w:val="24"/>
                <w:lang w:eastAsia="zh-CN"/>
              </w:rPr>
              <w:t>段园省际毗邻地区新型功能区污水处理厂</w:t>
            </w:r>
            <w:r>
              <w:rPr>
                <w:sz w:val="24"/>
              </w:rPr>
              <w:t>处理工艺造成冲击。</w:t>
            </w:r>
          </w:p>
          <w:p w14:paraId="36BE8E68">
            <w:pPr>
              <w:adjustRightInd w:val="0"/>
              <w:snapToGrid w:val="0"/>
              <w:spacing w:line="360" w:lineRule="auto"/>
              <w:ind w:firstLine="480" w:firstLineChars="200"/>
              <w:jc w:val="left"/>
              <w:rPr>
                <w:sz w:val="24"/>
              </w:rPr>
            </w:pPr>
            <w:r>
              <w:rPr>
                <w:sz w:val="24"/>
              </w:rPr>
              <w:t>综上，本项目废水水质、水量均满足</w:t>
            </w:r>
            <w:r>
              <w:rPr>
                <w:rFonts w:hint="eastAsia"/>
                <w:sz w:val="24"/>
                <w:lang w:eastAsia="zh-CN"/>
              </w:rPr>
              <w:t>段园省际毗邻地区新型功能区污水处理厂</w:t>
            </w:r>
            <w:r>
              <w:rPr>
                <w:sz w:val="24"/>
              </w:rPr>
              <w:t>接管要求，不会对污水处理</w:t>
            </w:r>
            <w:r>
              <w:rPr>
                <w:rFonts w:hint="eastAsia"/>
                <w:sz w:val="24"/>
                <w:lang w:val="en-US" w:eastAsia="zh-CN"/>
              </w:rPr>
              <w:t>设备</w:t>
            </w:r>
            <w:r>
              <w:rPr>
                <w:sz w:val="24"/>
              </w:rPr>
              <w:t>造成冲击。因此项目污水进入</w:t>
            </w:r>
            <w:r>
              <w:rPr>
                <w:rFonts w:hint="eastAsia"/>
                <w:sz w:val="24"/>
                <w:lang w:eastAsia="zh-CN"/>
              </w:rPr>
              <w:t>段园省际毗邻地区新型功能区污水处理厂</w:t>
            </w:r>
            <w:r>
              <w:rPr>
                <w:sz w:val="24"/>
              </w:rPr>
              <w:t>是可行的。</w:t>
            </w:r>
          </w:p>
          <w:p w14:paraId="4769F24A">
            <w:pPr>
              <w:adjustRightInd w:val="0"/>
              <w:snapToGrid w:val="0"/>
              <w:spacing w:line="360" w:lineRule="auto"/>
              <w:ind w:firstLine="466" w:firstLineChars="200"/>
              <w:jc w:val="left"/>
              <w:rPr>
                <w:b/>
                <w:bCs/>
                <w:spacing w:val="-4"/>
                <w:sz w:val="24"/>
              </w:rPr>
            </w:pPr>
            <w:r>
              <w:rPr>
                <w:rFonts w:hint="eastAsia"/>
                <w:b/>
                <w:bCs/>
                <w:spacing w:val="-4"/>
                <w:sz w:val="24"/>
                <w:lang w:val="en-US" w:eastAsia="zh-CN"/>
              </w:rPr>
              <w:t>4</w:t>
            </w:r>
            <w:r>
              <w:rPr>
                <w:rFonts w:hint="eastAsia"/>
                <w:b/>
                <w:bCs/>
                <w:spacing w:val="-4"/>
                <w:sz w:val="24"/>
              </w:rPr>
              <w:t>、</w:t>
            </w:r>
            <w:r>
              <w:rPr>
                <w:b/>
                <w:bCs/>
                <w:spacing w:val="-4"/>
                <w:sz w:val="24"/>
              </w:rPr>
              <w:t>废水自行监测计划</w:t>
            </w:r>
          </w:p>
          <w:p w14:paraId="66298340">
            <w:pPr>
              <w:adjustRightInd w:val="0"/>
              <w:snapToGrid w:val="0"/>
              <w:spacing w:line="360" w:lineRule="auto"/>
              <w:ind w:firstLine="464" w:firstLineChars="200"/>
              <w:jc w:val="left"/>
              <w:rPr>
                <w:b/>
                <w:bCs/>
                <w:spacing w:val="-4"/>
                <w:sz w:val="24"/>
              </w:rPr>
            </w:pPr>
            <w:r>
              <w:rPr>
                <w:rFonts w:hint="eastAsia" w:ascii="宋体" w:hAnsi="宋体" w:eastAsia="宋体" w:cs="宋体"/>
                <w:b w:val="0"/>
                <w:bCs w:val="0"/>
                <w:color w:val="000000" w:themeColor="text1"/>
                <w:spacing w:val="-4"/>
                <w:sz w:val="24"/>
                <w:szCs w:val="24"/>
                <w:lang w:val="en-US" w:eastAsia="zh-CN"/>
                <w14:textFill>
                  <w14:solidFill>
                    <w14:schemeClr w14:val="tx1"/>
                  </w14:solidFill>
                </w14:textFill>
              </w:rPr>
              <w:t>监测计划：根据《排污单位自行监测技术指南 总则》（HJ819-2017）</w:t>
            </w:r>
            <w:r>
              <w:rPr>
                <w:rFonts w:hint="eastAsia" w:ascii="宋体" w:hAnsi="宋体" w:cs="宋体"/>
                <w:b w:val="0"/>
                <w:bCs w:val="0"/>
                <w:color w:val="000000" w:themeColor="text1"/>
                <w:spacing w:val="-4"/>
                <w:sz w:val="24"/>
                <w:szCs w:val="24"/>
                <w:lang w:val="en-US" w:eastAsia="zh-CN"/>
                <w14:textFill>
                  <w14:solidFill>
                    <w14:schemeClr w14:val="tx1"/>
                  </w14:solidFill>
                </w14:textFill>
              </w:rPr>
              <w:t>,</w:t>
            </w:r>
            <w:r>
              <w:rPr>
                <w:rFonts w:hint="eastAsia" w:ascii="宋体" w:hAnsi="宋体" w:eastAsia="宋体" w:cs="宋体"/>
                <w:b w:val="0"/>
                <w:bCs w:val="0"/>
                <w:color w:val="000000" w:themeColor="text1"/>
                <w:spacing w:val="-4"/>
                <w:sz w:val="24"/>
                <w:szCs w:val="24"/>
                <w:lang w:val="en-US" w:eastAsia="zh-CN"/>
                <w14:textFill>
                  <w14:solidFill>
                    <w14:schemeClr w14:val="tx1"/>
                  </w14:solidFill>
                </w14:textFill>
              </w:rPr>
              <w:t>非重点排污单位生活污水排放口间接排放不需要监测。</w:t>
            </w:r>
          </w:p>
          <w:p w14:paraId="706E4D77">
            <w:pPr>
              <w:adjustRightInd w:val="0"/>
              <w:snapToGrid w:val="0"/>
              <w:spacing w:line="360" w:lineRule="auto"/>
              <w:ind w:firstLine="466" w:firstLineChars="200"/>
              <w:jc w:val="left"/>
              <w:rPr>
                <w:b/>
                <w:bCs/>
                <w:spacing w:val="-4"/>
                <w:sz w:val="24"/>
              </w:rPr>
            </w:pPr>
            <w:r>
              <w:rPr>
                <w:b/>
                <w:bCs/>
                <w:spacing w:val="-4"/>
                <w:sz w:val="24"/>
              </w:rPr>
              <w:t xml:space="preserve">三、声环境影响和保护措施 </w:t>
            </w:r>
          </w:p>
          <w:p w14:paraId="529EC8F6">
            <w:pPr>
              <w:adjustRightInd w:val="0"/>
              <w:snapToGrid w:val="0"/>
              <w:spacing w:line="360" w:lineRule="auto"/>
              <w:ind w:firstLine="466" w:firstLineChars="200"/>
              <w:jc w:val="left"/>
              <w:rPr>
                <w:b/>
                <w:bCs/>
                <w:spacing w:val="-4"/>
                <w:sz w:val="24"/>
              </w:rPr>
            </w:pPr>
            <w:r>
              <w:rPr>
                <w:rFonts w:hint="eastAsia"/>
                <w:b/>
                <w:bCs/>
                <w:spacing w:val="-4"/>
                <w:sz w:val="24"/>
                <w:lang w:val="en-US" w:eastAsia="zh-CN"/>
              </w:rPr>
              <w:t>1、</w:t>
            </w:r>
            <w:r>
              <w:rPr>
                <w:b/>
                <w:bCs/>
                <w:spacing w:val="-4"/>
                <w:sz w:val="24"/>
              </w:rPr>
              <w:t>噪声源强</w:t>
            </w:r>
          </w:p>
          <w:p w14:paraId="668C8872">
            <w:pPr>
              <w:adjustRightInd w:val="0"/>
              <w:snapToGrid w:val="0"/>
              <w:spacing w:line="360" w:lineRule="auto"/>
              <w:ind w:firstLine="464" w:firstLineChars="200"/>
              <w:jc w:val="left"/>
              <w:rPr>
                <w:b/>
                <w:szCs w:val="21"/>
              </w:rPr>
            </w:pPr>
            <w:r>
              <w:rPr>
                <w:spacing w:val="-4"/>
                <w:sz w:val="24"/>
              </w:rPr>
              <w:t>项目主要噪声源项目噪声主要为厂房内的</w:t>
            </w:r>
            <w:r>
              <w:rPr>
                <w:rFonts w:hint="eastAsia"/>
                <w:spacing w:val="-4"/>
                <w:sz w:val="24"/>
                <w:lang w:val="en-US" w:eastAsia="zh-CN"/>
              </w:rPr>
              <w:t>破碎</w:t>
            </w:r>
            <w:r>
              <w:rPr>
                <w:spacing w:val="-4"/>
                <w:sz w:val="24"/>
              </w:rPr>
              <w:t>机、</w:t>
            </w:r>
            <w:r>
              <w:rPr>
                <w:rFonts w:hint="eastAsia"/>
                <w:spacing w:val="-4"/>
                <w:sz w:val="24"/>
                <w:lang w:val="en-US" w:eastAsia="zh-CN"/>
              </w:rPr>
              <w:t>搅拌机</w:t>
            </w:r>
            <w:r>
              <w:rPr>
                <w:spacing w:val="-4"/>
                <w:sz w:val="24"/>
              </w:rPr>
              <w:t>、</w:t>
            </w:r>
            <w:r>
              <w:rPr>
                <w:rFonts w:hint="eastAsia"/>
                <w:spacing w:val="-4"/>
                <w:sz w:val="24"/>
                <w:lang w:val="en-US" w:eastAsia="zh-CN"/>
              </w:rPr>
              <w:t>空压机</w:t>
            </w:r>
            <w:r>
              <w:rPr>
                <w:spacing w:val="-4"/>
                <w:sz w:val="24"/>
              </w:rPr>
              <w:t>等设备产生的噪声，噪声源强为65~85dB（A）。</w:t>
            </w:r>
            <w:r>
              <w:rPr>
                <w:sz w:val="24"/>
              </w:rPr>
              <w:t xml:space="preserve">   </w:t>
            </w:r>
          </w:p>
          <w:p w14:paraId="385B72D4">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表4-1</w:t>
            </w:r>
            <w:r>
              <w:rPr>
                <w:rFonts w:hint="eastAsia" w:ascii="宋体" w:hAnsi="宋体" w:cs="宋体"/>
                <w:b/>
                <w:snapToGrid w:val="0"/>
                <w:color w:val="auto"/>
                <w:sz w:val="24"/>
                <w:szCs w:val="24"/>
                <w:lang w:val="en-US" w:eastAsia="zh-CN"/>
              </w:rPr>
              <w:t>0</w:t>
            </w:r>
            <w:r>
              <w:rPr>
                <w:rFonts w:hint="eastAsia" w:ascii="宋体" w:hAnsi="宋体" w:eastAsia="宋体" w:cs="宋体"/>
                <w:b/>
                <w:snapToGrid w:val="0"/>
                <w:color w:val="auto"/>
                <w:sz w:val="24"/>
                <w:szCs w:val="24"/>
              </w:rPr>
              <w:t xml:space="preserve">  工业企业噪声源强调查清单（室内）</w:t>
            </w:r>
          </w:p>
          <w:tbl>
            <w:tblPr>
              <w:tblStyle w:val="31"/>
              <w:tblW w:w="82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0"/>
              <w:gridCol w:w="864"/>
              <w:gridCol w:w="879"/>
              <w:gridCol w:w="917"/>
              <w:gridCol w:w="840"/>
              <w:gridCol w:w="525"/>
              <w:gridCol w:w="1131"/>
              <w:gridCol w:w="595"/>
              <w:gridCol w:w="916"/>
            </w:tblGrid>
            <w:tr w14:paraId="52457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70" w:hRule="atLeast"/>
                <w:jc w:val="center"/>
              </w:trPr>
              <w:tc>
                <w:tcPr>
                  <w:tcW w:w="1550" w:type="dxa"/>
                  <w:vMerge w:val="restart"/>
                  <w:vAlign w:val="center"/>
                </w:tcPr>
                <w:p w14:paraId="2750FAB2">
                  <w:pPr>
                    <w:pStyle w:val="56"/>
                    <w:spacing w:before="24" w:after="24" w:line="240" w:lineRule="auto"/>
                    <w:rPr>
                      <w:rFonts w:ascii="Times New Roman" w:hAnsi="Times New Roman" w:cs="Times New Roman"/>
                      <w:szCs w:val="21"/>
                    </w:rPr>
                  </w:pPr>
                  <w:r>
                    <w:rPr>
                      <w:rFonts w:ascii="Times New Roman" w:hAnsi="Times New Roman" w:cs="Times New Roman"/>
                      <w:szCs w:val="21"/>
                    </w:rPr>
                    <w:t>设备名称</w:t>
                  </w:r>
                </w:p>
              </w:tc>
              <w:tc>
                <w:tcPr>
                  <w:tcW w:w="864" w:type="dxa"/>
                  <w:vMerge w:val="restart"/>
                  <w:shd w:val="clear" w:color="auto" w:fill="auto"/>
                  <w:vAlign w:val="center"/>
                </w:tcPr>
                <w:p w14:paraId="68AE43AC">
                  <w:pPr>
                    <w:pStyle w:val="56"/>
                    <w:spacing w:before="24" w:after="24" w:line="240" w:lineRule="auto"/>
                    <w:rPr>
                      <w:rFonts w:ascii="Times New Roman" w:hAnsi="Times New Roman" w:cs="Times New Roman"/>
                      <w:sz w:val="18"/>
                      <w:szCs w:val="18"/>
                    </w:rPr>
                  </w:pPr>
                  <w:r>
                    <w:rPr>
                      <w:rFonts w:ascii="Times New Roman" w:hAnsi="Times New Roman" w:cs="Times New Roman"/>
                      <w:sz w:val="18"/>
                      <w:szCs w:val="18"/>
                    </w:rPr>
                    <w:t>数量(台/套)</w:t>
                  </w:r>
                </w:p>
              </w:tc>
              <w:tc>
                <w:tcPr>
                  <w:tcW w:w="879" w:type="dxa"/>
                  <w:vMerge w:val="restart"/>
                  <w:vAlign w:val="center"/>
                </w:tcPr>
                <w:p w14:paraId="0067027E">
                  <w:pPr>
                    <w:pStyle w:val="56"/>
                    <w:spacing w:before="24" w:after="24" w:line="240" w:lineRule="auto"/>
                    <w:rPr>
                      <w:rFonts w:ascii="Times New Roman" w:hAnsi="Times New Roman" w:cs="Times New Roman"/>
                      <w:sz w:val="18"/>
                      <w:szCs w:val="18"/>
                    </w:rPr>
                  </w:pPr>
                  <w:r>
                    <w:rPr>
                      <w:rFonts w:ascii="Times New Roman" w:hAnsi="Times New Roman" w:cs="Times New Roman"/>
                      <w:kern w:val="2"/>
                      <w:sz w:val="18"/>
                      <w:szCs w:val="18"/>
                    </w:rPr>
                    <w:t>声功率级</w:t>
                  </w:r>
                  <w:r>
                    <w:rPr>
                      <w:rFonts w:ascii="Times New Roman" w:hAnsi="Times New Roman" w:cs="Times New Roman"/>
                      <w:sz w:val="18"/>
                      <w:szCs w:val="18"/>
                    </w:rPr>
                    <w:t>/dB（A）</w:t>
                  </w:r>
                </w:p>
              </w:tc>
              <w:tc>
                <w:tcPr>
                  <w:tcW w:w="2282" w:type="dxa"/>
                  <w:gridSpan w:val="3"/>
                  <w:vAlign w:val="center"/>
                </w:tcPr>
                <w:p w14:paraId="0AD7498F">
                  <w:pPr>
                    <w:pStyle w:val="56"/>
                    <w:spacing w:before="24" w:after="24" w:line="240" w:lineRule="auto"/>
                    <w:rPr>
                      <w:rFonts w:ascii="Times New Roman" w:hAnsi="Times New Roman" w:cs="Times New Roman"/>
                      <w:szCs w:val="21"/>
                    </w:rPr>
                  </w:pPr>
                  <w:r>
                    <w:rPr>
                      <w:rFonts w:ascii="Times New Roman" w:hAnsi="Times New Roman" w:cs="Times New Roman"/>
                      <w:szCs w:val="21"/>
                    </w:rPr>
                    <w:t>空间相对位置/m（以厂区西南角为原点）</w:t>
                  </w:r>
                </w:p>
              </w:tc>
              <w:tc>
                <w:tcPr>
                  <w:tcW w:w="1131" w:type="dxa"/>
                  <w:vMerge w:val="restart"/>
                  <w:vAlign w:val="center"/>
                </w:tcPr>
                <w:p w14:paraId="002DA5C2">
                  <w:pPr>
                    <w:pStyle w:val="56"/>
                    <w:spacing w:before="24" w:after="24" w:line="240" w:lineRule="auto"/>
                    <w:rPr>
                      <w:rFonts w:ascii="Times New Roman" w:hAnsi="Times New Roman" w:cs="Times New Roman"/>
                      <w:szCs w:val="21"/>
                    </w:rPr>
                  </w:pPr>
                  <w:r>
                    <w:rPr>
                      <w:rFonts w:ascii="Times New Roman" w:hAnsi="Times New Roman" w:cs="Times New Roman"/>
                      <w:szCs w:val="21"/>
                    </w:rPr>
                    <w:t>治理措施/持续时间</w:t>
                  </w:r>
                </w:p>
              </w:tc>
              <w:tc>
                <w:tcPr>
                  <w:tcW w:w="595" w:type="dxa"/>
                  <w:vMerge w:val="restart"/>
                  <w:vAlign w:val="center"/>
                </w:tcPr>
                <w:p w14:paraId="723CA4CF">
                  <w:pPr>
                    <w:pStyle w:val="56"/>
                    <w:spacing w:before="24" w:after="24" w:line="240" w:lineRule="auto"/>
                    <w:rPr>
                      <w:rFonts w:ascii="Times New Roman" w:hAnsi="Times New Roman" w:cs="Times New Roman"/>
                      <w:szCs w:val="21"/>
                    </w:rPr>
                  </w:pPr>
                  <w:r>
                    <w:rPr>
                      <w:rFonts w:ascii="Times New Roman" w:hAnsi="Times New Roman" w:cs="Times New Roman"/>
                      <w:szCs w:val="21"/>
                    </w:rPr>
                    <w:t>降噪效果</w:t>
                  </w:r>
                </w:p>
              </w:tc>
              <w:tc>
                <w:tcPr>
                  <w:tcW w:w="916" w:type="dxa"/>
                  <w:vMerge w:val="restart"/>
                  <w:vAlign w:val="center"/>
                </w:tcPr>
                <w:p w14:paraId="1B8B83A1">
                  <w:pPr>
                    <w:pStyle w:val="56"/>
                    <w:spacing w:before="24" w:after="24" w:line="240" w:lineRule="auto"/>
                    <w:rPr>
                      <w:rFonts w:ascii="Times New Roman" w:hAnsi="Times New Roman" w:cs="Times New Roman"/>
                      <w:szCs w:val="21"/>
                    </w:rPr>
                  </w:pPr>
                  <w:r>
                    <w:rPr>
                      <w:rFonts w:ascii="Times New Roman" w:hAnsi="Times New Roman" w:cs="Times New Roman"/>
                      <w:szCs w:val="21"/>
                    </w:rPr>
                    <w:t>距最近厂界距离</w:t>
                  </w:r>
                </w:p>
              </w:tc>
            </w:tr>
            <w:tr w14:paraId="46A5A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550" w:type="dxa"/>
                  <w:vMerge w:val="continue"/>
                  <w:vAlign w:val="center"/>
                </w:tcPr>
                <w:p w14:paraId="4F05364B">
                  <w:pPr>
                    <w:pStyle w:val="56"/>
                    <w:spacing w:before="24" w:after="24" w:line="240" w:lineRule="auto"/>
                    <w:rPr>
                      <w:rFonts w:ascii="Times New Roman" w:hAnsi="Times New Roman" w:cs="Times New Roman"/>
                      <w:sz w:val="15"/>
                      <w:szCs w:val="15"/>
                    </w:rPr>
                  </w:pPr>
                </w:p>
              </w:tc>
              <w:tc>
                <w:tcPr>
                  <w:tcW w:w="864" w:type="dxa"/>
                  <w:vMerge w:val="continue"/>
                  <w:shd w:val="clear" w:color="auto" w:fill="auto"/>
                  <w:vAlign w:val="center"/>
                </w:tcPr>
                <w:p w14:paraId="1600C7D2">
                  <w:pPr>
                    <w:pStyle w:val="56"/>
                    <w:spacing w:before="24" w:after="24" w:line="240" w:lineRule="auto"/>
                    <w:rPr>
                      <w:rFonts w:ascii="Times New Roman" w:hAnsi="Times New Roman" w:cs="Times New Roman"/>
                    </w:rPr>
                  </w:pPr>
                </w:p>
              </w:tc>
              <w:tc>
                <w:tcPr>
                  <w:tcW w:w="879" w:type="dxa"/>
                  <w:vMerge w:val="continue"/>
                  <w:vAlign w:val="center"/>
                </w:tcPr>
                <w:p w14:paraId="36FE7E55">
                  <w:pPr>
                    <w:pStyle w:val="56"/>
                    <w:spacing w:before="24" w:after="24" w:line="240" w:lineRule="auto"/>
                    <w:rPr>
                      <w:rFonts w:ascii="Times New Roman" w:hAnsi="Times New Roman" w:cs="Times New Roman"/>
                    </w:rPr>
                  </w:pPr>
                </w:p>
              </w:tc>
              <w:tc>
                <w:tcPr>
                  <w:tcW w:w="917" w:type="dxa"/>
                  <w:vAlign w:val="center"/>
                </w:tcPr>
                <w:p w14:paraId="5C4161D0">
                  <w:pPr>
                    <w:pStyle w:val="56"/>
                    <w:spacing w:before="24" w:after="24"/>
                    <w:rPr>
                      <w:rFonts w:ascii="Times New Roman" w:hAnsi="Times New Roman" w:cs="Times New Roman"/>
                      <w:szCs w:val="21"/>
                    </w:rPr>
                  </w:pPr>
                  <w:r>
                    <w:rPr>
                      <w:rFonts w:ascii="Times New Roman" w:hAnsi="Times New Roman" w:cs="Times New Roman"/>
                      <w:szCs w:val="21"/>
                    </w:rPr>
                    <w:t>X</w:t>
                  </w:r>
                </w:p>
              </w:tc>
              <w:tc>
                <w:tcPr>
                  <w:tcW w:w="840" w:type="dxa"/>
                  <w:vAlign w:val="center"/>
                </w:tcPr>
                <w:p w14:paraId="535247B8">
                  <w:pPr>
                    <w:pStyle w:val="56"/>
                    <w:spacing w:before="24" w:after="24"/>
                    <w:rPr>
                      <w:rFonts w:ascii="Times New Roman" w:hAnsi="Times New Roman" w:cs="Times New Roman"/>
                      <w:szCs w:val="21"/>
                    </w:rPr>
                  </w:pPr>
                  <w:r>
                    <w:rPr>
                      <w:rFonts w:ascii="Times New Roman" w:hAnsi="Times New Roman" w:cs="Times New Roman"/>
                      <w:szCs w:val="21"/>
                    </w:rPr>
                    <w:t>Y</w:t>
                  </w:r>
                </w:p>
              </w:tc>
              <w:tc>
                <w:tcPr>
                  <w:tcW w:w="525" w:type="dxa"/>
                  <w:vAlign w:val="center"/>
                </w:tcPr>
                <w:p w14:paraId="169651E9">
                  <w:pPr>
                    <w:pStyle w:val="56"/>
                    <w:spacing w:before="24" w:after="24"/>
                    <w:rPr>
                      <w:rFonts w:ascii="Times New Roman" w:hAnsi="Times New Roman" w:cs="Times New Roman"/>
                      <w:szCs w:val="21"/>
                    </w:rPr>
                  </w:pPr>
                  <w:r>
                    <w:rPr>
                      <w:rFonts w:ascii="Times New Roman" w:hAnsi="Times New Roman" w:cs="Times New Roman"/>
                      <w:szCs w:val="21"/>
                    </w:rPr>
                    <w:t>Z</w:t>
                  </w:r>
                </w:p>
              </w:tc>
              <w:tc>
                <w:tcPr>
                  <w:tcW w:w="1131" w:type="dxa"/>
                  <w:vMerge w:val="continue"/>
                  <w:vAlign w:val="center"/>
                </w:tcPr>
                <w:p w14:paraId="1FD118FC">
                  <w:pPr>
                    <w:pStyle w:val="56"/>
                    <w:spacing w:before="24" w:after="24" w:line="240" w:lineRule="auto"/>
                    <w:rPr>
                      <w:rFonts w:ascii="Times New Roman" w:hAnsi="Times New Roman" w:cs="Times New Roman"/>
                      <w:szCs w:val="21"/>
                    </w:rPr>
                  </w:pPr>
                </w:p>
              </w:tc>
              <w:tc>
                <w:tcPr>
                  <w:tcW w:w="595" w:type="dxa"/>
                  <w:vMerge w:val="continue"/>
                  <w:vAlign w:val="center"/>
                </w:tcPr>
                <w:p w14:paraId="33B83E02">
                  <w:pPr>
                    <w:pStyle w:val="56"/>
                    <w:spacing w:before="24" w:after="24" w:line="240" w:lineRule="auto"/>
                    <w:rPr>
                      <w:rFonts w:ascii="Times New Roman" w:hAnsi="Times New Roman" w:cs="Times New Roman"/>
                      <w:szCs w:val="21"/>
                    </w:rPr>
                  </w:pPr>
                </w:p>
              </w:tc>
              <w:tc>
                <w:tcPr>
                  <w:tcW w:w="916" w:type="dxa"/>
                  <w:vMerge w:val="continue"/>
                  <w:vAlign w:val="center"/>
                </w:tcPr>
                <w:p w14:paraId="3E2FB0FD">
                  <w:pPr>
                    <w:pStyle w:val="56"/>
                    <w:spacing w:before="24" w:after="24" w:line="240" w:lineRule="auto"/>
                    <w:rPr>
                      <w:rFonts w:ascii="Times New Roman" w:hAnsi="Times New Roman" w:cs="Times New Roman"/>
                      <w:szCs w:val="21"/>
                    </w:rPr>
                  </w:pPr>
                </w:p>
              </w:tc>
            </w:tr>
            <w:tr w14:paraId="49776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vAlign w:val="center"/>
                </w:tcPr>
                <w:p w14:paraId="5B137F45">
                  <w:pPr>
                    <w:widowControl/>
                    <w:jc w:val="center"/>
                    <w:rPr>
                      <w:rFonts w:hint="default" w:ascii="Times New Roman" w:hAnsi="Times New Roman" w:eastAsia="宋体" w:cs="Times New Roman"/>
                      <w:kern w:val="0"/>
                      <w:sz w:val="21"/>
                      <w:szCs w:val="21"/>
                      <w:lang w:val="en-US" w:eastAsia="zh-CN" w:bidi="ar-SA"/>
                    </w:rPr>
                  </w:pPr>
                  <w:r>
                    <w:rPr>
                      <w:rFonts w:hint="eastAsia"/>
                      <w:kern w:val="0"/>
                      <w:szCs w:val="21"/>
                      <w:lang w:val="en-US" w:eastAsia="zh-CN"/>
                    </w:rPr>
                    <w:t>捏合机</w:t>
                  </w:r>
                </w:p>
              </w:tc>
              <w:tc>
                <w:tcPr>
                  <w:tcW w:w="864" w:type="dxa"/>
                  <w:shd w:val="clear" w:color="auto" w:fill="auto"/>
                  <w:vAlign w:val="center"/>
                </w:tcPr>
                <w:p w14:paraId="16065E66">
                  <w:pPr>
                    <w:widowControl/>
                    <w:jc w:val="center"/>
                    <w:rPr>
                      <w:rFonts w:ascii="Times New Roman" w:hAnsi="Times New Roman" w:eastAsia="宋体" w:cs="Times New Roman"/>
                      <w:kern w:val="0"/>
                      <w:sz w:val="21"/>
                      <w:szCs w:val="21"/>
                      <w:lang w:val="en-US" w:eastAsia="zh-CN" w:bidi="ar-SA"/>
                    </w:rPr>
                  </w:pPr>
                  <w:r>
                    <w:rPr>
                      <w:rFonts w:hint="eastAsia"/>
                      <w:kern w:val="0"/>
                      <w:szCs w:val="21"/>
                      <w:lang w:val="en-US" w:eastAsia="zh-CN"/>
                    </w:rPr>
                    <w:t>3</w:t>
                  </w:r>
                  <w:r>
                    <w:rPr>
                      <w:kern w:val="0"/>
                      <w:szCs w:val="21"/>
                    </w:rPr>
                    <w:t xml:space="preserve"> </w:t>
                  </w:r>
                </w:p>
              </w:tc>
              <w:tc>
                <w:tcPr>
                  <w:tcW w:w="879" w:type="dxa"/>
                  <w:vAlign w:val="center"/>
                </w:tcPr>
                <w:p w14:paraId="0D602ADA">
                  <w:pPr>
                    <w:jc w:val="center"/>
                    <w:rPr>
                      <w:rFonts w:hint="default"/>
                      <w:szCs w:val="21"/>
                      <w:lang w:val="en-US"/>
                    </w:rPr>
                  </w:pPr>
                  <w:r>
                    <w:rPr>
                      <w:rFonts w:hint="eastAsia"/>
                      <w:szCs w:val="21"/>
                      <w:lang w:val="en-US" w:eastAsia="zh-CN"/>
                    </w:rPr>
                    <w:t>70</w:t>
                  </w:r>
                </w:p>
              </w:tc>
              <w:tc>
                <w:tcPr>
                  <w:tcW w:w="917" w:type="dxa"/>
                  <w:vMerge w:val="restart"/>
                  <w:vAlign w:val="center"/>
                </w:tcPr>
                <w:p w14:paraId="3D589EB9">
                  <w:pPr>
                    <w:pStyle w:val="56"/>
                    <w:spacing w:before="24" w:after="24" w:line="240" w:lineRule="auto"/>
                    <w:rPr>
                      <w:rFonts w:hint="eastAsia" w:ascii="Times New Roman" w:hAnsi="Times New Roman" w:eastAsia="宋体" w:cs="Times New Roman"/>
                      <w:szCs w:val="21"/>
                      <w:lang w:val="en-US" w:eastAsia="zh-CN"/>
                    </w:rPr>
                  </w:pPr>
                  <w:r>
                    <w:rPr>
                      <w:rFonts w:ascii="Times New Roman" w:hAnsi="Times New Roman" w:cs="Times New Roman"/>
                      <w:szCs w:val="21"/>
                    </w:rPr>
                    <w:t>5-</w:t>
                  </w:r>
                  <w:r>
                    <w:rPr>
                      <w:rFonts w:hint="eastAsia" w:ascii="Times New Roman" w:hAnsi="Times New Roman" w:cs="Times New Roman"/>
                      <w:szCs w:val="21"/>
                    </w:rPr>
                    <w:t>10</w:t>
                  </w:r>
                  <w:r>
                    <w:rPr>
                      <w:rFonts w:hint="eastAsia" w:ascii="Times New Roman" w:hAnsi="Times New Roman" w:cs="Times New Roman"/>
                      <w:szCs w:val="21"/>
                      <w:lang w:val="en-US" w:eastAsia="zh-CN"/>
                    </w:rPr>
                    <w:t>0</w:t>
                  </w:r>
                </w:p>
              </w:tc>
              <w:tc>
                <w:tcPr>
                  <w:tcW w:w="840" w:type="dxa"/>
                  <w:vMerge w:val="restart"/>
                  <w:vAlign w:val="center"/>
                </w:tcPr>
                <w:p w14:paraId="0BCDFB86">
                  <w:pPr>
                    <w:jc w:val="center"/>
                    <w:rPr>
                      <w:rFonts w:hint="default" w:eastAsia="宋体"/>
                      <w:szCs w:val="21"/>
                      <w:lang w:val="en-US" w:eastAsia="zh-CN"/>
                    </w:rPr>
                  </w:pPr>
                  <w:r>
                    <w:rPr>
                      <w:rFonts w:hint="eastAsia"/>
                      <w:szCs w:val="21"/>
                    </w:rPr>
                    <w:t>0</w:t>
                  </w:r>
                  <w:r>
                    <w:rPr>
                      <w:szCs w:val="21"/>
                    </w:rPr>
                    <w:t>-</w:t>
                  </w:r>
                  <w:r>
                    <w:rPr>
                      <w:rFonts w:hint="eastAsia"/>
                      <w:szCs w:val="21"/>
                      <w:lang w:val="en-US" w:eastAsia="zh-CN"/>
                    </w:rPr>
                    <w:t>43</w:t>
                  </w:r>
                </w:p>
              </w:tc>
              <w:tc>
                <w:tcPr>
                  <w:tcW w:w="525" w:type="dxa"/>
                  <w:vMerge w:val="restart"/>
                  <w:vAlign w:val="center"/>
                </w:tcPr>
                <w:p w14:paraId="7836EEC3">
                  <w:pPr>
                    <w:pStyle w:val="56"/>
                    <w:spacing w:before="24" w:after="24" w:line="240" w:lineRule="auto"/>
                    <w:rPr>
                      <w:rFonts w:ascii="Times New Roman" w:hAnsi="Times New Roman" w:cs="Times New Roman"/>
                      <w:szCs w:val="21"/>
                    </w:rPr>
                  </w:pPr>
                  <w:r>
                    <w:rPr>
                      <w:rFonts w:ascii="Times New Roman" w:hAnsi="Times New Roman" w:cs="Times New Roman"/>
                      <w:szCs w:val="21"/>
                    </w:rPr>
                    <w:t>1-1.5</w:t>
                  </w:r>
                </w:p>
              </w:tc>
              <w:tc>
                <w:tcPr>
                  <w:tcW w:w="1131" w:type="dxa"/>
                  <w:vMerge w:val="restart"/>
                  <w:vAlign w:val="center"/>
                </w:tcPr>
                <w:p w14:paraId="6E7299AF">
                  <w:pPr>
                    <w:pStyle w:val="56"/>
                    <w:spacing w:before="24" w:after="24" w:line="240" w:lineRule="auto"/>
                    <w:rPr>
                      <w:rFonts w:ascii="Times New Roman" w:hAnsi="Times New Roman" w:cs="Times New Roman"/>
                      <w:szCs w:val="21"/>
                    </w:rPr>
                  </w:pPr>
                  <w:r>
                    <w:rPr>
                      <w:rFonts w:ascii="Times New Roman" w:hAnsi="Times New Roman" w:cs="Times New Roman"/>
                      <w:szCs w:val="21"/>
                    </w:rPr>
                    <w:t>选用低噪声设备、加设减振基础、厂房隔声、距离衰减/昼夜</w:t>
                  </w:r>
                </w:p>
              </w:tc>
              <w:tc>
                <w:tcPr>
                  <w:tcW w:w="595" w:type="dxa"/>
                  <w:vMerge w:val="restart"/>
                  <w:vAlign w:val="center"/>
                </w:tcPr>
                <w:p w14:paraId="3D7ECFAD">
                  <w:pPr>
                    <w:pStyle w:val="56"/>
                    <w:spacing w:before="24" w:after="24" w:line="240" w:lineRule="auto"/>
                    <w:rPr>
                      <w:rFonts w:ascii="Times New Roman" w:hAnsi="Times New Roman" w:cs="Times New Roman"/>
                      <w:szCs w:val="21"/>
                    </w:rPr>
                  </w:pPr>
                  <w:r>
                    <w:rPr>
                      <w:rFonts w:ascii="Times New Roman" w:hAnsi="Times New Roman" w:cs="Times New Roman"/>
                      <w:szCs w:val="21"/>
                    </w:rPr>
                    <w:t>-20</w:t>
                  </w:r>
                </w:p>
                <w:p w14:paraId="44F1F87D">
                  <w:pPr>
                    <w:jc w:val="center"/>
                    <w:rPr>
                      <w:szCs w:val="21"/>
                    </w:rPr>
                  </w:pPr>
                </w:p>
              </w:tc>
              <w:tc>
                <w:tcPr>
                  <w:tcW w:w="916" w:type="dxa"/>
                  <w:vMerge w:val="restart"/>
                  <w:vAlign w:val="center"/>
                </w:tcPr>
                <w:p w14:paraId="11D6A8AF">
                  <w:pPr>
                    <w:pStyle w:val="56"/>
                    <w:spacing w:before="24" w:after="24" w:line="240" w:lineRule="auto"/>
                    <w:rPr>
                      <w:rFonts w:ascii="Times New Roman" w:hAnsi="Times New Roman" w:cs="Times New Roman"/>
                      <w:szCs w:val="21"/>
                    </w:rPr>
                  </w:pPr>
                  <w:r>
                    <w:rPr>
                      <w:rFonts w:ascii="Times New Roman" w:hAnsi="Times New Roman" w:cs="Times New Roman"/>
                      <w:szCs w:val="21"/>
                    </w:rPr>
                    <w:t>E5m</w:t>
                  </w:r>
                </w:p>
                <w:p w14:paraId="7311E9CF">
                  <w:pPr>
                    <w:jc w:val="center"/>
                    <w:rPr>
                      <w:szCs w:val="21"/>
                    </w:rPr>
                  </w:pPr>
                  <w:r>
                    <w:rPr>
                      <w:szCs w:val="21"/>
                    </w:rPr>
                    <w:t>W5m</w:t>
                  </w:r>
                </w:p>
                <w:p w14:paraId="114398CC">
                  <w:pPr>
                    <w:jc w:val="center"/>
                    <w:rPr>
                      <w:szCs w:val="21"/>
                    </w:rPr>
                  </w:pPr>
                  <w:r>
                    <w:rPr>
                      <w:szCs w:val="21"/>
                    </w:rPr>
                    <w:t>S</w:t>
                  </w:r>
                  <w:r>
                    <w:rPr>
                      <w:rFonts w:hint="eastAsia"/>
                      <w:szCs w:val="21"/>
                    </w:rPr>
                    <w:t>5</w:t>
                  </w:r>
                  <w:r>
                    <w:rPr>
                      <w:szCs w:val="21"/>
                    </w:rPr>
                    <w:t>m</w:t>
                  </w:r>
                </w:p>
                <w:p w14:paraId="6949817B">
                  <w:pPr>
                    <w:pStyle w:val="56"/>
                    <w:spacing w:before="24" w:after="24" w:line="240" w:lineRule="auto"/>
                    <w:rPr>
                      <w:rFonts w:ascii="Times New Roman" w:hAnsi="Times New Roman" w:cs="Times New Roman"/>
                      <w:szCs w:val="21"/>
                    </w:rPr>
                  </w:pPr>
                  <w:r>
                    <w:rPr>
                      <w:rFonts w:ascii="Times New Roman" w:hAnsi="Times New Roman" w:cs="Times New Roman"/>
                      <w:szCs w:val="21"/>
                    </w:rPr>
                    <w:t>N5m</w:t>
                  </w:r>
                </w:p>
                <w:p w14:paraId="43F92E70">
                  <w:pPr>
                    <w:jc w:val="center"/>
                    <w:rPr>
                      <w:szCs w:val="21"/>
                    </w:rPr>
                  </w:pPr>
                </w:p>
              </w:tc>
            </w:tr>
            <w:tr w14:paraId="33225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vAlign w:val="center"/>
                </w:tcPr>
                <w:p w14:paraId="04DC2A14">
                  <w:pPr>
                    <w:widowControl/>
                    <w:jc w:val="center"/>
                    <w:rPr>
                      <w:rFonts w:hint="eastAsia" w:ascii="Times New Roman" w:hAnsi="Times New Roman" w:eastAsia="宋体" w:cs="Times New Roman"/>
                      <w:kern w:val="2"/>
                      <w:sz w:val="21"/>
                      <w:szCs w:val="24"/>
                      <w:lang w:val="en-US" w:eastAsia="zh-CN" w:bidi="ar-SA"/>
                    </w:rPr>
                  </w:pPr>
                  <w:r>
                    <w:rPr>
                      <w:rFonts w:hint="eastAsia"/>
                      <w:kern w:val="0"/>
                      <w:szCs w:val="21"/>
                      <w:lang w:val="en-US" w:eastAsia="zh-CN"/>
                    </w:rPr>
                    <w:t>提升机</w:t>
                  </w:r>
                </w:p>
              </w:tc>
              <w:tc>
                <w:tcPr>
                  <w:tcW w:w="864" w:type="dxa"/>
                  <w:shd w:val="clear" w:color="auto" w:fill="auto"/>
                  <w:vAlign w:val="center"/>
                </w:tcPr>
                <w:p w14:paraId="0D46EF5A">
                  <w:pPr>
                    <w:widowControl/>
                    <w:jc w:val="center"/>
                    <w:rPr>
                      <w:rFonts w:ascii="Times New Roman" w:hAnsi="Times New Roman" w:eastAsia="宋体" w:cs="Times New Roman"/>
                      <w:kern w:val="0"/>
                      <w:sz w:val="21"/>
                      <w:szCs w:val="21"/>
                      <w:lang w:val="en-US" w:eastAsia="zh-CN" w:bidi="ar-SA"/>
                    </w:rPr>
                  </w:pPr>
                  <w:r>
                    <w:rPr>
                      <w:rFonts w:hint="eastAsia"/>
                      <w:kern w:val="0"/>
                      <w:szCs w:val="21"/>
                      <w:lang w:val="en-US" w:eastAsia="zh-CN"/>
                    </w:rPr>
                    <w:t>6</w:t>
                  </w:r>
                </w:p>
              </w:tc>
              <w:tc>
                <w:tcPr>
                  <w:tcW w:w="879" w:type="dxa"/>
                  <w:vAlign w:val="center"/>
                </w:tcPr>
                <w:p w14:paraId="7558F801">
                  <w:pPr>
                    <w:jc w:val="center"/>
                    <w:rPr>
                      <w:szCs w:val="21"/>
                    </w:rPr>
                  </w:pPr>
                  <w:r>
                    <w:rPr>
                      <w:szCs w:val="21"/>
                    </w:rPr>
                    <w:t>75</w:t>
                  </w:r>
                </w:p>
              </w:tc>
              <w:tc>
                <w:tcPr>
                  <w:tcW w:w="917" w:type="dxa"/>
                  <w:vMerge w:val="continue"/>
                  <w:vAlign w:val="center"/>
                </w:tcPr>
                <w:p w14:paraId="712F33EC">
                  <w:pPr>
                    <w:jc w:val="center"/>
                    <w:rPr>
                      <w:szCs w:val="21"/>
                    </w:rPr>
                  </w:pPr>
                </w:p>
              </w:tc>
              <w:tc>
                <w:tcPr>
                  <w:tcW w:w="840" w:type="dxa"/>
                  <w:vMerge w:val="continue"/>
                  <w:vAlign w:val="center"/>
                </w:tcPr>
                <w:p w14:paraId="3AE7E4CA">
                  <w:pPr>
                    <w:jc w:val="center"/>
                    <w:rPr>
                      <w:szCs w:val="21"/>
                    </w:rPr>
                  </w:pPr>
                </w:p>
              </w:tc>
              <w:tc>
                <w:tcPr>
                  <w:tcW w:w="525" w:type="dxa"/>
                  <w:vMerge w:val="continue"/>
                  <w:vAlign w:val="center"/>
                </w:tcPr>
                <w:p w14:paraId="6D40DD31">
                  <w:pPr>
                    <w:pStyle w:val="56"/>
                    <w:spacing w:before="24" w:after="24" w:line="240" w:lineRule="auto"/>
                    <w:rPr>
                      <w:rFonts w:ascii="Times New Roman" w:hAnsi="Times New Roman" w:cs="Times New Roman"/>
                      <w:szCs w:val="21"/>
                    </w:rPr>
                  </w:pPr>
                </w:p>
              </w:tc>
              <w:tc>
                <w:tcPr>
                  <w:tcW w:w="1131" w:type="dxa"/>
                  <w:vMerge w:val="continue"/>
                  <w:vAlign w:val="center"/>
                </w:tcPr>
                <w:p w14:paraId="6C728966">
                  <w:pPr>
                    <w:pStyle w:val="56"/>
                    <w:spacing w:before="24" w:after="24" w:line="240" w:lineRule="auto"/>
                    <w:rPr>
                      <w:rFonts w:ascii="Times New Roman" w:hAnsi="Times New Roman" w:cs="Times New Roman"/>
                      <w:szCs w:val="21"/>
                    </w:rPr>
                  </w:pPr>
                </w:p>
              </w:tc>
              <w:tc>
                <w:tcPr>
                  <w:tcW w:w="595" w:type="dxa"/>
                  <w:vMerge w:val="continue"/>
                  <w:vAlign w:val="center"/>
                </w:tcPr>
                <w:p w14:paraId="010DFDC7">
                  <w:pPr>
                    <w:pStyle w:val="56"/>
                    <w:spacing w:before="24" w:after="24" w:line="240" w:lineRule="auto"/>
                    <w:rPr>
                      <w:rFonts w:ascii="Times New Roman" w:hAnsi="Times New Roman" w:cs="Times New Roman"/>
                      <w:szCs w:val="21"/>
                    </w:rPr>
                  </w:pPr>
                </w:p>
              </w:tc>
              <w:tc>
                <w:tcPr>
                  <w:tcW w:w="916" w:type="dxa"/>
                  <w:vMerge w:val="continue"/>
                  <w:vAlign w:val="center"/>
                </w:tcPr>
                <w:p w14:paraId="10CD682E">
                  <w:pPr>
                    <w:pStyle w:val="56"/>
                    <w:spacing w:before="24" w:after="24" w:line="240" w:lineRule="auto"/>
                    <w:rPr>
                      <w:rFonts w:ascii="Times New Roman" w:hAnsi="Times New Roman" w:cs="Times New Roman"/>
                      <w:szCs w:val="21"/>
                    </w:rPr>
                  </w:pPr>
                </w:p>
              </w:tc>
            </w:tr>
            <w:tr w14:paraId="544D2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vAlign w:val="center"/>
                </w:tcPr>
                <w:p w14:paraId="47AE9BAC">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破碎机</w:t>
                  </w:r>
                </w:p>
              </w:tc>
              <w:tc>
                <w:tcPr>
                  <w:tcW w:w="864" w:type="dxa"/>
                  <w:shd w:val="clear" w:color="auto" w:fill="auto"/>
                  <w:vAlign w:val="center"/>
                </w:tcPr>
                <w:p w14:paraId="1096F7C2">
                  <w:pPr>
                    <w:widowControl/>
                    <w:jc w:val="center"/>
                    <w:rPr>
                      <w:rFonts w:ascii="Times New Roman" w:hAnsi="Times New Roman" w:eastAsia="宋体" w:cs="Times New Roman"/>
                      <w:kern w:val="0"/>
                      <w:sz w:val="21"/>
                      <w:szCs w:val="21"/>
                      <w:lang w:val="en-US" w:eastAsia="zh-CN" w:bidi="ar-SA"/>
                    </w:rPr>
                  </w:pPr>
                  <w:r>
                    <w:rPr>
                      <w:rFonts w:hint="eastAsia"/>
                      <w:kern w:val="0"/>
                      <w:szCs w:val="21"/>
                      <w:lang w:val="en-US" w:eastAsia="zh-CN"/>
                    </w:rPr>
                    <w:t>3</w:t>
                  </w:r>
                </w:p>
              </w:tc>
              <w:tc>
                <w:tcPr>
                  <w:tcW w:w="879" w:type="dxa"/>
                  <w:vAlign w:val="center"/>
                </w:tcPr>
                <w:p w14:paraId="0AAB763E">
                  <w:pPr>
                    <w:jc w:val="center"/>
                    <w:rPr>
                      <w:rFonts w:hint="default" w:eastAsia="宋体"/>
                      <w:szCs w:val="21"/>
                      <w:lang w:val="en-US" w:eastAsia="zh-CN"/>
                    </w:rPr>
                  </w:pPr>
                  <w:r>
                    <w:rPr>
                      <w:rFonts w:hint="eastAsia"/>
                      <w:szCs w:val="21"/>
                      <w:lang w:val="en-US" w:eastAsia="zh-CN"/>
                    </w:rPr>
                    <w:t>85</w:t>
                  </w:r>
                </w:p>
              </w:tc>
              <w:tc>
                <w:tcPr>
                  <w:tcW w:w="917" w:type="dxa"/>
                  <w:vMerge w:val="continue"/>
                  <w:vAlign w:val="center"/>
                </w:tcPr>
                <w:p w14:paraId="6EE3D4CE">
                  <w:pPr>
                    <w:jc w:val="center"/>
                    <w:rPr>
                      <w:szCs w:val="21"/>
                    </w:rPr>
                  </w:pPr>
                </w:p>
              </w:tc>
              <w:tc>
                <w:tcPr>
                  <w:tcW w:w="840" w:type="dxa"/>
                  <w:vMerge w:val="continue"/>
                  <w:vAlign w:val="center"/>
                </w:tcPr>
                <w:p w14:paraId="3567CA17">
                  <w:pPr>
                    <w:jc w:val="center"/>
                    <w:rPr>
                      <w:szCs w:val="21"/>
                    </w:rPr>
                  </w:pPr>
                </w:p>
              </w:tc>
              <w:tc>
                <w:tcPr>
                  <w:tcW w:w="525" w:type="dxa"/>
                  <w:vMerge w:val="continue"/>
                  <w:vAlign w:val="center"/>
                </w:tcPr>
                <w:p w14:paraId="69C09385">
                  <w:pPr>
                    <w:pStyle w:val="56"/>
                    <w:spacing w:before="24" w:after="24" w:line="240" w:lineRule="auto"/>
                    <w:rPr>
                      <w:rFonts w:ascii="Times New Roman" w:hAnsi="Times New Roman" w:cs="Times New Roman"/>
                      <w:szCs w:val="21"/>
                    </w:rPr>
                  </w:pPr>
                </w:p>
              </w:tc>
              <w:tc>
                <w:tcPr>
                  <w:tcW w:w="1131" w:type="dxa"/>
                  <w:vMerge w:val="continue"/>
                  <w:vAlign w:val="center"/>
                </w:tcPr>
                <w:p w14:paraId="1BE833E1">
                  <w:pPr>
                    <w:pStyle w:val="56"/>
                    <w:spacing w:before="24" w:after="24" w:line="240" w:lineRule="auto"/>
                    <w:rPr>
                      <w:rFonts w:ascii="Times New Roman" w:hAnsi="Times New Roman" w:cs="Times New Roman"/>
                      <w:szCs w:val="21"/>
                    </w:rPr>
                  </w:pPr>
                </w:p>
              </w:tc>
              <w:tc>
                <w:tcPr>
                  <w:tcW w:w="595" w:type="dxa"/>
                  <w:vMerge w:val="continue"/>
                  <w:vAlign w:val="center"/>
                </w:tcPr>
                <w:p w14:paraId="361AFB0E">
                  <w:pPr>
                    <w:pStyle w:val="56"/>
                    <w:spacing w:before="24" w:after="24" w:line="240" w:lineRule="auto"/>
                    <w:rPr>
                      <w:rFonts w:ascii="Times New Roman" w:hAnsi="Times New Roman" w:cs="Times New Roman"/>
                      <w:szCs w:val="21"/>
                    </w:rPr>
                  </w:pPr>
                </w:p>
              </w:tc>
              <w:tc>
                <w:tcPr>
                  <w:tcW w:w="916" w:type="dxa"/>
                  <w:vMerge w:val="continue"/>
                  <w:vAlign w:val="center"/>
                </w:tcPr>
                <w:p w14:paraId="441E2A64">
                  <w:pPr>
                    <w:jc w:val="center"/>
                    <w:rPr>
                      <w:szCs w:val="21"/>
                    </w:rPr>
                  </w:pPr>
                </w:p>
              </w:tc>
            </w:tr>
            <w:tr w14:paraId="7DC59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vAlign w:val="center"/>
                </w:tcPr>
                <w:p w14:paraId="7E8F0F37">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搅拌机</w:t>
                  </w:r>
                </w:p>
              </w:tc>
              <w:tc>
                <w:tcPr>
                  <w:tcW w:w="864" w:type="dxa"/>
                  <w:shd w:val="clear" w:color="auto" w:fill="auto"/>
                  <w:vAlign w:val="center"/>
                </w:tcPr>
                <w:p w14:paraId="5147B4DB">
                  <w:pPr>
                    <w:widowControl/>
                    <w:jc w:val="center"/>
                    <w:rPr>
                      <w:rFonts w:ascii="Times New Roman" w:hAnsi="Times New Roman" w:eastAsia="宋体" w:cs="Times New Roman"/>
                      <w:kern w:val="0"/>
                      <w:sz w:val="21"/>
                      <w:szCs w:val="21"/>
                      <w:lang w:val="en-US" w:eastAsia="zh-CN" w:bidi="ar-SA"/>
                    </w:rPr>
                  </w:pPr>
                  <w:r>
                    <w:rPr>
                      <w:rFonts w:hint="eastAsia"/>
                      <w:kern w:val="0"/>
                      <w:szCs w:val="21"/>
                      <w:lang w:val="en-US" w:eastAsia="zh-CN"/>
                    </w:rPr>
                    <w:t>3</w:t>
                  </w:r>
                  <w:r>
                    <w:rPr>
                      <w:kern w:val="0"/>
                      <w:szCs w:val="21"/>
                    </w:rPr>
                    <w:t xml:space="preserve"> </w:t>
                  </w:r>
                </w:p>
              </w:tc>
              <w:tc>
                <w:tcPr>
                  <w:tcW w:w="879" w:type="dxa"/>
                  <w:vAlign w:val="center"/>
                </w:tcPr>
                <w:p w14:paraId="46F20369">
                  <w:pPr>
                    <w:jc w:val="center"/>
                    <w:rPr>
                      <w:szCs w:val="21"/>
                    </w:rPr>
                  </w:pPr>
                  <w:r>
                    <w:rPr>
                      <w:szCs w:val="21"/>
                    </w:rPr>
                    <w:t>7</w:t>
                  </w:r>
                  <w:r>
                    <w:rPr>
                      <w:rFonts w:hint="eastAsia"/>
                      <w:szCs w:val="21"/>
                    </w:rPr>
                    <w:t>5</w:t>
                  </w:r>
                </w:p>
              </w:tc>
              <w:tc>
                <w:tcPr>
                  <w:tcW w:w="917" w:type="dxa"/>
                  <w:vMerge w:val="continue"/>
                  <w:vAlign w:val="center"/>
                </w:tcPr>
                <w:p w14:paraId="4D79A26B">
                  <w:pPr>
                    <w:jc w:val="center"/>
                    <w:rPr>
                      <w:szCs w:val="21"/>
                    </w:rPr>
                  </w:pPr>
                </w:p>
              </w:tc>
              <w:tc>
                <w:tcPr>
                  <w:tcW w:w="840" w:type="dxa"/>
                  <w:vMerge w:val="continue"/>
                  <w:vAlign w:val="center"/>
                </w:tcPr>
                <w:p w14:paraId="4E58C374">
                  <w:pPr>
                    <w:jc w:val="center"/>
                    <w:rPr>
                      <w:szCs w:val="21"/>
                    </w:rPr>
                  </w:pPr>
                </w:p>
              </w:tc>
              <w:tc>
                <w:tcPr>
                  <w:tcW w:w="525" w:type="dxa"/>
                  <w:vMerge w:val="continue"/>
                  <w:vAlign w:val="center"/>
                </w:tcPr>
                <w:p w14:paraId="3E4F1826">
                  <w:pPr>
                    <w:pStyle w:val="56"/>
                    <w:spacing w:before="24" w:after="24" w:line="240" w:lineRule="auto"/>
                    <w:rPr>
                      <w:rFonts w:ascii="Times New Roman" w:hAnsi="Times New Roman" w:cs="Times New Roman"/>
                      <w:szCs w:val="21"/>
                    </w:rPr>
                  </w:pPr>
                </w:p>
              </w:tc>
              <w:tc>
                <w:tcPr>
                  <w:tcW w:w="1131" w:type="dxa"/>
                  <w:vMerge w:val="continue"/>
                  <w:vAlign w:val="center"/>
                </w:tcPr>
                <w:p w14:paraId="7B5E4FEE">
                  <w:pPr>
                    <w:pStyle w:val="56"/>
                    <w:spacing w:before="24" w:after="24" w:line="240" w:lineRule="auto"/>
                    <w:rPr>
                      <w:rFonts w:ascii="Times New Roman" w:hAnsi="Times New Roman" w:cs="Times New Roman"/>
                      <w:szCs w:val="21"/>
                    </w:rPr>
                  </w:pPr>
                </w:p>
              </w:tc>
              <w:tc>
                <w:tcPr>
                  <w:tcW w:w="595" w:type="dxa"/>
                  <w:vMerge w:val="continue"/>
                  <w:vAlign w:val="center"/>
                </w:tcPr>
                <w:p w14:paraId="6C2D4D67">
                  <w:pPr>
                    <w:jc w:val="center"/>
                    <w:rPr>
                      <w:szCs w:val="21"/>
                    </w:rPr>
                  </w:pPr>
                </w:p>
              </w:tc>
              <w:tc>
                <w:tcPr>
                  <w:tcW w:w="916" w:type="dxa"/>
                  <w:vMerge w:val="continue"/>
                  <w:vAlign w:val="center"/>
                </w:tcPr>
                <w:p w14:paraId="20FF50A5">
                  <w:pPr>
                    <w:jc w:val="center"/>
                    <w:rPr>
                      <w:szCs w:val="21"/>
                    </w:rPr>
                  </w:pPr>
                </w:p>
              </w:tc>
            </w:tr>
            <w:tr w14:paraId="33CA4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vAlign w:val="center"/>
                </w:tcPr>
                <w:p w14:paraId="2DB0C4F8">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冷水机</w:t>
                  </w:r>
                </w:p>
              </w:tc>
              <w:tc>
                <w:tcPr>
                  <w:tcW w:w="864" w:type="dxa"/>
                  <w:shd w:val="clear" w:color="auto" w:fill="auto"/>
                  <w:vAlign w:val="center"/>
                </w:tcPr>
                <w:p w14:paraId="71812B58">
                  <w:pPr>
                    <w:widowControl/>
                    <w:jc w:val="center"/>
                    <w:rPr>
                      <w:rFonts w:ascii="Times New Roman" w:hAnsi="Times New Roman" w:eastAsia="宋体" w:cs="Times New Roman"/>
                      <w:kern w:val="0"/>
                      <w:sz w:val="21"/>
                      <w:szCs w:val="21"/>
                      <w:lang w:val="en-US" w:eastAsia="zh-CN" w:bidi="ar-SA"/>
                    </w:rPr>
                  </w:pPr>
                  <w:r>
                    <w:rPr>
                      <w:rFonts w:hint="eastAsia"/>
                      <w:kern w:val="0"/>
                      <w:szCs w:val="21"/>
                      <w:lang w:val="en-US" w:eastAsia="zh-CN"/>
                    </w:rPr>
                    <w:t>8</w:t>
                  </w:r>
                </w:p>
              </w:tc>
              <w:tc>
                <w:tcPr>
                  <w:tcW w:w="879" w:type="dxa"/>
                  <w:vAlign w:val="center"/>
                </w:tcPr>
                <w:p w14:paraId="0368B33A">
                  <w:pPr>
                    <w:jc w:val="center"/>
                    <w:rPr>
                      <w:szCs w:val="21"/>
                    </w:rPr>
                  </w:pPr>
                  <w:r>
                    <w:rPr>
                      <w:szCs w:val="21"/>
                    </w:rPr>
                    <w:t>70</w:t>
                  </w:r>
                </w:p>
              </w:tc>
              <w:tc>
                <w:tcPr>
                  <w:tcW w:w="917" w:type="dxa"/>
                  <w:vMerge w:val="continue"/>
                  <w:vAlign w:val="center"/>
                </w:tcPr>
                <w:p w14:paraId="62B06D0B">
                  <w:pPr>
                    <w:jc w:val="center"/>
                    <w:rPr>
                      <w:kern w:val="0"/>
                      <w:szCs w:val="21"/>
                    </w:rPr>
                  </w:pPr>
                </w:p>
              </w:tc>
              <w:tc>
                <w:tcPr>
                  <w:tcW w:w="840" w:type="dxa"/>
                  <w:vMerge w:val="continue"/>
                  <w:vAlign w:val="center"/>
                </w:tcPr>
                <w:p w14:paraId="255428F2">
                  <w:pPr>
                    <w:jc w:val="center"/>
                    <w:rPr>
                      <w:kern w:val="0"/>
                      <w:szCs w:val="21"/>
                    </w:rPr>
                  </w:pPr>
                </w:p>
              </w:tc>
              <w:tc>
                <w:tcPr>
                  <w:tcW w:w="525" w:type="dxa"/>
                  <w:vMerge w:val="continue"/>
                  <w:vAlign w:val="center"/>
                </w:tcPr>
                <w:p w14:paraId="28B39F9C">
                  <w:pPr>
                    <w:pStyle w:val="56"/>
                    <w:spacing w:before="24" w:after="24" w:line="240" w:lineRule="auto"/>
                    <w:rPr>
                      <w:rFonts w:ascii="Times New Roman" w:hAnsi="Times New Roman" w:cs="Times New Roman"/>
                      <w:szCs w:val="21"/>
                    </w:rPr>
                  </w:pPr>
                </w:p>
              </w:tc>
              <w:tc>
                <w:tcPr>
                  <w:tcW w:w="1131" w:type="dxa"/>
                  <w:vMerge w:val="continue"/>
                  <w:vAlign w:val="center"/>
                </w:tcPr>
                <w:p w14:paraId="0DFEF965">
                  <w:pPr>
                    <w:pStyle w:val="56"/>
                    <w:spacing w:before="24" w:after="24" w:line="240" w:lineRule="auto"/>
                    <w:rPr>
                      <w:rFonts w:ascii="Times New Roman" w:hAnsi="Times New Roman" w:cs="Times New Roman"/>
                      <w:szCs w:val="21"/>
                    </w:rPr>
                  </w:pPr>
                </w:p>
              </w:tc>
              <w:tc>
                <w:tcPr>
                  <w:tcW w:w="595" w:type="dxa"/>
                  <w:vMerge w:val="continue"/>
                  <w:vAlign w:val="center"/>
                </w:tcPr>
                <w:p w14:paraId="09B24361">
                  <w:pPr>
                    <w:jc w:val="center"/>
                    <w:rPr>
                      <w:szCs w:val="21"/>
                    </w:rPr>
                  </w:pPr>
                </w:p>
              </w:tc>
              <w:tc>
                <w:tcPr>
                  <w:tcW w:w="916" w:type="dxa"/>
                  <w:vMerge w:val="continue"/>
                  <w:vAlign w:val="center"/>
                </w:tcPr>
                <w:p w14:paraId="16CF8FBF">
                  <w:pPr>
                    <w:jc w:val="center"/>
                    <w:rPr>
                      <w:szCs w:val="21"/>
                    </w:rPr>
                  </w:pPr>
                </w:p>
              </w:tc>
            </w:tr>
            <w:tr w14:paraId="58EB5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vAlign w:val="center"/>
                </w:tcPr>
                <w:p w14:paraId="72D2B659">
                  <w:pPr>
                    <w:widowControl/>
                    <w:jc w:val="center"/>
                    <w:rPr>
                      <w:rFonts w:hint="default" w:ascii="Times New Roman" w:hAnsi="Times New Roman" w:eastAsia="宋体" w:cs="Times New Roman"/>
                      <w:kern w:val="0"/>
                      <w:sz w:val="21"/>
                      <w:szCs w:val="21"/>
                      <w:lang w:val="en-US" w:eastAsia="zh-CN" w:bidi="ar-SA"/>
                    </w:rPr>
                  </w:pPr>
                  <w:r>
                    <w:rPr>
                      <w:rFonts w:hint="eastAsia"/>
                      <w:kern w:val="0"/>
                      <w:szCs w:val="21"/>
                      <w:lang w:val="en-US" w:eastAsia="zh-CN"/>
                    </w:rPr>
                    <w:t>连轧机</w:t>
                  </w:r>
                </w:p>
              </w:tc>
              <w:tc>
                <w:tcPr>
                  <w:tcW w:w="864" w:type="dxa"/>
                  <w:shd w:val="clear" w:color="auto" w:fill="auto"/>
                  <w:vAlign w:val="center"/>
                </w:tcPr>
                <w:p w14:paraId="18AA7B6E">
                  <w:pPr>
                    <w:widowControl/>
                    <w:jc w:val="center"/>
                    <w:rPr>
                      <w:rFonts w:ascii="Times New Roman" w:hAnsi="Times New Roman" w:eastAsia="宋体" w:cs="Times New Roman"/>
                      <w:kern w:val="0"/>
                      <w:sz w:val="21"/>
                      <w:szCs w:val="21"/>
                      <w:lang w:val="en-US" w:eastAsia="zh-CN" w:bidi="ar-SA"/>
                    </w:rPr>
                  </w:pPr>
                  <w:r>
                    <w:rPr>
                      <w:rFonts w:hint="eastAsia"/>
                      <w:kern w:val="0"/>
                      <w:szCs w:val="21"/>
                      <w:lang w:val="en-US" w:eastAsia="zh-CN"/>
                    </w:rPr>
                    <w:t>8</w:t>
                  </w:r>
                </w:p>
              </w:tc>
              <w:tc>
                <w:tcPr>
                  <w:tcW w:w="879" w:type="dxa"/>
                  <w:vAlign w:val="center"/>
                </w:tcPr>
                <w:p w14:paraId="5F4DF19E">
                  <w:pPr>
                    <w:jc w:val="center"/>
                    <w:rPr>
                      <w:szCs w:val="21"/>
                    </w:rPr>
                  </w:pPr>
                  <w:r>
                    <w:rPr>
                      <w:rFonts w:hint="eastAsia"/>
                      <w:szCs w:val="21"/>
                      <w:lang w:val="en-US" w:eastAsia="zh-CN"/>
                    </w:rPr>
                    <w:t>7</w:t>
                  </w:r>
                  <w:r>
                    <w:rPr>
                      <w:rFonts w:hint="eastAsia"/>
                      <w:szCs w:val="21"/>
                    </w:rPr>
                    <w:t>5</w:t>
                  </w:r>
                </w:p>
              </w:tc>
              <w:tc>
                <w:tcPr>
                  <w:tcW w:w="917" w:type="dxa"/>
                  <w:vMerge w:val="continue"/>
                  <w:vAlign w:val="center"/>
                </w:tcPr>
                <w:p w14:paraId="4C3B1F40">
                  <w:pPr>
                    <w:jc w:val="center"/>
                    <w:rPr>
                      <w:szCs w:val="21"/>
                    </w:rPr>
                  </w:pPr>
                </w:p>
              </w:tc>
              <w:tc>
                <w:tcPr>
                  <w:tcW w:w="840" w:type="dxa"/>
                  <w:vMerge w:val="continue"/>
                  <w:vAlign w:val="center"/>
                </w:tcPr>
                <w:p w14:paraId="132AC6D3">
                  <w:pPr>
                    <w:jc w:val="center"/>
                    <w:rPr>
                      <w:szCs w:val="21"/>
                    </w:rPr>
                  </w:pPr>
                </w:p>
              </w:tc>
              <w:tc>
                <w:tcPr>
                  <w:tcW w:w="525" w:type="dxa"/>
                  <w:vMerge w:val="continue"/>
                  <w:vAlign w:val="center"/>
                </w:tcPr>
                <w:p w14:paraId="6B1A47B2">
                  <w:pPr>
                    <w:pStyle w:val="56"/>
                    <w:spacing w:before="24" w:after="24" w:line="240" w:lineRule="auto"/>
                    <w:rPr>
                      <w:rFonts w:ascii="Times New Roman" w:hAnsi="Times New Roman" w:cs="Times New Roman"/>
                      <w:szCs w:val="21"/>
                    </w:rPr>
                  </w:pPr>
                </w:p>
              </w:tc>
              <w:tc>
                <w:tcPr>
                  <w:tcW w:w="1131" w:type="dxa"/>
                  <w:vMerge w:val="continue"/>
                  <w:vAlign w:val="center"/>
                </w:tcPr>
                <w:p w14:paraId="6A3D5699">
                  <w:pPr>
                    <w:pStyle w:val="56"/>
                    <w:spacing w:before="24" w:after="24" w:line="240" w:lineRule="auto"/>
                    <w:rPr>
                      <w:rFonts w:ascii="Times New Roman" w:hAnsi="Times New Roman" w:cs="Times New Roman"/>
                      <w:szCs w:val="21"/>
                    </w:rPr>
                  </w:pPr>
                </w:p>
              </w:tc>
              <w:tc>
                <w:tcPr>
                  <w:tcW w:w="595" w:type="dxa"/>
                  <w:vMerge w:val="continue"/>
                  <w:vAlign w:val="center"/>
                </w:tcPr>
                <w:p w14:paraId="4E300AD1">
                  <w:pPr>
                    <w:jc w:val="center"/>
                    <w:rPr>
                      <w:szCs w:val="21"/>
                    </w:rPr>
                  </w:pPr>
                </w:p>
              </w:tc>
              <w:tc>
                <w:tcPr>
                  <w:tcW w:w="916" w:type="dxa"/>
                  <w:vMerge w:val="continue"/>
                  <w:vAlign w:val="center"/>
                </w:tcPr>
                <w:p w14:paraId="241BC899">
                  <w:pPr>
                    <w:jc w:val="center"/>
                    <w:rPr>
                      <w:szCs w:val="21"/>
                    </w:rPr>
                  </w:pPr>
                </w:p>
              </w:tc>
            </w:tr>
            <w:tr w14:paraId="64255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vAlign w:val="center"/>
                </w:tcPr>
                <w:p w14:paraId="56D4454F">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分条机</w:t>
                  </w:r>
                </w:p>
              </w:tc>
              <w:tc>
                <w:tcPr>
                  <w:tcW w:w="864" w:type="dxa"/>
                  <w:shd w:val="clear" w:color="auto" w:fill="auto"/>
                  <w:vAlign w:val="center"/>
                </w:tcPr>
                <w:p w14:paraId="2873C270">
                  <w:pPr>
                    <w:widowControl/>
                    <w:jc w:val="center"/>
                    <w:rPr>
                      <w:rFonts w:ascii="Times New Roman" w:hAnsi="Times New Roman" w:eastAsia="宋体" w:cs="Times New Roman"/>
                      <w:kern w:val="0"/>
                      <w:sz w:val="21"/>
                      <w:szCs w:val="21"/>
                      <w:lang w:val="en-US" w:eastAsia="zh-CN" w:bidi="ar-SA"/>
                    </w:rPr>
                  </w:pPr>
                  <w:r>
                    <w:rPr>
                      <w:rFonts w:hint="eastAsia"/>
                      <w:kern w:val="0"/>
                      <w:szCs w:val="21"/>
                      <w:lang w:val="en-US" w:eastAsia="zh-CN"/>
                    </w:rPr>
                    <w:t>3</w:t>
                  </w:r>
                  <w:r>
                    <w:rPr>
                      <w:kern w:val="0"/>
                      <w:szCs w:val="21"/>
                    </w:rPr>
                    <w:t xml:space="preserve"> </w:t>
                  </w:r>
                </w:p>
              </w:tc>
              <w:tc>
                <w:tcPr>
                  <w:tcW w:w="879" w:type="dxa"/>
                  <w:vAlign w:val="center"/>
                </w:tcPr>
                <w:p w14:paraId="7BF71B40">
                  <w:pPr>
                    <w:jc w:val="center"/>
                    <w:rPr>
                      <w:szCs w:val="21"/>
                    </w:rPr>
                  </w:pPr>
                  <w:r>
                    <w:rPr>
                      <w:szCs w:val="21"/>
                    </w:rPr>
                    <w:t>70</w:t>
                  </w:r>
                </w:p>
              </w:tc>
              <w:tc>
                <w:tcPr>
                  <w:tcW w:w="917" w:type="dxa"/>
                  <w:vMerge w:val="continue"/>
                  <w:vAlign w:val="center"/>
                </w:tcPr>
                <w:p w14:paraId="51DD5AEA">
                  <w:pPr>
                    <w:jc w:val="center"/>
                    <w:rPr>
                      <w:szCs w:val="21"/>
                    </w:rPr>
                  </w:pPr>
                </w:p>
              </w:tc>
              <w:tc>
                <w:tcPr>
                  <w:tcW w:w="840" w:type="dxa"/>
                  <w:vMerge w:val="continue"/>
                  <w:vAlign w:val="center"/>
                </w:tcPr>
                <w:p w14:paraId="33F595CE">
                  <w:pPr>
                    <w:jc w:val="center"/>
                    <w:rPr>
                      <w:szCs w:val="21"/>
                    </w:rPr>
                  </w:pPr>
                </w:p>
              </w:tc>
              <w:tc>
                <w:tcPr>
                  <w:tcW w:w="525" w:type="dxa"/>
                  <w:vMerge w:val="continue"/>
                  <w:vAlign w:val="center"/>
                </w:tcPr>
                <w:p w14:paraId="6F80CEA8">
                  <w:pPr>
                    <w:pStyle w:val="56"/>
                    <w:spacing w:before="24" w:after="24" w:line="240" w:lineRule="auto"/>
                    <w:rPr>
                      <w:rFonts w:ascii="Times New Roman" w:hAnsi="Times New Roman" w:cs="Times New Roman"/>
                      <w:szCs w:val="21"/>
                    </w:rPr>
                  </w:pPr>
                </w:p>
              </w:tc>
              <w:tc>
                <w:tcPr>
                  <w:tcW w:w="1131" w:type="dxa"/>
                  <w:vMerge w:val="continue"/>
                  <w:vAlign w:val="center"/>
                </w:tcPr>
                <w:p w14:paraId="3B850688">
                  <w:pPr>
                    <w:pStyle w:val="56"/>
                    <w:spacing w:before="24" w:after="24" w:line="240" w:lineRule="auto"/>
                    <w:rPr>
                      <w:rFonts w:ascii="Times New Roman" w:hAnsi="Times New Roman" w:cs="Times New Roman"/>
                      <w:szCs w:val="21"/>
                    </w:rPr>
                  </w:pPr>
                </w:p>
              </w:tc>
              <w:tc>
                <w:tcPr>
                  <w:tcW w:w="595" w:type="dxa"/>
                  <w:vMerge w:val="continue"/>
                  <w:vAlign w:val="center"/>
                </w:tcPr>
                <w:p w14:paraId="795860DA">
                  <w:pPr>
                    <w:jc w:val="center"/>
                    <w:rPr>
                      <w:szCs w:val="21"/>
                    </w:rPr>
                  </w:pPr>
                </w:p>
              </w:tc>
              <w:tc>
                <w:tcPr>
                  <w:tcW w:w="916" w:type="dxa"/>
                  <w:vMerge w:val="continue"/>
                  <w:vAlign w:val="center"/>
                </w:tcPr>
                <w:p w14:paraId="4E88760B">
                  <w:pPr>
                    <w:jc w:val="center"/>
                    <w:rPr>
                      <w:szCs w:val="21"/>
                    </w:rPr>
                  </w:pPr>
                </w:p>
              </w:tc>
            </w:tr>
            <w:tr w14:paraId="69043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tcBorders>
                    <w:tl2br w:val="nil"/>
                    <w:tr2bl w:val="nil"/>
                  </w:tcBorders>
                  <w:shd w:val="clear" w:color="auto" w:fill="auto"/>
                  <w:vAlign w:val="center"/>
                </w:tcPr>
                <w:p w14:paraId="08B02ADE">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空压机</w:t>
                  </w:r>
                </w:p>
              </w:tc>
              <w:tc>
                <w:tcPr>
                  <w:tcW w:w="864" w:type="dxa"/>
                  <w:tcBorders>
                    <w:tl2br w:val="nil"/>
                    <w:tr2bl w:val="nil"/>
                  </w:tcBorders>
                  <w:shd w:val="clear" w:color="auto" w:fill="auto"/>
                  <w:vAlign w:val="center"/>
                </w:tcPr>
                <w:p w14:paraId="69692E95">
                  <w:pPr>
                    <w:widowControl/>
                    <w:jc w:val="center"/>
                    <w:rPr>
                      <w:rFonts w:ascii="Times New Roman" w:hAnsi="Times New Roman" w:eastAsia="宋体" w:cs="Times New Roman"/>
                      <w:kern w:val="0"/>
                      <w:sz w:val="21"/>
                      <w:szCs w:val="21"/>
                      <w:lang w:val="en-US" w:eastAsia="zh-CN" w:bidi="ar-SA"/>
                    </w:rPr>
                  </w:pPr>
                  <w:r>
                    <w:rPr>
                      <w:rFonts w:hint="eastAsia"/>
                      <w:kern w:val="0"/>
                      <w:szCs w:val="21"/>
                      <w:lang w:val="en-US" w:eastAsia="zh-CN"/>
                    </w:rPr>
                    <w:t>2</w:t>
                  </w:r>
                </w:p>
              </w:tc>
              <w:tc>
                <w:tcPr>
                  <w:tcW w:w="879" w:type="dxa"/>
                  <w:tcBorders>
                    <w:tl2br w:val="nil"/>
                    <w:tr2bl w:val="nil"/>
                  </w:tcBorders>
                  <w:vAlign w:val="center"/>
                </w:tcPr>
                <w:p w14:paraId="032D0338">
                  <w:pPr>
                    <w:jc w:val="center"/>
                    <w:rPr>
                      <w:szCs w:val="21"/>
                    </w:rPr>
                  </w:pPr>
                  <w:r>
                    <w:rPr>
                      <w:rFonts w:hint="eastAsia"/>
                      <w:color w:val="000000"/>
                      <w:szCs w:val="21"/>
                      <w:lang w:val="en-US" w:eastAsia="zh-CN"/>
                    </w:rPr>
                    <w:t>8</w:t>
                  </w:r>
                  <w:r>
                    <w:rPr>
                      <w:rFonts w:hint="eastAsia"/>
                      <w:color w:val="000000"/>
                      <w:szCs w:val="21"/>
                    </w:rPr>
                    <w:t>5</w:t>
                  </w:r>
                </w:p>
              </w:tc>
              <w:tc>
                <w:tcPr>
                  <w:tcW w:w="917" w:type="dxa"/>
                  <w:vMerge w:val="continue"/>
                  <w:vAlign w:val="center"/>
                </w:tcPr>
                <w:p w14:paraId="70E11CD6">
                  <w:pPr>
                    <w:jc w:val="center"/>
                    <w:rPr>
                      <w:szCs w:val="21"/>
                    </w:rPr>
                  </w:pPr>
                </w:p>
              </w:tc>
              <w:tc>
                <w:tcPr>
                  <w:tcW w:w="840" w:type="dxa"/>
                  <w:vMerge w:val="continue"/>
                  <w:vAlign w:val="center"/>
                </w:tcPr>
                <w:p w14:paraId="071C1F01">
                  <w:pPr>
                    <w:jc w:val="center"/>
                    <w:rPr>
                      <w:szCs w:val="21"/>
                    </w:rPr>
                  </w:pPr>
                </w:p>
              </w:tc>
              <w:tc>
                <w:tcPr>
                  <w:tcW w:w="525" w:type="dxa"/>
                  <w:vMerge w:val="continue"/>
                  <w:vAlign w:val="center"/>
                </w:tcPr>
                <w:p w14:paraId="5CDE2B13">
                  <w:pPr>
                    <w:jc w:val="center"/>
                    <w:rPr>
                      <w:szCs w:val="21"/>
                    </w:rPr>
                  </w:pPr>
                </w:p>
              </w:tc>
              <w:tc>
                <w:tcPr>
                  <w:tcW w:w="1131" w:type="dxa"/>
                  <w:vMerge w:val="continue"/>
                  <w:vAlign w:val="center"/>
                </w:tcPr>
                <w:p w14:paraId="52275D34">
                  <w:pPr>
                    <w:pStyle w:val="56"/>
                    <w:spacing w:before="24" w:after="24" w:line="240" w:lineRule="auto"/>
                    <w:rPr>
                      <w:rFonts w:ascii="Times New Roman" w:hAnsi="Times New Roman" w:cs="Times New Roman"/>
                      <w:szCs w:val="21"/>
                    </w:rPr>
                  </w:pPr>
                </w:p>
              </w:tc>
              <w:tc>
                <w:tcPr>
                  <w:tcW w:w="595" w:type="dxa"/>
                  <w:vMerge w:val="continue"/>
                  <w:vAlign w:val="center"/>
                </w:tcPr>
                <w:p w14:paraId="4B2F83E8">
                  <w:pPr>
                    <w:jc w:val="center"/>
                    <w:rPr>
                      <w:szCs w:val="21"/>
                    </w:rPr>
                  </w:pPr>
                </w:p>
              </w:tc>
              <w:tc>
                <w:tcPr>
                  <w:tcW w:w="916" w:type="dxa"/>
                  <w:vMerge w:val="continue"/>
                  <w:vAlign w:val="center"/>
                </w:tcPr>
                <w:p w14:paraId="78E44A52">
                  <w:pPr>
                    <w:jc w:val="center"/>
                    <w:rPr>
                      <w:szCs w:val="21"/>
                    </w:rPr>
                  </w:pPr>
                </w:p>
              </w:tc>
            </w:tr>
            <w:tr w14:paraId="31900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tcBorders>
                    <w:tl2br w:val="nil"/>
                    <w:tr2bl w:val="nil"/>
                  </w:tcBorders>
                  <w:shd w:val="clear" w:color="auto" w:fill="auto"/>
                  <w:vAlign w:val="center"/>
                </w:tcPr>
                <w:p w14:paraId="61323458">
                  <w:pPr>
                    <w:widowControl/>
                    <w:jc w:val="center"/>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挤出机</w:t>
                  </w:r>
                </w:p>
              </w:tc>
              <w:tc>
                <w:tcPr>
                  <w:tcW w:w="864" w:type="dxa"/>
                  <w:tcBorders>
                    <w:tl2br w:val="nil"/>
                    <w:tr2bl w:val="nil"/>
                  </w:tcBorders>
                  <w:shd w:val="clear" w:color="auto" w:fill="auto"/>
                  <w:vAlign w:val="center"/>
                </w:tcPr>
                <w:p w14:paraId="5E0F0675">
                  <w:pPr>
                    <w:widowControl/>
                    <w:jc w:val="center"/>
                    <w:rPr>
                      <w:rFonts w:ascii="Times New Roman" w:hAnsi="Times New Roman" w:eastAsia="宋体" w:cs="Times New Roman"/>
                      <w:kern w:val="0"/>
                      <w:sz w:val="21"/>
                      <w:szCs w:val="21"/>
                      <w:lang w:val="en-US" w:eastAsia="zh-CN" w:bidi="ar-SA"/>
                    </w:rPr>
                  </w:pPr>
                  <w:r>
                    <w:rPr>
                      <w:rFonts w:hint="eastAsia"/>
                      <w:kern w:val="0"/>
                      <w:szCs w:val="21"/>
                      <w:lang w:val="en-US" w:eastAsia="zh-CN"/>
                    </w:rPr>
                    <w:t>18</w:t>
                  </w:r>
                </w:p>
              </w:tc>
              <w:tc>
                <w:tcPr>
                  <w:tcW w:w="879" w:type="dxa"/>
                  <w:tcBorders>
                    <w:tl2br w:val="nil"/>
                    <w:tr2bl w:val="nil"/>
                  </w:tcBorders>
                  <w:shd w:val="clear" w:color="auto" w:fill="auto"/>
                  <w:vAlign w:val="center"/>
                </w:tcPr>
                <w:p w14:paraId="0177A554">
                  <w:pPr>
                    <w:jc w:val="center"/>
                    <w:rPr>
                      <w:rFonts w:ascii="Times New Roman" w:hAnsi="Times New Roman" w:eastAsia="宋体" w:cs="Times New Roman"/>
                      <w:kern w:val="2"/>
                      <w:sz w:val="21"/>
                      <w:szCs w:val="21"/>
                      <w:lang w:val="en-US" w:eastAsia="zh-CN" w:bidi="ar-SA"/>
                    </w:rPr>
                  </w:pPr>
                  <w:r>
                    <w:rPr>
                      <w:rFonts w:hint="eastAsia"/>
                      <w:color w:val="000000"/>
                      <w:szCs w:val="21"/>
                    </w:rPr>
                    <w:t>70</w:t>
                  </w:r>
                </w:p>
              </w:tc>
              <w:tc>
                <w:tcPr>
                  <w:tcW w:w="917" w:type="dxa"/>
                  <w:vMerge w:val="continue"/>
                  <w:vAlign w:val="center"/>
                </w:tcPr>
                <w:p w14:paraId="660E2D6D">
                  <w:pPr>
                    <w:jc w:val="center"/>
                    <w:rPr>
                      <w:szCs w:val="21"/>
                    </w:rPr>
                  </w:pPr>
                </w:p>
              </w:tc>
              <w:tc>
                <w:tcPr>
                  <w:tcW w:w="840" w:type="dxa"/>
                  <w:vMerge w:val="continue"/>
                  <w:vAlign w:val="center"/>
                </w:tcPr>
                <w:p w14:paraId="48F1AB5B">
                  <w:pPr>
                    <w:jc w:val="center"/>
                    <w:rPr>
                      <w:szCs w:val="21"/>
                    </w:rPr>
                  </w:pPr>
                </w:p>
              </w:tc>
              <w:tc>
                <w:tcPr>
                  <w:tcW w:w="525" w:type="dxa"/>
                  <w:vMerge w:val="continue"/>
                  <w:vAlign w:val="center"/>
                </w:tcPr>
                <w:p w14:paraId="7A47918E">
                  <w:pPr>
                    <w:jc w:val="center"/>
                    <w:rPr>
                      <w:szCs w:val="21"/>
                    </w:rPr>
                  </w:pPr>
                </w:p>
              </w:tc>
              <w:tc>
                <w:tcPr>
                  <w:tcW w:w="1131" w:type="dxa"/>
                  <w:vMerge w:val="continue"/>
                  <w:vAlign w:val="center"/>
                </w:tcPr>
                <w:p w14:paraId="26A7EA13">
                  <w:pPr>
                    <w:pStyle w:val="56"/>
                    <w:spacing w:before="24" w:after="24" w:line="240" w:lineRule="auto"/>
                    <w:rPr>
                      <w:rFonts w:ascii="Times New Roman" w:hAnsi="Times New Roman" w:cs="Times New Roman"/>
                      <w:szCs w:val="21"/>
                    </w:rPr>
                  </w:pPr>
                </w:p>
              </w:tc>
              <w:tc>
                <w:tcPr>
                  <w:tcW w:w="595" w:type="dxa"/>
                  <w:vMerge w:val="continue"/>
                  <w:vAlign w:val="center"/>
                </w:tcPr>
                <w:p w14:paraId="12CBAD8D">
                  <w:pPr>
                    <w:jc w:val="center"/>
                    <w:rPr>
                      <w:szCs w:val="21"/>
                    </w:rPr>
                  </w:pPr>
                </w:p>
              </w:tc>
              <w:tc>
                <w:tcPr>
                  <w:tcW w:w="916" w:type="dxa"/>
                  <w:vMerge w:val="continue"/>
                  <w:vAlign w:val="center"/>
                </w:tcPr>
                <w:p w14:paraId="2ACDBB1D">
                  <w:pPr>
                    <w:jc w:val="center"/>
                    <w:rPr>
                      <w:szCs w:val="21"/>
                    </w:rPr>
                  </w:pPr>
                </w:p>
              </w:tc>
            </w:tr>
          </w:tbl>
          <w:p w14:paraId="10A8922C">
            <w:pPr>
              <w:widowControl/>
              <w:adjustRightInd w:val="0"/>
              <w:snapToGrid w:val="0"/>
              <w:jc w:val="both"/>
              <w:rPr>
                <w:b/>
                <w:lang w:bidi="ar"/>
              </w:rPr>
            </w:pPr>
          </w:p>
          <w:p w14:paraId="0B4B953C">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 xml:space="preserve">11  </w:t>
            </w:r>
            <w:r>
              <w:rPr>
                <w:rFonts w:hint="eastAsia" w:ascii="宋体" w:hAnsi="宋体" w:eastAsia="宋体" w:cs="宋体"/>
                <w:b/>
                <w:snapToGrid w:val="0"/>
                <w:color w:val="auto"/>
                <w:sz w:val="24"/>
                <w:szCs w:val="24"/>
              </w:rPr>
              <w:t xml:space="preserve"> 工业企业噪声源强调查清单（室外声源）</w:t>
            </w:r>
          </w:p>
          <w:tbl>
            <w:tblPr>
              <w:tblStyle w:val="31"/>
              <w:tblW w:w="50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32"/>
              <w:gridCol w:w="1044"/>
              <w:gridCol w:w="1030"/>
              <w:gridCol w:w="817"/>
              <w:gridCol w:w="1058"/>
              <w:gridCol w:w="1408"/>
              <w:gridCol w:w="1449"/>
            </w:tblGrid>
            <w:tr w14:paraId="4A774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6" w:hRule="atLeast"/>
                <w:jc w:val="center"/>
              </w:trPr>
              <w:tc>
                <w:tcPr>
                  <w:tcW w:w="818" w:type="pct"/>
                  <w:vMerge w:val="restart"/>
                  <w:tcMar>
                    <w:top w:w="12" w:type="dxa"/>
                    <w:left w:w="12" w:type="dxa"/>
                    <w:bottom w:w="0" w:type="dxa"/>
                    <w:right w:w="12" w:type="dxa"/>
                  </w:tcMar>
                  <w:vAlign w:val="center"/>
                </w:tcPr>
                <w:p w14:paraId="6DA8CCBA">
                  <w:pPr>
                    <w:adjustRightInd w:val="0"/>
                    <w:snapToGrid w:val="0"/>
                    <w:jc w:val="center"/>
                    <w:rPr>
                      <w:bCs/>
                      <w:szCs w:val="21"/>
                    </w:rPr>
                  </w:pPr>
                  <w:r>
                    <w:rPr>
                      <w:bCs/>
                      <w:szCs w:val="21"/>
                    </w:rPr>
                    <w:t>声源名称</w:t>
                  </w:r>
                </w:p>
              </w:tc>
              <w:tc>
                <w:tcPr>
                  <w:tcW w:w="1776" w:type="pct"/>
                  <w:gridSpan w:val="3"/>
                  <w:vAlign w:val="center"/>
                </w:tcPr>
                <w:p w14:paraId="7FC2EE2B">
                  <w:pPr>
                    <w:adjustRightInd w:val="0"/>
                    <w:snapToGrid w:val="0"/>
                    <w:jc w:val="center"/>
                    <w:rPr>
                      <w:bCs/>
                      <w:szCs w:val="21"/>
                    </w:rPr>
                  </w:pPr>
                  <w:r>
                    <w:rPr>
                      <w:bCs/>
                      <w:szCs w:val="21"/>
                    </w:rPr>
                    <w:t>空间相对位置</w:t>
                  </w:r>
                </w:p>
              </w:tc>
              <w:tc>
                <w:tcPr>
                  <w:tcW w:w="650" w:type="pct"/>
                  <w:vMerge w:val="restart"/>
                  <w:vAlign w:val="center"/>
                </w:tcPr>
                <w:p w14:paraId="7437F41C">
                  <w:pPr>
                    <w:adjustRightInd w:val="0"/>
                    <w:snapToGrid w:val="0"/>
                    <w:jc w:val="center"/>
                    <w:rPr>
                      <w:bCs/>
                      <w:szCs w:val="21"/>
                    </w:rPr>
                  </w:pPr>
                  <w:r>
                    <w:rPr>
                      <w:bCs/>
                      <w:szCs w:val="21"/>
                    </w:rPr>
                    <w:t>声功率级/dB（A）</w:t>
                  </w:r>
                </w:p>
              </w:tc>
              <w:tc>
                <w:tcPr>
                  <w:tcW w:w="865" w:type="pct"/>
                  <w:vMerge w:val="restart"/>
                  <w:vAlign w:val="center"/>
                </w:tcPr>
                <w:p w14:paraId="219CC631">
                  <w:pPr>
                    <w:adjustRightInd w:val="0"/>
                    <w:snapToGrid w:val="0"/>
                    <w:jc w:val="center"/>
                    <w:rPr>
                      <w:bCs/>
                      <w:szCs w:val="21"/>
                    </w:rPr>
                  </w:pPr>
                  <w:r>
                    <w:rPr>
                      <w:bCs/>
                      <w:szCs w:val="21"/>
                    </w:rPr>
                    <w:t>声源控制措施</w:t>
                  </w:r>
                </w:p>
              </w:tc>
              <w:tc>
                <w:tcPr>
                  <w:tcW w:w="890" w:type="pct"/>
                  <w:vMerge w:val="restart"/>
                  <w:vAlign w:val="center"/>
                </w:tcPr>
                <w:p w14:paraId="166C0E8F">
                  <w:pPr>
                    <w:adjustRightInd w:val="0"/>
                    <w:snapToGrid w:val="0"/>
                    <w:jc w:val="center"/>
                    <w:rPr>
                      <w:bCs/>
                      <w:szCs w:val="21"/>
                    </w:rPr>
                  </w:pPr>
                  <w:r>
                    <w:rPr>
                      <w:bCs/>
                      <w:szCs w:val="21"/>
                    </w:rPr>
                    <w:t>运行时段（h/a）</w:t>
                  </w:r>
                </w:p>
              </w:tc>
            </w:tr>
            <w:tr w14:paraId="7EFD0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6" w:hRule="atLeast"/>
                <w:jc w:val="center"/>
              </w:trPr>
              <w:tc>
                <w:tcPr>
                  <w:tcW w:w="818" w:type="pct"/>
                  <w:vMerge w:val="continue"/>
                  <w:tcMar>
                    <w:top w:w="12" w:type="dxa"/>
                    <w:left w:w="12" w:type="dxa"/>
                    <w:bottom w:w="0" w:type="dxa"/>
                    <w:right w:w="12" w:type="dxa"/>
                  </w:tcMar>
                  <w:vAlign w:val="center"/>
                </w:tcPr>
                <w:p w14:paraId="5CBB2991">
                  <w:pPr>
                    <w:jc w:val="center"/>
                    <w:rPr>
                      <w:bCs/>
                      <w:szCs w:val="21"/>
                    </w:rPr>
                  </w:pPr>
                </w:p>
              </w:tc>
              <w:tc>
                <w:tcPr>
                  <w:tcW w:w="641" w:type="pct"/>
                  <w:vAlign w:val="center"/>
                </w:tcPr>
                <w:p w14:paraId="13368B93">
                  <w:pPr>
                    <w:jc w:val="center"/>
                    <w:rPr>
                      <w:bCs/>
                      <w:szCs w:val="21"/>
                    </w:rPr>
                  </w:pPr>
                  <w:r>
                    <w:rPr>
                      <w:bCs/>
                      <w:szCs w:val="21"/>
                    </w:rPr>
                    <w:t>X</w:t>
                  </w:r>
                </w:p>
              </w:tc>
              <w:tc>
                <w:tcPr>
                  <w:tcW w:w="632" w:type="pct"/>
                  <w:vAlign w:val="center"/>
                </w:tcPr>
                <w:p w14:paraId="2E954F75">
                  <w:pPr>
                    <w:jc w:val="center"/>
                    <w:rPr>
                      <w:bCs/>
                      <w:szCs w:val="21"/>
                    </w:rPr>
                  </w:pPr>
                  <w:r>
                    <w:rPr>
                      <w:bCs/>
                      <w:szCs w:val="21"/>
                    </w:rPr>
                    <w:t>Y</w:t>
                  </w:r>
                </w:p>
              </w:tc>
              <w:tc>
                <w:tcPr>
                  <w:tcW w:w="501" w:type="pct"/>
                  <w:vAlign w:val="center"/>
                </w:tcPr>
                <w:p w14:paraId="3116192A">
                  <w:pPr>
                    <w:jc w:val="center"/>
                    <w:rPr>
                      <w:bCs/>
                      <w:szCs w:val="21"/>
                    </w:rPr>
                  </w:pPr>
                  <w:r>
                    <w:rPr>
                      <w:bCs/>
                      <w:szCs w:val="21"/>
                    </w:rPr>
                    <w:t>Z</w:t>
                  </w:r>
                </w:p>
              </w:tc>
              <w:tc>
                <w:tcPr>
                  <w:tcW w:w="650" w:type="pct"/>
                  <w:vMerge w:val="continue"/>
                  <w:vAlign w:val="center"/>
                </w:tcPr>
                <w:p w14:paraId="37D03C0C">
                  <w:pPr>
                    <w:jc w:val="center"/>
                    <w:rPr>
                      <w:bCs/>
                      <w:szCs w:val="21"/>
                    </w:rPr>
                  </w:pPr>
                </w:p>
              </w:tc>
              <w:tc>
                <w:tcPr>
                  <w:tcW w:w="865" w:type="pct"/>
                  <w:vMerge w:val="continue"/>
                  <w:vAlign w:val="center"/>
                </w:tcPr>
                <w:p w14:paraId="4A9C5F64">
                  <w:pPr>
                    <w:jc w:val="center"/>
                    <w:rPr>
                      <w:bCs/>
                      <w:szCs w:val="21"/>
                    </w:rPr>
                  </w:pPr>
                </w:p>
              </w:tc>
              <w:tc>
                <w:tcPr>
                  <w:tcW w:w="890" w:type="pct"/>
                  <w:vMerge w:val="continue"/>
                  <w:vAlign w:val="center"/>
                </w:tcPr>
                <w:p w14:paraId="6C0460A8">
                  <w:pPr>
                    <w:jc w:val="center"/>
                    <w:rPr>
                      <w:bCs/>
                      <w:szCs w:val="21"/>
                    </w:rPr>
                  </w:pPr>
                </w:p>
              </w:tc>
            </w:tr>
            <w:tr w14:paraId="5C5B4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6" w:hRule="atLeast"/>
                <w:jc w:val="center"/>
              </w:trPr>
              <w:tc>
                <w:tcPr>
                  <w:tcW w:w="818" w:type="pct"/>
                  <w:tcMar>
                    <w:top w:w="12" w:type="dxa"/>
                    <w:left w:w="12" w:type="dxa"/>
                    <w:bottom w:w="0" w:type="dxa"/>
                    <w:right w:w="12" w:type="dxa"/>
                  </w:tcMar>
                  <w:vAlign w:val="center"/>
                </w:tcPr>
                <w:p w14:paraId="4CA9ABDA">
                  <w:pPr>
                    <w:jc w:val="center"/>
                    <w:rPr>
                      <w:kern w:val="0"/>
                      <w:szCs w:val="21"/>
                    </w:rPr>
                  </w:pPr>
                  <w:r>
                    <w:rPr>
                      <w:snapToGrid w:val="0"/>
                      <w:kern w:val="0"/>
                      <w:szCs w:val="21"/>
                    </w:rPr>
                    <w:t>引风机</w:t>
                  </w:r>
                </w:p>
              </w:tc>
              <w:tc>
                <w:tcPr>
                  <w:tcW w:w="641" w:type="pct"/>
                  <w:vAlign w:val="center"/>
                </w:tcPr>
                <w:p w14:paraId="2432A589">
                  <w:pPr>
                    <w:jc w:val="center"/>
                    <w:rPr>
                      <w:rFonts w:hint="default"/>
                      <w:bCs/>
                      <w:szCs w:val="21"/>
                      <w:lang w:val="en-US"/>
                    </w:rPr>
                  </w:pPr>
                  <w:r>
                    <w:rPr>
                      <w:rFonts w:hint="eastAsia"/>
                      <w:bCs/>
                      <w:szCs w:val="21"/>
                      <w:lang w:val="en-US" w:eastAsia="zh-CN"/>
                    </w:rPr>
                    <w:t>15</w:t>
                  </w:r>
                </w:p>
              </w:tc>
              <w:tc>
                <w:tcPr>
                  <w:tcW w:w="632" w:type="pct"/>
                  <w:vAlign w:val="center"/>
                </w:tcPr>
                <w:p w14:paraId="46053C5B">
                  <w:pPr>
                    <w:jc w:val="center"/>
                    <w:rPr>
                      <w:rFonts w:hint="default" w:eastAsia="宋体"/>
                      <w:bCs/>
                      <w:szCs w:val="21"/>
                      <w:lang w:val="en-US" w:eastAsia="zh-CN"/>
                    </w:rPr>
                  </w:pPr>
                  <w:r>
                    <w:rPr>
                      <w:rFonts w:hint="eastAsia"/>
                      <w:bCs/>
                      <w:szCs w:val="21"/>
                      <w:lang w:val="en-US" w:eastAsia="zh-CN"/>
                    </w:rPr>
                    <w:t>68</w:t>
                  </w:r>
                </w:p>
              </w:tc>
              <w:tc>
                <w:tcPr>
                  <w:tcW w:w="501" w:type="pct"/>
                  <w:vAlign w:val="center"/>
                </w:tcPr>
                <w:p w14:paraId="51E942C1">
                  <w:pPr>
                    <w:jc w:val="center"/>
                    <w:rPr>
                      <w:bCs/>
                      <w:szCs w:val="21"/>
                    </w:rPr>
                  </w:pPr>
                  <w:r>
                    <w:rPr>
                      <w:bCs/>
                      <w:szCs w:val="21"/>
                    </w:rPr>
                    <w:t>1.5</w:t>
                  </w:r>
                </w:p>
              </w:tc>
              <w:tc>
                <w:tcPr>
                  <w:tcW w:w="650" w:type="pct"/>
                  <w:vAlign w:val="center"/>
                </w:tcPr>
                <w:p w14:paraId="7CB2BBD4">
                  <w:pPr>
                    <w:widowControl/>
                    <w:adjustRightInd w:val="0"/>
                    <w:snapToGrid w:val="0"/>
                    <w:jc w:val="center"/>
                    <w:rPr>
                      <w:bCs/>
                      <w:szCs w:val="21"/>
                    </w:rPr>
                  </w:pPr>
                  <w:r>
                    <w:rPr>
                      <w:bCs/>
                      <w:szCs w:val="21"/>
                    </w:rPr>
                    <w:t>85</w:t>
                  </w:r>
                </w:p>
              </w:tc>
              <w:tc>
                <w:tcPr>
                  <w:tcW w:w="865" w:type="pct"/>
                  <w:vAlign w:val="center"/>
                </w:tcPr>
                <w:p w14:paraId="6FDCAC6C">
                  <w:pPr>
                    <w:jc w:val="center"/>
                    <w:rPr>
                      <w:bCs/>
                      <w:szCs w:val="21"/>
                    </w:rPr>
                  </w:pPr>
                  <w:r>
                    <w:rPr>
                      <w:szCs w:val="21"/>
                    </w:rPr>
                    <w:t>设置消声器或者隔声罩等</w:t>
                  </w:r>
                </w:p>
              </w:tc>
              <w:tc>
                <w:tcPr>
                  <w:tcW w:w="890" w:type="pct"/>
                  <w:vAlign w:val="center"/>
                </w:tcPr>
                <w:p w14:paraId="7FCFA789">
                  <w:pPr>
                    <w:jc w:val="center"/>
                    <w:rPr>
                      <w:bCs/>
                      <w:szCs w:val="21"/>
                    </w:rPr>
                  </w:pPr>
                  <w:r>
                    <w:rPr>
                      <w:bCs/>
                      <w:szCs w:val="21"/>
                    </w:rPr>
                    <w:t>2400</w:t>
                  </w:r>
                </w:p>
              </w:tc>
            </w:tr>
          </w:tbl>
          <w:p w14:paraId="362068A0">
            <w:pPr>
              <w:spacing w:line="360" w:lineRule="auto"/>
              <w:ind w:firstLine="420" w:firstLineChars="200"/>
              <w:rPr>
                <w:szCs w:val="21"/>
              </w:rPr>
            </w:pPr>
            <w:r>
              <w:rPr>
                <w:szCs w:val="21"/>
              </w:rPr>
              <w:t>备注：以厂区西南角为原点（0,0,0,0），东西为X轴，南北为Y轴，上下为Z轴，东、北、上为正，西、南、下为负。</w:t>
            </w:r>
          </w:p>
          <w:p w14:paraId="145A9287">
            <w:pPr>
              <w:spacing w:line="500" w:lineRule="exact"/>
              <w:ind w:firstLine="482" w:firstLineChars="200"/>
              <w:rPr>
                <w:b/>
                <w:bCs/>
                <w:sz w:val="24"/>
              </w:rPr>
            </w:pPr>
            <w:r>
              <w:rPr>
                <w:rFonts w:hint="eastAsia"/>
                <w:b/>
                <w:bCs/>
                <w:sz w:val="24"/>
                <w:lang w:val="en-US" w:eastAsia="zh-CN"/>
              </w:rPr>
              <w:t>2、</w:t>
            </w:r>
            <w:r>
              <w:rPr>
                <w:b/>
                <w:bCs/>
                <w:sz w:val="24"/>
              </w:rPr>
              <w:t>噪声污染治理措施</w:t>
            </w:r>
          </w:p>
          <w:p w14:paraId="71B3F4B2">
            <w:pPr>
              <w:spacing w:line="500" w:lineRule="exact"/>
              <w:ind w:firstLine="480" w:firstLineChars="200"/>
              <w:rPr>
                <w:sz w:val="24"/>
              </w:rPr>
            </w:pPr>
            <w:r>
              <w:rPr>
                <w:sz w:val="24"/>
              </w:rPr>
              <w:t>噪声治理措施如下：</w:t>
            </w:r>
          </w:p>
          <w:p w14:paraId="1FBF3E96">
            <w:pPr>
              <w:spacing w:line="500" w:lineRule="exact"/>
              <w:ind w:firstLine="480" w:firstLineChars="200"/>
              <w:rPr>
                <w:sz w:val="24"/>
              </w:rPr>
            </w:pPr>
            <w:r>
              <w:rPr>
                <w:sz w:val="24"/>
              </w:rPr>
              <w:fldChar w:fldCharType="begin"/>
            </w:r>
            <w:r>
              <w:rPr>
                <w:sz w:val="24"/>
              </w:rPr>
              <w:instrText xml:space="preserve"> = 1 \* GB3 \* MERGEFORMAT </w:instrText>
            </w:r>
            <w:r>
              <w:rPr>
                <w:sz w:val="24"/>
              </w:rPr>
              <w:fldChar w:fldCharType="separate"/>
            </w:r>
            <w:r>
              <w:rPr>
                <w:rFonts w:ascii="Cambria Math" w:hAnsi="Cambria Math" w:cs="Cambria Math"/>
                <w:sz w:val="24"/>
              </w:rPr>
              <w:t>①</w:t>
            </w:r>
            <w:r>
              <w:rPr>
                <w:sz w:val="24"/>
              </w:rPr>
              <w:fldChar w:fldCharType="end"/>
            </w:r>
            <w:r>
              <w:rPr>
                <w:sz w:val="24"/>
              </w:rPr>
              <w:t>尽量选择低噪声和符合国家噪声标准的生产设备，并进行定期检修维护，使其处于良好运行状态；对个别高噪声设备安装消声器、隔声罩等；在设备与地面之间安装减振垫，减少机械振动产生的噪声污染；</w:t>
            </w:r>
          </w:p>
          <w:p w14:paraId="06D0C5F4">
            <w:pPr>
              <w:spacing w:line="500" w:lineRule="exact"/>
              <w:ind w:firstLine="480" w:firstLineChars="200"/>
              <w:rPr>
                <w:sz w:val="24"/>
              </w:rPr>
            </w:pPr>
            <w:r>
              <w:rPr>
                <w:sz w:val="24"/>
              </w:rPr>
              <w:fldChar w:fldCharType="begin"/>
            </w:r>
            <w:r>
              <w:rPr>
                <w:sz w:val="24"/>
              </w:rPr>
              <w:instrText xml:space="preserve"> = 2 \* GB3 \* MERGEFORMAT </w:instrText>
            </w:r>
            <w:r>
              <w:rPr>
                <w:sz w:val="24"/>
              </w:rPr>
              <w:fldChar w:fldCharType="separate"/>
            </w:r>
            <w:r>
              <w:rPr>
                <w:rFonts w:ascii="Cambria Math" w:hAnsi="Cambria Math" w:cs="Cambria Math"/>
                <w:sz w:val="24"/>
              </w:rPr>
              <w:t>②</w:t>
            </w:r>
            <w:r>
              <w:rPr>
                <w:sz w:val="24"/>
              </w:rPr>
              <w:fldChar w:fldCharType="end"/>
            </w:r>
            <w:r>
              <w:rPr>
                <w:sz w:val="24"/>
              </w:rPr>
              <w:t>合理布局，合理布置厂内各功能区的位置及厂区内部设备的位置，将高噪声设备尽量安置在厂区中间位置以增加其距离衰减量，减少对周围环境的影响；</w:t>
            </w:r>
          </w:p>
          <w:p w14:paraId="1246E3BB">
            <w:pPr>
              <w:widowControl/>
              <w:ind w:left="420" w:hanging="420"/>
              <w:jc w:val="left"/>
              <w:rPr>
                <w:b/>
                <w:bCs/>
                <w:szCs w:val="21"/>
              </w:rPr>
            </w:pPr>
          </w:p>
          <w:p w14:paraId="449B385A">
            <w:pPr>
              <w:spacing w:line="360" w:lineRule="auto"/>
              <w:ind w:firstLine="482" w:firstLineChars="200"/>
              <w:rPr>
                <w:b/>
                <w:bCs/>
                <w:sz w:val="24"/>
              </w:rPr>
            </w:pPr>
            <w:r>
              <w:rPr>
                <w:rFonts w:hint="eastAsia"/>
                <w:b/>
                <w:bCs/>
                <w:sz w:val="24"/>
                <w:lang w:val="en-US" w:eastAsia="zh-CN"/>
              </w:rPr>
              <w:t>3、</w:t>
            </w:r>
            <w:r>
              <w:rPr>
                <w:b/>
                <w:bCs/>
                <w:sz w:val="24"/>
              </w:rPr>
              <w:t>噪声影响分析</w:t>
            </w:r>
          </w:p>
          <w:p w14:paraId="11CDB01C">
            <w:pPr>
              <w:spacing w:line="360" w:lineRule="auto"/>
              <w:ind w:firstLine="480" w:firstLineChars="200"/>
              <w:rPr>
                <w:sz w:val="24"/>
              </w:rPr>
            </w:pPr>
            <w:r>
              <w:rPr>
                <w:sz w:val="24"/>
              </w:rPr>
              <w:t>根据噪声的传播规律可知，从噪声源至受声点的噪声衰减总量是由噪声源到受声点的距离、车间墙体隔声量、空气吸收和绿化带阻滞及建筑屏障的衰减综合而成。</w:t>
            </w:r>
          </w:p>
          <w:p w14:paraId="1AE9ECBA">
            <w:pPr>
              <w:spacing w:line="360" w:lineRule="auto"/>
              <w:ind w:firstLine="480" w:firstLineChars="200"/>
              <w:rPr>
                <w:sz w:val="24"/>
              </w:rPr>
            </w:pPr>
            <w:r>
              <w:rPr>
                <w:sz w:val="24"/>
              </w:rPr>
              <w:t>根据本项目设备声源特征和声环境的特点，视设备声源为点源，声场为半自由声场，依据《环境影响评价技术导则声环境》（HJ2.4-2021），选用无指向性声源几何发散衰减预测模式预测厂界噪声。</w:t>
            </w:r>
          </w:p>
          <w:p w14:paraId="1B2B6B26">
            <w:pPr>
              <w:spacing w:line="360" w:lineRule="auto"/>
              <w:ind w:firstLine="480" w:firstLineChars="200"/>
              <w:rPr>
                <w:sz w:val="24"/>
              </w:rPr>
            </w:pPr>
            <w:r>
              <w:rPr>
                <w:sz w:val="24"/>
              </w:rPr>
              <w:t>（1）室外声源预测模式</w:t>
            </w:r>
          </w:p>
          <w:p w14:paraId="6BBA4088">
            <w:pPr>
              <w:spacing w:line="360" w:lineRule="auto"/>
              <w:ind w:firstLine="480" w:firstLineChars="200"/>
              <w:jc w:val="left"/>
              <w:rPr>
                <w:sz w:val="24"/>
              </w:rPr>
            </w:pPr>
            <w:r>
              <w:rPr>
                <w:sz w:val="24"/>
              </w:rPr>
              <w:t>户外传播声级衰减计算模式按下面公式进行计算。</w:t>
            </w:r>
          </w:p>
          <w:p w14:paraId="634A964B">
            <w:pPr>
              <w:spacing w:line="360" w:lineRule="auto"/>
              <w:jc w:val="center"/>
              <w:rPr>
                <w:sz w:val="24"/>
              </w:rPr>
            </w:pPr>
            <w:r>
              <w:rPr>
                <w:sz w:val="24"/>
              </w:rPr>
              <w:drawing>
                <wp:inline distT="0" distB="0" distL="114300" distR="114300">
                  <wp:extent cx="1647825" cy="228600"/>
                  <wp:effectExtent l="0" t="0" r="0" b="0"/>
                  <wp:docPr id="105"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39"/>
                          <pic:cNvPicPr>
                            <a:picLocks noChangeAspect="1"/>
                          </pic:cNvPicPr>
                        </pic:nvPicPr>
                        <pic:blipFill>
                          <a:blip r:embed="rId11"/>
                          <a:stretch>
                            <a:fillRect/>
                          </a:stretch>
                        </pic:blipFill>
                        <pic:spPr>
                          <a:xfrm>
                            <a:off x="0" y="0"/>
                            <a:ext cx="1647825" cy="228600"/>
                          </a:xfrm>
                          <a:prstGeom prst="rect">
                            <a:avLst/>
                          </a:prstGeom>
                          <a:noFill/>
                          <a:ln>
                            <a:noFill/>
                          </a:ln>
                        </pic:spPr>
                      </pic:pic>
                    </a:graphicData>
                  </a:graphic>
                </wp:inline>
              </w:drawing>
            </w:r>
          </w:p>
          <w:p w14:paraId="3F74A2DF">
            <w:pPr>
              <w:spacing w:line="360" w:lineRule="auto"/>
              <w:ind w:firstLine="480" w:firstLineChars="200"/>
              <w:jc w:val="left"/>
              <w:rPr>
                <w:sz w:val="24"/>
              </w:rPr>
            </w:pPr>
            <w:r>
              <w:rPr>
                <w:sz w:val="24"/>
              </w:rPr>
              <w:t>式中：</w:t>
            </w:r>
          </w:p>
          <w:p w14:paraId="789926DD">
            <w:pPr>
              <w:spacing w:line="360" w:lineRule="auto"/>
              <w:ind w:firstLine="480" w:firstLineChars="200"/>
              <w:jc w:val="left"/>
              <w:rPr>
                <w:sz w:val="24"/>
              </w:rPr>
            </w:pPr>
            <w:r>
              <w:rPr>
                <w:sz w:val="24"/>
              </w:rPr>
              <w:t>LA(r0) ——参考点A声压级；</w:t>
            </w:r>
          </w:p>
          <w:p w14:paraId="2674F508">
            <w:pPr>
              <w:spacing w:line="360" w:lineRule="auto"/>
              <w:ind w:firstLine="480" w:firstLineChars="200"/>
              <w:jc w:val="left"/>
              <w:rPr>
                <w:sz w:val="24"/>
              </w:rPr>
            </w:pPr>
            <w:r>
              <w:rPr>
                <w:sz w:val="24"/>
              </w:rPr>
              <w:t>r——预测点距离，m；</w:t>
            </w:r>
          </w:p>
          <w:p w14:paraId="6FE8FA69">
            <w:pPr>
              <w:spacing w:line="360" w:lineRule="auto"/>
              <w:ind w:firstLine="480" w:firstLineChars="200"/>
              <w:jc w:val="left"/>
              <w:rPr>
                <w:sz w:val="24"/>
              </w:rPr>
            </w:pPr>
            <w:r>
              <w:rPr>
                <w:sz w:val="24"/>
              </w:rPr>
              <w:t>r0——参考点距离，m；</w:t>
            </w:r>
          </w:p>
          <w:p w14:paraId="57DB8B6C">
            <w:pPr>
              <w:spacing w:line="360" w:lineRule="auto"/>
              <w:ind w:firstLine="480" w:firstLineChars="200"/>
              <w:jc w:val="left"/>
              <w:rPr>
                <w:sz w:val="24"/>
              </w:rPr>
            </w:pPr>
            <w:r>
              <w:rPr>
                <w:sz w:val="24"/>
              </w:rPr>
              <w:t>（2）室内声源预测模式</w:t>
            </w:r>
          </w:p>
          <w:p w14:paraId="1C80A30D">
            <w:pPr>
              <w:spacing w:line="360" w:lineRule="auto"/>
              <w:ind w:firstLine="480" w:firstLineChars="200"/>
              <w:jc w:val="left"/>
              <w:rPr>
                <w:sz w:val="24"/>
              </w:rPr>
            </w:pPr>
            <w:r>
              <w:rPr>
                <w:sz w:val="24"/>
              </w:rPr>
              <w:fldChar w:fldCharType="begin"/>
            </w:r>
            <w:r>
              <w:rPr>
                <w:sz w:val="24"/>
              </w:rPr>
              <w:instrText xml:space="preserve"> = 1 \* GB3 \* MERGEFORMAT </w:instrText>
            </w:r>
            <w:r>
              <w:rPr>
                <w:sz w:val="24"/>
              </w:rPr>
              <w:fldChar w:fldCharType="separate"/>
            </w:r>
            <w:r>
              <w:rPr>
                <w:rFonts w:ascii="Cambria Math" w:hAnsi="Cambria Math" w:cs="Cambria Math"/>
                <w:sz w:val="24"/>
              </w:rPr>
              <w:t>①</w:t>
            </w:r>
            <w:r>
              <w:rPr>
                <w:sz w:val="24"/>
              </w:rPr>
              <w:fldChar w:fldCharType="end"/>
            </w:r>
            <w:r>
              <w:rPr>
                <w:sz w:val="24"/>
              </w:rPr>
              <w:t>室内某一声源在靠近围护结构处的声压级</w:t>
            </w:r>
          </w:p>
          <w:p w14:paraId="0DFBE405">
            <w:pPr>
              <w:spacing w:line="360" w:lineRule="auto"/>
              <w:jc w:val="center"/>
              <w:rPr>
                <w:sz w:val="24"/>
              </w:rPr>
            </w:pPr>
            <w:r>
              <w:rPr>
                <w:sz w:val="24"/>
              </w:rPr>
              <w:drawing>
                <wp:inline distT="0" distB="0" distL="114300" distR="114300">
                  <wp:extent cx="2000250" cy="514350"/>
                  <wp:effectExtent l="0" t="0" r="0" b="0"/>
                  <wp:docPr id="106"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0"/>
                          <pic:cNvPicPr>
                            <a:picLocks noChangeAspect="1"/>
                          </pic:cNvPicPr>
                        </pic:nvPicPr>
                        <pic:blipFill>
                          <a:blip r:embed="rId12"/>
                          <a:srcRect t="6897"/>
                          <a:stretch>
                            <a:fillRect/>
                          </a:stretch>
                        </pic:blipFill>
                        <pic:spPr>
                          <a:xfrm>
                            <a:off x="0" y="0"/>
                            <a:ext cx="2000250" cy="514350"/>
                          </a:xfrm>
                          <a:prstGeom prst="rect">
                            <a:avLst/>
                          </a:prstGeom>
                          <a:noFill/>
                          <a:ln>
                            <a:noFill/>
                          </a:ln>
                        </pic:spPr>
                      </pic:pic>
                    </a:graphicData>
                  </a:graphic>
                </wp:inline>
              </w:drawing>
            </w:r>
          </w:p>
          <w:p w14:paraId="1367536F">
            <w:pPr>
              <w:spacing w:line="360" w:lineRule="auto"/>
              <w:ind w:firstLine="480" w:firstLineChars="200"/>
              <w:jc w:val="left"/>
              <w:rPr>
                <w:sz w:val="24"/>
              </w:rPr>
            </w:pPr>
            <w:r>
              <w:rPr>
                <w:sz w:val="24"/>
              </w:rPr>
              <w:t>式中：</w:t>
            </w:r>
          </w:p>
          <w:p w14:paraId="7DF884F7">
            <w:pPr>
              <w:spacing w:line="360" w:lineRule="auto"/>
              <w:ind w:firstLine="480" w:firstLineChars="200"/>
              <w:jc w:val="left"/>
              <w:rPr>
                <w:sz w:val="24"/>
              </w:rPr>
            </w:pPr>
            <w:r>
              <w:rPr>
                <w:sz w:val="24"/>
              </w:rPr>
              <w:t>Lp1——靠近开口处（或窗户）室内某倍频带的声压级或A声级，dB；</w:t>
            </w:r>
          </w:p>
          <w:p w14:paraId="4211E80C">
            <w:pPr>
              <w:spacing w:line="360" w:lineRule="auto"/>
              <w:ind w:firstLine="480" w:firstLineChars="200"/>
              <w:jc w:val="left"/>
              <w:rPr>
                <w:sz w:val="24"/>
              </w:rPr>
            </w:pPr>
            <w:r>
              <w:rPr>
                <w:sz w:val="24"/>
              </w:rPr>
              <w:t>Lw——点声源声功率级（A计权或倍频带），dB；</w:t>
            </w:r>
          </w:p>
          <w:p w14:paraId="43FFF8FD">
            <w:pPr>
              <w:spacing w:line="360" w:lineRule="auto"/>
              <w:ind w:firstLine="480" w:firstLineChars="200"/>
              <w:jc w:val="left"/>
              <w:rPr>
                <w:sz w:val="24"/>
              </w:rPr>
            </w:pPr>
            <w:r>
              <w:rPr>
                <w:sz w:val="24"/>
              </w:rPr>
              <w:t>R——声源到靠近围护结构某点处的距离，m；</w:t>
            </w:r>
          </w:p>
          <w:p w14:paraId="4DFFD993">
            <w:pPr>
              <w:spacing w:line="360" w:lineRule="auto"/>
              <w:ind w:firstLine="480" w:firstLineChars="200"/>
              <w:jc w:val="left"/>
              <w:rPr>
                <w:sz w:val="24"/>
              </w:rPr>
            </w:pPr>
            <w:r>
              <w:rPr>
                <w:sz w:val="24"/>
              </w:rPr>
              <w:t>R——房间常数，R=Sα/（1-α），S为房间内表面积，m</w:t>
            </w:r>
            <w:r>
              <w:rPr>
                <w:sz w:val="24"/>
                <w:vertAlign w:val="superscript"/>
              </w:rPr>
              <w:t>2</w:t>
            </w:r>
            <w:r>
              <w:rPr>
                <w:sz w:val="24"/>
              </w:rPr>
              <w:t>；α为平均吸声系数；</w:t>
            </w:r>
          </w:p>
          <w:p w14:paraId="6B4ACA2C">
            <w:pPr>
              <w:spacing w:line="360" w:lineRule="auto"/>
              <w:ind w:firstLine="480" w:firstLineChars="200"/>
              <w:jc w:val="left"/>
              <w:rPr>
                <w:sz w:val="24"/>
              </w:rPr>
            </w:pPr>
            <w:r>
              <w:rPr>
                <w:sz w:val="24"/>
              </w:rPr>
              <w:t>Q——方向性因子，通常对无指向性声源，当声源放在房间中心时，Q=1；当放在一面墙的中心时，Q=2；当放在两面墙夹角处时，Q=4；当放在三面墙夹角处时，Q=8；</w:t>
            </w:r>
          </w:p>
          <w:p w14:paraId="2F3AD7CC">
            <w:pPr>
              <w:spacing w:line="360" w:lineRule="auto"/>
              <w:ind w:firstLine="480" w:firstLineChars="200"/>
              <w:jc w:val="left"/>
              <w:rPr>
                <w:sz w:val="24"/>
              </w:rPr>
            </w:pPr>
            <w:r>
              <w:rPr>
                <w:rFonts w:ascii="Cambria Math" w:hAnsi="Cambria Math" w:cs="Cambria Math"/>
                <w:sz w:val="24"/>
              </w:rPr>
              <w:t>②</w:t>
            </w:r>
            <w:r>
              <w:rPr>
                <w:sz w:val="24"/>
              </w:rPr>
              <w:t>然后按式（B.3）计算出所有室内声源在围护结构处产生的i倍频带叠加声压级：</w:t>
            </w:r>
          </w:p>
          <w:p w14:paraId="7F757077">
            <w:pPr>
              <w:wordWrap w:val="0"/>
              <w:overflowPunct w:val="0"/>
              <w:spacing w:line="360" w:lineRule="auto"/>
              <w:jc w:val="center"/>
              <w:textAlignment w:val="baseline"/>
              <w:rPr>
                <w:sz w:val="24"/>
              </w:rPr>
            </w:pPr>
            <w:r>
              <w:rPr>
                <w:sz w:val="24"/>
              </w:rPr>
              <w:drawing>
                <wp:inline distT="0" distB="0" distL="114300" distR="114300">
                  <wp:extent cx="1943100" cy="609600"/>
                  <wp:effectExtent l="0" t="0" r="0" b="0"/>
                  <wp:docPr id="107"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1"/>
                          <pic:cNvPicPr>
                            <a:picLocks noChangeAspect="1"/>
                          </pic:cNvPicPr>
                        </pic:nvPicPr>
                        <pic:blipFill>
                          <a:blip r:embed="rId13"/>
                          <a:stretch>
                            <a:fillRect/>
                          </a:stretch>
                        </pic:blipFill>
                        <pic:spPr>
                          <a:xfrm>
                            <a:off x="0" y="0"/>
                            <a:ext cx="1943100" cy="609600"/>
                          </a:xfrm>
                          <a:prstGeom prst="rect">
                            <a:avLst/>
                          </a:prstGeom>
                          <a:noFill/>
                          <a:ln>
                            <a:noFill/>
                          </a:ln>
                        </pic:spPr>
                      </pic:pic>
                    </a:graphicData>
                  </a:graphic>
                </wp:inline>
              </w:drawing>
            </w:r>
            <w:r>
              <w:rPr>
                <w:sz w:val="24"/>
              </w:rPr>
              <w:t xml:space="preserve">       （B.3）</w:t>
            </w:r>
          </w:p>
          <w:p w14:paraId="576890BF">
            <w:pPr>
              <w:spacing w:line="360" w:lineRule="auto"/>
              <w:ind w:firstLine="480" w:firstLineChars="200"/>
              <w:jc w:val="left"/>
              <w:rPr>
                <w:sz w:val="24"/>
              </w:rPr>
            </w:pPr>
            <w:r>
              <w:rPr>
                <w:sz w:val="24"/>
              </w:rPr>
              <w:t>式中：</w:t>
            </w:r>
          </w:p>
          <w:p w14:paraId="6185D19E">
            <w:pPr>
              <w:spacing w:line="360" w:lineRule="auto"/>
              <w:ind w:firstLine="480" w:firstLineChars="200"/>
              <w:jc w:val="left"/>
              <w:rPr>
                <w:sz w:val="24"/>
              </w:rPr>
            </w:pPr>
            <w:r>
              <w:rPr>
                <w:sz w:val="24"/>
              </w:rPr>
              <w:t>Lp1i（T）——靠近围护结构处室内N个生源i倍频带的叠加声压级，dB；</w:t>
            </w:r>
          </w:p>
          <w:p w14:paraId="65C77941">
            <w:pPr>
              <w:spacing w:line="360" w:lineRule="auto"/>
              <w:ind w:firstLine="480" w:firstLineChars="200"/>
              <w:jc w:val="left"/>
              <w:rPr>
                <w:sz w:val="24"/>
              </w:rPr>
            </w:pPr>
            <w:r>
              <w:rPr>
                <w:sz w:val="24"/>
              </w:rPr>
              <w:t>Lpli——室内j声源i倍频带的声压级，dB；</w:t>
            </w:r>
          </w:p>
          <w:p w14:paraId="3083B12B">
            <w:pPr>
              <w:spacing w:line="360" w:lineRule="auto"/>
              <w:ind w:firstLine="480" w:firstLineChars="200"/>
              <w:jc w:val="left"/>
              <w:rPr>
                <w:sz w:val="24"/>
              </w:rPr>
            </w:pPr>
            <w:r>
              <w:rPr>
                <w:sz w:val="24"/>
              </w:rPr>
              <w:t>N——室内声源总数；</w:t>
            </w:r>
          </w:p>
          <w:p w14:paraId="47309071">
            <w:pPr>
              <w:spacing w:line="360" w:lineRule="auto"/>
              <w:ind w:firstLine="480" w:firstLineChars="200"/>
              <w:jc w:val="left"/>
              <w:rPr>
                <w:sz w:val="24"/>
              </w:rPr>
            </w:pPr>
            <w:r>
              <w:rPr>
                <w:rFonts w:ascii="Cambria Math" w:hAnsi="Cambria Math" w:cs="Cambria Math"/>
                <w:sz w:val="24"/>
              </w:rPr>
              <w:t>③</w:t>
            </w:r>
            <w:r>
              <w:rPr>
                <w:sz w:val="24"/>
              </w:rPr>
              <w:t>在室内近似以扩散声场时，按式（B.4）计算出靠近室外围护机构处的声压级：</w:t>
            </w:r>
          </w:p>
          <w:p w14:paraId="2D222661">
            <w:pPr>
              <w:spacing w:line="360" w:lineRule="auto"/>
              <w:ind w:firstLine="480" w:firstLineChars="200"/>
              <w:rPr>
                <w:sz w:val="24"/>
              </w:rPr>
            </w:pPr>
            <w:r>
              <w:rPr>
                <w:sz w:val="24"/>
              </w:rPr>
              <w:t>Lp2i（T）=Lp1i（T）- （TLi+6）        （B.4）</w:t>
            </w:r>
          </w:p>
          <w:p w14:paraId="12271D39">
            <w:pPr>
              <w:spacing w:line="360" w:lineRule="auto"/>
              <w:ind w:firstLine="480" w:firstLineChars="200"/>
              <w:jc w:val="left"/>
              <w:rPr>
                <w:sz w:val="24"/>
              </w:rPr>
            </w:pPr>
            <w:r>
              <w:rPr>
                <w:sz w:val="24"/>
              </w:rPr>
              <w:t>式中：</w:t>
            </w:r>
          </w:p>
          <w:p w14:paraId="0198E037">
            <w:pPr>
              <w:spacing w:line="360" w:lineRule="auto"/>
              <w:ind w:firstLine="480" w:firstLineChars="200"/>
              <w:jc w:val="left"/>
              <w:rPr>
                <w:sz w:val="24"/>
              </w:rPr>
            </w:pPr>
            <w:r>
              <w:rPr>
                <w:sz w:val="24"/>
              </w:rPr>
              <w:t>Lp2i（T）——靠近围护结构处室外N个生源i倍频带的叠加声压级，dB；</w:t>
            </w:r>
          </w:p>
          <w:p w14:paraId="60DE3C8D">
            <w:pPr>
              <w:spacing w:line="360" w:lineRule="auto"/>
              <w:ind w:firstLine="480" w:firstLineChars="200"/>
              <w:jc w:val="left"/>
              <w:rPr>
                <w:sz w:val="24"/>
              </w:rPr>
            </w:pPr>
            <w:r>
              <w:rPr>
                <w:sz w:val="24"/>
              </w:rPr>
              <w:t>Lpli（T）——靠近围护结构处室内N个生源i倍频带的叠加声压级，dB；</w:t>
            </w:r>
          </w:p>
          <w:p w14:paraId="48C5CB42">
            <w:pPr>
              <w:spacing w:line="360" w:lineRule="auto"/>
              <w:ind w:firstLine="480" w:firstLineChars="200"/>
              <w:jc w:val="left"/>
              <w:rPr>
                <w:sz w:val="24"/>
              </w:rPr>
            </w:pPr>
            <w:r>
              <w:rPr>
                <w:sz w:val="24"/>
              </w:rPr>
              <w:t>TLi——围护结构i倍频带的隔声量，dB。</w:t>
            </w:r>
          </w:p>
          <w:p w14:paraId="671386B4">
            <w:pPr>
              <w:spacing w:line="360" w:lineRule="auto"/>
              <w:ind w:firstLine="480" w:firstLineChars="200"/>
              <w:jc w:val="left"/>
              <w:rPr>
                <w:sz w:val="24"/>
              </w:rPr>
            </w:pPr>
            <w:r>
              <w:rPr>
                <w:rFonts w:ascii="Cambria Math" w:hAnsi="Cambria Math" w:cs="Cambria Math"/>
                <w:sz w:val="24"/>
              </w:rPr>
              <w:t>④</w:t>
            </w:r>
            <w:r>
              <w:rPr>
                <w:sz w:val="24"/>
              </w:rPr>
              <w:t>然后按式（B、5）将室外声源的声压级和透过面积计算成等效的是外声源，计算出中心位置位于透声面积（S）处的等效声源的倍频带声功率级。</w:t>
            </w:r>
          </w:p>
          <w:p w14:paraId="73239E86">
            <w:pPr>
              <w:spacing w:line="360" w:lineRule="auto"/>
              <w:jc w:val="center"/>
              <w:rPr>
                <w:sz w:val="24"/>
              </w:rPr>
            </w:pPr>
            <w:r>
              <w:rPr>
                <w:sz w:val="24"/>
              </w:rPr>
              <w:t>Lw = Lp2 （T ） +10lgS                 （B.5）</w:t>
            </w:r>
          </w:p>
          <w:p w14:paraId="3885738A">
            <w:pPr>
              <w:spacing w:line="360" w:lineRule="auto"/>
              <w:ind w:firstLine="480" w:firstLineChars="200"/>
              <w:jc w:val="left"/>
              <w:rPr>
                <w:sz w:val="24"/>
              </w:rPr>
            </w:pPr>
            <w:r>
              <w:rPr>
                <w:sz w:val="24"/>
              </w:rPr>
              <w:t>式中：</w:t>
            </w:r>
          </w:p>
          <w:p w14:paraId="72AE4E85">
            <w:pPr>
              <w:spacing w:line="360" w:lineRule="auto"/>
              <w:ind w:firstLine="480" w:firstLineChars="200"/>
              <w:jc w:val="left"/>
              <w:rPr>
                <w:sz w:val="24"/>
              </w:rPr>
            </w:pPr>
            <w:r>
              <w:rPr>
                <w:sz w:val="24"/>
              </w:rPr>
              <w:t>Lw——中心位置位于透声面积（S）处的等效声源的倍频带声功率级，dB；</w:t>
            </w:r>
          </w:p>
          <w:p w14:paraId="240738E8">
            <w:pPr>
              <w:spacing w:line="360" w:lineRule="auto"/>
              <w:ind w:firstLine="480" w:firstLineChars="200"/>
              <w:jc w:val="left"/>
              <w:rPr>
                <w:sz w:val="24"/>
              </w:rPr>
            </w:pPr>
            <w:r>
              <w:rPr>
                <w:sz w:val="24"/>
              </w:rPr>
              <w:t>Lp2（T）——靠近围护结构处室外声源的声压级，dB；</w:t>
            </w:r>
          </w:p>
          <w:p w14:paraId="441EE809">
            <w:pPr>
              <w:spacing w:line="360" w:lineRule="auto"/>
              <w:ind w:firstLine="480" w:firstLineChars="200"/>
              <w:jc w:val="left"/>
              <w:rPr>
                <w:sz w:val="24"/>
              </w:rPr>
            </w:pPr>
            <w:r>
              <w:rPr>
                <w:sz w:val="24"/>
              </w:rPr>
              <w:t>S——透声面积，m</w:t>
            </w:r>
            <w:r>
              <w:rPr>
                <w:sz w:val="24"/>
                <w:vertAlign w:val="superscript"/>
              </w:rPr>
              <w:t>2</w:t>
            </w:r>
            <w:r>
              <w:rPr>
                <w:sz w:val="24"/>
              </w:rPr>
              <w:t>。</w:t>
            </w:r>
          </w:p>
          <w:p w14:paraId="70B86D3F">
            <w:pPr>
              <w:spacing w:line="360" w:lineRule="auto"/>
              <w:ind w:firstLine="480" w:firstLineChars="200"/>
              <w:jc w:val="left"/>
              <w:rPr>
                <w:sz w:val="24"/>
              </w:rPr>
            </w:pPr>
            <w:r>
              <w:rPr>
                <w:sz w:val="24"/>
              </w:rPr>
              <w:t>（3）噪声贡献值（Leqg）计算公式：</w:t>
            </w:r>
          </w:p>
          <w:p w14:paraId="6E43EAC4">
            <w:pPr>
              <w:wordWrap w:val="0"/>
              <w:overflowPunct w:val="0"/>
              <w:spacing w:line="360" w:lineRule="auto"/>
              <w:ind w:firstLine="480" w:firstLineChars="200"/>
              <w:jc w:val="left"/>
              <w:textAlignment w:val="baseline"/>
              <w:rPr>
                <w:sz w:val="24"/>
              </w:rPr>
            </w:pPr>
            <w:r>
              <w:rPr>
                <w:sz w:val="24"/>
              </w:rPr>
              <w:drawing>
                <wp:inline distT="0" distB="0" distL="114300" distR="114300">
                  <wp:extent cx="2104390" cy="542925"/>
                  <wp:effectExtent l="0" t="0" r="0" b="0"/>
                  <wp:docPr id="108"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42"/>
                          <pic:cNvPicPr>
                            <a:picLocks noChangeAspect="1"/>
                          </pic:cNvPicPr>
                        </pic:nvPicPr>
                        <pic:blipFill>
                          <a:blip r:embed="rId14"/>
                          <a:stretch>
                            <a:fillRect/>
                          </a:stretch>
                        </pic:blipFill>
                        <pic:spPr>
                          <a:xfrm>
                            <a:off x="0" y="0"/>
                            <a:ext cx="2104390" cy="542925"/>
                          </a:xfrm>
                          <a:prstGeom prst="rect">
                            <a:avLst/>
                          </a:prstGeom>
                          <a:noFill/>
                          <a:ln>
                            <a:noFill/>
                          </a:ln>
                        </pic:spPr>
                      </pic:pic>
                    </a:graphicData>
                  </a:graphic>
                </wp:inline>
              </w:drawing>
            </w:r>
          </w:p>
          <w:p w14:paraId="3E925C29">
            <w:pPr>
              <w:spacing w:line="360" w:lineRule="auto"/>
              <w:ind w:firstLine="480" w:firstLineChars="200"/>
              <w:jc w:val="left"/>
              <w:rPr>
                <w:sz w:val="24"/>
              </w:rPr>
            </w:pPr>
            <w:r>
              <w:rPr>
                <w:sz w:val="24"/>
              </w:rPr>
              <w:t>式中：</w:t>
            </w:r>
          </w:p>
          <w:p w14:paraId="0FE66D96">
            <w:pPr>
              <w:spacing w:line="360" w:lineRule="auto"/>
              <w:ind w:firstLine="480" w:firstLineChars="200"/>
              <w:jc w:val="left"/>
              <w:rPr>
                <w:sz w:val="24"/>
              </w:rPr>
            </w:pPr>
            <w:r>
              <w:rPr>
                <w:sz w:val="24"/>
              </w:rPr>
              <w:t>Leqg——噪声贡献值，dB（A）；</w:t>
            </w:r>
          </w:p>
          <w:p w14:paraId="1606BB0F">
            <w:pPr>
              <w:spacing w:line="360" w:lineRule="auto"/>
              <w:ind w:firstLine="480" w:firstLineChars="200"/>
              <w:jc w:val="left"/>
              <w:rPr>
                <w:sz w:val="24"/>
              </w:rPr>
            </w:pPr>
            <w:r>
              <w:rPr>
                <w:sz w:val="24"/>
              </w:rPr>
              <w:t>LAi——i声源在预测点产生的等效连续A声级，dB（A）；</w:t>
            </w:r>
          </w:p>
          <w:p w14:paraId="1B42DE55">
            <w:pPr>
              <w:spacing w:line="360" w:lineRule="auto"/>
              <w:ind w:firstLine="480" w:firstLineChars="200"/>
              <w:jc w:val="left"/>
              <w:rPr>
                <w:sz w:val="24"/>
              </w:rPr>
            </w:pPr>
            <w:r>
              <w:rPr>
                <w:sz w:val="24"/>
              </w:rPr>
              <w:t>T——预测计算的时间段，s；</w:t>
            </w:r>
          </w:p>
          <w:p w14:paraId="6F5818F9">
            <w:pPr>
              <w:spacing w:line="360" w:lineRule="auto"/>
              <w:ind w:firstLine="480" w:firstLineChars="200"/>
              <w:jc w:val="left"/>
              <w:rPr>
                <w:sz w:val="24"/>
              </w:rPr>
            </w:pPr>
            <w:r>
              <w:rPr>
                <w:sz w:val="24"/>
              </w:rPr>
              <w:t>ti——i声源在T时段内的运行时间，s。</w:t>
            </w:r>
          </w:p>
          <w:p w14:paraId="21C30E35">
            <w:pPr>
              <w:spacing w:line="360" w:lineRule="auto"/>
              <w:ind w:firstLine="480" w:firstLineChars="200"/>
              <w:jc w:val="left"/>
              <w:rPr>
                <w:sz w:val="24"/>
              </w:rPr>
            </w:pPr>
            <w:r>
              <w:rPr>
                <w:sz w:val="24"/>
              </w:rPr>
              <w:t>（4）预测点的预测等效声级（Leq）计算公式：</w:t>
            </w:r>
          </w:p>
          <w:p w14:paraId="5304C392">
            <w:pPr>
              <w:wordWrap w:val="0"/>
              <w:overflowPunct w:val="0"/>
              <w:spacing w:line="360" w:lineRule="auto"/>
              <w:ind w:firstLine="480" w:firstLineChars="200"/>
              <w:jc w:val="left"/>
              <w:textAlignment w:val="baseline"/>
              <w:rPr>
                <w:sz w:val="24"/>
              </w:rPr>
            </w:pPr>
            <w:r>
              <w:rPr>
                <w:sz w:val="24"/>
              </w:rPr>
              <w:drawing>
                <wp:inline distT="0" distB="0" distL="114300" distR="114300">
                  <wp:extent cx="2305050" cy="381000"/>
                  <wp:effectExtent l="0" t="0" r="0" b="0"/>
                  <wp:docPr id="109"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43"/>
                          <pic:cNvPicPr>
                            <a:picLocks noChangeAspect="1"/>
                          </pic:cNvPicPr>
                        </pic:nvPicPr>
                        <pic:blipFill>
                          <a:blip r:embed="rId15"/>
                          <a:stretch>
                            <a:fillRect/>
                          </a:stretch>
                        </pic:blipFill>
                        <pic:spPr>
                          <a:xfrm>
                            <a:off x="0" y="0"/>
                            <a:ext cx="2305050" cy="381000"/>
                          </a:xfrm>
                          <a:prstGeom prst="rect">
                            <a:avLst/>
                          </a:prstGeom>
                          <a:noFill/>
                          <a:ln>
                            <a:noFill/>
                          </a:ln>
                        </pic:spPr>
                      </pic:pic>
                    </a:graphicData>
                  </a:graphic>
                </wp:inline>
              </w:drawing>
            </w:r>
          </w:p>
          <w:p w14:paraId="78CF9A58">
            <w:pPr>
              <w:spacing w:line="360" w:lineRule="auto"/>
              <w:ind w:firstLine="480" w:firstLineChars="200"/>
              <w:jc w:val="left"/>
              <w:rPr>
                <w:sz w:val="24"/>
              </w:rPr>
            </w:pPr>
            <w:r>
              <w:rPr>
                <w:sz w:val="24"/>
              </w:rPr>
              <w:t>式中：</w:t>
            </w:r>
          </w:p>
          <w:p w14:paraId="4F6107CC">
            <w:pPr>
              <w:spacing w:line="360" w:lineRule="auto"/>
              <w:ind w:firstLine="480" w:firstLineChars="200"/>
              <w:jc w:val="left"/>
              <w:rPr>
                <w:sz w:val="24"/>
              </w:rPr>
            </w:pPr>
            <w:r>
              <w:rPr>
                <w:sz w:val="24"/>
              </w:rPr>
              <w:t>Leq——预测点的噪声预测值，dB；</w:t>
            </w:r>
          </w:p>
          <w:p w14:paraId="5874F141">
            <w:pPr>
              <w:spacing w:line="360" w:lineRule="auto"/>
              <w:ind w:firstLine="480" w:firstLineChars="200"/>
              <w:jc w:val="left"/>
              <w:rPr>
                <w:sz w:val="24"/>
              </w:rPr>
            </w:pPr>
            <w:r>
              <w:rPr>
                <w:sz w:val="24"/>
              </w:rPr>
              <w:t>Leqg——建设项目声源在预测点的噪声贡献值，dB；</w:t>
            </w:r>
          </w:p>
          <w:p w14:paraId="195823C8">
            <w:pPr>
              <w:spacing w:line="360" w:lineRule="auto"/>
              <w:ind w:firstLine="480" w:firstLineChars="200"/>
              <w:jc w:val="left"/>
              <w:rPr>
                <w:sz w:val="24"/>
              </w:rPr>
            </w:pPr>
            <w:r>
              <w:rPr>
                <w:sz w:val="24"/>
              </w:rPr>
              <w:t>Leqb——预测点的背景噪声值，dB。</w:t>
            </w:r>
          </w:p>
          <w:p w14:paraId="656168F9">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 xml:space="preserve">12   </w:t>
            </w:r>
            <w:r>
              <w:rPr>
                <w:rFonts w:hint="eastAsia" w:ascii="宋体" w:hAnsi="宋体" w:eastAsia="宋体" w:cs="宋体"/>
                <w:b/>
                <w:snapToGrid w:val="0"/>
                <w:color w:val="auto"/>
                <w:sz w:val="24"/>
                <w:szCs w:val="24"/>
              </w:rPr>
              <w:t xml:space="preserve"> 噪声预测结果  单位：dB（A）</w:t>
            </w:r>
          </w:p>
          <w:tbl>
            <w:tblPr>
              <w:tblStyle w:val="31"/>
              <w:tblW w:w="81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9"/>
              <w:gridCol w:w="1701"/>
              <w:gridCol w:w="1766"/>
              <w:gridCol w:w="1673"/>
            </w:tblGrid>
            <w:tr w14:paraId="4F961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8" w:hRule="atLeast"/>
                <w:jc w:val="center"/>
              </w:trPr>
              <w:tc>
                <w:tcPr>
                  <w:tcW w:w="1842" w:type="pct"/>
                  <w:vMerge w:val="restart"/>
                  <w:vAlign w:val="center"/>
                </w:tcPr>
                <w:p w14:paraId="650516EF">
                  <w:pPr>
                    <w:adjustRightInd w:val="0"/>
                    <w:snapToGrid w:val="0"/>
                    <w:jc w:val="center"/>
                    <w:rPr>
                      <w:b w:val="0"/>
                      <w:bCs w:val="0"/>
                      <w:szCs w:val="21"/>
                    </w:rPr>
                  </w:pPr>
                  <w:r>
                    <w:rPr>
                      <w:b w:val="0"/>
                      <w:bCs w:val="0"/>
                      <w:szCs w:val="21"/>
                    </w:rPr>
                    <w:t>位置</w:t>
                  </w:r>
                </w:p>
              </w:tc>
              <w:tc>
                <w:tcPr>
                  <w:tcW w:w="1044" w:type="pct"/>
                  <w:vAlign w:val="center"/>
                </w:tcPr>
                <w:p w14:paraId="0F4DC00B">
                  <w:pPr>
                    <w:adjustRightInd w:val="0"/>
                    <w:snapToGrid w:val="0"/>
                    <w:jc w:val="center"/>
                    <w:rPr>
                      <w:b w:val="0"/>
                      <w:bCs w:val="0"/>
                      <w:szCs w:val="21"/>
                    </w:rPr>
                  </w:pPr>
                  <w:r>
                    <w:rPr>
                      <w:b w:val="0"/>
                      <w:bCs w:val="0"/>
                      <w:szCs w:val="21"/>
                    </w:rPr>
                    <w:t>贡献值</w:t>
                  </w:r>
                </w:p>
              </w:tc>
              <w:tc>
                <w:tcPr>
                  <w:tcW w:w="1084" w:type="pct"/>
                  <w:vAlign w:val="center"/>
                </w:tcPr>
                <w:p w14:paraId="34CD2B15">
                  <w:pPr>
                    <w:adjustRightInd w:val="0"/>
                    <w:snapToGrid w:val="0"/>
                    <w:jc w:val="center"/>
                    <w:rPr>
                      <w:b w:val="0"/>
                      <w:bCs w:val="0"/>
                      <w:szCs w:val="21"/>
                    </w:rPr>
                  </w:pPr>
                  <w:r>
                    <w:rPr>
                      <w:b w:val="0"/>
                      <w:bCs w:val="0"/>
                      <w:szCs w:val="21"/>
                    </w:rPr>
                    <w:t>评价标准</w:t>
                  </w:r>
                </w:p>
              </w:tc>
              <w:tc>
                <w:tcPr>
                  <w:tcW w:w="1027" w:type="pct"/>
                  <w:vMerge w:val="restart"/>
                  <w:vAlign w:val="center"/>
                </w:tcPr>
                <w:p w14:paraId="3DFA8A3D">
                  <w:pPr>
                    <w:adjustRightInd w:val="0"/>
                    <w:snapToGrid w:val="0"/>
                    <w:jc w:val="center"/>
                    <w:rPr>
                      <w:b/>
                      <w:bCs/>
                      <w:szCs w:val="21"/>
                    </w:rPr>
                  </w:pPr>
                  <w:r>
                    <w:rPr>
                      <w:b w:val="0"/>
                      <w:bCs w:val="0"/>
                      <w:szCs w:val="21"/>
                    </w:rPr>
                    <w:t>达标情况</w:t>
                  </w:r>
                </w:p>
              </w:tc>
            </w:tr>
            <w:tr w14:paraId="7E835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842" w:type="pct"/>
                  <w:vMerge w:val="continue"/>
                  <w:vAlign w:val="center"/>
                </w:tcPr>
                <w:p w14:paraId="4BDDE29D">
                  <w:pPr>
                    <w:adjustRightInd w:val="0"/>
                    <w:snapToGrid w:val="0"/>
                    <w:jc w:val="center"/>
                    <w:rPr>
                      <w:b w:val="0"/>
                      <w:bCs w:val="0"/>
                      <w:szCs w:val="21"/>
                    </w:rPr>
                  </w:pPr>
                </w:p>
              </w:tc>
              <w:tc>
                <w:tcPr>
                  <w:tcW w:w="1044" w:type="pct"/>
                  <w:vAlign w:val="center"/>
                </w:tcPr>
                <w:p w14:paraId="1A4B7D33">
                  <w:pPr>
                    <w:adjustRightInd w:val="0"/>
                    <w:snapToGrid w:val="0"/>
                    <w:jc w:val="center"/>
                    <w:rPr>
                      <w:b w:val="0"/>
                      <w:bCs w:val="0"/>
                      <w:szCs w:val="21"/>
                    </w:rPr>
                  </w:pPr>
                  <w:r>
                    <w:rPr>
                      <w:b w:val="0"/>
                      <w:bCs w:val="0"/>
                      <w:szCs w:val="21"/>
                    </w:rPr>
                    <w:t>昼间</w:t>
                  </w:r>
                </w:p>
              </w:tc>
              <w:tc>
                <w:tcPr>
                  <w:tcW w:w="1084" w:type="pct"/>
                  <w:vAlign w:val="center"/>
                </w:tcPr>
                <w:p w14:paraId="5D0ED109">
                  <w:pPr>
                    <w:adjustRightInd w:val="0"/>
                    <w:snapToGrid w:val="0"/>
                    <w:jc w:val="center"/>
                    <w:rPr>
                      <w:b w:val="0"/>
                      <w:bCs w:val="0"/>
                      <w:szCs w:val="21"/>
                    </w:rPr>
                  </w:pPr>
                  <w:r>
                    <w:rPr>
                      <w:b w:val="0"/>
                      <w:bCs w:val="0"/>
                      <w:szCs w:val="21"/>
                    </w:rPr>
                    <w:t>昼间</w:t>
                  </w:r>
                </w:p>
              </w:tc>
              <w:tc>
                <w:tcPr>
                  <w:tcW w:w="1027" w:type="pct"/>
                  <w:vMerge w:val="continue"/>
                  <w:vAlign w:val="center"/>
                </w:tcPr>
                <w:p w14:paraId="1C76395D">
                  <w:pPr>
                    <w:adjustRightInd w:val="0"/>
                    <w:snapToGrid w:val="0"/>
                    <w:jc w:val="center"/>
                    <w:rPr>
                      <w:szCs w:val="21"/>
                    </w:rPr>
                  </w:pPr>
                </w:p>
              </w:tc>
            </w:tr>
            <w:tr w14:paraId="78E87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842" w:type="pct"/>
                  <w:vAlign w:val="center"/>
                </w:tcPr>
                <w:p w14:paraId="0FDDD404">
                  <w:pPr>
                    <w:adjustRightInd w:val="0"/>
                    <w:snapToGrid w:val="0"/>
                    <w:jc w:val="center"/>
                    <w:rPr>
                      <w:szCs w:val="21"/>
                    </w:rPr>
                  </w:pPr>
                  <w:r>
                    <w:rPr>
                      <w:szCs w:val="21"/>
                    </w:rPr>
                    <w:t>厂界东侧</w:t>
                  </w:r>
                </w:p>
              </w:tc>
              <w:tc>
                <w:tcPr>
                  <w:tcW w:w="1044" w:type="pct"/>
                  <w:vAlign w:val="center"/>
                </w:tcPr>
                <w:p w14:paraId="4C1B50A1">
                  <w:pPr>
                    <w:widowControl/>
                    <w:jc w:val="center"/>
                    <w:textAlignment w:val="center"/>
                    <w:rPr>
                      <w:rFonts w:eastAsia="黑体"/>
                      <w:bCs/>
                      <w:szCs w:val="21"/>
                    </w:rPr>
                  </w:pPr>
                  <w:r>
                    <w:rPr>
                      <w:rFonts w:hint="eastAsia"/>
                      <w:kern w:val="0"/>
                      <w:szCs w:val="21"/>
                      <w:lang w:val="en-US" w:eastAsia="zh-CN" w:bidi="ar"/>
                    </w:rPr>
                    <w:t>50</w:t>
                  </w:r>
                  <w:r>
                    <w:rPr>
                      <w:kern w:val="0"/>
                      <w:szCs w:val="21"/>
                      <w:lang w:bidi="ar"/>
                    </w:rPr>
                    <w:t>.3</w:t>
                  </w:r>
                </w:p>
              </w:tc>
              <w:tc>
                <w:tcPr>
                  <w:tcW w:w="1084" w:type="pct"/>
                  <w:vAlign w:val="center"/>
                </w:tcPr>
                <w:p w14:paraId="4EF10CA6">
                  <w:pPr>
                    <w:adjustRightInd w:val="0"/>
                    <w:snapToGrid w:val="0"/>
                    <w:spacing w:before="72" w:beforeLines="30"/>
                    <w:jc w:val="center"/>
                    <w:rPr>
                      <w:rFonts w:hint="eastAsia" w:eastAsia="黑体"/>
                      <w:szCs w:val="21"/>
                      <w:lang w:eastAsia="zh-CN"/>
                    </w:rPr>
                  </w:pPr>
                  <w:r>
                    <w:rPr>
                      <w:rFonts w:eastAsia="黑体"/>
                      <w:szCs w:val="21"/>
                    </w:rPr>
                    <w:t>6</w:t>
                  </w:r>
                  <w:r>
                    <w:rPr>
                      <w:rFonts w:hint="eastAsia" w:eastAsia="黑体"/>
                      <w:szCs w:val="21"/>
                      <w:lang w:val="en-US" w:eastAsia="zh-CN"/>
                    </w:rPr>
                    <w:t>0</w:t>
                  </w:r>
                </w:p>
              </w:tc>
              <w:tc>
                <w:tcPr>
                  <w:tcW w:w="1027" w:type="pct"/>
                  <w:vAlign w:val="center"/>
                </w:tcPr>
                <w:p w14:paraId="107F262E">
                  <w:pPr>
                    <w:adjustRightInd w:val="0"/>
                    <w:snapToGrid w:val="0"/>
                    <w:jc w:val="center"/>
                    <w:rPr>
                      <w:szCs w:val="21"/>
                    </w:rPr>
                  </w:pPr>
                  <w:r>
                    <w:rPr>
                      <w:szCs w:val="21"/>
                    </w:rPr>
                    <w:t>达标</w:t>
                  </w:r>
                </w:p>
              </w:tc>
            </w:tr>
            <w:tr w14:paraId="6E183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842" w:type="pct"/>
                  <w:vAlign w:val="center"/>
                </w:tcPr>
                <w:p w14:paraId="0A6DC588">
                  <w:pPr>
                    <w:adjustRightInd w:val="0"/>
                    <w:snapToGrid w:val="0"/>
                    <w:jc w:val="center"/>
                    <w:rPr>
                      <w:szCs w:val="21"/>
                    </w:rPr>
                  </w:pPr>
                  <w:r>
                    <w:rPr>
                      <w:szCs w:val="21"/>
                    </w:rPr>
                    <w:t>厂界南侧</w:t>
                  </w:r>
                </w:p>
              </w:tc>
              <w:tc>
                <w:tcPr>
                  <w:tcW w:w="1044" w:type="pct"/>
                  <w:vAlign w:val="center"/>
                </w:tcPr>
                <w:p w14:paraId="303F9DCB">
                  <w:pPr>
                    <w:widowControl/>
                    <w:jc w:val="center"/>
                    <w:textAlignment w:val="center"/>
                    <w:rPr>
                      <w:rFonts w:eastAsia="黑体"/>
                      <w:bCs/>
                      <w:szCs w:val="21"/>
                    </w:rPr>
                  </w:pPr>
                  <w:r>
                    <w:rPr>
                      <w:rFonts w:hint="eastAsia"/>
                      <w:kern w:val="0"/>
                      <w:szCs w:val="21"/>
                      <w:lang w:bidi="ar"/>
                    </w:rPr>
                    <w:t>5</w:t>
                  </w:r>
                  <w:r>
                    <w:rPr>
                      <w:rFonts w:hint="eastAsia"/>
                      <w:kern w:val="0"/>
                      <w:szCs w:val="21"/>
                      <w:lang w:val="en-US" w:eastAsia="zh-CN" w:bidi="ar"/>
                    </w:rPr>
                    <w:t>1</w:t>
                  </w:r>
                  <w:r>
                    <w:rPr>
                      <w:kern w:val="0"/>
                      <w:szCs w:val="21"/>
                      <w:lang w:bidi="ar"/>
                    </w:rPr>
                    <w:t>.</w:t>
                  </w:r>
                  <w:r>
                    <w:rPr>
                      <w:rFonts w:hint="eastAsia"/>
                      <w:kern w:val="0"/>
                      <w:szCs w:val="21"/>
                      <w:lang w:bidi="ar"/>
                    </w:rPr>
                    <w:t>1</w:t>
                  </w:r>
                </w:p>
              </w:tc>
              <w:tc>
                <w:tcPr>
                  <w:tcW w:w="1084" w:type="pct"/>
                  <w:vAlign w:val="center"/>
                </w:tcPr>
                <w:p w14:paraId="13952EBE">
                  <w:pPr>
                    <w:adjustRightInd w:val="0"/>
                    <w:snapToGrid w:val="0"/>
                    <w:spacing w:before="72" w:beforeLines="30"/>
                    <w:jc w:val="center"/>
                    <w:rPr>
                      <w:rFonts w:hint="eastAsia" w:eastAsia="黑体"/>
                      <w:szCs w:val="21"/>
                      <w:lang w:eastAsia="zh-CN"/>
                    </w:rPr>
                  </w:pPr>
                  <w:r>
                    <w:rPr>
                      <w:rFonts w:eastAsia="黑体"/>
                      <w:szCs w:val="21"/>
                    </w:rPr>
                    <w:t>6</w:t>
                  </w:r>
                  <w:r>
                    <w:rPr>
                      <w:rFonts w:hint="eastAsia" w:eastAsia="黑体"/>
                      <w:szCs w:val="21"/>
                      <w:lang w:val="en-US" w:eastAsia="zh-CN"/>
                    </w:rPr>
                    <w:t>0</w:t>
                  </w:r>
                </w:p>
              </w:tc>
              <w:tc>
                <w:tcPr>
                  <w:tcW w:w="1027" w:type="pct"/>
                  <w:vAlign w:val="center"/>
                </w:tcPr>
                <w:p w14:paraId="5D2EF920">
                  <w:pPr>
                    <w:adjustRightInd w:val="0"/>
                    <w:snapToGrid w:val="0"/>
                    <w:jc w:val="center"/>
                    <w:rPr>
                      <w:szCs w:val="21"/>
                    </w:rPr>
                  </w:pPr>
                  <w:r>
                    <w:rPr>
                      <w:szCs w:val="21"/>
                    </w:rPr>
                    <w:t>达标</w:t>
                  </w:r>
                </w:p>
              </w:tc>
            </w:tr>
            <w:tr w14:paraId="3FB62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842" w:type="pct"/>
                  <w:vAlign w:val="center"/>
                </w:tcPr>
                <w:p w14:paraId="316DCE5B">
                  <w:pPr>
                    <w:adjustRightInd w:val="0"/>
                    <w:snapToGrid w:val="0"/>
                    <w:jc w:val="center"/>
                    <w:rPr>
                      <w:szCs w:val="21"/>
                    </w:rPr>
                  </w:pPr>
                  <w:r>
                    <w:rPr>
                      <w:szCs w:val="21"/>
                    </w:rPr>
                    <w:t>厂界西侧</w:t>
                  </w:r>
                </w:p>
              </w:tc>
              <w:tc>
                <w:tcPr>
                  <w:tcW w:w="1044" w:type="pct"/>
                  <w:vAlign w:val="center"/>
                </w:tcPr>
                <w:p w14:paraId="5C924569">
                  <w:pPr>
                    <w:widowControl/>
                    <w:jc w:val="center"/>
                    <w:textAlignment w:val="center"/>
                    <w:rPr>
                      <w:rFonts w:eastAsia="黑体"/>
                      <w:bCs/>
                      <w:szCs w:val="21"/>
                    </w:rPr>
                  </w:pPr>
                  <w:r>
                    <w:rPr>
                      <w:rFonts w:hint="eastAsia"/>
                      <w:kern w:val="0"/>
                      <w:szCs w:val="21"/>
                      <w:lang w:bidi="ar"/>
                    </w:rPr>
                    <w:t>5</w:t>
                  </w:r>
                  <w:r>
                    <w:rPr>
                      <w:rFonts w:hint="eastAsia"/>
                      <w:kern w:val="0"/>
                      <w:szCs w:val="21"/>
                      <w:lang w:val="en-US" w:eastAsia="zh-CN" w:bidi="ar"/>
                    </w:rPr>
                    <w:t>3</w:t>
                  </w:r>
                  <w:r>
                    <w:rPr>
                      <w:kern w:val="0"/>
                      <w:szCs w:val="21"/>
                      <w:lang w:bidi="ar"/>
                    </w:rPr>
                    <w:t>.6</w:t>
                  </w:r>
                </w:p>
              </w:tc>
              <w:tc>
                <w:tcPr>
                  <w:tcW w:w="1084" w:type="pct"/>
                  <w:vAlign w:val="center"/>
                </w:tcPr>
                <w:p w14:paraId="727DAA81">
                  <w:pPr>
                    <w:adjustRightInd w:val="0"/>
                    <w:snapToGrid w:val="0"/>
                    <w:spacing w:before="72" w:beforeLines="30"/>
                    <w:jc w:val="center"/>
                    <w:rPr>
                      <w:rFonts w:hint="eastAsia" w:eastAsia="黑体"/>
                      <w:szCs w:val="21"/>
                      <w:lang w:eastAsia="zh-CN"/>
                    </w:rPr>
                  </w:pPr>
                  <w:r>
                    <w:rPr>
                      <w:rFonts w:eastAsia="黑体"/>
                      <w:szCs w:val="21"/>
                    </w:rPr>
                    <w:t>6</w:t>
                  </w:r>
                  <w:r>
                    <w:rPr>
                      <w:rFonts w:hint="eastAsia" w:eastAsia="黑体"/>
                      <w:szCs w:val="21"/>
                      <w:lang w:val="en-US" w:eastAsia="zh-CN"/>
                    </w:rPr>
                    <w:t>0</w:t>
                  </w:r>
                </w:p>
              </w:tc>
              <w:tc>
                <w:tcPr>
                  <w:tcW w:w="1027" w:type="pct"/>
                  <w:vAlign w:val="center"/>
                </w:tcPr>
                <w:p w14:paraId="5A02FD24">
                  <w:pPr>
                    <w:adjustRightInd w:val="0"/>
                    <w:snapToGrid w:val="0"/>
                    <w:jc w:val="center"/>
                    <w:rPr>
                      <w:szCs w:val="21"/>
                    </w:rPr>
                  </w:pPr>
                  <w:r>
                    <w:rPr>
                      <w:szCs w:val="21"/>
                    </w:rPr>
                    <w:t>达标</w:t>
                  </w:r>
                </w:p>
              </w:tc>
            </w:tr>
            <w:tr w14:paraId="6F0DA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842" w:type="pct"/>
                  <w:vAlign w:val="center"/>
                </w:tcPr>
                <w:p w14:paraId="49CFF7EC">
                  <w:pPr>
                    <w:adjustRightInd w:val="0"/>
                    <w:snapToGrid w:val="0"/>
                    <w:jc w:val="center"/>
                    <w:rPr>
                      <w:szCs w:val="21"/>
                    </w:rPr>
                  </w:pPr>
                  <w:r>
                    <w:rPr>
                      <w:szCs w:val="21"/>
                    </w:rPr>
                    <w:t>厂界北侧</w:t>
                  </w:r>
                </w:p>
              </w:tc>
              <w:tc>
                <w:tcPr>
                  <w:tcW w:w="1044" w:type="pct"/>
                  <w:vAlign w:val="center"/>
                </w:tcPr>
                <w:p w14:paraId="4A66FAAA">
                  <w:pPr>
                    <w:widowControl/>
                    <w:jc w:val="center"/>
                    <w:textAlignment w:val="center"/>
                    <w:rPr>
                      <w:rFonts w:eastAsia="黑体"/>
                      <w:bCs/>
                      <w:szCs w:val="21"/>
                    </w:rPr>
                  </w:pPr>
                  <w:r>
                    <w:rPr>
                      <w:rFonts w:hint="eastAsia"/>
                      <w:kern w:val="0"/>
                      <w:szCs w:val="21"/>
                      <w:lang w:bidi="ar"/>
                    </w:rPr>
                    <w:t>5</w:t>
                  </w:r>
                  <w:r>
                    <w:rPr>
                      <w:rFonts w:hint="eastAsia"/>
                      <w:kern w:val="0"/>
                      <w:szCs w:val="21"/>
                      <w:lang w:val="en-US" w:eastAsia="zh-CN" w:bidi="ar"/>
                    </w:rPr>
                    <w:t>3</w:t>
                  </w:r>
                  <w:r>
                    <w:rPr>
                      <w:kern w:val="0"/>
                      <w:szCs w:val="21"/>
                      <w:lang w:bidi="ar"/>
                    </w:rPr>
                    <w:t>.7</w:t>
                  </w:r>
                </w:p>
              </w:tc>
              <w:tc>
                <w:tcPr>
                  <w:tcW w:w="1084" w:type="pct"/>
                  <w:vAlign w:val="center"/>
                </w:tcPr>
                <w:p w14:paraId="6BAB351B">
                  <w:pPr>
                    <w:adjustRightInd w:val="0"/>
                    <w:snapToGrid w:val="0"/>
                    <w:spacing w:before="72" w:beforeLines="30"/>
                    <w:jc w:val="center"/>
                    <w:rPr>
                      <w:rFonts w:hint="eastAsia" w:eastAsia="黑体"/>
                      <w:szCs w:val="21"/>
                      <w:lang w:eastAsia="zh-CN"/>
                    </w:rPr>
                  </w:pPr>
                  <w:r>
                    <w:rPr>
                      <w:rFonts w:eastAsia="黑体"/>
                      <w:szCs w:val="21"/>
                    </w:rPr>
                    <w:t>6</w:t>
                  </w:r>
                  <w:r>
                    <w:rPr>
                      <w:rFonts w:hint="eastAsia" w:eastAsia="黑体"/>
                      <w:szCs w:val="21"/>
                      <w:lang w:val="en-US" w:eastAsia="zh-CN"/>
                    </w:rPr>
                    <w:t>0</w:t>
                  </w:r>
                </w:p>
              </w:tc>
              <w:tc>
                <w:tcPr>
                  <w:tcW w:w="1027" w:type="pct"/>
                  <w:vAlign w:val="center"/>
                </w:tcPr>
                <w:p w14:paraId="2221357C">
                  <w:pPr>
                    <w:adjustRightInd w:val="0"/>
                    <w:snapToGrid w:val="0"/>
                    <w:jc w:val="center"/>
                    <w:rPr>
                      <w:szCs w:val="21"/>
                    </w:rPr>
                  </w:pPr>
                  <w:r>
                    <w:rPr>
                      <w:szCs w:val="21"/>
                    </w:rPr>
                    <w:t>达标</w:t>
                  </w:r>
                </w:p>
              </w:tc>
            </w:tr>
          </w:tbl>
          <w:p w14:paraId="3D2A07A8">
            <w:pPr>
              <w:autoSpaceDE w:val="0"/>
              <w:autoSpaceDN w:val="0"/>
              <w:adjustRightInd w:val="0"/>
              <w:spacing w:line="500" w:lineRule="exact"/>
              <w:ind w:firstLine="480" w:firstLineChars="200"/>
              <w:jc w:val="left"/>
              <w:rPr>
                <w:kern w:val="0"/>
                <w:sz w:val="24"/>
              </w:rPr>
            </w:pPr>
            <w:r>
              <w:rPr>
                <w:kern w:val="0"/>
                <w:sz w:val="24"/>
              </w:rPr>
              <w:t>预测结果表明，经建筑物的隔声、距离的衰减后，厂界环境噪声能够满足</w:t>
            </w:r>
            <w:r>
              <w:rPr>
                <w:kern w:val="24"/>
                <w:sz w:val="24"/>
              </w:rPr>
              <w:t>《工业企业厂界环境噪声排放标准》(GB12348-2008)</w:t>
            </w:r>
            <w:r>
              <w:rPr>
                <w:rFonts w:hint="eastAsia"/>
                <w:kern w:val="0"/>
                <w:sz w:val="24"/>
                <w:lang w:val="en-US" w:eastAsia="zh-CN"/>
              </w:rPr>
              <w:t>2</w:t>
            </w:r>
            <w:r>
              <w:rPr>
                <w:kern w:val="0"/>
                <w:sz w:val="24"/>
              </w:rPr>
              <w:t>类标准，对周围声环境影响较小。</w:t>
            </w:r>
            <w:r>
              <w:rPr>
                <w:rFonts w:hint="eastAsia"/>
                <w:kern w:val="0"/>
                <w:sz w:val="24"/>
              </w:rPr>
              <w:t>本项目距离</w:t>
            </w:r>
            <w:r>
              <w:rPr>
                <w:rFonts w:hint="eastAsia"/>
                <w:kern w:val="0"/>
                <w:sz w:val="24"/>
                <w:lang w:val="en-US" w:eastAsia="zh-CN"/>
              </w:rPr>
              <w:t>东</w:t>
            </w:r>
            <w:r>
              <w:rPr>
                <w:rFonts w:hint="eastAsia"/>
                <w:kern w:val="0"/>
                <w:sz w:val="24"/>
              </w:rPr>
              <w:t>侧厂界2</w:t>
            </w:r>
            <w:r>
              <w:rPr>
                <w:rFonts w:hint="eastAsia"/>
                <w:kern w:val="0"/>
                <w:sz w:val="24"/>
                <w:lang w:val="en-US" w:eastAsia="zh-CN"/>
              </w:rPr>
              <w:t>0</w:t>
            </w:r>
            <w:r>
              <w:rPr>
                <w:rFonts w:hint="eastAsia"/>
                <w:kern w:val="0"/>
                <w:sz w:val="24"/>
              </w:rPr>
              <w:t>m范围内存在一处噪声敏感点。噪声敏感点噪声预测见下表。</w:t>
            </w:r>
          </w:p>
          <w:p w14:paraId="1146B40D">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w:t>
            </w:r>
            <w:r>
              <w:rPr>
                <w:rFonts w:hint="eastAsia" w:ascii="宋体" w:hAnsi="宋体" w:eastAsia="宋体" w:cs="宋体"/>
                <w:b/>
                <w:snapToGrid w:val="0"/>
                <w:color w:val="auto"/>
                <w:sz w:val="24"/>
                <w:szCs w:val="24"/>
              </w:rPr>
              <w:t>1</w:t>
            </w:r>
            <w:r>
              <w:rPr>
                <w:rFonts w:hint="eastAsia" w:ascii="宋体" w:hAnsi="宋体" w:cs="宋体"/>
                <w:b/>
                <w:snapToGrid w:val="0"/>
                <w:color w:val="auto"/>
                <w:sz w:val="24"/>
                <w:szCs w:val="24"/>
                <w:lang w:val="en-US" w:eastAsia="zh-CN"/>
              </w:rPr>
              <w:t xml:space="preserve">3   </w:t>
            </w:r>
            <w:r>
              <w:rPr>
                <w:rFonts w:hint="eastAsia" w:ascii="宋体" w:hAnsi="宋体" w:eastAsia="宋体" w:cs="宋体"/>
                <w:b/>
                <w:snapToGrid w:val="0"/>
                <w:color w:val="auto"/>
                <w:sz w:val="24"/>
                <w:szCs w:val="24"/>
              </w:rPr>
              <w:t>噪声敏感点噪声预测</w:t>
            </w:r>
          </w:p>
          <w:tbl>
            <w:tblPr>
              <w:tblStyle w:val="32"/>
              <w:tblW w:w="8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90"/>
              <w:gridCol w:w="3677"/>
            </w:tblGrid>
            <w:tr w14:paraId="76A17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4390" w:type="dxa"/>
                  <w:shd w:val="clear" w:color="auto" w:fill="auto"/>
                  <w:vAlign w:val="center"/>
                </w:tcPr>
                <w:p w14:paraId="5C9243B8">
                  <w:pPr>
                    <w:adjustRightInd w:val="0"/>
                    <w:snapToGrid w:val="0"/>
                    <w:jc w:val="center"/>
                    <w:rPr>
                      <w:rFonts w:hint="eastAsia"/>
                      <w:szCs w:val="21"/>
                      <w:lang w:val="en-US" w:eastAsia="zh-CN"/>
                    </w:rPr>
                  </w:pPr>
                  <w:r>
                    <w:rPr>
                      <w:szCs w:val="21"/>
                    </w:rPr>
                    <w:t>声敏感点</w:t>
                  </w:r>
                </w:p>
              </w:tc>
              <w:tc>
                <w:tcPr>
                  <w:tcW w:w="3677" w:type="dxa"/>
                </w:tcPr>
                <w:p w14:paraId="49D0B7D2">
                  <w:pPr>
                    <w:adjustRightInd w:val="0"/>
                    <w:snapToGrid w:val="0"/>
                    <w:jc w:val="center"/>
                    <w:rPr>
                      <w:rFonts w:hint="eastAsia"/>
                      <w:szCs w:val="21"/>
                    </w:rPr>
                  </w:pPr>
                  <w:r>
                    <w:rPr>
                      <w:szCs w:val="21"/>
                    </w:rPr>
                    <w:t>声敏感点</w:t>
                  </w:r>
                </w:p>
              </w:tc>
            </w:tr>
            <w:tr w14:paraId="6567E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4390" w:type="dxa"/>
                  <w:shd w:val="clear" w:color="auto" w:fill="auto"/>
                  <w:vAlign w:val="center"/>
                </w:tcPr>
                <w:p w14:paraId="223D16DE">
                  <w:pPr>
                    <w:adjustRightInd w:val="0"/>
                    <w:snapToGrid w:val="0"/>
                    <w:jc w:val="center"/>
                    <w:rPr>
                      <w:rFonts w:hint="eastAsia"/>
                      <w:szCs w:val="21"/>
                      <w:lang w:val="en-US" w:eastAsia="zh-CN"/>
                    </w:rPr>
                  </w:pPr>
                  <w:r>
                    <w:rPr>
                      <w:rFonts w:hint="eastAsia"/>
                      <w:szCs w:val="21"/>
                    </w:rPr>
                    <w:t>本项目</w:t>
                  </w:r>
                  <w:r>
                    <w:rPr>
                      <w:szCs w:val="21"/>
                    </w:rPr>
                    <w:t>建成后</w:t>
                  </w:r>
                  <w:r>
                    <w:rPr>
                      <w:rFonts w:hint="eastAsia"/>
                      <w:szCs w:val="21"/>
                      <w:lang w:val="en-US" w:eastAsia="zh-CN"/>
                    </w:rPr>
                    <w:t>东</w:t>
                  </w:r>
                  <w:r>
                    <w:rPr>
                      <w:szCs w:val="21"/>
                    </w:rPr>
                    <w:t>厂界噪声预测值dB（A）</w:t>
                  </w:r>
                </w:p>
              </w:tc>
              <w:tc>
                <w:tcPr>
                  <w:tcW w:w="3677" w:type="dxa"/>
                </w:tcPr>
                <w:p w14:paraId="1A297E21">
                  <w:pPr>
                    <w:adjustRightInd w:val="0"/>
                    <w:snapToGrid w:val="0"/>
                    <w:jc w:val="center"/>
                    <w:rPr>
                      <w:rFonts w:hint="eastAsia"/>
                      <w:szCs w:val="21"/>
                    </w:rPr>
                  </w:pPr>
                  <w:r>
                    <w:rPr>
                      <w:rFonts w:hint="eastAsia"/>
                      <w:szCs w:val="21"/>
                      <w:lang w:val="en-US" w:eastAsia="zh-CN"/>
                    </w:rPr>
                    <w:t>50</w:t>
                  </w:r>
                  <w:r>
                    <w:rPr>
                      <w:rFonts w:hint="eastAsia"/>
                      <w:szCs w:val="21"/>
                    </w:rPr>
                    <w:t>.3</w:t>
                  </w:r>
                </w:p>
              </w:tc>
            </w:tr>
            <w:tr w14:paraId="3234C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4390" w:type="dxa"/>
                  <w:shd w:val="clear" w:color="auto" w:fill="auto"/>
                  <w:vAlign w:val="center"/>
                </w:tcPr>
                <w:p w14:paraId="5F29EA5F">
                  <w:pPr>
                    <w:adjustRightInd w:val="0"/>
                    <w:snapToGrid w:val="0"/>
                    <w:jc w:val="center"/>
                    <w:rPr>
                      <w:rFonts w:hint="eastAsia"/>
                      <w:szCs w:val="21"/>
                      <w:lang w:val="en-US" w:eastAsia="zh-CN"/>
                    </w:rPr>
                  </w:pPr>
                  <w:r>
                    <w:rPr>
                      <w:szCs w:val="21"/>
                    </w:rPr>
                    <w:t>本项目</w:t>
                  </w:r>
                  <w:r>
                    <w:rPr>
                      <w:rFonts w:hint="eastAsia"/>
                      <w:szCs w:val="21"/>
                      <w:lang w:val="en-US" w:eastAsia="zh-CN"/>
                    </w:rPr>
                    <w:t>东</w:t>
                  </w:r>
                  <w:r>
                    <w:rPr>
                      <w:rFonts w:hint="eastAsia"/>
                      <w:szCs w:val="21"/>
                    </w:rPr>
                    <w:t>厂界</w:t>
                  </w:r>
                  <w:r>
                    <w:rPr>
                      <w:szCs w:val="21"/>
                    </w:rPr>
                    <w:t>距敏感点距离m</w:t>
                  </w:r>
                </w:p>
              </w:tc>
              <w:tc>
                <w:tcPr>
                  <w:tcW w:w="3677" w:type="dxa"/>
                </w:tcPr>
                <w:p w14:paraId="32673D12">
                  <w:pPr>
                    <w:adjustRightInd w:val="0"/>
                    <w:snapToGrid w:val="0"/>
                    <w:jc w:val="center"/>
                    <w:rPr>
                      <w:rFonts w:hint="default"/>
                      <w:szCs w:val="21"/>
                      <w:lang w:val="en-US" w:eastAsia="zh-CN"/>
                    </w:rPr>
                  </w:pPr>
                  <w:r>
                    <w:rPr>
                      <w:rFonts w:hint="eastAsia"/>
                      <w:szCs w:val="21"/>
                      <w:lang w:val="en-US" w:eastAsia="zh-CN"/>
                    </w:rPr>
                    <w:t>20</w:t>
                  </w:r>
                </w:p>
              </w:tc>
            </w:tr>
            <w:tr w14:paraId="4F937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4390" w:type="dxa"/>
                  <w:shd w:val="clear" w:color="auto" w:fill="auto"/>
                  <w:vAlign w:val="center"/>
                </w:tcPr>
                <w:p w14:paraId="1D948A29">
                  <w:pPr>
                    <w:adjustRightInd w:val="0"/>
                    <w:snapToGrid w:val="0"/>
                    <w:jc w:val="center"/>
                    <w:rPr>
                      <w:rFonts w:hint="eastAsia"/>
                      <w:szCs w:val="21"/>
                      <w:lang w:val="en-US" w:eastAsia="zh-CN"/>
                    </w:rPr>
                  </w:pPr>
                  <w:r>
                    <w:rPr>
                      <w:szCs w:val="21"/>
                    </w:rPr>
                    <w:t>经衰减后本项目对噪声敏感点贡献值dB（A）</w:t>
                  </w:r>
                </w:p>
              </w:tc>
              <w:tc>
                <w:tcPr>
                  <w:tcW w:w="3677" w:type="dxa"/>
                </w:tcPr>
                <w:p w14:paraId="2916B1B2">
                  <w:pPr>
                    <w:adjustRightInd w:val="0"/>
                    <w:snapToGrid w:val="0"/>
                    <w:jc w:val="center"/>
                    <w:rPr>
                      <w:rFonts w:hint="default"/>
                      <w:szCs w:val="21"/>
                      <w:lang w:val="en-US" w:eastAsia="zh-CN"/>
                    </w:rPr>
                  </w:pPr>
                  <w:r>
                    <w:rPr>
                      <w:rFonts w:hint="eastAsia"/>
                      <w:szCs w:val="21"/>
                      <w:lang w:val="en-US" w:eastAsia="zh-CN"/>
                    </w:rPr>
                    <w:t>48.6</w:t>
                  </w:r>
                </w:p>
              </w:tc>
            </w:tr>
          </w:tbl>
          <w:p w14:paraId="1455F33C">
            <w:pPr>
              <w:pStyle w:val="113"/>
              <w:snapToGrid w:val="0"/>
              <w:spacing w:after="0" w:line="240" w:lineRule="auto"/>
              <w:ind w:firstLine="480" w:firstLineChars="200"/>
              <w:jc w:val="both"/>
              <w:rPr>
                <w:bCs/>
                <w:sz w:val="24"/>
              </w:rPr>
            </w:pPr>
            <w:r>
              <w:rPr>
                <w:rFonts w:hint="eastAsia" w:ascii="Times New Roman" w:hAnsi="Times New Roman" w:eastAsia="宋体" w:cs="Times New Roman"/>
                <w:kern w:val="0"/>
                <w:sz w:val="24"/>
                <w:szCs w:val="24"/>
                <w:lang w:val="en-US" w:eastAsia="zh-CN" w:bidi="ar-SA"/>
              </w:rPr>
              <w:t>由上表可知，</w:t>
            </w:r>
            <w:r>
              <w:rPr>
                <w:rFonts w:hint="eastAsia"/>
                <w:color w:val="000000"/>
                <w:sz w:val="24"/>
              </w:rPr>
              <w:t>本项目产生的噪声对居民噪声敏感点影响较小</w:t>
            </w:r>
            <w:r>
              <w:rPr>
                <w:rFonts w:hint="eastAsia"/>
                <w:color w:val="000000"/>
                <w:sz w:val="24"/>
                <w:lang w:eastAsia="zh-CN"/>
              </w:rPr>
              <w:t>。</w:t>
            </w:r>
          </w:p>
          <w:p w14:paraId="05231EE2">
            <w:pPr>
              <w:spacing w:line="360" w:lineRule="auto"/>
              <w:ind w:firstLine="482" w:firstLineChars="200"/>
              <w:rPr>
                <w:b/>
                <w:bCs/>
                <w:sz w:val="24"/>
              </w:rPr>
            </w:pPr>
            <w:r>
              <w:rPr>
                <w:rFonts w:hint="eastAsia"/>
                <w:b/>
                <w:bCs/>
                <w:sz w:val="24"/>
                <w:lang w:val="en-US" w:eastAsia="zh-CN"/>
              </w:rPr>
              <w:t>4、</w:t>
            </w:r>
            <w:r>
              <w:rPr>
                <w:b/>
                <w:bCs/>
                <w:sz w:val="24"/>
              </w:rPr>
              <w:t>噪声监测计划</w:t>
            </w:r>
          </w:p>
          <w:p w14:paraId="2EAE93D0">
            <w:pPr>
              <w:pStyle w:val="26"/>
              <w:numPr>
                <w:ilvl w:val="0"/>
                <w:numId w:val="0"/>
              </w:numPr>
              <w:spacing w:line="360" w:lineRule="auto"/>
              <w:ind w:firstLine="480" w:firstLineChars="200"/>
              <w:rPr>
                <w:sz w:val="24"/>
              </w:rPr>
            </w:pPr>
            <w:r>
              <w:rPr>
                <w:rFonts w:hint="eastAsia" w:ascii="宋体" w:hAnsi="宋体" w:eastAsia="宋体" w:cs="宋体"/>
                <w:color w:val="auto"/>
                <w:kern w:val="2"/>
                <w:sz w:val="24"/>
                <w:szCs w:val="24"/>
                <w:lang w:val="en-US" w:eastAsia="zh-CN" w:bidi="ar-SA"/>
              </w:rPr>
              <w:t>本项目的国民经济行业类别为C3985电子专用材料制造，根据《固定污染源排污许可分类管理名录》（2019年版）规定，企业属于登记管理，无需申领排污许可证，故亦无需开展自行监测；鉴于企业运营期有污染物外排，建议企业运营期开展污染物排放监测，其监测内容如下表所示：</w:t>
            </w:r>
          </w:p>
          <w:p w14:paraId="356DF9D6">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 xml:space="preserve">14  </w:t>
            </w:r>
            <w:r>
              <w:rPr>
                <w:rFonts w:hint="eastAsia" w:ascii="宋体" w:hAnsi="宋体" w:eastAsia="宋体" w:cs="宋体"/>
                <w:b/>
                <w:snapToGrid w:val="0"/>
                <w:color w:val="auto"/>
                <w:sz w:val="24"/>
                <w:szCs w:val="24"/>
              </w:rPr>
              <w:t xml:space="preserve"> 噪声监测计划</w:t>
            </w:r>
          </w:p>
          <w:tbl>
            <w:tblPr>
              <w:tblStyle w:val="31"/>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87"/>
              <w:gridCol w:w="1493"/>
              <w:gridCol w:w="1140"/>
              <w:gridCol w:w="1083"/>
              <w:gridCol w:w="3326"/>
            </w:tblGrid>
            <w:tr w14:paraId="5D984A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87" w:type="dxa"/>
                  <w:vAlign w:val="center"/>
                </w:tcPr>
                <w:p w14:paraId="10C06317">
                  <w:pPr>
                    <w:jc w:val="center"/>
                    <w:rPr>
                      <w:b w:val="0"/>
                      <w:bCs w:val="0"/>
                      <w:szCs w:val="21"/>
                    </w:rPr>
                  </w:pPr>
                  <w:r>
                    <w:rPr>
                      <w:b w:val="0"/>
                      <w:bCs w:val="0"/>
                      <w:szCs w:val="21"/>
                    </w:rPr>
                    <w:t>项目</w:t>
                  </w:r>
                </w:p>
              </w:tc>
              <w:tc>
                <w:tcPr>
                  <w:tcW w:w="1493" w:type="dxa"/>
                  <w:vAlign w:val="center"/>
                </w:tcPr>
                <w:p w14:paraId="3FA61291">
                  <w:pPr>
                    <w:jc w:val="center"/>
                    <w:rPr>
                      <w:b w:val="0"/>
                      <w:bCs w:val="0"/>
                      <w:szCs w:val="21"/>
                    </w:rPr>
                  </w:pPr>
                  <w:r>
                    <w:rPr>
                      <w:b w:val="0"/>
                      <w:bCs w:val="0"/>
                      <w:szCs w:val="21"/>
                    </w:rPr>
                    <w:t>监测因子</w:t>
                  </w:r>
                </w:p>
              </w:tc>
              <w:tc>
                <w:tcPr>
                  <w:tcW w:w="1140" w:type="dxa"/>
                  <w:vAlign w:val="center"/>
                </w:tcPr>
                <w:p w14:paraId="61231AC4">
                  <w:pPr>
                    <w:jc w:val="center"/>
                    <w:rPr>
                      <w:b w:val="0"/>
                      <w:bCs w:val="0"/>
                      <w:szCs w:val="21"/>
                    </w:rPr>
                  </w:pPr>
                  <w:r>
                    <w:rPr>
                      <w:b w:val="0"/>
                      <w:bCs w:val="0"/>
                      <w:szCs w:val="21"/>
                    </w:rPr>
                    <w:t>监测点位</w:t>
                  </w:r>
                </w:p>
              </w:tc>
              <w:tc>
                <w:tcPr>
                  <w:tcW w:w="1083" w:type="dxa"/>
                  <w:vAlign w:val="center"/>
                </w:tcPr>
                <w:p w14:paraId="1AC6C618">
                  <w:pPr>
                    <w:jc w:val="center"/>
                    <w:rPr>
                      <w:b w:val="0"/>
                      <w:bCs w:val="0"/>
                      <w:szCs w:val="21"/>
                    </w:rPr>
                  </w:pPr>
                  <w:r>
                    <w:rPr>
                      <w:b w:val="0"/>
                      <w:bCs w:val="0"/>
                      <w:szCs w:val="21"/>
                    </w:rPr>
                    <w:t>监测频次</w:t>
                  </w:r>
                </w:p>
              </w:tc>
              <w:tc>
                <w:tcPr>
                  <w:tcW w:w="3326" w:type="dxa"/>
                  <w:vAlign w:val="center"/>
                </w:tcPr>
                <w:p w14:paraId="56AA47FB">
                  <w:pPr>
                    <w:jc w:val="center"/>
                    <w:rPr>
                      <w:b w:val="0"/>
                      <w:bCs w:val="0"/>
                      <w:szCs w:val="21"/>
                    </w:rPr>
                  </w:pPr>
                  <w:r>
                    <w:rPr>
                      <w:b w:val="0"/>
                      <w:bCs w:val="0"/>
                      <w:szCs w:val="21"/>
                    </w:rPr>
                    <w:t>依据</w:t>
                  </w:r>
                </w:p>
              </w:tc>
            </w:tr>
            <w:tr w14:paraId="5C5AB8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87" w:type="dxa"/>
                  <w:vAlign w:val="center"/>
                </w:tcPr>
                <w:p w14:paraId="330713E3">
                  <w:pPr>
                    <w:jc w:val="center"/>
                    <w:rPr>
                      <w:szCs w:val="21"/>
                    </w:rPr>
                  </w:pPr>
                  <w:r>
                    <w:rPr>
                      <w:szCs w:val="21"/>
                    </w:rPr>
                    <w:t>厂界噪声</w:t>
                  </w:r>
                </w:p>
              </w:tc>
              <w:tc>
                <w:tcPr>
                  <w:tcW w:w="1493" w:type="dxa"/>
                  <w:vAlign w:val="center"/>
                </w:tcPr>
                <w:p w14:paraId="3192BB6A">
                  <w:pPr>
                    <w:jc w:val="center"/>
                    <w:rPr>
                      <w:szCs w:val="21"/>
                    </w:rPr>
                  </w:pPr>
                  <w:r>
                    <w:rPr>
                      <w:szCs w:val="21"/>
                    </w:rPr>
                    <w:t>昼L</w:t>
                  </w:r>
                  <w:r>
                    <w:rPr>
                      <w:szCs w:val="21"/>
                      <w:vertAlign w:val="subscript"/>
                    </w:rPr>
                    <w:t>eq</w:t>
                  </w:r>
                </w:p>
              </w:tc>
              <w:tc>
                <w:tcPr>
                  <w:tcW w:w="1140" w:type="dxa"/>
                  <w:vAlign w:val="center"/>
                </w:tcPr>
                <w:p w14:paraId="652CA414">
                  <w:pPr>
                    <w:jc w:val="center"/>
                    <w:rPr>
                      <w:szCs w:val="21"/>
                    </w:rPr>
                  </w:pPr>
                  <w:r>
                    <w:rPr>
                      <w:szCs w:val="21"/>
                    </w:rPr>
                    <w:t>厂界</w:t>
                  </w:r>
                </w:p>
              </w:tc>
              <w:tc>
                <w:tcPr>
                  <w:tcW w:w="1083" w:type="dxa"/>
                  <w:vAlign w:val="center"/>
                </w:tcPr>
                <w:p w14:paraId="7C9F738C">
                  <w:pPr>
                    <w:jc w:val="center"/>
                    <w:rPr>
                      <w:szCs w:val="21"/>
                    </w:rPr>
                  </w:pPr>
                  <w:r>
                    <w:rPr>
                      <w:rFonts w:hint="eastAsia"/>
                      <w:szCs w:val="21"/>
                      <w:lang w:val="en-US" w:eastAsia="zh-CN"/>
                    </w:rPr>
                    <w:t>1</w:t>
                  </w:r>
                  <w:r>
                    <w:rPr>
                      <w:szCs w:val="21"/>
                    </w:rPr>
                    <w:t>次/季度</w:t>
                  </w:r>
                </w:p>
              </w:tc>
              <w:tc>
                <w:tcPr>
                  <w:tcW w:w="3326" w:type="dxa"/>
                  <w:vAlign w:val="center"/>
                </w:tcPr>
                <w:p w14:paraId="0C20AB5D">
                  <w:pPr>
                    <w:jc w:val="center"/>
                    <w:rPr>
                      <w:szCs w:val="21"/>
                    </w:rPr>
                  </w:pPr>
                  <w:r>
                    <w:rPr>
                      <w:szCs w:val="21"/>
                    </w:rPr>
                    <w:t>《排污单位自行监测技术指南 总则》（HJ 819-2017）；《排污许可证申请与核发技术规范 工业噪声》（HJ 1301—2023）</w:t>
                  </w:r>
                </w:p>
              </w:tc>
            </w:tr>
          </w:tbl>
          <w:p w14:paraId="1F6B6691">
            <w:pPr>
              <w:tabs>
                <w:tab w:val="left" w:pos="1215"/>
              </w:tabs>
              <w:adjustRightInd w:val="0"/>
              <w:snapToGrid w:val="0"/>
              <w:spacing w:line="360" w:lineRule="auto"/>
              <w:ind w:firstLine="482" w:firstLineChars="200"/>
              <w:jc w:val="left"/>
              <w:rPr>
                <w:b/>
                <w:sz w:val="24"/>
              </w:rPr>
            </w:pPr>
            <w:r>
              <w:rPr>
                <w:b/>
                <w:sz w:val="24"/>
              </w:rPr>
              <w:t>四、</w:t>
            </w:r>
            <w:r>
              <w:rPr>
                <w:b/>
                <w:bCs/>
                <w:sz w:val="24"/>
              </w:rPr>
              <w:t xml:space="preserve">固废环境影响和保护措施 </w:t>
            </w:r>
          </w:p>
          <w:p w14:paraId="764A9879">
            <w:pPr>
              <w:spacing w:line="360" w:lineRule="auto"/>
              <w:ind w:firstLine="482" w:firstLineChars="200"/>
              <w:rPr>
                <w:rFonts w:hint="eastAsia" w:ascii="宋体" w:hAnsi="宋体" w:cs="宋体"/>
                <w:sz w:val="24"/>
              </w:rPr>
            </w:pPr>
            <w:r>
              <w:rPr>
                <w:rFonts w:hint="eastAsia" w:ascii="宋体" w:hAnsi="宋体" w:cs="宋体"/>
                <w:b/>
                <w:bCs/>
                <w:sz w:val="24"/>
                <w:lang w:val="en-US" w:eastAsia="zh-CN"/>
              </w:rPr>
              <w:t>1、</w:t>
            </w:r>
            <w:r>
              <w:rPr>
                <w:rFonts w:hint="eastAsia" w:ascii="宋体" w:hAnsi="宋体" w:cs="宋体"/>
                <w:b/>
                <w:bCs/>
                <w:sz w:val="24"/>
              </w:rPr>
              <w:t>固废产生及处置情况</w:t>
            </w:r>
          </w:p>
          <w:p w14:paraId="26C844F5">
            <w:pPr>
              <w:spacing w:line="360" w:lineRule="auto"/>
              <w:ind w:firstLine="480" w:firstLineChars="200"/>
              <w:rPr>
                <w:sz w:val="24"/>
              </w:rPr>
            </w:pPr>
            <w:r>
              <w:rPr>
                <w:sz w:val="24"/>
              </w:rPr>
              <w:t>（一）固体废物产生情况</w:t>
            </w:r>
          </w:p>
          <w:p w14:paraId="6C0A2D2A">
            <w:pPr>
              <w:spacing w:line="360" w:lineRule="auto"/>
              <w:ind w:firstLine="480" w:firstLineChars="200"/>
              <w:rPr>
                <w:sz w:val="24"/>
              </w:rPr>
            </w:pPr>
            <w:r>
              <w:rPr>
                <w:sz w:val="24"/>
              </w:rPr>
              <w:t>本项目固废主要分为生活垃圾、一般工业固废。</w:t>
            </w:r>
          </w:p>
          <w:p w14:paraId="5D738D02">
            <w:pPr>
              <w:spacing w:line="360" w:lineRule="auto"/>
              <w:ind w:firstLine="480" w:firstLineChars="200"/>
              <w:rPr>
                <w:sz w:val="24"/>
                <w:szCs w:val="22"/>
              </w:rPr>
            </w:pPr>
            <w:r>
              <w:rPr>
                <w:sz w:val="24"/>
              </w:rPr>
              <w:t>（1）</w:t>
            </w:r>
            <w:r>
              <w:rPr>
                <w:sz w:val="24"/>
                <w:szCs w:val="22"/>
              </w:rPr>
              <w:t>生活垃圾：本项目职工50人，年工作日300天，按每人每天产生0.5kg生活垃圾，生活垃圾产生量为7.50t/a，收集后交由环卫部门统一处置。</w:t>
            </w:r>
          </w:p>
          <w:p w14:paraId="34F55D2B">
            <w:pPr>
              <w:spacing w:line="360" w:lineRule="auto"/>
              <w:ind w:firstLine="480" w:firstLineChars="200"/>
              <w:rPr>
                <w:sz w:val="24"/>
              </w:rPr>
            </w:pPr>
            <w:r>
              <w:rPr>
                <w:sz w:val="24"/>
              </w:rPr>
              <w:t>（2）一般工业固废</w:t>
            </w:r>
          </w:p>
          <w:p w14:paraId="4404137C">
            <w:pPr>
              <w:spacing w:line="360" w:lineRule="auto"/>
              <w:ind w:firstLine="480" w:firstLineChars="200"/>
              <w:rPr>
                <w:sz w:val="24"/>
                <w:szCs w:val="22"/>
              </w:rPr>
            </w:pPr>
            <w:r>
              <w:rPr>
                <w:sz w:val="24"/>
                <w:szCs w:val="22"/>
              </w:rPr>
              <w:t>本项目产生的一般工业固废主要为：</w:t>
            </w:r>
          </w:p>
          <w:p w14:paraId="6B23BAD6">
            <w:pPr>
              <w:spacing w:line="360" w:lineRule="auto"/>
              <w:ind w:firstLine="480" w:firstLineChars="200"/>
              <w:rPr>
                <w:sz w:val="24"/>
                <w:szCs w:val="22"/>
              </w:rPr>
            </w:pPr>
            <w:r>
              <w:rPr>
                <w:sz w:val="24"/>
                <w:szCs w:val="22"/>
              </w:rPr>
              <w:t>1）</w:t>
            </w:r>
            <w:r>
              <w:rPr>
                <w:rFonts w:hint="eastAsia"/>
                <w:sz w:val="24"/>
                <w:szCs w:val="22"/>
                <w:lang w:val="en-US" w:eastAsia="zh-CN"/>
              </w:rPr>
              <w:t>压片、分切、挤出</w:t>
            </w:r>
            <w:r>
              <w:rPr>
                <w:sz w:val="24"/>
                <w:szCs w:val="22"/>
              </w:rPr>
              <w:t>产生的边角料约为原材料的千分之一，约</w:t>
            </w:r>
            <w:r>
              <w:rPr>
                <w:rFonts w:hint="eastAsia"/>
                <w:sz w:val="24"/>
                <w:szCs w:val="22"/>
                <w:lang w:val="en-US" w:eastAsia="zh-CN"/>
              </w:rPr>
              <w:t>2</w:t>
            </w:r>
            <w:r>
              <w:rPr>
                <w:sz w:val="24"/>
                <w:szCs w:val="22"/>
              </w:rPr>
              <w:t>t/a，收集后</w:t>
            </w:r>
            <w:r>
              <w:rPr>
                <w:rFonts w:hint="eastAsia"/>
                <w:sz w:val="24"/>
                <w:szCs w:val="22"/>
                <w:lang w:val="en-US" w:eastAsia="zh-CN"/>
              </w:rPr>
              <w:t>放入捏合机内回用于生产。</w:t>
            </w:r>
          </w:p>
          <w:p w14:paraId="4F798D3C">
            <w:pPr>
              <w:spacing w:line="360" w:lineRule="auto"/>
              <w:ind w:firstLine="480" w:firstLineChars="200"/>
              <w:rPr>
                <w:rFonts w:hint="eastAsia"/>
                <w:sz w:val="24"/>
                <w:szCs w:val="22"/>
                <w:lang w:val="en-US" w:eastAsia="zh-CN"/>
              </w:rPr>
            </w:pPr>
            <w:r>
              <w:rPr>
                <w:rFonts w:hint="eastAsia"/>
                <w:sz w:val="24"/>
                <w:szCs w:val="22"/>
                <w:lang w:val="en-US" w:eastAsia="zh-CN"/>
              </w:rPr>
              <w:t>2）废包装袋：原材料拆包和产品装箱均会产生废包装，本项目废包装的产生量约为0.1t/a，废包装外售综合利用。</w:t>
            </w:r>
          </w:p>
          <w:p w14:paraId="0B0F09C9">
            <w:pPr>
              <w:spacing w:line="360" w:lineRule="auto"/>
              <w:ind w:firstLine="480" w:firstLineChars="200"/>
              <w:rPr>
                <w:rFonts w:hint="default"/>
                <w:sz w:val="24"/>
                <w:szCs w:val="22"/>
                <w:lang w:val="en-US" w:eastAsia="zh-CN"/>
              </w:rPr>
            </w:pPr>
            <w:r>
              <w:rPr>
                <w:rFonts w:hint="eastAsia"/>
                <w:sz w:val="24"/>
                <w:szCs w:val="22"/>
                <w:lang w:val="en-US" w:eastAsia="zh-CN"/>
              </w:rPr>
              <w:t>3）环氧大豆油桶：生产中用环氧大豆油作增塑剂，环氧大豆油桶约200个，由厂家回收。</w:t>
            </w:r>
          </w:p>
          <w:p w14:paraId="1CDD21D0">
            <w:pPr>
              <w:spacing w:line="360" w:lineRule="auto"/>
              <w:ind w:firstLine="480" w:firstLineChars="200"/>
              <w:rPr>
                <w:rFonts w:hint="eastAsia"/>
                <w:sz w:val="24"/>
                <w:szCs w:val="22"/>
                <w:lang w:val="en-US" w:eastAsia="zh-CN"/>
              </w:rPr>
            </w:pPr>
            <w:r>
              <w:rPr>
                <w:rFonts w:hint="eastAsia"/>
                <w:sz w:val="24"/>
                <w:szCs w:val="22"/>
                <w:lang w:val="en-US" w:eastAsia="zh-CN"/>
              </w:rPr>
              <w:t>4）布袋除尘器收集的颗粒物：项目在混料捏合和破碎工序产生的颗粒物经布袋除尘器收集，收集的颗粒物量为 103.098</w:t>
            </w:r>
            <w:r>
              <w:rPr>
                <w:rFonts w:hint="default"/>
                <w:sz w:val="24"/>
                <w:szCs w:val="22"/>
                <w:lang w:val="en-US" w:eastAsia="zh-CN"/>
              </w:rPr>
              <w:t>t/a</w:t>
            </w:r>
            <w:r>
              <w:rPr>
                <w:rFonts w:hint="eastAsia"/>
                <w:sz w:val="24"/>
                <w:szCs w:val="22"/>
                <w:lang w:val="en-US" w:eastAsia="zh-CN"/>
              </w:rPr>
              <w:t>，布袋除尘器收集的颗粒物集中收集后暂存在一般固废暂存区，回用于生产。</w:t>
            </w:r>
          </w:p>
          <w:p w14:paraId="3567499A">
            <w:pPr>
              <w:spacing w:line="360" w:lineRule="auto"/>
              <w:ind w:firstLine="480" w:firstLineChars="200"/>
              <w:rPr>
                <w:rFonts w:hint="eastAsia" w:eastAsia="宋体"/>
                <w:sz w:val="24"/>
                <w:szCs w:val="22"/>
                <w:lang w:val="en-US" w:eastAsia="zh-CN"/>
              </w:rPr>
            </w:pPr>
            <w:r>
              <w:rPr>
                <w:rFonts w:hint="eastAsia"/>
                <w:sz w:val="24"/>
                <w:szCs w:val="22"/>
                <w:lang w:val="en-US" w:eastAsia="zh-CN"/>
              </w:rPr>
              <w:t>根据</w:t>
            </w:r>
            <w:r>
              <w:rPr>
                <w:rFonts w:hint="eastAsia"/>
                <w:bCs/>
                <w:color w:val="auto"/>
                <w:sz w:val="24"/>
              </w:rPr>
              <w:t>《一般固体废物分类与代码》（GB/T 39198-2020）</w:t>
            </w:r>
            <w:r>
              <w:rPr>
                <w:rFonts w:hint="eastAsia"/>
                <w:bCs/>
                <w:color w:val="auto"/>
                <w:sz w:val="24"/>
                <w:lang w:eastAsia="zh-CN"/>
              </w:rPr>
              <w:t>，</w:t>
            </w:r>
            <w:r>
              <w:rPr>
                <w:rFonts w:hint="eastAsia"/>
                <w:bCs/>
                <w:color w:val="auto"/>
                <w:sz w:val="24"/>
                <w:lang w:val="en-US" w:eastAsia="zh-CN"/>
              </w:rPr>
              <w:t>对</w:t>
            </w:r>
            <w:r>
              <w:rPr>
                <w:bCs/>
                <w:color w:val="auto"/>
                <w:sz w:val="24"/>
              </w:rPr>
              <w:t>项目产生的固废废物属性进行判定</w:t>
            </w:r>
            <w:r>
              <w:rPr>
                <w:rFonts w:hint="eastAsia"/>
                <w:bCs/>
                <w:color w:val="auto"/>
                <w:sz w:val="24"/>
                <w:lang w:eastAsia="zh-CN"/>
              </w:rPr>
              <w:t>。</w:t>
            </w:r>
          </w:p>
          <w:p w14:paraId="03E45921">
            <w:pPr>
              <w:tabs>
                <w:tab w:val="left" w:pos="1554"/>
                <w:tab w:val="center" w:pos="4177"/>
              </w:tabs>
              <w:adjustRightInd w:val="0"/>
              <w:snapToGrid w:val="0"/>
              <w:spacing w:line="500" w:lineRule="exact"/>
              <w:jc w:val="left"/>
              <w:rPr>
                <w:rFonts w:hint="eastAsia" w:ascii="宋体" w:hAnsi="宋体" w:cs="宋体"/>
                <w:kern w:val="0"/>
                <w:sz w:val="24"/>
              </w:rPr>
            </w:pPr>
            <w:r>
              <w:rPr>
                <w:rFonts w:hint="eastAsia" w:ascii="宋体" w:hAnsi="宋体" w:cs="宋体"/>
                <w:kern w:val="0"/>
                <w:sz w:val="24"/>
              </w:rPr>
              <w:tab/>
            </w:r>
            <w:r>
              <w:rPr>
                <w:rFonts w:hint="eastAsia" w:ascii="宋体" w:hAnsi="宋体" w:eastAsia="宋体" w:cs="宋体"/>
                <w:b/>
                <w:snapToGrid w:val="0"/>
                <w:color w:val="auto"/>
                <w:kern w:val="0"/>
                <w:sz w:val="24"/>
                <w:szCs w:val="24"/>
                <w:lang w:val="en-US" w:eastAsia="zh-CN" w:bidi="ar-SA"/>
              </w:rPr>
              <w:t>表4-</w:t>
            </w:r>
            <w:r>
              <w:rPr>
                <w:rFonts w:hint="eastAsia" w:ascii="宋体" w:hAnsi="宋体" w:cs="宋体"/>
                <w:b/>
                <w:snapToGrid w:val="0"/>
                <w:color w:val="auto"/>
                <w:kern w:val="0"/>
                <w:sz w:val="24"/>
                <w:szCs w:val="24"/>
                <w:lang w:val="en-US" w:eastAsia="zh-CN" w:bidi="ar-SA"/>
              </w:rPr>
              <w:t xml:space="preserve">15  </w:t>
            </w:r>
            <w:r>
              <w:rPr>
                <w:rFonts w:hint="eastAsia" w:ascii="宋体" w:hAnsi="宋体" w:eastAsia="宋体" w:cs="宋体"/>
                <w:b/>
                <w:snapToGrid w:val="0"/>
                <w:color w:val="auto"/>
                <w:kern w:val="0"/>
                <w:sz w:val="24"/>
                <w:szCs w:val="24"/>
                <w:lang w:val="en-US" w:eastAsia="zh-CN" w:bidi="ar-SA"/>
              </w:rPr>
              <w:t xml:space="preserve"> 本项目固体废物产生量及处理处置情况</w:t>
            </w:r>
          </w:p>
          <w:tbl>
            <w:tblPr>
              <w:tblStyle w:val="31"/>
              <w:tblW w:w="80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158"/>
              <w:gridCol w:w="1403"/>
              <w:gridCol w:w="1055"/>
              <w:gridCol w:w="1986"/>
              <w:gridCol w:w="1286"/>
            </w:tblGrid>
            <w:tr w14:paraId="45129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129" w:type="dxa"/>
                  <w:vAlign w:val="center"/>
                </w:tcPr>
                <w:p w14:paraId="6A3BFE35">
                  <w:pPr>
                    <w:jc w:val="center"/>
                    <w:rPr>
                      <w:rFonts w:hint="eastAsia" w:ascii="宋体" w:hAnsi="宋体" w:eastAsia="宋体" w:cs="宋体"/>
                      <w:bCs/>
                      <w:sz w:val="21"/>
                      <w:szCs w:val="21"/>
                    </w:rPr>
                  </w:pPr>
                  <w:r>
                    <w:rPr>
                      <w:rFonts w:hint="eastAsia" w:ascii="宋体" w:hAnsi="宋体" w:eastAsia="宋体" w:cs="宋体"/>
                      <w:bCs/>
                      <w:sz w:val="21"/>
                      <w:szCs w:val="21"/>
                    </w:rPr>
                    <w:t>固体废物</w:t>
                  </w:r>
                </w:p>
              </w:tc>
              <w:tc>
                <w:tcPr>
                  <w:tcW w:w="1158" w:type="dxa"/>
                  <w:vAlign w:val="center"/>
                </w:tcPr>
                <w:p w14:paraId="1A943270">
                  <w:pPr>
                    <w:jc w:val="center"/>
                    <w:rPr>
                      <w:rFonts w:hint="eastAsia" w:ascii="宋体" w:hAnsi="宋体" w:eastAsia="宋体" w:cs="宋体"/>
                      <w:bCs/>
                      <w:sz w:val="21"/>
                      <w:szCs w:val="21"/>
                    </w:rPr>
                  </w:pPr>
                  <w:r>
                    <w:rPr>
                      <w:rFonts w:hint="eastAsia" w:ascii="宋体" w:hAnsi="宋体" w:eastAsia="宋体" w:cs="宋体"/>
                      <w:bCs/>
                      <w:sz w:val="21"/>
                      <w:szCs w:val="21"/>
                    </w:rPr>
                    <w:t>名称</w:t>
                  </w:r>
                </w:p>
              </w:tc>
              <w:tc>
                <w:tcPr>
                  <w:tcW w:w="1403" w:type="dxa"/>
                  <w:vAlign w:val="center"/>
                </w:tcPr>
                <w:p w14:paraId="425FBDD7">
                  <w:pPr>
                    <w:jc w:val="center"/>
                    <w:rPr>
                      <w:rFonts w:hint="eastAsia" w:ascii="宋体" w:hAnsi="宋体" w:eastAsia="宋体" w:cs="宋体"/>
                      <w:bCs/>
                      <w:sz w:val="21"/>
                      <w:szCs w:val="21"/>
                    </w:rPr>
                  </w:pPr>
                  <w:r>
                    <w:rPr>
                      <w:rFonts w:hint="eastAsia" w:ascii="宋体" w:hAnsi="宋体" w:eastAsia="宋体" w:cs="宋体"/>
                      <w:bCs/>
                      <w:sz w:val="21"/>
                      <w:szCs w:val="21"/>
                    </w:rPr>
                    <w:t>代码</w:t>
                  </w:r>
                </w:p>
              </w:tc>
              <w:tc>
                <w:tcPr>
                  <w:tcW w:w="1055" w:type="dxa"/>
                  <w:vAlign w:val="center"/>
                </w:tcPr>
                <w:p w14:paraId="6E02C20F">
                  <w:pPr>
                    <w:jc w:val="center"/>
                    <w:rPr>
                      <w:rFonts w:hint="eastAsia" w:ascii="宋体" w:hAnsi="宋体" w:eastAsia="宋体" w:cs="宋体"/>
                      <w:bCs/>
                      <w:sz w:val="21"/>
                      <w:szCs w:val="21"/>
                    </w:rPr>
                  </w:pPr>
                  <w:r>
                    <w:rPr>
                      <w:rFonts w:hint="eastAsia" w:ascii="宋体" w:hAnsi="宋体" w:eastAsia="宋体" w:cs="宋体"/>
                      <w:bCs/>
                      <w:sz w:val="21"/>
                      <w:szCs w:val="21"/>
                    </w:rPr>
                    <w:t>产生量t/a</w:t>
                  </w:r>
                </w:p>
              </w:tc>
              <w:tc>
                <w:tcPr>
                  <w:tcW w:w="1986" w:type="dxa"/>
                  <w:vAlign w:val="center"/>
                </w:tcPr>
                <w:p w14:paraId="7ADBBB4C">
                  <w:pPr>
                    <w:jc w:val="center"/>
                    <w:rPr>
                      <w:rFonts w:hint="eastAsia" w:ascii="宋体" w:hAnsi="宋体" w:eastAsia="宋体" w:cs="宋体"/>
                      <w:bCs/>
                      <w:sz w:val="21"/>
                      <w:szCs w:val="21"/>
                    </w:rPr>
                  </w:pPr>
                  <w:r>
                    <w:rPr>
                      <w:rFonts w:hint="eastAsia" w:ascii="宋体" w:hAnsi="宋体" w:eastAsia="宋体" w:cs="宋体"/>
                      <w:bCs/>
                      <w:sz w:val="21"/>
                      <w:szCs w:val="21"/>
                    </w:rPr>
                    <w:t>产生工序</w:t>
                  </w:r>
                </w:p>
              </w:tc>
              <w:tc>
                <w:tcPr>
                  <w:tcW w:w="1286" w:type="dxa"/>
                  <w:vAlign w:val="center"/>
                </w:tcPr>
                <w:p w14:paraId="5AAD4A91">
                  <w:pPr>
                    <w:jc w:val="center"/>
                    <w:rPr>
                      <w:rFonts w:hint="eastAsia" w:ascii="宋体" w:hAnsi="宋体" w:eastAsia="宋体" w:cs="宋体"/>
                      <w:bCs/>
                      <w:sz w:val="21"/>
                      <w:szCs w:val="21"/>
                    </w:rPr>
                  </w:pPr>
                  <w:r>
                    <w:rPr>
                      <w:rFonts w:hint="eastAsia" w:ascii="宋体" w:hAnsi="宋体" w:eastAsia="宋体" w:cs="宋体"/>
                      <w:bCs/>
                      <w:sz w:val="21"/>
                      <w:szCs w:val="21"/>
                    </w:rPr>
                    <w:t>污染防治措施</w:t>
                  </w:r>
                </w:p>
              </w:tc>
            </w:tr>
            <w:tr w14:paraId="07011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129" w:type="dxa"/>
                  <w:vMerge w:val="restart"/>
                  <w:vAlign w:val="center"/>
                </w:tcPr>
                <w:p w14:paraId="74FF8215">
                  <w:pPr>
                    <w:jc w:val="center"/>
                    <w:rPr>
                      <w:rFonts w:hint="eastAsia" w:ascii="宋体" w:hAnsi="宋体" w:eastAsia="宋体" w:cs="宋体"/>
                      <w:bCs/>
                      <w:sz w:val="21"/>
                      <w:szCs w:val="21"/>
                    </w:rPr>
                  </w:pPr>
                  <w:r>
                    <w:rPr>
                      <w:rFonts w:hint="eastAsia" w:ascii="宋体" w:hAnsi="宋体" w:eastAsia="宋体" w:cs="宋体"/>
                      <w:bCs/>
                      <w:sz w:val="21"/>
                      <w:szCs w:val="21"/>
                    </w:rPr>
                    <w:t>一般固废</w:t>
                  </w:r>
                </w:p>
              </w:tc>
              <w:tc>
                <w:tcPr>
                  <w:tcW w:w="1158" w:type="dxa"/>
                  <w:vAlign w:val="center"/>
                </w:tcPr>
                <w:p w14:paraId="092E4D41">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边角料</w:t>
                  </w:r>
                </w:p>
              </w:tc>
              <w:tc>
                <w:tcPr>
                  <w:tcW w:w="1403" w:type="dxa"/>
                  <w:vAlign w:val="center"/>
                </w:tcPr>
                <w:p w14:paraId="50566033">
                  <w:pPr>
                    <w:adjustRightInd w:val="0"/>
                    <w:snapToGrid w:val="0"/>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14</w:t>
                  </w:r>
                </w:p>
              </w:tc>
              <w:tc>
                <w:tcPr>
                  <w:tcW w:w="1055" w:type="dxa"/>
                  <w:vAlign w:val="center"/>
                </w:tcPr>
                <w:p w14:paraId="1CB5571A">
                  <w:pPr>
                    <w:adjustRightInd w:val="0"/>
                    <w:snapToGrid w:val="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w:t>
                  </w:r>
                </w:p>
              </w:tc>
              <w:tc>
                <w:tcPr>
                  <w:tcW w:w="1986" w:type="dxa"/>
                  <w:shd w:val="clear" w:color="auto" w:fill="auto"/>
                  <w:vAlign w:val="center"/>
                </w:tcPr>
                <w:p w14:paraId="73DB3A5D">
                  <w:pPr>
                    <w:adjustRightInd w:val="0"/>
                    <w:snapToGrid w:val="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压片、分切、挤出</w:t>
                  </w:r>
                </w:p>
              </w:tc>
              <w:tc>
                <w:tcPr>
                  <w:tcW w:w="1286" w:type="dxa"/>
                  <w:vAlign w:val="center"/>
                </w:tcPr>
                <w:p w14:paraId="3C5AEB49">
                  <w:pPr>
                    <w:adjustRightInd w:val="0"/>
                    <w:snapToGrid w:val="0"/>
                    <w:jc w:val="center"/>
                    <w:rPr>
                      <w:rFonts w:hint="eastAsia" w:ascii="宋体" w:hAnsi="宋体" w:eastAsia="宋体" w:cs="宋体"/>
                      <w:bCs/>
                      <w:sz w:val="21"/>
                      <w:szCs w:val="21"/>
                    </w:rPr>
                  </w:pPr>
                  <w:r>
                    <w:rPr>
                      <w:rFonts w:hint="eastAsia" w:ascii="宋体" w:hAnsi="宋体" w:eastAsia="宋体" w:cs="宋体"/>
                      <w:bCs/>
                      <w:sz w:val="21"/>
                      <w:szCs w:val="21"/>
                    </w:rPr>
                    <w:t>回用于生产</w:t>
                  </w:r>
                </w:p>
              </w:tc>
            </w:tr>
            <w:tr w14:paraId="2138C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129" w:type="dxa"/>
                  <w:vMerge w:val="continue"/>
                  <w:vAlign w:val="center"/>
                </w:tcPr>
                <w:p w14:paraId="03C434D1">
                  <w:pPr>
                    <w:jc w:val="center"/>
                    <w:rPr>
                      <w:rFonts w:hint="eastAsia" w:ascii="宋体" w:hAnsi="宋体" w:eastAsia="宋体" w:cs="宋体"/>
                      <w:bCs/>
                      <w:sz w:val="21"/>
                      <w:szCs w:val="21"/>
                    </w:rPr>
                  </w:pPr>
                </w:p>
              </w:tc>
              <w:tc>
                <w:tcPr>
                  <w:tcW w:w="1158" w:type="dxa"/>
                  <w:shd w:val="clear" w:color="auto" w:fill="auto"/>
                  <w:vAlign w:val="center"/>
                </w:tcPr>
                <w:p w14:paraId="192AF40B">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lang w:val="en-US" w:eastAsia="zh-CN"/>
                    </w:rPr>
                    <w:t>环氧大豆油桶</w:t>
                  </w:r>
                </w:p>
              </w:tc>
              <w:tc>
                <w:tcPr>
                  <w:tcW w:w="1403" w:type="dxa"/>
                  <w:shd w:val="clear" w:color="auto" w:fill="auto"/>
                  <w:vAlign w:val="center"/>
                </w:tcPr>
                <w:p w14:paraId="1FE113BA">
                  <w:pPr>
                    <w:adjustRightInd w:val="0"/>
                    <w:snapToGrid w:val="0"/>
                    <w:ind w:firstLine="630" w:firstLineChars="300"/>
                    <w:rPr>
                      <w:rFonts w:hint="default" w:ascii="宋体" w:hAnsi="宋体" w:eastAsia="宋体" w:cs="宋体"/>
                      <w:sz w:val="21"/>
                      <w:szCs w:val="21"/>
                      <w:lang w:val="en-US" w:eastAsia="zh-CN"/>
                    </w:rPr>
                  </w:pPr>
                  <w:r>
                    <w:rPr>
                      <w:rFonts w:hint="eastAsia" w:ascii="宋体" w:hAnsi="宋体" w:cs="宋体"/>
                      <w:sz w:val="21"/>
                      <w:szCs w:val="21"/>
                      <w:lang w:val="en-US" w:eastAsia="zh-CN"/>
                    </w:rPr>
                    <w:t>99</w:t>
                  </w:r>
                </w:p>
              </w:tc>
              <w:tc>
                <w:tcPr>
                  <w:tcW w:w="1055" w:type="dxa"/>
                  <w:vAlign w:val="center"/>
                </w:tcPr>
                <w:p w14:paraId="18BE9639">
                  <w:pPr>
                    <w:adjustRightInd w:val="0"/>
                    <w:snapToGrid w:val="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200个</w:t>
                  </w:r>
                </w:p>
              </w:tc>
              <w:tc>
                <w:tcPr>
                  <w:tcW w:w="1986" w:type="dxa"/>
                  <w:vAlign w:val="center"/>
                </w:tcPr>
                <w:p w14:paraId="6295BF67">
                  <w:pPr>
                    <w:adjustRightInd w:val="0"/>
                    <w:snapToGrid w:val="0"/>
                    <w:jc w:val="center"/>
                    <w:rPr>
                      <w:rFonts w:hint="eastAsia" w:ascii="宋体" w:hAnsi="宋体" w:eastAsia="宋体" w:cs="宋体"/>
                      <w:sz w:val="21"/>
                      <w:szCs w:val="21"/>
                    </w:rPr>
                  </w:pPr>
                  <w:r>
                    <w:rPr>
                      <w:rFonts w:hint="eastAsia" w:ascii="宋体" w:hAnsi="宋体" w:eastAsia="宋体" w:cs="宋体"/>
                      <w:color w:val="000000"/>
                      <w:sz w:val="21"/>
                      <w:szCs w:val="21"/>
                    </w:rPr>
                    <w:t>原辅料拆包</w:t>
                  </w:r>
                </w:p>
              </w:tc>
              <w:tc>
                <w:tcPr>
                  <w:tcW w:w="1286" w:type="dxa"/>
                  <w:vAlign w:val="center"/>
                </w:tcPr>
                <w:p w14:paraId="25DCC330">
                  <w:pPr>
                    <w:adjustRightInd w:val="0"/>
                    <w:snapToGrid w:val="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厂家回收</w:t>
                  </w:r>
                </w:p>
              </w:tc>
            </w:tr>
            <w:tr w14:paraId="7273C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1129" w:type="dxa"/>
                  <w:vMerge w:val="continue"/>
                  <w:vAlign w:val="center"/>
                </w:tcPr>
                <w:p w14:paraId="1AAD193D">
                  <w:pPr>
                    <w:jc w:val="center"/>
                    <w:rPr>
                      <w:rFonts w:hint="eastAsia" w:ascii="宋体" w:hAnsi="宋体" w:eastAsia="宋体" w:cs="宋体"/>
                      <w:bCs/>
                      <w:sz w:val="21"/>
                      <w:szCs w:val="21"/>
                    </w:rPr>
                  </w:pPr>
                </w:p>
              </w:tc>
              <w:tc>
                <w:tcPr>
                  <w:tcW w:w="1158" w:type="dxa"/>
                  <w:shd w:val="clear" w:color="auto" w:fill="auto"/>
                  <w:vAlign w:val="center"/>
                </w:tcPr>
                <w:p w14:paraId="7DAE06EF">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废包装袋</w:t>
                  </w:r>
                </w:p>
              </w:tc>
              <w:tc>
                <w:tcPr>
                  <w:tcW w:w="1403" w:type="dxa"/>
                  <w:shd w:val="clear" w:color="auto" w:fill="auto"/>
                  <w:vAlign w:val="center"/>
                </w:tcPr>
                <w:p w14:paraId="184CED7F">
                  <w:pPr>
                    <w:adjustRightInd w:val="0"/>
                    <w:snapToGrid w:val="0"/>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99</w:t>
                  </w:r>
                </w:p>
              </w:tc>
              <w:tc>
                <w:tcPr>
                  <w:tcW w:w="1055" w:type="dxa"/>
                  <w:vAlign w:val="center"/>
                </w:tcPr>
                <w:p w14:paraId="5A3FDF8D">
                  <w:pPr>
                    <w:adjustRightInd w:val="0"/>
                    <w:snapToGrid w:val="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0.1</w:t>
                  </w:r>
                </w:p>
              </w:tc>
              <w:tc>
                <w:tcPr>
                  <w:tcW w:w="1986" w:type="dxa"/>
                  <w:vAlign w:val="center"/>
                </w:tcPr>
                <w:p w14:paraId="5F7009D3">
                  <w:pPr>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拆包、</w:t>
                  </w:r>
                  <w:r>
                    <w:rPr>
                      <w:rFonts w:hint="eastAsia" w:ascii="宋体" w:hAnsi="宋体" w:eastAsia="宋体" w:cs="宋体"/>
                      <w:bCs/>
                      <w:color w:val="000000"/>
                      <w:sz w:val="21"/>
                      <w:szCs w:val="21"/>
                    </w:rPr>
                    <w:t>包装</w:t>
                  </w:r>
                </w:p>
              </w:tc>
              <w:tc>
                <w:tcPr>
                  <w:tcW w:w="1286" w:type="dxa"/>
                  <w:vAlign w:val="center"/>
                </w:tcPr>
                <w:p w14:paraId="6835C92E">
                  <w:pPr>
                    <w:adjustRightInd w:val="0"/>
                    <w:snapToGrid w:val="0"/>
                    <w:jc w:val="center"/>
                    <w:rPr>
                      <w:rFonts w:hint="eastAsia" w:ascii="宋体" w:hAnsi="宋体" w:eastAsia="宋体" w:cs="宋体"/>
                      <w:bCs/>
                      <w:sz w:val="21"/>
                      <w:szCs w:val="21"/>
                    </w:rPr>
                  </w:pPr>
                  <w:r>
                    <w:rPr>
                      <w:rFonts w:hint="eastAsia" w:ascii="宋体" w:hAnsi="宋体" w:eastAsia="宋体" w:cs="宋体"/>
                      <w:bCs/>
                      <w:color w:val="000000"/>
                      <w:sz w:val="21"/>
                      <w:szCs w:val="21"/>
                    </w:rPr>
                    <w:t>外售</w:t>
                  </w:r>
                </w:p>
              </w:tc>
            </w:tr>
            <w:tr w14:paraId="13898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trPr>
              <w:tc>
                <w:tcPr>
                  <w:tcW w:w="1129" w:type="dxa"/>
                  <w:vMerge w:val="continue"/>
                  <w:vAlign w:val="center"/>
                </w:tcPr>
                <w:p w14:paraId="5ED6E1BF">
                  <w:pPr>
                    <w:jc w:val="center"/>
                    <w:rPr>
                      <w:rFonts w:hint="eastAsia" w:ascii="宋体" w:hAnsi="宋体" w:eastAsia="宋体" w:cs="宋体"/>
                      <w:bCs/>
                      <w:sz w:val="21"/>
                      <w:szCs w:val="21"/>
                    </w:rPr>
                  </w:pPr>
                </w:p>
              </w:tc>
              <w:tc>
                <w:tcPr>
                  <w:tcW w:w="1158" w:type="dxa"/>
                  <w:vAlign w:val="center"/>
                </w:tcPr>
                <w:p w14:paraId="749F3EC4">
                  <w:pPr>
                    <w:adjustRightInd w:val="0"/>
                    <w:snapToGrid w:val="0"/>
                    <w:jc w:val="center"/>
                    <w:rPr>
                      <w:rFonts w:hint="eastAsia" w:ascii="宋体" w:hAnsi="宋体" w:eastAsia="宋体" w:cs="宋体"/>
                      <w:sz w:val="21"/>
                      <w:szCs w:val="21"/>
                    </w:rPr>
                  </w:pPr>
                  <w:r>
                    <w:rPr>
                      <w:rFonts w:hint="eastAsia" w:ascii="宋体" w:hAnsi="宋体" w:eastAsia="宋体" w:cs="宋体"/>
                      <w:color w:val="000000"/>
                      <w:sz w:val="21"/>
                      <w:szCs w:val="21"/>
                      <w:lang w:val="en-US" w:eastAsia="zh-CN"/>
                    </w:rPr>
                    <w:t>布袋除尘器收集的</w:t>
                  </w:r>
                  <w:r>
                    <w:rPr>
                      <w:rFonts w:hint="eastAsia" w:ascii="宋体" w:hAnsi="宋体" w:cs="宋体"/>
                      <w:color w:val="000000"/>
                      <w:sz w:val="21"/>
                      <w:szCs w:val="21"/>
                      <w:lang w:val="en-US" w:eastAsia="zh-CN"/>
                    </w:rPr>
                    <w:t>颗粒物</w:t>
                  </w:r>
                </w:p>
              </w:tc>
              <w:tc>
                <w:tcPr>
                  <w:tcW w:w="1403" w:type="dxa"/>
                  <w:vAlign w:val="center"/>
                </w:tcPr>
                <w:p w14:paraId="1C37D200">
                  <w:pPr>
                    <w:adjustRightInd w:val="0"/>
                    <w:snapToGrid w:val="0"/>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14</w:t>
                  </w:r>
                </w:p>
              </w:tc>
              <w:tc>
                <w:tcPr>
                  <w:tcW w:w="1055" w:type="dxa"/>
                  <w:vAlign w:val="center"/>
                </w:tcPr>
                <w:p w14:paraId="248019F3">
                  <w:pPr>
                    <w:adjustRightInd w:val="0"/>
                    <w:snapToGrid w:val="0"/>
                    <w:jc w:val="center"/>
                    <w:rPr>
                      <w:rFonts w:hint="default" w:ascii="宋体" w:hAnsi="宋体" w:eastAsia="宋体" w:cs="宋体"/>
                      <w:sz w:val="21"/>
                      <w:szCs w:val="21"/>
                      <w:lang w:val="en-US"/>
                    </w:rPr>
                  </w:pPr>
                  <w:r>
                    <w:rPr>
                      <w:rFonts w:hint="eastAsia" w:ascii="宋体" w:hAnsi="宋体" w:eastAsia="宋体" w:cs="宋体"/>
                      <w:sz w:val="21"/>
                      <w:szCs w:val="21"/>
                      <w:lang w:val="en-US" w:eastAsia="zh-CN"/>
                    </w:rPr>
                    <w:t>10</w:t>
                  </w:r>
                  <w:r>
                    <w:rPr>
                      <w:rFonts w:hint="eastAsia" w:ascii="宋体" w:hAnsi="宋体" w:cs="宋体"/>
                      <w:sz w:val="21"/>
                      <w:szCs w:val="21"/>
                      <w:lang w:val="en-US" w:eastAsia="zh-CN"/>
                    </w:rPr>
                    <w:t>3.098</w:t>
                  </w:r>
                </w:p>
              </w:tc>
              <w:tc>
                <w:tcPr>
                  <w:tcW w:w="1986" w:type="dxa"/>
                  <w:vAlign w:val="center"/>
                </w:tcPr>
                <w:p w14:paraId="617051D9">
                  <w:pPr>
                    <w:adjustRightInd w:val="0"/>
                    <w:snapToGrid w:val="0"/>
                    <w:jc w:val="center"/>
                    <w:rPr>
                      <w:rFonts w:hint="eastAsia" w:ascii="宋体" w:hAnsi="宋体" w:eastAsia="宋体" w:cs="宋体"/>
                      <w:sz w:val="21"/>
                      <w:szCs w:val="21"/>
                    </w:rPr>
                  </w:pPr>
                  <w:r>
                    <w:rPr>
                      <w:rFonts w:hint="eastAsia" w:ascii="宋体" w:hAnsi="宋体" w:eastAsia="宋体" w:cs="宋体"/>
                      <w:color w:val="000000"/>
                      <w:sz w:val="21"/>
                      <w:szCs w:val="21"/>
                      <w:lang w:val="en-US" w:eastAsia="zh-CN"/>
                    </w:rPr>
                    <w:t>废气处理</w:t>
                  </w:r>
                </w:p>
              </w:tc>
              <w:tc>
                <w:tcPr>
                  <w:tcW w:w="1286" w:type="dxa"/>
                  <w:vAlign w:val="center"/>
                </w:tcPr>
                <w:p w14:paraId="2D00D21E">
                  <w:pPr>
                    <w:adjustRightInd w:val="0"/>
                    <w:snapToGrid w:val="0"/>
                    <w:jc w:val="center"/>
                    <w:rPr>
                      <w:rFonts w:hint="eastAsia" w:ascii="宋体" w:hAnsi="宋体" w:eastAsia="宋体" w:cs="宋体"/>
                      <w:bCs/>
                      <w:sz w:val="21"/>
                      <w:szCs w:val="21"/>
                    </w:rPr>
                  </w:pPr>
                  <w:r>
                    <w:rPr>
                      <w:rFonts w:hint="eastAsia" w:ascii="宋体" w:hAnsi="宋体" w:eastAsia="宋体" w:cs="宋体"/>
                      <w:bCs/>
                      <w:sz w:val="21"/>
                      <w:szCs w:val="21"/>
                    </w:rPr>
                    <w:t>回用于生产</w:t>
                  </w:r>
                </w:p>
              </w:tc>
            </w:tr>
          </w:tbl>
          <w:p w14:paraId="4D65C647"/>
          <w:p w14:paraId="7E485624">
            <w:pPr>
              <w:spacing w:line="360" w:lineRule="auto"/>
              <w:ind w:firstLine="482" w:firstLineChars="200"/>
              <w:rPr>
                <w:sz w:val="24"/>
              </w:rPr>
            </w:pPr>
            <w:r>
              <w:rPr>
                <w:rFonts w:hint="eastAsia"/>
                <w:b/>
                <w:bCs/>
                <w:sz w:val="24"/>
                <w:lang w:val="en-US" w:eastAsia="zh-CN"/>
              </w:rPr>
              <w:t>2、</w:t>
            </w:r>
            <w:r>
              <w:rPr>
                <w:b/>
                <w:bCs/>
                <w:sz w:val="24"/>
              </w:rPr>
              <w:t>环境管理要求</w:t>
            </w:r>
          </w:p>
          <w:p w14:paraId="52E782A3">
            <w:pPr>
              <w:spacing w:line="360" w:lineRule="auto"/>
              <w:ind w:firstLine="480" w:firstLineChars="200"/>
              <w:rPr>
                <w:rFonts w:hint="eastAsia"/>
                <w:sz w:val="24"/>
                <w:lang w:val="en-US" w:eastAsia="zh-CN"/>
              </w:rPr>
            </w:pPr>
            <w:r>
              <w:rPr>
                <w:sz w:val="24"/>
              </w:rPr>
              <w:t>一般固废：本项目设置面积为 10m</w:t>
            </w:r>
            <w:r>
              <w:rPr>
                <w:sz w:val="24"/>
                <w:vertAlign w:val="superscript"/>
              </w:rPr>
              <w:t>2</w:t>
            </w:r>
            <w:r>
              <w:rPr>
                <w:sz w:val="24"/>
              </w:rPr>
              <w:t>一般固废间，</w:t>
            </w:r>
            <w:r>
              <w:rPr>
                <w:rFonts w:hint="eastAsia"/>
                <w:sz w:val="24"/>
                <w:lang w:val="en-US" w:eastAsia="zh-CN"/>
              </w:rPr>
              <w:t>本项目一般固体废物的暂存应按照《一般工业固体废物贮存和填埋污染控制标准》(GB18599-2020)执行。与本项目相关的重点内容如下：</w:t>
            </w:r>
          </w:p>
          <w:p w14:paraId="51483CD8">
            <w:pPr>
              <w:spacing w:line="360" w:lineRule="auto"/>
              <w:ind w:firstLine="480" w:firstLineChars="200"/>
              <w:rPr>
                <w:rFonts w:hint="eastAsia"/>
                <w:sz w:val="24"/>
                <w:lang w:val="en-US" w:eastAsia="zh-CN"/>
              </w:rPr>
            </w:pPr>
            <w:r>
              <w:rPr>
                <w:rFonts w:hint="eastAsia"/>
                <w:sz w:val="24"/>
                <w:lang w:val="en-US" w:eastAsia="zh-CN"/>
              </w:rPr>
              <w:t>①贮存、处置场应采取防止粉尘污染的措施。</w:t>
            </w:r>
          </w:p>
          <w:p w14:paraId="25EEC0B8">
            <w:pPr>
              <w:spacing w:line="360" w:lineRule="auto"/>
              <w:ind w:firstLine="480" w:firstLineChars="200"/>
              <w:rPr>
                <w:rFonts w:hint="eastAsia"/>
                <w:sz w:val="24"/>
                <w:lang w:val="en-US" w:eastAsia="zh-CN"/>
              </w:rPr>
            </w:pPr>
            <w:r>
              <w:rPr>
                <w:rFonts w:hint="eastAsia"/>
                <w:sz w:val="24"/>
                <w:lang w:val="en-US" w:eastAsia="zh-CN"/>
              </w:rPr>
              <w:t>②贮存、处置场应按GB15562.2设置环境保护图形标志。</w:t>
            </w:r>
          </w:p>
          <w:p w14:paraId="381DABF9">
            <w:pPr>
              <w:spacing w:line="360" w:lineRule="auto"/>
              <w:ind w:firstLine="480" w:firstLineChars="200"/>
              <w:rPr>
                <w:sz w:val="24"/>
              </w:rPr>
            </w:pPr>
            <w:r>
              <w:rPr>
                <w:rFonts w:hint="eastAsia"/>
                <w:sz w:val="24"/>
                <w:lang w:val="en-US" w:eastAsia="zh-CN"/>
              </w:rPr>
              <w:t>③一般工业固体废物贮存、处置场，禁止危险废物和生活垃圾混入。</w:t>
            </w:r>
          </w:p>
          <w:p w14:paraId="2C9F0720">
            <w:pPr>
              <w:spacing w:line="360" w:lineRule="auto"/>
              <w:ind w:firstLine="480" w:firstLineChars="200"/>
              <w:rPr>
                <w:sz w:val="24"/>
              </w:rPr>
            </w:pPr>
            <w:r>
              <w:rPr>
                <w:sz w:val="24"/>
              </w:rPr>
              <w:t>综上所述，项目产生的固体废物均可得到合理处置及妥善处理，对周围环境影响较小。</w:t>
            </w:r>
          </w:p>
          <w:p w14:paraId="6BE118DC">
            <w:pPr>
              <w:spacing w:line="500" w:lineRule="exact"/>
              <w:ind w:firstLine="482" w:firstLineChars="200"/>
              <w:rPr>
                <w:b/>
                <w:sz w:val="24"/>
              </w:rPr>
            </w:pPr>
            <w:r>
              <w:rPr>
                <w:b/>
                <w:sz w:val="24"/>
              </w:rPr>
              <w:t>五、地下水、土壤影响分析</w:t>
            </w:r>
          </w:p>
          <w:p w14:paraId="35839FA4">
            <w:pPr>
              <w:spacing w:line="500" w:lineRule="exact"/>
              <w:ind w:firstLine="480" w:firstLineChars="200"/>
              <w:rPr>
                <w:sz w:val="24"/>
              </w:rPr>
            </w:pPr>
            <w:r>
              <w:rPr>
                <w:sz w:val="24"/>
              </w:rPr>
              <w:t>（1）污染途径</w:t>
            </w:r>
          </w:p>
          <w:p w14:paraId="159029D4">
            <w:pPr>
              <w:spacing w:line="500" w:lineRule="exact"/>
              <w:ind w:firstLine="480" w:firstLineChars="200"/>
              <w:rPr>
                <w:sz w:val="24"/>
              </w:rPr>
            </w:pPr>
            <w:r>
              <w:rPr>
                <w:sz w:val="24"/>
              </w:rPr>
              <w:t>项目在生产运行过程中对地下水、土壤环境的潜在影响主要体现在非正常状况下，</w:t>
            </w:r>
            <w:r>
              <w:rPr>
                <w:rFonts w:hint="eastAsia"/>
                <w:sz w:val="24"/>
                <w:lang w:val="en-US" w:eastAsia="zh-CN"/>
              </w:rPr>
              <w:t>环氧大豆油等储存库泄漏对地下水和土壤的影响。</w:t>
            </w:r>
            <w:r>
              <w:rPr>
                <w:sz w:val="24"/>
              </w:rPr>
              <w:t>污染物缓慢渗漏进入包气带，并向下渗透进入含水层，造成地下水、土壤环境污染，属于间歇入渗型污染。</w:t>
            </w:r>
          </w:p>
          <w:p w14:paraId="56A155EC">
            <w:pPr>
              <w:spacing w:line="500" w:lineRule="exact"/>
              <w:ind w:firstLine="480" w:firstLineChars="200"/>
              <w:rPr>
                <w:sz w:val="24"/>
              </w:rPr>
            </w:pPr>
            <w:r>
              <w:rPr>
                <w:sz w:val="24"/>
              </w:rPr>
              <w:t>（2）环境保护措施与对策</w:t>
            </w:r>
          </w:p>
          <w:p w14:paraId="066A2983">
            <w:pPr>
              <w:spacing w:line="500" w:lineRule="exact"/>
              <w:ind w:firstLine="480" w:firstLineChars="200"/>
              <w:rPr>
                <w:sz w:val="24"/>
              </w:rPr>
            </w:pPr>
            <w:r>
              <w:rPr>
                <w:sz w:val="24"/>
              </w:rPr>
              <w:t>源头控制：加强管理，定期对涉及液态原料的各桶进行检查；采用优质材料，发现破损及时补救。</w:t>
            </w:r>
          </w:p>
          <w:p w14:paraId="31C733D9">
            <w:pPr>
              <w:spacing w:line="500" w:lineRule="exact"/>
              <w:ind w:firstLine="480" w:firstLineChars="200"/>
              <w:rPr>
                <w:sz w:val="24"/>
              </w:rPr>
            </w:pPr>
            <w:r>
              <w:rPr>
                <w:sz w:val="24"/>
              </w:rPr>
              <w:t>分区防渗：通过对项目区域划分污染防控单元、进行分区防渗等措施对土壤与地下水污染联合防控。评价将项目所涉及的区域按照重点污染防治区、一般污染防治区、非污染防治区进行划分并采取相应的防控措施。</w:t>
            </w:r>
          </w:p>
          <w:p w14:paraId="421CDA95">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 xml:space="preserve">16 </w:t>
            </w:r>
            <w:r>
              <w:rPr>
                <w:rFonts w:hint="eastAsia" w:ascii="宋体" w:hAnsi="宋体" w:eastAsia="宋体" w:cs="宋体"/>
                <w:b/>
                <w:snapToGrid w:val="0"/>
                <w:color w:val="auto"/>
                <w:sz w:val="24"/>
                <w:szCs w:val="24"/>
              </w:rPr>
              <w:t xml:space="preserve">  防渗分区一览表</w:t>
            </w:r>
          </w:p>
          <w:tbl>
            <w:tblPr>
              <w:tblStyle w:val="32"/>
              <w:tblW w:w="495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8"/>
              <w:gridCol w:w="2126"/>
              <w:gridCol w:w="4752"/>
            </w:tblGrid>
            <w:tr w14:paraId="10D78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pct"/>
                  <w:tcBorders>
                    <w:top w:val="single" w:color="auto" w:sz="4" w:space="0"/>
                    <w:left w:val="single" w:color="auto" w:sz="4" w:space="0"/>
                    <w:bottom w:val="single" w:color="auto" w:sz="4" w:space="0"/>
                    <w:right w:val="single" w:color="auto" w:sz="4" w:space="0"/>
                  </w:tcBorders>
                  <w:vAlign w:val="center"/>
                </w:tcPr>
                <w:p w14:paraId="67FA5C4B">
                  <w:pPr>
                    <w:rPr>
                      <w:rFonts w:hint="eastAsia" w:ascii="宋体" w:hAnsi="宋体" w:eastAsia="宋体" w:cs="宋体"/>
                      <w:b w:val="0"/>
                      <w:bCs w:val="0"/>
                    </w:rPr>
                  </w:pPr>
                  <w:r>
                    <w:rPr>
                      <w:rFonts w:hint="eastAsia" w:ascii="宋体" w:hAnsi="宋体" w:eastAsia="宋体" w:cs="宋体"/>
                      <w:b w:val="0"/>
                      <w:bCs w:val="0"/>
                    </w:rPr>
                    <w:t>防渗分区</w:t>
                  </w:r>
                </w:p>
              </w:tc>
              <w:tc>
                <w:tcPr>
                  <w:tcW w:w="1333" w:type="pct"/>
                  <w:tcBorders>
                    <w:top w:val="single" w:color="auto" w:sz="4" w:space="0"/>
                    <w:left w:val="single" w:color="auto" w:sz="4" w:space="0"/>
                    <w:bottom w:val="single" w:color="auto" w:sz="4" w:space="0"/>
                    <w:right w:val="single" w:color="auto" w:sz="4" w:space="0"/>
                  </w:tcBorders>
                  <w:vAlign w:val="center"/>
                </w:tcPr>
                <w:p w14:paraId="0AB3A51B">
                  <w:pPr>
                    <w:rPr>
                      <w:rFonts w:hint="eastAsia" w:ascii="宋体" w:hAnsi="宋体" w:eastAsia="宋体" w:cs="宋体"/>
                      <w:b w:val="0"/>
                      <w:bCs w:val="0"/>
                    </w:rPr>
                  </w:pPr>
                  <w:r>
                    <w:rPr>
                      <w:rFonts w:hint="eastAsia" w:ascii="宋体" w:hAnsi="宋体" w:eastAsia="宋体" w:cs="宋体"/>
                      <w:b w:val="0"/>
                      <w:bCs w:val="0"/>
                    </w:rPr>
                    <w:t>厂内分区</w:t>
                  </w:r>
                </w:p>
              </w:tc>
              <w:tc>
                <w:tcPr>
                  <w:tcW w:w="2979" w:type="pct"/>
                  <w:tcBorders>
                    <w:top w:val="single" w:color="auto" w:sz="4" w:space="0"/>
                    <w:left w:val="single" w:color="auto" w:sz="4" w:space="0"/>
                    <w:bottom w:val="single" w:color="auto" w:sz="4" w:space="0"/>
                    <w:right w:val="single" w:color="auto" w:sz="4" w:space="0"/>
                  </w:tcBorders>
                  <w:vAlign w:val="center"/>
                </w:tcPr>
                <w:p w14:paraId="28D1B9F4">
                  <w:pPr>
                    <w:ind w:firstLine="630" w:firstLineChars="300"/>
                    <w:rPr>
                      <w:rFonts w:hint="eastAsia" w:ascii="宋体" w:hAnsi="宋体" w:eastAsia="宋体" w:cs="宋体"/>
                      <w:b w:val="0"/>
                      <w:bCs w:val="0"/>
                    </w:rPr>
                  </w:pPr>
                  <w:r>
                    <w:rPr>
                      <w:rFonts w:hint="eastAsia" w:ascii="宋体" w:hAnsi="宋体" w:eastAsia="宋体" w:cs="宋体"/>
                      <w:b w:val="0"/>
                      <w:bCs w:val="0"/>
                    </w:rPr>
                    <w:t>采取措施</w:t>
                  </w:r>
                </w:p>
              </w:tc>
            </w:tr>
            <w:tr w14:paraId="7B177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pct"/>
                  <w:tcBorders>
                    <w:top w:val="single" w:color="auto" w:sz="4" w:space="0"/>
                    <w:left w:val="single" w:color="auto" w:sz="4" w:space="0"/>
                    <w:bottom w:val="single" w:color="auto" w:sz="4" w:space="0"/>
                    <w:right w:val="single" w:color="auto" w:sz="4" w:space="0"/>
                  </w:tcBorders>
                  <w:vAlign w:val="center"/>
                </w:tcPr>
                <w:p w14:paraId="36903716">
                  <w:pPr>
                    <w:rPr>
                      <w:rFonts w:hint="eastAsia" w:ascii="宋体" w:hAnsi="宋体" w:eastAsia="宋体" w:cs="宋体"/>
                      <w:b w:val="0"/>
                      <w:bCs w:val="0"/>
                    </w:rPr>
                  </w:pPr>
                  <w:r>
                    <w:rPr>
                      <w:rFonts w:hint="eastAsia" w:ascii="宋体" w:hAnsi="宋体" w:eastAsia="宋体" w:cs="宋体"/>
                      <w:b w:val="0"/>
                      <w:bCs w:val="0"/>
                    </w:rPr>
                    <w:t>重点防渗区</w:t>
                  </w:r>
                </w:p>
              </w:tc>
              <w:tc>
                <w:tcPr>
                  <w:tcW w:w="1333" w:type="pct"/>
                  <w:tcBorders>
                    <w:top w:val="single" w:color="auto" w:sz="4" w:space="0"/>
                    <w:left w:val="single" w:color="auto" w:sz="4" w:space="0"/>
                    <w:bottom w:val="single" w:color="auto" w:sz="4" w:space="0"/>
                    <w:right w:val="single" w:color="auto" w:sz="4" w:space="0"/>
                  </w:tcBorders>
                  <w:vAlign w:val="center"/>
                </w:tcPr>
                <w:p w14:paraId="559E1F2F">
                  <w:pPr>
                    <w:rPr>
                      <w:rFonts w:hint="eastAsia" w:ascii="宋体" w:hAnsi="宋体" w:eastAsia="宋体" w:cs="宋体"/>
                      <w:b w:val="0"/>
                      <w:bCs w:val="0"/>
                      <w:lang w:val="en-US" w:eastAsia="zh-CN"/>
                    </w:rPr>
                  </w:pPr>
                  <w:r>
                    <w:rPr>
                      <w:rFonts w:hint="eastAsia" w:ascii="宋体" w:hAnsi="宋体" w:eastAsia="宋体" w:cs="宋体"/>
                      <w:b w:val="0"/>
                      <w:bCs w:val="0"/>
                      <w:color w:val="auto"/>
                      <w:lang w:val="en-US" w:eastAsia="zh-CN"/>
                    </w:rPr>
                    <w:t>环氧大豆油</w:t>
                  </w:r>
                  <w:r>
                    <w:rPr>
                      <w:rFonts w:hint="eastAsia" w:ascii="宋体" w:hAnsi="宋体" w:eastAsia="宋体" w:cs="宋体"/>
                      <w:b w:val="0"/>
                      <w:bCs w:val="0"/>
                      <w:color w:val="auto"/>
                    </w:rPr>
                    <w:t>原料库、化粪池</w:t>
                  </w:r>
                </w:p>
              </w:tc>
              <w:tc>
                <w:tcPr>
                  <w:tcW w:w="2979" w:type="pct"/>
                  <w:tcBorders>
                    <w:top w:val="single" w:color="auto" w:sz="4" w:space="0"/>
                    <w:left w:val="single" w:color="auto" w:sz="4" w:space="0"/>
                    <w:bottom w:val="single" w:color="auto" w:sz="4" w:space="0"/>
                    <w:right w:val="single" w:color="auto" w:sz="4" w:space="0"/>
                  </w:tcBorders>
                  <w:vAlign w:val="center"/>
                </w:tcPr>
                <w:p w14:paraId="2E1F1FE6">
                  <w:pPr>
                    <w:rPr>
                      <w:rFonts w:hint="eastAsia" w:ascii="宋体" w:hAnsi="宋体" w:eastAsia="宋体" w:cs="宋体"/>
                      <w:b w:val="0"/>
                      <w:bCs w:val="0"/>
                    </w:rPr>
                  </w:pPr>
                  <w:r>
                    <w:rPr>
                      <w:rFonts w:hint="eastAsia" w:ascii="宋体" w:hAnsi="宋体" w:eastAsia="宋体" w:cs="宋体"/>
                      <w:b w:val="0"/>
                      <w:bCs w:val="0"/>
                    </w:rPr>
                    <w:t>基础必须防渗，防渗层为至少1m厚黏土层（渗透系数≤10</w:t>
                  </w:r>
                  <w:r>
                    <w:rPr>
                      <w:rFonts w:hint="eastAsia" w:ascii="宋体" w:hAnsi="宋体" w:eastAsia="宋体" w:cs="宋体"/>
                      <w:b w:val="0"/>
                      <w:bCs w:val="0"/>
                      <w:vertAlign w:val="superscript"/>
                    </w:rPr>
                    <w:t>-7</w:t>
                  </w:r>
                  <w:r>
                    <w:rPr>
                      <w:rFonts w:hint="eastAsia" w:ascii="宋体" w:hAnsi="宋体" w:eastAsia="宋体" w:cs="宋体"/>
                      <w:b w:val="0"/>
                      <w:bCs w:val="0"/>
                    </w:rPr>
                    <w:t>cm/s），或2mm厚高密度聚乙烯，或至少2mm厚的其他人工材料，渗透系数≤10</w:t>
                  </w:r>
                  <w:r>
                    <w:rPr>
                      <w:rFonts w:hint="eastAsia" w:ascii="宋体" w:hAnsi="宋体" w:eastAsia="宋体" w:cs="宋体"/>
                      <w:b w:val="0"/>
                      <w:bCs w:val="0"/>
                      <w:vertAlign w:val="superscript"/>
                    </w:rPr>
                    <w:t>-7</w:t>
                  </w:r>
                  <w:r>
                    <w:rPr>
                      <w:rFonts w:hint="eastAsia" w:ascii="宋体" w:hAnsi="宋体" w:eastAsia="宋体" w:cs="宋体"/>
                      <w:b w:val="0"/>
                      <w:bCs w:val="0"/>
                    </w:rPr>
                    <w:t>cm/s，或参照GB18597执行</w:t>
                  </w:r>
                </w:p>
              </w:tc>
            </w:tr>
            <w:tr w14:paraId="165E9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pct"/>
                  <w:tcBorders>
                    <w:top w:val="single" w:color="auto" w:sz="4" w:space="0"/>
                    <w:left w:val="single" w:color="auto" w:sz="4" w:space="0"/>
                    <w:bottom w:val="single" w:color="auto" w:sz="4" w:space="0"/>
                    <w:right w:val="single" w:color="auto" w:sz="4" w:space="0"/>
                  </w:tcBorders>
                  <w:vAlign w:val="center"/>
                </w:tcPr>
                <w:p w14:paraId="4EEA634D">
                  <w:pPr>
                    <w:rPr>
                      <w:rFonts w:hint="eastAsia" w:ascii="宋体" w:hAnsi="宋体" w:eastAsia="宋体" w:cs="宋体"/>
                      <w:b w:val="0"/>
                      <w:bCs w:val="0"/>
                    </w:rPr>
                  </w:pPr>
                  <w:r>
                    <w:rPr>
                      <w:rFonts w:hint="eastAsia" w:ascii="宋体" w:hAnsi="宋体" w:eastAsia="宋体" w:cs="宋体"/>
                      <w:b w:val="0"/>
                      <w:bCs w:val="0"/>
                    </w:rPr>
                    <w:t>一般防渗区</w:t>
                  </w:r>
                </w:p>
              </w:tc>
              <w:tc>
                <w:tcPr>
                  <w:tcW w:w="1333" w:type="pct"/>
                  <w:tcBorders>
                    <w:top w:val="single" w:color="auto" w:sz="4" w:space="0"/>
                    <w:left w:val="single" w:color="auto" w:sz="4" w:space="0"/>
                    <w:bottom w:val="single" w:color="auto" w:sz="4" w:space="0"/>
                    <w:right w:val="single" w:color="auto" w:sz="4" w:space="0"/>
                  </w:tcBorders>
                  <w:vAlign w:val="center"/>
                </w:tcPr>
                <w:p w14:paraId="10F04DA1">
                  <w:pPr>
                    <w:rPr>
                      <w:rFonts w:hint="eastAsia" w:ascii="宋体" w:hAnsi="宋体" w:eastAsia="宋体" w:cs="宋体"/>
                      <w:b w:val="0"/>
                      <w:bCs w:val="0"/>
                    </w:rPr>
                  </w:pPr>
                  <w:r>
                    <w:rPr>
                      <w:rFonts w:hint="eastAsia" w:ascii="宋体" w:hAnsi="宋体" w:eastAsia="宋体" w:cs="宋体"/>
                      <w:b w:val="0"/>
                      <w:bCs w:val="0"/>
                    </w:rPr>
                    <w:t>生产车间其他区域</w:t>
                  </w:r>
                </w:p>
              </w:tc>
              <w:tc>
                <w:tcPr>
                  <w:tcW w:w="2979" w:type="pct"/>
                  <w:tcBorders>
                    <w:top w:val="single" w:color="auto" w:sz="4" w:space="0"/>
                    <w:left w:val="single" w:color="auto" w:sz="4" w:space="0"/>
                    <w:bottom w:val="single" w:color="auto" w:sz="4" w:space="0"/>
                    <w:right w:val="single" w:color="auto" w:sz="4" w:space="0"/>
                  </w:tcBorders>
                  <w:vAlign w:val="center"/>
                </w:tcPr>
                <w:p w14:paraId="6DDEC5FE">
                  <w:pPr>
                    <w:rPr>
                      <w:rFonts w:hint="eastAsia" w:ascii="宋体" w:hAnsi="宋体" w:eastAsia="宋体" w:cs="宋体"/>
                      <w:b w:val="0"/>
                      <w:bCs w:val="0"/>
                    </w:rPr>
                  </w:pPr>
                  <w:r>
                    <w:rPr>
                      <w:rFonts w:hint="eastAsia" w:ascii="宋体" w:hAnsi="宋体" w:eastAsia="宋体" w:cs="宋体"/>
                      <w:b w:val="0"/>
                      <w:bCs w:val="0"/>
                    </w:rPr>
                    <w:t>地面防渗需满足：等效黏土防渗层Mb≥1.5m，K≤1×10</w:t>
                  </w:r>
                  <w:r>
                    <w:rPr>
                      <w:rFonts w:hint="eastAsia" w:ascii="宋体" w:hAnsi="宋体" w:eastAsia="宋体" w:cs="宋体"/>
                      <w:b w:val="0"/>
                      <w:bCs w:val="0"/>
                      <w:vertAlign w:val="superscript"/>
                    </w:rPr>
                    <w:t>-7</w:t>
                  </w:r>
                  <w:r>
                    <w:rPr>
                      <w:rFonts w:hint="eastAsia" w:ascii="宋体" w:hAnsi="宋体" w:eastAsia="宋体" w:cs="宋体"/>
                      <w:b w:val="0"/>
                      <w:bCs w:val="0"/>
                    </w:rPr>
                    <w:t>cm/s，或参照GB16889执行</w:t>
                  </w:r>
                </w:p>
              </w:tc>
            </w:tr>
          </w:tbl>
          <w:p w14:paraId="46CA5E0D">
            <w:pPr>
              <w:spacing w:line="500" w:lineRule="exact"/>
              <w:ind w:firstLine="480" w:firstLineChars="200"/>
              <w:rPr>
                <w:sz w:val="24"/>
              </w:rPr>
            </w:pPr>
            <w:r>
              <w:rPr>
                <w:sz w:val="24"/>
              </w:rPr>
              <w:t>A、一般防渗区：对土壤和地下水环境有污染的物料或污染物泄漏后可及时发现和处理的区域和部位。—般为装置区内除重点和特殊污染防治区外的部分及装置区外管廊区；污染物污染防治区参照《</w:t>
            </w:r>
            <w:r>
              <w:rPr>
                <w:rFonts w:hint="eastAsia"/>
                <w:sz w:val="24"/>
                <w:lang w:val="en-US" w:eastAsia="zh-CN"/>
              </w:rPr>
              <w:t>一般工业固体废物贮存和填埋污染控制标准</w:t>
            </w:r>
            <w:r>
              <w:rPr>
                <w:sz w:val="24"/>
              </w:rPr>
              <w:t>》（GB18599-2020）。一般污染防治区防渗层的性能应等效黏土防渗层 Mb≥1.5m，K≤1.0×10</w:t>
            </w:r>
            <w:r>
              <w:rPr>
                <w:sz w:val="24"/>
                <w:vertAlign w:val="superscript"/>
              </w:rPr>
              <w:t>-7</w:t>
            </w:r>
            <w:r>
              <w:rPr>
                <w:sz w:val="24"/>
              </w:rPr>
              <w:t>cm/s。</w:t>
            </w:r>
          </w:p>
          <w:p w14:paraId="5C86F170">
            <w:pPr>
              <w:spacing w:line="500" w:lineRule="exact"/>
              <w:ind w:firstLine="480" w:firstLineChars="200"/>
              <w:rPr>
                <w:sz w:val="24"/>
              </w:rPr>
            </w:pPr>
            <w:r>
              <w:rPr>
                <w:sz w:val="24"/>
              </w:rPr>
              <w:t>B、重点防渗区：对土壤和地下水环境有污染的物料或污染物泄漏后不易及时发现和处理的区域和部位。重点防渗区满足《危险废物贮存污染控制标准》（GB18597-2023）有关规定。重点污染防治区防渗层的性能应等效黏土防渗层 Mb≥6.0m，K≤1.0×10</w:t>
            </w:r>
            <w:r>
              <w:rPr>
                <w:sz w:val="24"/>
                <w:vertAlign w:val="superscript"/>
              </w:rPr>
              <w:t>-7</w:t>
            </w:r>
            <w:r>
              <w:rPr>
                <w:sz w:val="24"/>
              </w:rPr>
              <w:t>cm/s。</w:t>
            </w:r>
          </w:p>
          <w:p w14:paraId="3FE931ED">
            <w:pPr>
              <w:spacing w:line="500" w:lineRule="exact"/>
              <w:ind w:firstLine="480" w:firstLineChars="200"/>
              <w:rPr>
                <w:sz w:val="24"/>
              </w:rPr>
            </w:pPr>
            <w:r>
              <w:rPr>
                <w:sz w:val="24"/>
              </w:rPr>
              <w:t>过程防控：除此之外，建议项目运营后加强现场巡查及维护，特别是</w:t>
            </w:r>
            <w:r>
              <w:rPr>
                <w:rFonts w:hint="eastAsia"/>
                <w:sz w:val="24"/>
                <w:lang w:val="en-US" w:eastAsia="zh-CN"/>
              </w:rPr>
              <w:t>化粪池、环氧大豆油存放处</w:t>
            </w:r>
            <w:r>
              <w:rPr>
                <w:sz w:val="24"/>
              </w:rPr>
              <w:t>等重点防渗区，定期维护防渗层正常工作，若发现问题，及时分析原因，找到泄漏点制定整改措施，尽快修补，确保防腐防渗层的完整性。</w:t>
            </w:r>
          </w:p>
          <w:p w14:paraId="702D1B93">
            <w:pPr>
              <w:spacing w:line="500" w:lineRule="exact"/>
              <w:ind w:firstLine="480" w:firstLineChars="200"/>
              <w:rPr>
                <w:sz w:val="24"/>
              </w:rPr>
            </w:pPr>
            <w:r>
              <w:rPr>
                <w:sz w:val="24"/>
              </w:rPr>
              <w:t>经采取以上措施后，可以有效避免对土壤、地下水造成污染。</w:t>
            </w:r>
          </w:p>
          <w:p w14:paraId="0D87C560">
            <w:pPr>
              <w:autoSpaceDE w:val="0"/>
              <w:autoSpaceDN w:val="0"/>
              <w:adjustRightInd w:val="0"/>
              <w:spacing w:line="500" w:lineRule="exact"/>
              <w:ind w:left="482"/>
              <w:jc w:val="left"/>
              <w:rPr>
                <w:b/>
                <w:kern w:val="0"/>
                <w:sz w:val="24"/>
              </w:rPr>
            </w:pPr>
            <w:r>
              <w:rPr>
                <w:b/>
                <w:kern w:val="0"/>
                <w:sz w:val="24"/>
              </w:rPr>
              <w:t>六、环境风险分析</w:t>
            </w:r>
          </w:p>
          <w:p w14:paraId="2CABA7CD">
            <w:pPr>
              <w:spacing w:line="500" w:lineRule="exact"/>
              <w:ind w:firstLine="482" w:firstLineChars="200"/>
              <w:rPr>
                <w:b/>
                <w:sz w:val="24"/>
              </w:rPr>
            </w:pPr>
            <w:r>
              <w:rPr>
                <w:b/>
                <w:sz w:val="24"/>
              </w:rPr>
              <w:t>（1）环境风险物质和风险源分布情况及可能影响途径</w:t>
            </w:r>
          </w:p>
          <w:p w14:paraId="50513897">
            <w:pPr>
              <w:spacing w:line="500" w:lineRule="exact"/>
              <w:ind w:firstLine="480" w:firstLineChars="200"/>
              <w:rPr>
                <w:bCs/>
                <w:sz w:val="24"/>
              </w:rPr>
            </w:pPr>
            <w:r>
              <w:rPr>
                <w:rFonts w:hint="eastAsia"/>
                <w:bCs/>
                <w:sz w:val="24"/>
              </w:rPr>
              <w:t xml:space="preserve">①物质危险性识别 </w:t>
            </w:r>
          </w:p>
          <w:p w14:paraId="56F4DFE1">
            <w:pPr>
              <w:spacing w:line="500" w:lineRule="exact"/>
              <w:ind w:firstLine="480" w:firstLineChars="200"/>
              <w:rPr>
                <w:bCs/>
                <w:sz w:val="24"/>
              </w:rPr>
            </w:pPr>
            <w:r>
              <w:rPr>
                <w:rFonts w:hint="eastAsia"/>
                <w:bCs/>
                <w:sz w:val="24"/>
              </w:rPr>
              <w:t xml:space="preserve">按照导则给出的附录B，识别项目生产过程涉及的易燃易爆性、有毒有害危险特性，包括主要原辅材料、燃料、中间产品、副产品、最终产品、污染物、火灾和爆炸伴生/次生物等。 </w:t>
            </w:r>
          </w:p>
          <w:p w14:paraId="0B3DB194">
            <w:pPr>
              <w:spacing w:line="500" w:lineRule="exact"/>
              <w:ind w:firstLine="480" w:firstLineChars="200"/>
              <w:rPr>
                <w:bCs/>
                <w:sz w:val="24"/>
              </w:rPr>
            </w:pPr>
            <w:r>
              <w:rPr>
                <w:rFonts w:hint="eastAsia"/>
                <w:bCs/>
                <w:sz w:val="24"/>
              </w:rPr>
              <w:t>根据危险物质识别结果，筛选出本项目环境风险物质，结合下表，汇总统计出建设项目环境风险物质及其分布情况。</w:t>
            </w:r>
          </w:p>
          <w:p w14:paraId="58D23163">
            <w:pPr>
              <w:pStyle w:val="113"/>
              <w:snapToGrid w:val="0"/>
              <w:spacing w:after="0" w:line="240" w:lineRule="auto"/>
              <w:ind w:firstLine="0" w:firstLineChars="0"/>
              <w:jc w:val="center"/>
              <w:rPr>
                <w:rFonts w:hint="eastAsia" w:ascii="宋体" w:hAnsi="宋体" w:eastAsia="宋体" w:cs="宋体"/>
                <w:b/>
                <w:snapToGrid w:val="0"/>
                <w:color w:val="auto"/>
                <w:sz w:val="24"/>
                <w:szCs w:val="24"/>
              </w:rPr>
            </w:pPr>
            <w:r>
              <w:rPr>
                <w:rFonts w:hint="eastAsia" w:ascii="宋体" w:hAnsi="宋体" w:eastAsia="宋体" w:cs="宋体"/>
                <w:b/>
                <w:snapToGrid w:val="0"/>
                <w:color w:val="auto"/>
                <w:sz w:val="24"/>
                <w:szCs w:val="24"/>
              </w:rPr>
              <w:t>表4-</w:t>
            </w:r>
            <w:r>
              <w:rPr>
                <w:rFonts w:hint="eastAsia" w:ascii="宋体" w:hAnsi="宋体" w:cs="宋体"/>
                <w:b/>
                <w:snapToGrid w:val="0"/>
                <w:color w:val="auto"/>
                <w:sz w:val="24"/>
                <w:szCs w:val="24"/>
                <w:lang w:val="en-US" w:eastAsia="zh-CN"/>
              </w:rPr>
              <w:t>17</w:t>
            </w:r>
            <w:r>
              <w:rPr>
                <w:rFonts w:hint="eastAsia" w:ascii="宋体" w:hAnsi="宋体" w:eastAsia="宋体" w:cs="宋体"/>
                <w:b/>
                <w:snapToGrid w:val="0"/>
                <w:color w:val="auto"/>
                <w:sz w:val="24"/>
                <w:szCs w:val="24"/>
              </w:rPr>
              <w:t xml:space="preserve">  项目主要风险物质识别表</w:t>
            </w:r>
          </w:p>
          <w:tbl>
            <w:tblPr>
              <w:tblStyle w:val="31"/>
              <w:tblpPr w:leftFromText="180" w:rightFromText="180" w:vertAnchor="text" w:horzAnchor="page" w:tblpXSpec="center" w:tblpY="268"/>
              <w:tblOverlap w:val="never"/>
              <w:tblW w:w="76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1639"/>
              <w:gridCol w:w="1196"/>
              <w:gridCol w:w="1463"/>
              <w:gridCol w:w="1499"/>
              <w:gridCol w:w="1215"/>
            </w:tblGrid>
            <w:tr w14:paraId="5D058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639" w:type="dxa"/>
                  <w:vAlign w:val="center"/>
                </w:tcPr>
                <w:p w14:paraId="12BD8CC4">
                  <w:pPr>
                    <w:adjustRightInd w:val="0"/>
                    <w:snapToGrid w:val="0"/>
                    <w:jc w:val="center"/>
                    <w:rPr>
                      <w:b w:val="0"/>
                      <w:bCs w:val="0"/>
                      <w:color w:val="auto"/>
                      <w:kern w:val="0"/>
                      <w:szCs w:val="21"/>
                    </w:rPr>
                  </w:pPr>
                  <w:r>
                    <w:rPr>
                      <w:b w:val="0"/>
                      <w:bCs w:val="0"/>
                      <w:color w:val="auto"/>
                      <w:kern w:val="0"/>
                      <w:szCs w:val="21"/>
                    </w:rPr>
                    <w:t>序号</w:t>
                  </w:r>
                </w:p>
              </w:tc>
              <w:tc>
                <w:tcPr>
                  <w:tcW w:w="1639" w:type="dxa"/>
                  <w:vAlign w:val="center"/>
                </w:tcPr>
                <w:p w14:paraId="0CCE00F7">
                  <w:pPr>
                    <w:adjustRightInd w:val="0"/>
                    <w:snapToGrid w:val="0"/>
                    <w:jc w:val="center"/>
                    <w:rPr>
                      <w:b w:val="0"/>
                      <w:bCs w:val="0"/>
                      <w:color w:val="auto"/>
                      <w:kern w:val="0"/>
                      <w:szCs w:val="21"/>
                    </w:rPr>
                  </w:pPr>
                  <w:r>
                    <w:rPr>
                      <w:b w:val="0"/>
                      <w:bCs w:val="0"/>
                      <w:color w:val="auto"/>
                      <w:kern w:val="0"/>
                      <w:szCs w:val="21"/>
                    </w:rPr>
                    <w:t>危险物质名称</w:t>
                  </w:r>
                </w:p>
              </w:tc>
              <w:tc>
                <w:tcPr>
                  <w:tcW w:w="1196" w:type="dxa"/>
                  <w:vAlign w:val="center"/>
                </w:tcPr>
                <w:p w14:paraId="5607BB54">
                  <w:pPr>
                    <w:adjustRightInd w:val="0"/>
                    <w:snapToGrid w:val="0"/>
                    <w:jc w:val="center"/>
                    <w:rPr>
                      <w:b w:val="0"/>
                      <w:bCs w:val="0"/>
                      <w:color w:val="auto"/>
                      <w:kern w:val="0"/>
                      <w:szCs w:val="21"/>
                    </w:rPr>
                  </w:pPr>
                  <w:r>
                    <w:rPr>
                      <w:b w:val="0"/>
                      <w:bCs w:val="0"/>
                      <w:color w:val="auto"/>
                      <w:kern w:val="0"/>
                      <w:szCs w:val="21"/>
                    </w:rPr>
                    <w:t>储存位置</w:t>
                  </w:r>
                </w:p>
              </w:tc>
              <w:tc>
                <w:tcPr>
                  <w:tcW w:w="1463" w:type="dxa"/>
                  <w:vAlign w:val="center"/>
                </w:tcPr>
                <w:p w14:paraId="01AA56D1">
                  <w:pPr>
                    <w:adjustRightInd w:val="0"/>
                    <w:snapToGrid w:val="0"/>
                    <w:jc w:val="center"/>
                    <w:rPr>
                      <w:b w:val="0"/>
                      <w:bCs w:val="0"/>
                      <w:color w:val="auto"/>
                      <w:kern w:val="0"/>
                      <w:szCs w:val="21"/>
                    </w:rPr>
                  </w:pPr>
                  <w:r>
                    <w:rPr>
                      <w:b w:val="0"/>
                      <w:bCs w:val="0"/>
                      <w:color w:val="auto"/>
                      <w:kern w:val="0"/>
                      <w:szCs w:val="21"/>
                    </w:rPr>
                    <w:t>最大存储量（t）</w:t>
                  </w:r>
                </w:p>
              </w:tc>
              <w:tc>
                <w:tcPr>
                  <w:tcW w:w="1499" w:type="dxa"/>
                  <w:vAlign w:val="center"/>
                </w:tcPr>
                <w:p w14:paraId="7ED14678">
                  <w:pPr>
                    <w:adjustRightInd w:val="0"/>
                    <w:snapToGrid w:val="0"/>
                    <w:jc w:val="center"/>
                    <w:rPr>
                      <w:b w:val="0"/>
                      <w:bCs w:val="0"/>
                      <w:color w:val="auto"/>
                      <w:kern w:val="0"/>
                      <w:szCs w:val="21"/>
                    </w:rPr>
                  </w:pPr>
                  <w:r>
                    <w:rPr>
                      <w:b w:val="0"/>
                      <w:bCs w:val="0"/>
                      <w:color w:val="auto"/>
                      <w:kern w:val="0"/>
                      <w:szCs w:val="21"/>
                    </w:rPr>
                    <w:t>临界量Q</w:t>
                  </w:r>
                  <w:r>
                    <w:rPr>
                      <w:b w:val="0"/>
                      <w:bCs w:val="0"/>
                      <w:color w:val="auto"/>
                      <w:kern w:val="0"/>
                      <w:szCs w:val="21"/>
                      <w:vertAlign w:val="subscript"/>
                    </w:rPr>
                    <w:t>n</w:t>
                  </w:r>
                  <w:r>
                    <w:rPr>
                      <w:b w:val="0"/>
                      <w:bCs w:val="0"/>
                      <w:color w:val="auto"/>
                      <w:kern w:val="0"/>
                      <w:szCs w:val="21"/>
                    </w:rPr>
                    <w:t>（t）</w:t>
                  </w:r>
                </w:p>
              </w:tc>
              <w:tc>
                <w:tcPr>
                  <w:tcW w:w="1215" w:type="dxa"/>
                  <w:vAlign w:val="center"/>
                </w:tcPr>
                <w:p w14:paraId="3D8972CA">
                  <w:pPr>
                    <w:adjustRightInd w:val="0"/>
                    <w:snapToGrid w:val="0"/>
                    <w:jc w:val="center"/>
                    <w:rPr>
                      <w:b w:val="0"/>
                      <w:bCs w:val="0"/>
                      <w:color w:val="auto"/>
                      <w:kern w:val="0"/>
                      <w:szCs w:val="21"/>
                    </w:rPr>
                  </w:pPr>
                  <w:r>
                    <w:rPr>
                      <w:b w:val="0"/>
                      <w:bCs w:val="0"/>
                      <w:color w:val="auto"/>
                      <w:kern w:val="0"/>
                      <w:szCs w:val="21"/>
                    </w:rPr>
                    <w:t>Q值</w:t>
                  </w:r>
                </w:p>
              </w:tc>
            </w:tr>
            <w:tr w14:paraId="75004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639" w:type="dxa"/>
                  <w:vAlign w:val="center"/>
                </w:tcPr>
                <w:p w14:paraId="37C768E1">
                  <w:pPr>
                    <w:adjustRightInd w:val="0"/>
                    <w:snapToGrid w:val="0"/>
                    <w:jc w:val="center"/>
                    <w:rPr>
                      <w:bCs/>
                      <w:color w:val="auto"/>
                      <w:kern w:val="0"/>
                      <w:szCs w:val="21"/>
                    </w:rPr>
                  </w:pPr>
                  <w:r>
                    <w:rPr>
                      <w:bCs/>
                      <w:color w:val="auto"/>
                      <w:kern w:val="0"/>
                      <w:szCs w:val="21"/>
                    </w:rPr>
                    <w:t>1</w:t>
                  </w:r>
                </w:p>
              </w:tc>
              <w:tc>
                <w:tcPr>
                  <w:tcW w:w="1639" w:type="dxa"/>
                  <w:vAlign w:val="center"/>
                </w:tcPr>
                <w:p w14:paraId="780F61F7">
                  <w:pPr>
                    <w:pStyle w:val="75"/>
                    <w:spacing w:before="1"/>
                    <w:ind w:left="13" w:right="-15"/>
                    <w:jc w:val="center"/>
                    <w:rPr>
                      <w:rFonts w:hint="default" w:ascii="Times New Roman" w:hAnsi="Times New Roman"/>
                      <w:bCs/>
                      <w:color w:val="auto"/>
                      <w:sz w:val="21"/>
                      <w:szCs w:val="21"/>
                      <w:lang w:val="en-US" w:eastAsia="zh-CN"/>
                    </w:rPr>
                  </w:pPr>
                  <w:r>
                    <w:rPr>
                      <w:rFonts w:hint="eastAsia" w:ascii="Times New Roman" w:hAnsi="Times New Roman"/>
                      <w:color w:val="auto"/>
                      <w:sz w:val="21"/>
                      <w:szCs w:val="21"/>
                      <w:lang w:val="en-US" w:eastAsia="zh-CN"/>
                    </w:rPr>
                    <w:t>环氧大豆油</w:t>
                  </w:r>
                </w:p>
              </w:tc>
              <w:tc>
                <w:tcPr>
                  <w:tcW w:w="1196" w:type="dxa"/>
                  <w:vAlign w:val="center"/>
                </w:tcPr>
                <w:p w14:paraId="012E45F5">
                  <w:pPr>
                    <w:jc w:val="center"/>
                    <w:rPr>
                      <w:rFonts w:hint="eastAsia" w:eastAsia="宋体"/>
                      <w:color w:val="auto"/>
                      <w:szCs w:val="21"/>
                      <w:lang w:val="en-US" w:eastAsia="zh-CN"/>
                    </w:rPr>
                  </w:pPr>
                  <w:r>
                    <w:rPr>
                      <w:rFonts w:hint="eastAsia"/>
                      <w:color w:val="auto"/>
                      <w:szCs w:val="21"/>
                      <w:lang w:val="en-US" w:eastAsia="zh-CN"/>
                    </w:rPr>
                    <w:t>原料库</w:t>
                  </w:r>
                </w:p>
              </w:tc>
              <w:tc>
                <w:tcPr>
                  <w:tcW w:w="1463" w:type="dxa"/>
                  <w:vAlign w:val="center"/>
                </w:tcPr>
                <w:p w14:paraId="673E79FB">
                  <w:pPr>
                    <w:adjustRightInd w:val="0"/>
                    <w:snapToGrid w:val="0"/>
                    <w:jc w:val="center"/>
                    <w:rPr>
                      <w:rFonts w:hint="eastAsia" w:eastAsia="宋体"/>
                      <w:color w:val="auto"/>
                      <w:szCs w:val="21"/>
                      <w:lang w:val="en-US" w:eastAsia="zh-CN"/>
                    </w:rPr>
                  </w:pPr>
                  <w:r>
                    <w:rPr>
                      <w:rFonts w:hint="eastAsia"/>
                      <w:color w:val="auto"/>
                      <w:szCs w:val="21"/>
                      <w:lang w:val="en-US" w:eastAsia="zh-CN"/>
                    </w:rPr>
                    <w:t>5</w:t>
                  </w:r>
                </w:p>
              </w:tc>
              <w:tc>
                <w:tcPr>
                  <w:tcW w:w="1499" w:type="dxa"/>
                  <w:vAlign w:val="center"/>
                </w:tcPr>
                <w:p w14:paraId="62DA71F1">
                  <w:pPr>
                    <w:adjustRightInd w:val="0"/>
                    <w:snapToGrid w:val="0"/>
                    <w:jc w:val="center"/>
                    <w:rPr>
                      <w:color w:val="auto"/>
                      <w:szCs w:val="21"/>
                    </w:rPr>
                  </w:pPr>
                  <w:r>
                    <w:rPr>
                      <w:color w:val="auto"/>
                      <w:szCs w:val="21"/>
                    </w:rPr>
                    <w:t>2500</w:t>
                  </w:r>
                </w:p>
              </w:tc>
              <w:tc>
                <w:tcPr>
                  <w:tcW w:w="1215" w:type="dxa"/>
                  <w:shd w:val="clear" w:color="auto" w:fill="auto"/>
                  <w:vAlign w:val="center"/>
                </w:tcPr>
                <w:p w14:paraId="71521519">
                  <w:pPr>
                    <w:adjustRightInd w:val="0"/>
                    <w:snapToGrid w:val="0"/>
                    <w:jc w:val="center"/>
                    <w:rPr>
                      <w:rFonts w:hint="default" w:eastAsia="宋体"/>
                      <w:color w:val="auto"/>
                      <w:szCs w:val="21"/>
                      <w:lang w:val="en-US" w:eastAsia="zh-CN"/>
                    </w:rPr>
                  </w:pPr>
                  <w:r>
                    <w:rPr>
                      <w:rFonts w:hint="eastAsia"/>
                      <w:color w:val="auto"/>
                      <w:szCs w:val="21"/>
                      <w:lang w:val="en-US" w:eastAsia="zh-CN"/>
                    </w:rPr>
                    <w:t>0.002</w:t>
                  </w:r>
                </w:p>
              </w:tc>
            </w:tr>
            <w:tr w14:paraId="4D81D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639" w:type="dxa"/>
                  <w:vAlign w:val="center"/>
                </w:tcPr>
                <w:p w14:paraId="58784938">
                  <w:pPr>
                    <w:adjustRightInd w:val="0"/>
                    <w:snapToGrid w:val="0"/>
                    <w:jc w:val="center"/>
                    <w:rPr>
                      <w:rFonts w:hint="eastAsia" w:eastAsia="宋体"/>
                      <w:bCs/>
                      <w:color w:val="auto"/>
                      <w:kern w:val="0"/>
                      <w:szCs w:val="21"/>
                      <w:lang w:val="en-US" w:eastAsia="zh-CN"/>
                    </w:rPr>
                  </w:pPr>
                  <w:r>
                    <w:rPr>
                      <w:rFonts w:hint="eastAsia"/>
                      <w:bCs/>
                      <w:color w:val="auto"/>
                      <w:kern w:val="0"/>
                      <w:szCs w:val="21"/>
                      <w:lang w:val="en-US" w:eastAsia="zh-CN"/>
                    </w:rPr>
                    <w:t>2</w:t>
                  </w:r>
                </w:p>
              </w:tc>
              <w:tc>
                <w:tcPr>
                  <w:tcW w:w="1639" w:type="dxa"/>
                  <w:vAlign w:val="center"/>
                </w:tcPr>
                <w:p w14:paraId="3C9775B6">
                  <w:pPr>
                    <w:pStyle w:val="75"/>
                    <w:spacing w:before="1"/>
                    <w:ind w:left="13" w:right="-15"/>
                    <w:jc w:val="center"/>
                    <w:rPr>
                      <w:rFonts w:ascii="Times New Roman" w:hAnsi="Times New Roman"/>
                      <w:color w:val="auto"/>
                      <w:sz w:val="21"/>
                      <w:szCs w:val="21"/>
                      <w:lang w:eastAsia="zh-CN"/>
                    </w:rPr>
                  </w:pPr>
                  <w:r>
                    <w:rPr>
                      <w:rFonts w:hint="eastAsia" w:ascii="Times New Roman" w:hAnsi="Times New Roman"/>
                      <w:color w:val="auto"/>
                      <w:sz w:val="21"/>
                      <w:szCs w:val="21"/>
                      <w:lang w:val="en-US" w:eastAsia="zh-CN"/>
                    </w:rPr>
                    <w:t>硬脂酸</w:t>
                  </w:r>
                </w:p>
              </w:tc>
              <w:tc>
                <w:tcPr>
                  <w:tcW w:w="1196" w:type="dxa"/>
                  <w:vAlign w:val="center"/>
                </w:tcPr>
                <w:p w14:paraId="4289BEE5">
                  <w:pPr>
                    <w:jc w:val="center"/>
                    <w:rPr>
                      <w:color w:val="auto"/>
                      <w:szCs w:val="21"/>
                    </w:rPr>
                  </w:pPr>
                  <w:r>
                    <w:rPr>
                      <w:rFonts w:hint="eastAsia"/>
                      <w:color w:val="auto"/>
                      <w:szCs w:val="21"/>
                      <w:lang w:val="en-US" w:eastAsia="zh-CN"/>
                    </w:rPr>
                    <w:t>原料库</w:t>
                  </w:r>
                </w:p>
              </w:tc>
              <w:tc>
                <w:tcPr>
                  <w:tcW w:w="1463" w:type="dxa"/>
                  <w:vAlign w:val="center"/>
                </w:tcPr>
                <w:p w14:paraId="3D128843">
                  <w:pPr>
                    <w:adjustRightInd w:val="0"/>
                    <w:snapToGrid w:val="0"/>
                    <w:jc w:val="center"/>
                    <w:rPr>
                      <w:rFonts w:hint="eastAsia" w:eastAsia="宋体"/>
                      <w:color w:val="auto"/>
                      <w:szCs w:val="21"/>
                      <w:lang w:val="en-US" w:eastAsia="zh-CN"/>
                    </w:rPr>
                  </w:pPr>
                  <w:r>
                    <w:rPr>
                      <w:rFonts w:hint="eastAsia"/>
                      <w:color w:val="auto"/>
                      <w:szCs w:val="21"/>
                      <w:lang w:val="en-US" w:eastAsia="zh-CN"/>
                    </w:rPr>
                    <w:t>1</w:t>
                  </w:r>
                </w:p>
              </w:tc>
              <w:tc>
                <w:tcPr>
                  <w:tcW w:w="1499" w:type="dxa"/>
                  <w:vAlign w:val="center"/>
                </w:tcPr>
                <w:p w14:paraId="65028173">
                  <w:pPr>
                    <w:adjustRightInd w:val="0"/>
                    <w:snapToGrid w:val="0"/>
                    <w:jc w:val="center"/>
                    <w:rPr>
                      <w:rFonts w:hint="default" w:eastAsia="宋体"/>
                      <w:color w:val="auto"/>
                      <w:szCs w:val="21"/>
                      <w:lang w:val="en-US" w:eastAsia="zh-CN"/>
                    </w:rPr>
                  </w:pPr>
                  <w:r>
                    <w:rPr>
                      <w:rFonts w:hint="eastAsia"/>
                      <w:color w:val="auto"/>
                      <w:szCs w:val="21"/>
                      <w:lang w:val="en-US" w:eastAsia="zh-CN"/>
                    </w:rPr>
                    <w:t>2500</w:t>
                  </w:r>
                </w:p>
              </w:tc>
              <w:tc>
                <w:tcPr>
                  <w:tcW w:w="1215" w:type="dxa"/>
                  <w:shd w:val="clear" w:color="auto" w:fill="auto"/>
                  <w:vAlign w:val="center"/>
                </w:tcPr>
                <w:p w14:paraId="1091DC18">
                  <w:pPr>
                    <w:adjustRightInd w:val="0"/>
                    <w:snapToGrid w:val="0"/>
                    <w:jc w:val="center"/>
                    <w:rPr>
                      <w:rFonts w:hint="default" w:eastAsia="等线"/>
                      <w:color w:val="auto"/>
                      <w:sz w:val="22"/>
                      <w:szCs w:val="22"/>
                      <w:lang w:val="en-US" w:eastAsia="zh-CN"/>
                    </w:rPr>
                  </w:pPr>
                  <w:r>
                    <w:rPr>
                      <w:rFonts w:hint="eastAsia" w:eastAsia="等线"/>
                      <w:color w:val="auto"/>
                      <w:sz w:val="22"/>
                      <w:szCs w:val="22"/>
                      <w:lang w:val="en-US" w:eastAsia="zh-CN"/>
                    </w:rPr>
                    <w:t>0.0004</w:t>
                  </w:r>
                </w:p>
              </w:tc>
            </w:tr>
            <w:tr w14:paraId="2A986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6436" w:type="dxa"/>
                  <w:gridSpan w:val="5"/>
                  <w:vAlign w:val="center"/>
                </w:tcPr>
                <w:p w14:paraId="2B03CCE1">
                  <w:pPr>
                    <w:adjustRightInd w:val="0"/>
                    <w:snapToGrid w:val="0"/>
                    <w:jc w:val="center"/>
                    <w:rPr>
                      <w:color w:val="auto"/>
                      <w:szCs w:val="21"/>
                    </w:rPr>
                  </w:pPr>
                  <w:r>
                    <w:rPr>
                      <w:color w:val="auto"/>
                      <w:szCs w:val="21"/>
                    </w:rPr>
                    <w:t>项目Q值Σ</w:t>
                  </w:r>
                </w:p>
              </w:tc>
              <w:tc>
                <w:tcPr>
                  <w:tcW w:w="1215" w:type="dxa"/>
                  <w:vAlign w:val="center"/>
                </w:tcPr>
                <w:p w14:paraId="4BD7A316">
                  <w:pPr>
                    <w:adjustRightInd w:val="0"/>
                    <w:snapToGrid w:val="0"/>
                    <w:jc w:val="center"/>
                    <w:rPr>
                      <w:rFonts w:hint="default" w:eastAsia="宋体"/>
                      <w:color w:val="auto"/>
                      <w:szCs w:val="21"/>
                      <w:lang w:val="en-US" w:eastAsia="zh-CN"/>
                    </w:rPr>
                  </w:pPr>
                  <w:r>
                    <w:rPr>
                      <w:rFonts w:hint="eastAsia"/>
                      <w:color w:val="auto"/>
                      <w:szCs w:val="21"/>
                      <w:lang w:val="en-US" w:eastAsia="zh-CN"/>
                    </w:rPr>
                    <w:t>0.0024</w:t>
                  </w:r>
                </w:p>
              </w:tc>
            </w:tr>
          </w:tbl>
          <w:p w14:paraId="0EC9C8DF">
            <w:pPr>
              <w:spacing w:line="500" w:lineRule="exact"/>
              <w:ind w:firstLine="480" w:firstLineChars="200"/>
              <w:rPr>
                <w:bCs/>
                <w:color w:val="auto"/>
                <w:sz w:val="24"/>
              </w:rPr>
            </w:pPr>
            <w:r>
              <w:rPr>
                <w:bCs/>
                <w:color w:val="auto"/>
                <w:sz w:val="24"/>
              </w:rPr>
              <w:t>由上表计算结果，本项目厂内最大存在总量中各危险物质实际量与临界量比值之和为</w:t>
            </w:r>
            <w:r>
              <w:rPr>
                <w:rFonts w:hint="eastAsia"/>
                <w:bCs/>
                <w:color w:val="auto"/>
                <w:sz w:val="24"/>
                <w:lang w:val="en-US" w:eastAsia="zh-CN"/>
              </w:rPr>
              <w:t>0.0024</w:t>
            </w:r>
            <w:r>
              <w:rPr>
                <w:bCs/>
                <w:color w:val="auto"/>
                <w:sz w:val="24"/>
              </w:rPr>
              <w:t>&lt;1。</w:t>
            </w:r>
          </w:p>
          <w:p w14:paraId="6E2BC01E">
            <w:pPr>
              <w:spacing w:line="500" w:lineRule="exact"/>
              <w:ind w:firstLine="480" w:firstLineChars="200"/>
              <w:rPr>
                <w:bCs/>
                <w:sz w:val="24"/>
              </w:rPr>
            </w:pPr>
            <w:r>
              <w:rPr>
                <w:bCs/>
                <w:sz w:val="24"/>
              </w:rPr>
              <w:fldChar w:fldCharType="begin"/>
            </w:r>
            <w:r>
              <w:rPr>
                <w:bCs/>
                <w:sz w:val="24"/>
              </w:rPr>
              <w:instrText xml:space="preserve"> </w:instrText>
            </w:r>
            <w:r>
              <w:rPr>
                <w:rFonts w:hint="eastAsia"/>
                <w:bCs/>
                <w:sz w:val="24"/>
              </w:rPr>
              <w:instrText xml:space="preserve">= 2 \* GB3</w:instrText>
            </w:r>
            <w:r>
              <w:rPr>
                <w:bCs/>
                <w:sz w:val="24"/>
              </w:rPr>
              <w:instrText xml:space="preserve"> </w:instrText>
            </w:r>
            <w:r>
              <w:rPr>
                <w:bCs/>
                <w:sz w:val="24"/>
              </w:rPr>
              <w:fldChar w:fldCharType="separate"/>
            </w:r>
            <w:r>
              <w:rPr>
                <w:rFonts w:hint="eastAsia"/>
                <w:bCs/>
                <w:sz w:val="24"/>
              </w:rPr>
              <w:t>②</w:t>
            </w:r>
            <w:r>
              <w:rPr>
                <w:bCs/>
                <w:sz w:val="24"/>
              </w:rPr>
              <w:fldChar w:fldCharType="end"/>
            </w:r>
            <w:r>
              <w:rPr>
                <w:rFonts w:hint="eastAsia"/>
                <w:bCs/>
                <w:sz w:val="24"/>
              </w:rPr>
              <w:t>环境风险类型及危害分析</w:t>
            </w:r>
          </w:p>
          <w:p w14:paraId="1F762614">
            <w:pPr>
              <w:spacing w:line="500" w:lineRule="exact"/>
              <w:ind w:firstLine="480" w:firstLineChars="200"/>
              <w:rPr>
                <w:bCs/>
                <w:sz w:val="24"/>
              </w:rPr>
            </w:pPr>
            <w:r>
              <w:rPr>
                <w:bCs/>
                <w:sz w:val="24"/>
              </w:rPr>
              <w:t>根据项目工程分析及危险物质的储存、转运情况，识别各危险单元可能发生的环境风险类型、危险物质影响环境途径如下：</w:t>
            </w:r>
          </w:p>
          <w:p w14:paraId="0168FBD9">
            <w:pPr>
              <w:spacing w:line="500" w:lineRule="exact"/>
              <w:ind w:firstLine="480" w:firstLineChars="200"/>
              <w:rPr>
                <w:rFonts w:hint="eastAsia" w:eastAsia="宋体"/>
                <w:bCs/>
                <w:sz w:val="24"/>
                <w:lang w:val="en-US" w:eastAsia="zh-CN"/>
              </w:rPr>
            </w:pPr>
            <w:r>
              <w:rPr>
                <w:rFonts w:hint="eastAsia"/>
                <w:bCs/>
                <w:sz w:val="24"/>
              </w:rPr>
              <w:t>项目</w:t>
            </w:r>
            <w:r>
              <w:rPr>
                <w:rFonts w:hint="eastAsia"/>
                <w:bCs/>
                <w:sz w:val="24"/>
                <w:lang w:val="en-US" w:eastAsia="zh-CN"/>
              </w:rPr>
              <w:t>环氧大豆油</w:t>
            </w:r>
            <w:r>
              <w:rPr>
                <w:rFonts w:hint="eastAsia"/>
                <w:bCs/>
                <w:sz w:val="24"/>
              </w:rPr>
              <w:t>等原料等一旦发生泄漏，任其漫流可能会对周围地表水和地下水环境造成影响</w:t>
            </w:r>
            <w:r>
              <w:rPr>
                <w:rFonts w:hint="eastAsia"/>
                <w:bCs/>
                <w:sz w:val="24"/>
                <w:lang w:eastAsia="zh-CN"/>
              </w:rPr>
              <w:t>。</w:t>
            </w:r>
          </w:p>
          <w:p w14:paraId="0CCD02AE">
            <w:pPr>
              <w:spacing w:line="500" w:lineRule="exact"/>
              <w:ind w:firstLine="480" w:firstLineChars="200"/>
              <w:rPr>
                <w:bCs/>
                <w:sz w:val="24"/>
              </w:rPr>
            </w:pPr>
            <w:r>
              <w:rPr>
                <w:rFonts w:hint="eastAsia"/>
                <w:bCs/>
                <w:sz w:val="24"/>
                <w:lang w:val="en-US" w:eastAsia="zh-CN"/>
              </w:rPr>
              <w:t>硬脂酸遇明火易自然，</w:t>
            </w:r>
            <w:r>
              <w:rPr>
                <w:rFonts w:hint="eastAsia"/>
                <w:bCs/>
                <w:sz w:val="24"/>
              </w:rPr>
              <w:t>发生火灾时燃烧产生的次生污染物一氧化碳等将会向大气扩散，对周围人群、大气环境以及生态环境产生影响，消防废水如不能完全收集并处理达标，将会对区域地表水环境产生污染，加之防渗措施不当，会造成地下水环境污染。建设单位应采取必要环境风险防范措施，避免环境风险事故的发生。</w:t>
            </w:r>
          </w:p>
          <w:p w14:paraId="2FEC8D47">
            <w:pPr>
              <w:spacing w:line="500" w:lineRule="exact"/>
              <w:ind w:firstLine="482" w:firstLineChars="200"/>
              <w:rPr>
                <w:b/>
                <w:sz w:val="24"/>
              </w:rPr>
            </w:pPr>
            <w:r>
              <w:rPr>
                <w:b/>
                <w:sz w:val="24"/>
              </w:rPr>
              <w:t>（2）环境风险防范措施</w:t>
            </w:r>
          </w:p>
          <w:p w14:paraId="20F49BE3">
            <w:pPr>
              <w:spacing w:line="500" w:lineRule="exact"/>
              <w:ind w:firstLine="480" w:firstLineChars="200"/>
              <w:rPr>
                <w:bCs/>
                <w:sz w:val="24"/>
              </w:rPr>
            </w:pPr>
            <w:r>
              <w:rPr>
                <w:bCs/>
                <w:sz w:val="24"/>
              </w:rPr>
              <w:t>根据本项目的风险识别及风险分析结果，提出风险防范及应急措施如下：</w:t>
            </w:r>
          </w:p>
          <w:p w14:paraId="630D04B1">
            <w:pPr>
              <w:spacing w:line="500" w:lineRule="exact"/>
              <w:ind w:firstLine="480" w:firstLineChars="200"/>
              <w:rPr>
                <w:rFonts w:hint="eastAsia"/>
                <w:bCs/>
                <w:sz w:val="24"/>
                <w:lang w:val="en-US" w:eastAsia="zh-CN"/>
              </w:rPr>
            </w:pPr>
            <w:r>
              <w:rPr>
                <w:rFonts w:hint="eastAsia"/>
                <w:bCs/>
                <w:sz w:val="24"/>
                <w:lang w:val="en-US" w:eastAsia="zh-CN"/>
              </w:rPr>
              <w:t>①环氧大豆油风险防范措施</w:t>
            </w:r>
          </w:p>
          <w:p w14:paraId="125F7411">
            <w:pPr>
              <w:spacing w:line="500" w:lineRule="exact"/>
              <w:ind w:firstLine="480" w:firstLineChars="200"/>
              <w:rPr>
                <w:rFonts w:hint="eastAsia"/>
                <w:bCs/>
                <w:sz w:val="24"/>
                <w:lang w:val="en-US" w:eastAsia="zh-CN"/>
              </w:rPr>
            </w:pPr>
            <w:r>
              <w:rPr>
                <w:rFonts w:hint="eastAsia"/>
                <w:bCs/>
                <w:sz w:val="24"/>
                <w:lang w:val="en-US" w:eastAsia="zh-CN"/>
              </w:rPr>
              <w:t>1)严格控制环氧大豆油等的使用和管理要求，落实专门管理人员，定制相关责任制度；在存储位置增设必要的应急物资，如吸附棉、化学品收集桶等，以便泄露事故发生时应急处置使用；厂内设置环氧大豆油收集器，一旦发生环氧大豆油泄漏事故，使用收集器将泄漏环氧大豆油收集，以防其泄漏污染土壤。</w:t>
            </w:r>
          </w:p>
          <w:p w14:paraId="174180EE">
            <w:pPr>
              <w:spacing w:line="500" w:lineRule="exact"/>
              <w:ind w:firstLine="240" w:firstLineChars="100"/>
              <w:rPr>
                <w:rFonts w:hint="eastAsia"/>
                <w:bCs/>
                <w:sz w:val="24"/>
                <w:lang w:val="en-US" w:eastAsia="zh-CN"/>
              </w:rPr>
            </w:pPr>
            <w:r>
              <w:rPr>
                <w:rFonts w:hint="eastAsia"/>
                <w:bCs/>
                <w:sz w:val="24"/>
                <w:lang w:val="en-US" w:eastAsia="zh-CN"/>
              </w:rPr>
              <w:t xml:space="preserve">2)进一步细化事故应急措施，平时进行职工教育和信息发布，并加强应急培训与演练，一旦发生泄露事故，则应积极组织应急处置，并做好相关善后回复措施。 </w:t>
            </w:r>
          </w:p>
          <w:p w14:paraId="3E9E179F">
            <w:pPr>
              <w:spacing w:line="500" w:lineRule="exact"/>
              <w:ind w:firstLine="480" w:firstLineChars="200"/>
              <w:rPr>
                <w:rFonts w:hint="eastAsia"/>
                <w:bCs/>
                <w:sz w:val="24"/>
                <w:lang w:val="en-US" w:eastAsia="zh-CN"/>
              </w:rPr>
            </w:pPr>
            <w:r>
              <w:rPr>
                <w:rFonts w:hint="eastAsia"/>
                <w:bCs/>
                <w:sz w:val="24"/>
                <w:lang w:val="en-US" w:eastAsia="zh-CN"/>
              </w:rPr>
              <w:t>②硬脂酸风险防范措施</w:t>
            </w:r>
          </w:p>
          <w:p w14:paraId="0C705EF1">
            <w:pPr>
              <w:spacing w:line="500" w:lineRule="exact"/>
              <w:ind w:firstLine="480" w:firstLineChars="200"/>
              <w:rPr>
                <w:rFonts w:hint="default"/>
                <w:bCs/>
                <w:sz w:val="24"/>
                <w:lang w:val="en-US" w:eastAsia="zh-CN"/>
              </w:rPr>
            </w:pPr>
            <w:r>
              <w:rPr>
                <w:rFonts w:hint="default"/>
                <w:bCs/>
                <w:sz w:val="24"/>
                <w:lang w:val="en-US" w:eastAsia="zh-CN"/>
              </w:rPr>
              <w:t>贮存于阴凉、干燥、通风处，注意远离火源和氧化剂。</w:t>
            </w:r>
            <w:r>
              <w:rPr>
                <w:rFonts w:hint="eastAsia"/>
                <w:bCs/>
                <w:sz w:val="24"/>
                <w:lang w:val="en-US" w:eastAsia="zh-CN"/>
              </w:rPr>
              <w:t>在</w:t>
            </w:r>
            <w:r>
              <w:rPr>
                <w:rFonts w:hint="default"/>
                <w:bCs/>
                <w:sz w:val="24"/>
                <w:lang w:val="en-US" w:eastAsia="zh-CN"/>
              </w:rPr>
              <w:t>避光条件下存储，并确保容器密封，限制氧气的接触。</w:t>
            </w:r>
          </w:p>
          <w:p w14:paraId="3B6D0EF4">
            <w:pPr>
              <w:spacing w:line="500" w:lineRule="exact"/>
              <w:ind w:firstLine="480" w:firstLineChars="200"/>
              <w:rPr>
                <w:bCs/>
                <w:sz w:val="24"/>
              </w:rPr>
            </w:pPr>
            <w:r>
              <w:rPr>
                <w:rFonts w:hint="eastAsia"/>
                <w:bCs/>
                <w:sz w:val="24"/>
                <w:lang w:val="en-US" w:eastAsia="zh-CN"/>
              </w:rPr>
              <w:t>③</w:t>
            </w:r>
            <w:r>
              <w:rPr>
                <w:rFonts w:hint="eastAsia"/>
                <w:bCs/>
                <w:sz w:val="24"/>
              </w:rPr>
              <w:t>生产过程风险防范</w:t>
            </w:r>
          </w:p>
          <w:p w14:paraId="61E38220">
            <w:pPr>
              <w:spacing w:line="500" w:lineRule="exact"/>
              <w:ind w:firstLine="480" w:firstLineChars="200"/>
              <w:rPr>
                <w:bCs/>
                <w:sz w:val="24"/>
              </w:rPr>
            </w:pPr>
            <w:r>
              <w:rPr>
                <w:rFonts w:hint="eastAsia"/>
                <w:bCs/>
                <w:sz w:val="24"/>
              </w:rPr>
              <w:t>生产过程事故风险防范是安全生产的核心：</w:t>
            </w:r>
          </w:p>
          <w:p w14:paraId="7003FD82">
            <w:pPr>
              <w:spacing w:line="500" w:lineRule="exact"/>
              <w:ind w:firstLine="480" w:firstLineChars="200"/>
              <w:rPr>
                <w:bCs/>
                <w:sz w:val="24"/>
              </w:rPr>
            </w:pPr>
            <w:r>
              <w:rPr>
                <w:rFonts w:hint="eastAsia"/>
                <w:bCs/>
                <w:sz w:val="24"/>
              </w:rPr>
              <w:t>1)火灾爆炸风险以及事故性泄漏常与装置设备故障相关联，生产过程中要密切注意事故易发部位，做好运行监督检查与维修保养，防患于未然。</w:t>
            </w:r>
          </w:p>
          <w:p w14:paraId="6421560A">
            <w:pPr>
              <w:spacing w:line="500" w:lineRule="exact"/>
              <w:ind w:firstLine="480" w:firstLineChars="200"/>
              <w:rPr>
                <w:bCs/>
                <w:sz w:val="24"/>
              </w:rPr>
            </w:pPr>
            <w:r>
              <w:rPr>
                <w:rFonts w:hint="eastAsia"/>
                <w:bCs/>
                <w:sz w:val="24"/>
              </w:rPr>
              <w:t>2)公司应组织员工认真学习、贯彻各项安全生产政策，并将国家要求和安全技术规范转化为各自岗位的安全操作规程，并悬挂在岗位醒目位置，规范岗位操作，降低事故概率。</w:t>
            </w:r>
          </w:p>
          <w:p w14:paraId="6DEEBA89">
            <w:pPr>
              <w:spacing w:line="500" w:lineRule="exact"/>
              <w:ind w:firstLine="480" w:firstLineChars="200"/>
              <w:rPr>
                <w:bCs/>
                <w:sz w:val="24"/>
              </w:rPr>
            </w:pPr>
            <w:r>
              <w:rPr>
                <w:rFonts w:hint="eastAsia"/>
                <w:bCs/>
                <w:sz w:val="24"/>
              </w:rPr>
              <w:t>3)要提高装置密封性能，尽可能减少无组织泄漏。工程设计中充分考虑安全因素，关键岗位应通过设备安全控制连锁措施降低风险性。</w:t>
            </w:r>
          </w:p>
          <w:p w14:paraId="7A77121A">
            <w:pPr>
              <w:spacing w:line="500" w:lineRule="exact"/>
              <w:ind w:firstLine="480" w:firstLineChars="200"/>
              <w:rPr>
                <w:bCs/>
                <w:sz w:val="24"/>
              </w:rPr>
            </w:pPr>
            <w:r>
              <w:rPr>
                <w:rFonts w:hint="eastAsia"/>
                <w:bCs/>
                <w:sz w:val="24"/>
              </w:rPr>
              <w:t>4)必须组织专门人员每天每班多次进行周期性巡回检查，有跑冒滴漏或其他异常现象的应及时检修，必要时按照“生产服从安全”原则停车检修，严禁带病或不正常运转。</w:t>
            </w:r>
          </w:p>
          <w:p w14:paraId="07098DFA">
            <w:pPr>
              <w:autoSpaceDE w:val="0"/>
              <w:autoSpaceDN w:val="0"/>
              <w:adjustRightInd w:val="0"/>
              <w:spacing w:line="500" w:lineRule="exact"/>
              <w:ind w:firstLine="480" w:firstLineChars="200"/>
              <w:jc w:val="left"/>
            </w:pPr>
            <w:r>
              <w:rPr>
                <w:sz w:val="24"/>
              </w:rPr>
              <w:t>根据《建设项目环境风险评价技术导则》（HJ/T169-2018），采取以上事故风险防范措施情况下，项目对周围环境的风险影响在可接受的范围之内。</w:t>
            </w:r>
          </w:p>
          <w:p w14:paraId="2252667D">
            <w:pPr>
              <w:autoSpaceDE w:val="0"/>
              <w:autoSpaceDN w:val="0"/>
              <w:adjustRightInd w:val="0"/>
              <w:spacing w:line="500" w:lineRule="exact"/>
              <w:ind w:firstLine="482" w:firstLineChars="200"/>
              <w:jc w:val="left"/>
              <w:rPr>
                <w:rFonts w:hint="eastAsia" w:ascii="宋体" w:hAnsi="宋体" w:eastAsia="宋体" w:cs="宋体"/>
                <w:b w:val="0"/>
                <w:bCs w:val="0"/>
                <w:color w:val="000000" w:themeColor="text1"/>
                <w:kern w:val="0"/>
                <w:sz w:val="24"/>
                <w14:textFill>
                  <w14:solidFill>
                    <w14:schemeClr w14:val="tx1"/>
                  </w14:solidFill>
                </w14:textFill>
              </w:rPr>
            </w:pPr>
            <w:r>
              <w:rPr>
                <w:rFonts w:hint="eastAsia" w:ascii="宋体" w:hAnsi="宋体" w:eastAsia="宋体" w:cs="宋体"/>
                <w:b/>
                <w:color w:val="000000" w:themeColor="text1"/>
                <w:kern w:val="0"/>
                <w:sz w:val="24"/>
                <w:lang w:val="en-US" w:eastAsia="zh-CN"/>
                <w14:textFill>
                  <w14:solidFill>
                    <w14:schemeClr w14:val="tx1"/>
                  </w14:solidFill>
                </w14:textFill>
              </w:rPr>
              <w:t>七、建</w:t>
            </w:r>
            <w:r>
              <w:rPr>
                <w:rFonts w:hint="eastAsia" w:ascii="宋体" w:hAnsi="宋体" w:eastAsia="宋体" w:cs="宋体"/>
                <w:b/>
                <w:color w:val="000000" w:themeColor="text1"/>
                <w:kern w:val="0"/>
                <w:sz w:val="24"/>
                <w14:textFill>
                  <w14:solidFill>
                    <w14:schemeClr w14:val="tx1"/>
                  </w14:solidFill>
                </w14:textFill>
              </w:rPr>
              <w:t>设项目环境影响评价与排污许可联动</w:t>
            </w:r>
          </w:p>
          <w:p w14:paraId="0E521C69">
            <w:pPr>
              <w:autoSpaceDE w:val="0"/>
              <w:autoSpaceDN w:val="0"/>
              <w:adjustRightInd w:val="0"/>
              <w:spacing w:line="520" w:lineRule="exact"/>
              <w:ind w:firstLine="480" w:firstLineChars="200"/>
              <w:rPr>
                <w:rFonts w:hint="eastAsia" w:ascii="Times New Roman" w:hAnsi="Times New Roman" w:eastAsia="宋体" w:cs="Times New Roman"/>
                <w:color w:val="000000" w:themeColor="text1"/>
                <w:sz w:val="24"/>
                <w:lang w:val="zh-CN"/>
                <w14:textFill>
                  <w14:solidFill>
                    <w14:schemeClr w14:val="tx1"/>
                  </w14:solidFill>
                </w14:textFill>
              </w:rPr>
            </w:pPr>
            <w:r>
              <w:rPr>
                <w:rFonts w:hint="eastAsia" w:ascii="宋体" w:hAnsi="宋体" w:eastAsia="宋体" w:cs="宋体"/>
                <w:color w:val="000000" w:themeColor="text1"/>
                <w:kern w:val="0"/>
                <w:sz w:val="24"/>
                <w:lang w:val="zh-CN" w:bidi="zh-CN"/>
                <w14:textFill>
                  <w14:solidFill>
                    <w14:schemeClr w14:val="tx1"/>
                  </w14:solidFill>
                </w14:textFill>
              </w:rPr>
              <w:t>根据安徽省生态环境厅文件2021年1月30号《关于统筹做好固定污染源排污许可日常监管工</w:t>
            </w:r>
            <w:r>
              <w:rPr>
                <w:rFonts w:hint="eastAsia"/>
                <w:color w:val="000000" w:themeColor="text1"/>
                <w:sz w:val="24"/>
                <w14:textFill>
                  <w14:solidFill>
                    <w14:schemeClr w14:val="tx1"/>
                  </w14:solidFill>
                </w14:textFill>
              </w:rPr>
              <w:t>作的通知》（皖环发〔</w:t>
            </w:r>
            <w:r>
              <w:rPr>
                <w:color w:val="000000" w:themeColor="text1"/>
                <w:sz w:val="24"/>
                <w14:textFill>
                  <w14:solidFill>
                    <w14:schemeClr w14:val="tx1"/>
                  </w14:solidFill>
                </w14:textFill>
              </w:rPr>
              <w:t>2021</w:t>
            </w:r>
            <w:r>
              <w:rPr>
                <w:rFonts w:hint="eastAsia"/>
                <w:color w:val="000000" w:themeColor="text1"/>
                <w:sz w:val="24"/>
                <w14:textFill>
                  <w14:solidFill>
                    <w14:schemeClr w14:val="tx1"/>
                  </w14:solidFill>
                </w14:textFill>
              </w:rPr>
              <w:t>〕7号）文件内容：二、主要任务——第（七）条积极探索排污许可与环评制度的联动试点中——属于现行《固定污染源排污许可分类管理名录》内重点管理和简化管理的行业，建设单位在组织编制建设项目环境影响报告书（表）时，可结合相应行业排污许可证申请与核发技术规范，在环评文件中一并明确“建设项目环境影响评价与排污许可联动内容”（附件1）和《建设项目排污许可申请与填报信息表》（附件2），生态环境部门在环评文件受理和审批过程中同步审核。建设单位在实际排污行为发生前申领排污许可证，应按照项目实际建设情况，结合环评内容，填报排污许可申请材料；在编制自主验收报告时，应专章分析排污许可管理要求的落实情况。排污单位应</w:t>
            </w:r>
            <w:r>
              <w:rPr>
                <w:rFonts w:hint="eastAsia" w:ascii="宋体" w:hAnsi="宋体" w:eastAsia="宋体" w:cs="宋体"/>
                <w:color w:val="000000" w:themeColor="text1"/>
                <w:kern w:val="0"/>
                <w:sz w:val="24"/>
                <w:lang w:val="zh-CN" w:bidi="zh-CN"/>
                <w14:textFill>
                  <w14:solidFill>
                    <w14:schemeClr w14:val="tx1"/>
                  </w14:solidFill>
                </w14:textFill>
              </w:rPr>
              <w:t>依法开展排污许可证申领或排污许可登记，落实主体责任。</w:t>
            </w:r>
            <w:r>
              <w:rPr>
                <w:rFonts w:hint="eastAsia" w:ascii="Times New Roman" w:hAnsi="Times New Roman" w:eastAsia="宋体" w:cs="Times New Roman"/>
                <w:color w:val="000000" w:themeColor="text1"/>
                <w:sz w:val="24"/>
                <w:lang w:val="zh-CN"/>
                <w14:textFill>
                  <w14:solidFill>
                    <w14:schemeClr w14:val="tx1"/>
                  </w14:solidFill>
                </w14:textFill>
              </w:rPr>
              <w:t>排污单位应切实增强自行申报的主动性，并对申报内容的真实性、准确性、规范性负责，牢固树立“持证排污、按证排污”的守法意识。</w:t>
            </w:r>
          </w:p>
          <w:p w14:paraId="33A1D43B">
            <w:pPr>
              <w:autoSpaceDE w:val="0"/>
              <w:autoSpaceDN w:val="0"/>
              <w:adjustRightInd w:val="0"/>
              <w:spacing w:line="520" w:lineRule="exact"/>
              <w:ind w:firstLine="480" w:firstLineChars="200"/>
              <w:rPr>
                <w:rFonts w:hint="eastAsia" w:ascii="Times New Roman" w:hAnsi="Times New Roman" w:eastAsia="宋体" w:cs="Times New Roman"/>
                <w:color w:val="000000" w:themeColor="text1"/>
                <w:sz w:val="24"/>
                <w:lang w:val="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根据《固定污染源排污许可分类管理名录（2019年版）》可知，本项目属于“三十四、计算机、通信和其他电子设备制造业39中电子元件及电子专用材料制造 398”“其他”类别项目，为排污许可“登记管理”类别</w:t>
            </w:r>
            <w:r>
              <w:rPr>
                <w:rFonts w:hint="eastAsia" w:ascii="Times New Roman" w:hAnsi="Times New Roman" w:eastAsia="宋体" w:cs="Times New Roman"/>
                <w:color w:val="000000" w:themeColor="text1"/>
                <w:sz w:val="24"/>
                <w:lang w:val="zh-CN" w:eastAsia="zh-CN"/>
                <w14:textFill>
                  <w14:solidFill>
                    <w14:schemeClr w14:val="tx1"/>
                  </w14:solidFill>
                </w14:textFill>
              </w:rPr>
              <w:t>。</w:t>
            </w:r>
          </w:p>
          <w:p w14:paraId="0B14B29E">
            <w:pPr>
              <w:autoSpaceDE w:val="0"/>
              <w:autoSpaceDN w:val="0"/>
              <w:adjustRightInd w:val="0"/>
              <w:spacing w:line="520" w:lineRule="exact"/>
              <w:ind w:firstLine="480" w:firstLineChars="200"/>
              <w:rPr>
                <w:sz w:val="24"/>
              </w:rPr>
            </w:pPr>
          </w:p>
          <w:p w14:paraId="6E1B1E1F">
            <w:pPr>
              <w:pStyle w:val="26"/>
            </w:pPr>
          </w:p>
          <w:p w14:paraId="31946E5F"/>
          <w:p w14:paraId="3346157A">
            <w:pPr>
              <w:pStyle w:val="26"/>
            </w:pPr>
          </w:p>
        </w:tc>
      </w:tr>
      <w:tr w14:paraId="789035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8" w:hRule="atLeast"/>
          <w:jc w:val="center"/>
        </w:trPr>
        <w:tc>
          <w:tcPr>
            <w:tcW w:w="625" w:type="dxa"/>
            <w:tcMar>
              <w:left w:w="28" w:type="dxa"/>
              <w:right w:w="28" w:type="dxa"/>
            </w:tcMar>
            <w:vAlign w:val="center"/>
          </w:tcPr>
          <w:p w14:paraId="45478762">
            <w:pPr>
              <w:adjustRightInd w:val="0"/>
              <w:snapToGrid w:val="0"/>
              <w:spacing w:line="460" w:lineRule="exact"/>
              <w:jc w:val="center"/>
              <w:rPr>
                <w:bCs/>
                <w:szCs w:val="21"/>
              </w:rPr>
            </w:pPr>
            <w:r>
              <w:rPr>
                <w:bCs/>
                <w:sz w:val="24"/>
              </w:rPr>
              <w:t>运营期环境影响和保护措施</w:t>
            </w:r>
          </w:p>
        </w:tc>
        <w:tc>
          <w:tcPr>
            <w:tcW w:w="8283" w:type="dxa"/>
            <w:vMerge w:val="continue"/>
          </w:tcPr>
          <w:p w14:paraId="64219CFB">
            <w:pPr>
              <w:tabs>
                <w:tab w:val="left" w:pos="1215"/>
              </w:tabs>
              <w:adjustRightInd w:val="0"/>
              <w:snapToGrid w:val="0"/>
              <w:spacing w:line="460" w:lineRule="exact"/>
              <w:ind w:firstLine="480" w:firstLineChars="200"/>
              <w:jc w:val="left"/>
              <w:rPr>
                <w:bCs/>
                <w:sz w:val="24"/>
              </w:rPr>
            </w:pPr>
          </w:p>
        </w:tc>
      </w:tr>
    </w:tbl>
    <w:p w14:paraId="4F73AE22">
      <w:pPr>
        <w:adjustRightInd w:val="0"/>
        <w:snapToGrid w:val="0"/>
        <w:spacing w:line="360" w:lineRule="auto"/>
        <w:rPr>
          <w:b/>
          <w:kern w:val="0"/>
          <w:sz w:val="28"/>
          <w:szCs w:val="28"/>
        </w:rPr>
        <w:sectPr>
          <w:pgSz w:w="11907" w:h="16840"/>
          <w:pgMar w:top="1701" w:right="1531" w:bottom="2127" w:left="1531" w:header="851" w:footer="851" w:gutter="0"/>
          <w:cols w:space="720" w:num="1"/>
          <w:docGrid w:linePitch="312" w:charSpace="0"/>
        </w:sectPr>
      </w:pPr>
    </w:p>
    <w:p w14:paraId="23EC2100">
      <w:pPr>
        <w:pStyle w:val="27"/>
        <w:spacing w:before="0" w:beforeAutospacing="0" w:after="0" w:afterAutospacing="0"/>
        <w:jc w:val="center"/>
        <w:outlineLvl w:val="0"/>
        <w:rPr>
          <w:rFonts w:ascii="Times New Roman" w:hAnsi="Times New Roman" w:eastAsia="黑体"/>
          <w:snapToGrid w:val="0"/>
          <w:sz w:val="30"/>
          <w:szCs w:val="30"/>
        </w:rPr>
      </w:pPr>
      <w:bookmarkStart w:id="9" w:name="_Hlk54167917"/>
      <w:r>
        <w:rPr>
          <w:rFonts w:ascii="Times New Roman" w:hAnsi="Times New Roman" w:eastAsia="黑体"/>
          <w:snapToGrid w:val="0"/>
          <w:sz w:val="30"/>
          <w:szCs w:val="30"/>
        </w:rPr>
        <w:t>五、环境保护措施监督检查清单</w:t>
      </w:r>
      <w:bookmarkEnd w:id="9"/>
    </w:p>
    <w:tbl>
      <w:tblPr>
        <w:tblStyle w:val="31"/>
        <w:tblW w:w="879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07"/>
        <w:gridCol w:w="1752"/>
        <w:gridCol w:w="1391"/>
        <w:gridCol w:w="1977"/>
        <w:gridCol w:w="2569"/>
      </w:tblGrid>
      <w:tr w14:paraId="7855BF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7" w:type="dxa"/>
            <w:tcBorders>
              <w:tl2br w:val="single" w:color="auto" w:sz="4" w:space="0"/>
            </w:tcBorders>
          </w:tcPr>
          <w:p w14:paraId="34BABDE4">
            <w:pPr>
              <w:adjustRightInd w:val="0"/>
              <w:snapToGrid w:val="0"/>
              <w:rPr>
                <w:szCs w:val="21"/>
              </w:rPr>
            </w:pPr>
            <w:r>
              <w:rPr>
                <w:szCs w:val="21"/>
              </w:rPr>
              <w:t>内容</w:t>
            </w:r>
          </w:p>
          <w:p w14:paraId="7B1392D7">
            <w:pPr>
              <w:adjustRightInd w:val="0"/>
              <w:snapToGrid w:val="0"/>
              <w:rPr>
                <w:szCs w:val="21"/>
              </w:rPr>
            </w:pPr>
            <w:r>
              <w:rPr>
                <w:szCs w:val="21"/>
              </w:rPr>
              <w:t>要素</w:t>
            </w:r>
          </w:p>
        </w:tc>
        <w:tc>
          <w:tcPr>
            <w:tcW w:w="1752" w:type="dxa"/>
            <w:vAlign w:val="center"/>
          </w:tcPr>
          <w:p w14:paraId="38F53918">
            <w:pPr>
              <w:adjustRightInd w:val="0"/>
              <w:snapToGrid w:val="0"/>
              <w:jc w:val="center"/>
              <w:rPr>
                <w:szCs w:val="21"/>
              </w:rPr>
            </w:pPr>
            <w:r>
              <w:rPr>
                <w:szCs w:val="21"/>
              </w:rPr>
              <w:t>排放口(编号、名称)/污染源</w:t>
            </w:r>
          </w:p>
        </w:tc>
        <w:tc>
          <w:tcPr>
            <w:tcW w:w="1391" w:type="dxa"/>
            <w:vAlign w:val="center"/>
          </w:tcPr>
          <w:p w14:paraId="329C1247">
            <w:pPr>
              <w:adjustRightInd w:val="0"/>
              <w:snapToGrid w:val="0"/>
              <w:jc w:val="center"/>
              <w:rPr>
                <w:szCs w:val="21"/>
              </w:rPr>
            </w:pPr>
            <w:r>
              <w:rPr>
                <w:szCs w:val="21"/>
              </w:rPr>
              <w:t>污染物项目</w:t>
            </w:r>
          </w:p>
        </w:tc>
        <w:tc>
          <w:tcPr>
            <w:tcW w:w="1977" w:type="dxa"/>
            <w:vAlign w:val="center"/>
          </w:tcPr>
          <w:p w14:paraId="28760F5A">
            <w:pPr>
              <w:adjustRightInd w:val="0"/>
              <w:snapToGrid w:val="0"/>
              <w:jc w:val="center"/>
              <w:rPr>
                <w:szCs w:val="21"/>
              </w:rPr>
            </w:pPr>
            <w:r>
              <w:rPr>
                <w:szCs w:val="21"/>
              </w:rPr>
              <w:t>环境保护措施</w:t>
            </w:r>
          </w:p>
        </w:tc>
        <w:tc>
          <w:tcPr>
            <w:tcW w:w="2569" w:type="dxa"/>
            <w:vAlign w:val="center"/>
          </w:tcPr>
          <w:p w14:paraId="5437B634">
            <w:pPr>
              <w:adjustRightInd w:val="0"/>
              <w:snapToGrid w:val="0"/>
              <w:jc w:val="center"/>
              <w:rPr>
                <w:szCs w:val="21"/>
              </w:rPr>
            </w:pPr>
            <w:r>
              <w:rPr>
                <w:szCs w:val="21"/>
              </w:rPr>
              <w:t>执行标准</w:t>
            </w:r>
          </w:p>
        </w:tc>
      </w:tr>
      <w:tr w14:paraId="47DA30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1107" w:type="dxa"/>
            <w:vMerge w:val="restart"/>
            <w:vAlign w:val="center"/>
          </w:tcPr>
          <w:p w14:paraId="0CAC36A7">
            <w:pPr>
              <w:adjustRightInd w:val="0"/>
              <w:snapToGrid w:val="0"/>
              <w:jc w:val="center"/>
              <w:rPr>
                <w:szCs w:val="21"/>
              </w:rPr>
            </w:pPr>
            <w:r>
              <w:rPr>
                <w:szCs w:val="21"/>
              </w:rPr>
              <w:t>大气环境</w:t>
            </w:r>
          </w:p>
        </w:tc>
        <w:tc>
          <w:tcPr>
            <w:tcW w:w="1752" w:type="dxa"/>
            <w:vAlign w:val="center"/>
          </w:tcPr>
          <w:p w14:paraId="45B95F09">
            <w:pPr>
              <w:adjustRightInd w:val="0"/>
              <w:snapToGrid w:val="0"/>
              <w:spacing w:line="300" w:lineRule="auto"/>
              <w:jc w:val="center"/>
              <w:rPr>
                <w:bCs/>
                <w:szCs w:val="21"/>
              </w:rPr>
            </w:pPr>
            <w:r>
              <w:rPr>
                <w:szCs w:val="21"/>
              </w:rPr>
              <w:t>DA001/</w:t>
            </w:r>
            <w:r>
              <w:rPr>
                <w:rFonts w:hint="eastAsia"/>
                <w:szCs w:val="21"/>
                <w:lang w:val="en-US" w:eastAsia="zh-CN"/>
              </w:rPr>
              <w:t>配料、捏合、破碎</w:t>
            </w:r>
            <w:r>
              <w:rPr>
                <w:szCs w:val="21"/>
              </w:rPr>
              <w:t>废气</w:t>
            </w:r>
          </w:p>
        </w:tc>
        <w:tc>
          <w:tcPr>
            <w:tcW w:w="1391" w:type="dxa"/>
            <w:vAlign w:val="center"/>
          </w:tcPr>
          <w:p w14:paraId="737FC936">
            <w:pPr>
              <w:adjustRightInd w:val="0"/>
              <w:snapToGrid w:val="0"/>
              <w:jc w:val="center"/>
              <w:rPr>
                <w:bCs/>
                <w:szCs w:val="21"/>
              </w:rPr>
            </w:pPr>
            <w:r>
              <w:rPr>
                <w:bCs/>
                <w:szCs w:val="21"/>
              </w:rPr>
              <w:t>颗粒物</w:t>
            </w:r>
          </w:p>
        </w:tc>
        <w:tc>
          <w:tcPr>
            <w:tcW w:w="1977" w:type="dxa"/>
            <w:vAlign w:val="center"/>
          </w:tcPr>
          <w:p w14:paraId="085720DF">
            <w:pPr>
              <w:adjustRightInd w:val="0"/>
              <w:snapToGrid w:val="0"/>
              <w:jc w:val="left"/>
              <w:rPr>
                <w:bCs/>
                <w:szCs w:val="21"/>
              </w:rPr>
            </w:pPr>
            <w:r>
              <w:rPr>
                <w:szCs w:val="21"/>
              </w:rPr>
              <w:t>采用集气罩收集经袋式除尘处理后+</w:t>
            </w:r>
            <w:r>
              <w:rPr>
                <w:rFonts w:hint="eastAsia"/>
                <w:szCs w:val="21"/>
                <w:lang w:val="en-US" w:eastAsia="zh-CN"/>
              </w:rPr>
              <w:t>不低于</w:t>
            </w:r>
            <w:r>
              <w:rPr>
                <w:szCs w:val="21"/>
              </w:rPr>
              <w:t>15m高排气筒</w:t>
            </w:r>
          </w:p>
        </w:tc>
        <w:tc>
          <w:tcPr>
            <w:tcW w:w="2569" w:type="dxa"/>
            <w:vMerge w:val="restart"/>
            <w:vAlign w:val="center"/>
          </w:tcPr>
          <w:p w14:paraId="1194AF0E">
            <w:pPr>
              <w:adjustRightInd w:val="0"/>
              <w:snapToGrid w:val="0"/>
              <w:jc w:val="left"/>
              <w:rPr>
                <w:bCs/>
                <w:szCs w:val="21"/>
              </w:rPr>
            </w:pPr>
            <w:r>
              <w:rPr>
                <w:bCs/>
                <w:szCs w:val="21"/>
              </w:rPr>
              <w:t>《大气污染物综合排放标准》（GB 16297-1996）</w:t>
            </w:r>
          </w:p>
          <w:p w14:paraId="100C6DBA">
            <w:pPr>
              <w:adjustRightInd w:val="0"/>
              <w:snapToGrid w:val="0"/>
              <w:jc w:val="left"/>
              <w:rPr>
                <w:bCs/>
                <w:szCs w:val="21"/>
              </w:rPr>
            </w:pPr>
          </w:p>
        </w:tc>
      </w:tr>
      <w:tr w14:paraId="54170E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1107" w:type="dxa"/>
            <w:vMerge w:val="continue"/>
            <w:vAlign w:val="center"/>
          </w:tcPr>
          <w:p w14:paraId="163C3683">
            <w:pPr>
              <w:adjustRightInd w:val="0"/>
              <w:snapToGrid w:val="0"/>
              <w:jc w:val="center"/>
              <w:rPr>
                <w:szCs w:val="21"/>
              </w:rPr>
            </w:pPr>
          </w:p>
        </w:tc>
        <w:tc>
          <w:tcPr>
            <w:tcW w:w="1752" w:type="dxa"/>
            <w:vAlign w:val="center"/>
          </w:tcPr>
          <w:p w14:paraId="62D94EB9">
            <w:pPr>
              <w:adjustRightInd w:val="0"/>
              <w:snapToGrid w:val="0"/>
              <w:spacing w:line="300" w:lineRule="auto"/>
              <w:jc w:val="center"/>
              <w:rPr>
                <w:rFonts w:hint="eastAsia" w:eastAsia="宋体"/>
                <w:szCs w:val="21"/>
                <w:lang w:val="en-US" w:eastAsia="zh-CN"/>
              </w:rPr>
            </w:pPr>
            <w:r>
              <w:rPr>
                <w:rFonts w:hint="eastAsia"/>
                <w:szCs w:val="21"/>
                <w:lang w:val="en-US" w:eastAsia="zh-CN"/>
              </w:rPr>
              <w:t>车间内</w:t>
            </w:r>
          </w:p>
        </w:tc>
        <w:tc>
          <w:tcPr>
            <w:tcW w:w="1391" w:type="dxa"/>
            <w:vAlign w:val="center"/>
          </w:tcPr>
          <w:p w14:paraId="1E364FF5">
            <w:pPr>
              <w:adjustRightInd w:val="0"/>
              <w:snapToGrid w:val="0"/>
              <w:jc w:val="center"/>
              <w:rPr>
                <w:bCs/>
                <w:szCs w:val="21"/>
              </w:rPr>
            </w:pPr>
            <w:r>
              <w:rPr>
                <w:bCs/>
                <w:szCs w:val="21"/>
              </w:rPr>
              <w:t>颗粒物</w:t>
            </w:r>
          </w:p>
        </w:tc>
        <w:tc>
          <w:tcPr>
            <w:tcW w:w="1977" w:type="dxa"/>
            <w:vAlign w:val="center"/>
          </w:tcPr>
          <w:p w14:paraId="3E62C234">
            <w:pPr>
              <w:adjustRightInd w:val="0"/>
              <w:snapToGrid w:val="0"/>
              <w:jc w:val="left"/>
              <w:rPr>
                <w:szCs w:val="21"/>
              </w:rPr>
            </w:pPr>
            <w:r>
              <w:rPr>
                <w:rFonts w:hint="default"/>
                <w:kern w:val="0"/>
                <w:szCs w:val="21"/>
                <w:lang w:val="en-US" w:eastAsia="zh-CN"/>
              </w:rPr>
              <w:t>加强生产管理，规范操作，提高车间局部负压及设备的密封性</w:t>
            </w:r>
          </w:p>
        </w:tc>
        <w:tc>
          <w:tcPr>
            <w:tcW w:w="2569" w:type="dxa"/>
            <w:vMerge w:val="continue"/>
            <w:vAlign w:val="center"/>
          </w:tcPr>
          <w:p w14:paraId="71A4559C">
            <w:pPr>
              <w:adjustRightInd w:val="0"/>
              <w:snapToGrid w:val="0"/>
              <w:jc w:val="left"/>
              <w:rPr>
                <w:bCs/>
                <w:szCs w:val="21"/>
              </w:rPr>
            </w:pPr>
          </w:p>
        </w:tc>
      </w:tr>
      <w:tr w14:paraId="62B84C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8" w:hRule="atLeast"/>
          <w:jc w:val="center"/>
        </w:trPr>
        <w:tc>
          <w:tcPr>
            <w:tcW w:w="1107" w:type="dxa"/>
            <w:vMerge w:val="restart"/>
            <w:vAlign w:val="center"/>
          </w:tcPr>
          <w:p w14:paraId="21C73C2D">
            <w:pPr>
              <w:adjustRightInd w:val="0"/>
              <w:snapToGrid w:val="0"/>
              <w:jc w:val="center"/>
              <w:rPr>
                <w:szCs w:val="21"/>
              </w:rPr>
            </w:pPr>
            <w:r>
              <w:rPr>
                <w:szCs w:val="21"/>
              </w:rPr>
              <w:t>地表水环境</w:t>
            </w:r>
          </w:p>
        </w:tc>
        <w:tc>
          <w:tcPr>
            <w:tcW w:w="1752" w:type="dxa"/>
            <w:vAlign w:val="center"/>
          </w:tcPr>
          <w:p w14:paraId="735C568C">
            <w:pPr>
              <w:adjustRightInd w:val="0"/>
              <w:snapToGrid w:val="0"/>
              <w:spacing w:line="300" w:lineRule="auto"/>
              <w:jc w:val="center"/>
              <w:rPr>
                <w:bCs/>
                <w:szCs w:val="21"/>
              </w:rPr>
            </w:pPr>
            <w:r>
              <w:rPr>
                <w:bCs/>
                <w:szCs w:val="21"/>
              </w:rPr>
              <w:t>生活污水</w:t>
            </w:r>
          </w:p>
        </w:tc>
        <w:tc>
          <w:tcPr>
            <w:tcW w:w="1391" w:type="dxa"/>
            <w:vAlign w:val="center"/>
          </w:tcPr>
          <w:p w14:paraId="38712EA6">
            <w:pPr>
              <w:adjustRightInd w:val="0"/>
              <w:snapToGrid w:val="0"/>
              <w:jc w:val="center"/>
              <w:rPr>
                <w:bCs/>
                <w:szCs w:val="21"/>
              </w:rPr>
            </w:pPr>
            <w:r>
              <w:rPr>
                <w:bCs/>
                <w:szCs w:val="21"/>
              </w:rPr>
              <w:t>COD、SS、氨氮、BOD</w:t>
            </w:r>
            <w:r>
              <w:rPr>
                <w:bCs/>
                <w:szCs w:val="21"/>
                <w:vertAlign w:val="subscript"/>
              </w:rPr>
              <w:t>5</w:t>
            </w:r>
          </w:p>
        </w:tc>
        <w:tc>
          <w:tcPr>
            <w:tcW w:w="1977" w:type="dxa"/>
            <w:vAlign w:val="center"/>
          </w:tcPr>
          <w:p w14:paraId="69175E75">
            <w:pPr>
              <w:adjustRightInd w:val="0"/>
              <w:snapToGrid w:val="0"/>
              <w:ind w:firstLine="210" w:firstLineChars="100"/>
              <w:jc w:val="left"/>
              <w:rPr>
                <w:rFonts w:hint="eastAsia" w:eastAsia="宋体"/>
                <w:bCs/>
                <w:szCs w:val="21"/>
                <w:lang w:eastAsia="zh-CN"/>
              </w:rPr>
            </w:pPr>
            <w:r>
              <w:rPr>
                <w:rFonts w:hint="eastAsia"/>
                <w:bCs/>
                <w:szCs w:val="21"/>
                <w:lang w:val="en-US" w:eastAsia="zh-CN"/>
              </w:rPr>
              <w:t>化粪池</w:t>
            </w:r>
          </w:p>
        </w:tc>
        <w:tc>
          <w:tcPr>
            <w:tcW w:w="2569" w:type="dxa"/>
            <w:vMerge w:val="restart"/>
            <w:vAlign w:val="center"/>
          </w:tcPr>
          <w:p w14:paraId="408FABA2">
            <w:pPr>
              <w:rPr>
                <w:rFonts w:hint="default" w:eastAsia="宋体"/>
                <w:szCs w:val="21"/>
                <w:lang w:val="en-US" w:eastAsia="zh-CN"/>
              </w:rPr>
            </w:pPr>
            <w:r>
              <w:rPr>
                <w:szCs w:val="21"/>
              </w:rPr>
              <w:t>执行《污水综合排放标准》（GB8978-1996）中表4中的三级标准，同时满足</w:t>
            </w:r>
            <w:r>
              <w:rPr>
                <w:rFonts w:hint="eastAsia"/>
                <w:szCs w:val="21"/>
                <w:lang w:eastAsia="zh-CN"/>
              </w:rPr>
              <w:t>段园省际毗邻地区新型功能区污水处理厂</w:t>
            </w:r>
            <w:r>
              <w:rPr>
                <w:szCs w:val="21"/>
              </w:rPr>
              <w:t>接管要求；污水处理厂尾水排放执行</w:t>
            </w:r>
            <w:r>
              <w:rPr>
                <w:rFonts w:hint="eastAsia"/>
                <w:szCs w:val="21"/>
                <w:lang w:val="en-US" w:eastAsia="zh-CN"/>
              </w:rPr>
              <w:t>污水处理厂排放限值</w:t>
            </w:r>
          </w:p>
        </w:tc>
      </w:tr>
      <w:tr w14:paraId="3F26B7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9" w:hRule="atLeast"/>
          <w:jc w:val="center"/>
        </w:trPr>
        <w:tc>
          <w:tcPr>
            <w:tcW w:w="1107" w:type="dxa"/>
            <w:vMerge w:val="continue"/>
            <w:vAlign w:val="center"/>
          </w:tcPr>
          <w:p w14:paraId="50565E92">
            <w:pPr>
              <w:adjustRightInd w:val="0"/>
              <w:snapToGrid w:val="0"/>
              <w:jc w:val="center"/>
              <w:rPr>
                <w:szCs w:val="21"/>
              </w:rPr>
            </w:pPr>
          </w:p>
        </w:tc>
        <w:tc>
          <w:tcPr>
            <w:tcW w:w="1752" w:type="dxa"/>
            <w:vAlign w:val="center"/>
          </w:tcPr>
          <w:p w14:paraId="6E6A991E">
            <w:pPr>
              <w:adjustRightInd w:val="0"/>
              <w:snapToGrid w:val="0"/>
              <w:spacing w:line="300" w:lineRule="auto"/>
              <w:jc w:val="center"/>
              <w:rPr>
                <w:rFonts w:hint="eastAsia" w:eastAsia="宋体"/>
                <w:bCs/>
                <w:szCs w:val="21"/>
                <w:lang w:val="en-US" w:eastAsia="zh-CN"/>
              </w:rPr>
            </w:pPr>
            <w:r>
              <w:rPr>
                <w:rFonts w:hint="eastAsia"/>
                <w:bCs/>
                <w:szCs w:val="21"/>
                <w:lang w:val="en-US" w:eastAsia="zh-CN"/>
              </w:rPr>
              <w:t>冷却水</w:t>
            </w:r>
          </w:p>
        </w:tc>
        <w:tc>
          <w:tcPr>
            <w:tcW w:w="1391" w:type="dxa"/>
            <w:vAlign w:val="center"/>
          </w:tcPr>
          <w:p w14:paraId="05B06EA6">
            <w:pPr>
              <w:adjustRightInd w:val="0"/>
              <w:snapToGrid w:val="0"/>
              <w:jc w:val="center"/>
              <w:rPr>
                <w:rFonts w:hint="eastAsia" w:eastAsia="宋体"/>
                <w:bCs/>
                <w:szCs w:val="21"/>
                <w:lang w:val="en-US" w:eastAsia="zh-CN"/>
              </w:rPr>
            </w:pPr>
            <w:r>
              <w:rPr>
                <w:bCs/>
                <w:szCs w:val="21"/>
              </w:rPr>
              <w:t>SS</w:t>
            </w:r>
          </w:p>
        </w:tc>
        <w:tc>
          <w:tcPr>
            <w:tcW w:w="1977" w:type="dxa"/>
            <w:vAlign w:val="center"/>
          </w:tcPr>
          <w:p w14:paraId="5B8198BB">
            <w:pPr>
              <w:adjustRightInd w:val="0"/>
              <w:snapToGrid w:val="0"/>
              <w:jc w:val="center"/>
              <w:rPr>
                <w:rFonts w:hint="default" w:eastAsia="宋体"/>
                <w:bCs/>
                <w:szCs w:val="21"/>
                <w:lang w:val="en-US" w:eastAsia="zh-CN"/>
              </w:rPr>
            </w:pPr>
            <w:r>
              <w:rPr>
                <w:rFonts w:hint="eastAsia"/>
                <w:bCs/>
                <w:szCs w:val="21"/>
                <w:lang w:val="en-US" w:eastAsia="zh-CN"/>
              </w:rPr>
              <w:t>-</w:t>
            </w:r>
          </w:p>
        </w:tc>
        <w:tc>
          <w:tcPr>
            <w:tcW w:w="2569" w:type="dxa"/>
            <w:vMerge w:val="continue"/>
            <w:vAlign w:val="center"/>
          </w:tcPr>
          <w:p w14:paraId="0C62C45F">
            <w:pPr>
              <w:rPr>
                <w:szCs w:val="21"/>
              </w:rPr>
            </w:pPr>
          </w:p>
        </w:tc>
      </w:tr>
      <w:tr w14:paraId="6FE262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8" w:hRule="atLeast"/>
          <w:jc w:val="center"/>
        </w:trPr>
        <w:tc>
          <w:tcPr>
            <w:tcW w:w="1107" w:type="dxa"/>
            <w:vAlign w:val="center"/>
          </w:tcPr>
          <w:p w14:paraId="04DC8E8D">
            <w:pPr>
              <w:adjustRightInd w:val="0"/>
              <w:snapToGrid w:val="0"/>
              <w:jc w:val="center"/>
              <w:rPr>
                <w:szCs w:val="21"/>
              </w:rPr>
            </w:pPr>
            <w:r>
              <w:rPr>
                <w:szCs w:val="21"/>
              </w:rPr>
              <w:t>声环境</w:t>
            </w:r>
          </w:p>
        </w:tc>
        <w:tc>
          <w:tcPr>
            <w:tcW w:w="1752" w:type="dxa"/>
            <w:vAlign w:val="center"/>
          </w:tcPr>
          <w:p w14:paraId="1C556708">
            <w:pPr>
              <w:snapToGrid w:val="0"/>
              <w:spacing w:line="300" w:lineRule="auto"/>
              <w:jc w:val="center"/>
              <w:rPr>
                <w:szCs w:val="21"/>
              </w:rPr>
            </w:pPr>
            <w:r>
              <w:rPr>
                <w:szCs w:val="21"/>
              </w:rPr>
              <w:t>高噪声设备</w:t>
            </w:r>
          </w:p>
        </w:tc>
        <w:tc>
          <w:tcPr>
            <w:tcW w:w="1391" w:type="dxa"/>
            <w:vAlign w:val="center"/>
          </w:tcPr>
          <w:p w14:paraId="135E4D0A">
            <w:pPr>
              <w:adjustRightInd w:val="0"/>
              <w:snapToGrid w:val="0"/>
              <w:spacing w:line="300" w:lineRule="auto"/>
              <w:jc w:val="center"/>
              <w:rPr>
                <w:szCs w:val="21"/>
              </w:rPr>
            </w:pPr>
            <w:r>
              <w:rPr>
                <w:szCs w:val="21"/>
              </w:rPr>
              <w:t>等效噪声级</w:t>
            </w:r>
          </w:p>
        </w:tc>
        <w:tc>
          <w:tcPr>
            <w:tcW w:w="1977" w:type="dxa"/>
            <w:vAlign w:val="center"/>
          </w:tcPr>
          <w:p w14:paraId="23BE35C7">
            <w:pPr>
              <w:jc w:val="left"/>
              <w:rPr>
                <w:szCs w:val="21"/>
              </w:rPr>
            </w:pPr>
            <w:r>
              <w:rPr>
                <w:szCs w:val="21"/>
              </w:rPr>
              <w:t>合理布局、减振、消声、隔声、</w:t>
            </w:r>
          </w:p>
          <w:p w14:paraId="5321CF29">
            <w:pPr>
              <w:adjustRightInd w:val="0"/>
              <w:snapToGrid w:val="0"/>
              <w:jc w:val="center"/>
              <w:rPr>
                <w:szCs w:val="21"/>
              </w:rPr>
            </w:pPr>
            <w:r>
              <w:rPr>
                <w:szCs w:val="21"/>
              </w:rPr>
              <w:t>绿化等措施等。</w:t>
            </w:r>
          </w:p>
        </w:tc>
        <w:tc>
          <w:tcPr>
            <w:tcW w:w="2569" w:type="dxa"/>
            <w:vAlign w:val="center"/>
          </w:tcPr>
          <w:p w14:paraId="531536C1">
            <w:pPr>
              <w:adjustRightInd w:val="0"/>
              <w:snapToGrid w:val="0"/>
              <w:jc w:val="left"/>
              <w:rPr>
                <w:szCs w:val="21"/>
              </w:rPr>
            </w:pPr>
            <w:r>
              <w:rPr>
                <w:szCs w:val="21"/>
              </w:rPr>
              <w:t>《工业企业厂界环境噪声排放标准》（GB12348-2008）中</w:t>
            </w:r>
            <w:r>
              <w:rPr>
                <w:rFonts w:hint="eastAsia"/>
                <w:szCs w:val="21"/>
                <w:lang w:val="en-US" w:eastAsia="zh-CN"/>
              </w:rPr>
              <w:t>2</w:t>
            </w:r>
            <w:r>
              <w:rPr>
                <w:szCs w:val="21"/>
              </w:rPr>
              <w:t>类</w:t>
            </w:r>
          </w:p>
        </w:tc>
      </w:tr>
      <w:tr w14:paraId="542367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1107" w:type="dxa"/>
            <w:vAlign w:val="center"/>
          </w:tcPr>
          <w:p w14:paraId="5AE21C28">
            <w:pPr>
              <w:adjustRightInd w:val="0"/>
              <w:snapToGrid w:val="0"/>
              <w:jc w:val="center"/>
              <w:rPr>
                <w:szCs w:val="21"/>
              </w:rPr>
            </w:pPr>
            <w:r>
              <w:rPr>
                <w:szCs w:val="21"/>
              </w:rPr>
              <w:t>电磁辐射</w:t>
            </w:r>
          </w:p>
        </w:tc>
        <w:tc>
          <w:tcPr>
            <w:tcW w:w="1752" w:type="dxa"/>
            <w:vAlign w:val="center"/>
          </w:tcPr>
          <w:p w14:paraId="2F5F11DC">
            <w:pPr>
              <w:adjustRightInd w:val="0"/>
              <w:snapToGrid w:val="0"/>
              <w:spacing w:line="300" w:lineRule="auto"/>
              <w:jc w:val="center"/>
              <w:rPr>
                <w:szCs w:val="21"/>
              </w:rPr>
            </w:pPr>
            <w:r>
              <w:rPr>
                <w:szCs w:val="21"/>
              </w:rPr>
              <w:t>/</w:t>
            </w:r>
          </w:p>
        </w:tc>
        <w:tc>
          <w:tcPr>
            <w:tcW w:w="1391" w:type="dxa"/>
            <w:vAlign w:val="center"/>
          </w:tcPr>
          <w:p w14:paraId="6D3CEAE7">
            <w:pPr>
              <w:adjustRightInd w:val="0"/>
              <w:snapToGrid w:val="0"/>
              <w:spacing w:line="300" w:lineRule="auto"/>
              <w:jc w:val="center"/>
              <w:rPr>
                <w:szCs w:val="21"/>
              </w:rPr>
            </w:pPr>
            <w:r>
              <w:rPr>
                <w:szCs w:val="21"/>
              </w:rPr>
              <w:t>/</w:t>
            </w:r>
          </w:p>
        </w:tc>
        <w:tc>
          <w:tcPr>
            <w:tcW w:w="1977" w:type="dxa"/>
            <w:vAlign w:val="center"/>
          </w:tcPr>
          <w:p w14:paraId="550C92C8">
            <w:pPr>
              <w:adjustRightInd w:val="0"/>
              <w:snapToGrid w:val="0"/>
              <w:spacing w:line="300" w:lineRule="auto"/>
              <w:jc w:val="center"/>
              <w:rPr>
                <w:szCs w:val="21"/>
              </w:rPr>
            </w:pPr>
            <w:r>
              <w:rPr>
                <w:szCs w:val="21"/>
              </w:rPr>
              <w:t>/</w:t>
            </w:r>
          </w:p>
        </w:tc>
        <w:tc>
          <w:tcPr>
            <w:tcW w:w="2569" w:type="dxa"/>
            <w:vAlign w:val="center"/>
          </w:tcPr>
          <w:p w14:paraId="5E67EE07">
            <w:pPr>
              <w:adjustRightInd w:val="0"/>
              <w:snapToGrid w:val="0"/>
              <w:spacing w:line="300" w:lineRule="auto"/>
              <w:jc w:val="center"/>
              <w:rPr>
                <w:szCs w:val="21"/>
              </w:rPr>
            </w:pPr>
            <w:r>
              <w:rPr>
                <w:szCs w:val="21"/>
              </w:rPr>
              <w:t>/</w:t>
            </w:r>
          </w:p>
        </w:tc>
      </w:tr>
      <w:tr w14:paraId="433B47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107" w:type="dxa"/>
            <w:vAlign w:val="center"/>
          </w:tcPr>
          <w:p w14:paraId="6D483A00">
            <w:pPr>
              <w:adjustRightInd w:val="0"/>
              <w:snapToGrid w:val="0"/>
              <w:jc w:val="center"/>
              <w:rPr>
                <w:szCs w:val="21"/>
              </w:rPr>
            </w:pPr>
            <w:r>
              <w:rPr>
                <w:szCs w:val="21"/>
              </w:rPr>
              <w:t>固体废物</w:t>
            </w:r>
          </w:p>
        </w:tc>
        <w:tc>
          <w:tcPr>
            <w:tcW w:w="7689" w:type="dxa"/>
            <w:gridSpan w:val="4"/>
            <w:vAlign w:val="center"/>
          </w:tcPr>
          <w:p w14:paraId="06E61188">
            <w:pPr>
              <w:rPr>
                <w:rFonts w:hint="eastAsia" w:eastAsia="宋体"/>
                <w:szCs w:val="21"/>
                <w:lang w:val="en-US" w:eastAsia="zh-CN"/>
              </w:rPr>
            </w:pPr>
            <w:r>
              <w:rPr>
                <w:szCs w:val="21"/>
              </w:rPr>
              <w:t>生活垃圾由环卫部门定期清运；</w:t>
            </w:r>
            <w:r>
              <w:rPr>
                <w:rFonts w:hint="eastAsia"/>
                <w:szCs w:val="21"/>
                <w:lang w:val="en-US" w:eastAsia="zh-CN"/>
              </w:rPr>
              <w:t>边角料及收集的粉尘回用于生产。环氧大豆油桶由厂家定期回收；</w:t>
            </w:r>
            <w:r>
              <w:rPr>
                <w:rFonts w:hint="eastAsia" w:ascii="宋体" w:hAnsi="宋体" w:eastAsia="宋体" w:cs="宋体"/>
                <w:sz w:val="21"/>
                <w:szCs w:val="21"/>
              </w:rPr>
              <w:t>废包装袋</w:t>
            </w:r>
            <w:r>
              <w:rPr>
                <w:rFonts w:hint="eastAsia" w:ascii="宋体" w:hAnsi="宋体" w:eastAsia="宋体" w:cs="宋体"/>
                <w:sz w:val="21"/>
                <w:szCs w:val="21"/>
                <w:lang w:val="en-US" w:eastAsia="zh-CN"/>
              </w:rPr>
              <w:t>外售。</w:t>
            </w:r>
          </w:p>
        </w:tc>
      </w:tr>
      <w:tr w14:paraId="692AD3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4" w:hRule="atLeast"/>
          <w:jc w:val="center"/>
        </w:trPr>
        <w:tc>
          <w:tcPr>
            <w:tcW w:w="1107" w:type="dxa"/>
            <w:vAlign w:val="center"/>
          </w:tcPr>
          <w:p w14:paraId="5441426D">
            <w:pPr>
              <w:adjustRightInd w:val="0"/>
              <w:snapToGrid w:val="0"/>
              <w:jc w:val="center"/>
              <w:rPr>
                <w:szCs w:val="21"/>
              </w:rPr>
            </w:pPr>
            <w:r>
              <w:rPr>
                <w:szCs w:val="21"/>
              </w:rPr>
              <w:t>土壤及地下水污染防治措施</w:t>
            </w:r>
          </w:p>
        </w:tc>
        <w:tc>
          <w:tcPr>
            <w:tcW w:w="7689" w:type="dxa"/>
            <w:gridSpan w:val="4"/>
            <w:vAlign w:val="center"/>
          </w:tcPr>
          <w:p w14:paraId="669E3892">
            <w:pPr>
              <w:rPr>
                <w:szCs w:val="21"/>
              </w:rPr>
            </w:pPr>
            <w:r>
              <w:rPr>
                <w:szCs w:val="21"/>
              </w:rPr>
              <w:t>源头控制：采用优质材料，防止原料存储泄漏。</w:t>
            </w:r>
          </w:p>
          <w:p w14:paraId="5EED253C">
            <w:pPr>
              <w:rPr>
                <w:szCs w:val="21"/>
              </w:rPr>
            </w:pPr>
            <w:r>
              <w:rPr>
                <w:szCs w:val="21"/>
              </w:rPr>
              <w:t>分区防控措施：</w:t>
            </w:r>
            <w:r>
              <w:rPr>
                <w:rFonts w:hint="eastAsia"/>
                <w:szCs w:val="21"/>
                <w:lang w:val="en-US" w:eastAsia="zh-CN"/>
              </w:rPr>
              <w:t>化粪池、大豆油存放处等</w:t>
            </w:r>
            <w:r>
              <w:rPr>
                <w:rFonts w:hint="eastAsia"/>
                <w:szCs w:val="21"/>
              </w:rPr>
              <w:t>做重点防渗措施</w:t>
            </w:r>
            <w:r>
              <w:rPr>
                <w:szCs w:val="21"/>
              </w:rPr>
              <w:t>设置为重点防渗区，重点污染防治区防渗层的性能应等效黏土防渗层 Mb≥6.0m，K≤1.0×10</w:t>
            </w:r>
            <w:r>
              <w:rPr>
                <w:szCs w:val="21"/>
                <w:vertAlign w:val="superscript"/>
              </w:rPr>
              <w:t>-7</w:t>
            </w:r>
            <w:r>
              <w:rPr>
                <w:szCs w:val="21"/>
              </w:rPr>
              <w:t>cm/s。其余一般防渗区防渗层的性能应等效黏土防渗层 Mb≥1.5m，K≤1.0×10</w:t>
            </w:r>
            <w:r>
              <w:rPr>
                <w:szCs w:val="21"/>
                <w:vertAlign w:val="superscript"/>
              </w:rPr>
              <w:t>-7</w:t>
            </w:r>
            <w:r>
              <w:rPr>
                <w:szCs w:val="21"/>
              </w:rPr>
              <w:t>cm/s。</w:t>
            </w:r>
          </w:p>
          <w:p w14:paraId="4ABA53BA">
            <w:pPr>
              <w:pStyle w:val="11"/>
              <w:rPr>
                <w:sz w:val="21"/>
                <w:szCs w:val="21"/>
              </w:rPr>
            </w:pPr>
            <w:r>
              <w:rPr>
                <w:sz w:val="21"/>
                <w:szCs w:val="21"/>
              </w:rPr>
              <w:t>加强过程防控。</w:t>
            </w:r>
          </w:p>
        </w:tc>
      </w:tr>
      <w:tr w14:paraId="187FB3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107" w:type="dxa"/>
            <w:vAlign w:val="center"/>
          </w:tcPr>
          <w:p w14:paraId="2B0A23AD">
            <w:pPr>
              <w:adjustRightInd w:val="0"/>
              <w:snapToGrid w:val="0"/>
              <w:jc w:val="center"/>
              <w:rPr>
                <w:szCs w:val="21"/>
              </w:rPr>
            </w:pPr>
            <w:r>
              <w:rPr>
                <w:szCs w:val="21"/>
              </w:rPr>
              <w:t>生态保护措施</w:t>
            </w:r>
          </w:p>
        </w:tc>
        <w:tc>
          <w:tcPr>
            <w:tcW w:w="7689" w:type="dxa"/>
            <w:gridSpan w:val="4"/>
            <w:vAlign w:val="center"/>
          </w:tcPr>
          <w:p w14:paraId="3F075CCB">
            <w:pPr>
              <w:adjustRightInd w:val="0"/>
              <w:snapToGrid w:val="0"/>
              <w:jc w:val="center"/>
              <w:rPr>
                <w:szCs w:val="21"/>
              </w:rPr>
            </w:pPr>
            <w:r>
              <w:rPr>
                <w:szCs w:val="21"/>
              </w:rPr>
              <w:t>/</w:t>
            </w:r>
          </w:p>
        </w:tc>
      </w:tr>
      <w:tr w14:paraId="28C193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107" w:type="dxa"/>
            <w:vAlign w:val="center"/>
          </w:tcPr>
          <w:p w14:paraId="7611960F">
            <w:pPr>
              <w:adjustRightInd w:val="0"/>
              <w:snapToGrid w:val="0"/>
              <w:jc w:val="center"/>
              <w:rPr>
                <w:spacing w:val="-8"/>
                <w:szCs w:val="21"/>
              </w:rPr>
            </w:pPr>
            <w:r>
              <w:rPr>
                <w:spacing w:val="-8"/>
                <w:szCs w:val="21"/>
              </w:rPr>
              <w:t>环境风险</w:t>
            </w:r>
          </w:p>
          <w:p w14:paraId="1BB6A707">
            <w:pPr>
              <w:adjustRightInd w:val="0"/>
              <w:snapToGrid w:val="0"/>
              <w:jc w:val="center"/>
              <w:rPr>
                <w:spacing w:val="-8"/>
                <w:szCs w:val="21"/>
              </w:rPr>
            </w:pPr>
            <w:r>
              <w:rPr>
                <w:spacing w:val="-8"/>
                <w:szCs w:val="21"/>
              </w:rPr>
              <w:t>防范措施</w:t>
            </w:r>
          </w:p>
        </w:tc>
        <w:tc>
          <w:tcPr>
            <w:tcW w:w="7689" w:type="dxa"/>
            <w:gridSpan w:val="4"/>
            <w:vAlign w:val="center"/>
          </w:tcPr>
          <w:p w14:paraId="49326879">
            <w:pPr>
              <w:rPr>
                <w:rFonts w:ascii="Times New Roman" w:hAnsi="Times New Roman" w:eastAsia="宋体" w:cs="Times New Roman"/>
                <w:szCs w:val="21"/>
              </w:rPr>
            </w:pPr>
            <w:r>
              <w:rPr>
                <w:rFonts w:ascii="Times New Roman" w:hAnsi="Times New Roman" w:eastAsia="宋体" w:cs="Times New Roman"/>
                <w:szCs w:val="21"/>
              </w:rPr>
              <w:t>（1）制定和完善企业环境管理制度。</w:t>
            </w:r>
          </w:p>
          <w:p w14:paraId="53CE3484">
            <w:pPr>
              <w:rPr>
                <w:rFonts w:ascii="Times New Roman" w:hAnsi="Times New Roman" w:eastAsia="宋体" w:cs="Times New Roman"/>
                <w:szCs w:val="21"/>
              </w:rPr>
            </w:pPr>
            <w:r>
              <w:rPr>
                <w:rFonts w:ascii="Times New Roman" w:hAnsi="Times New Roman" w:eastAsia="宋体" w:cs="Times New Roman"/>
                <w:szCs w:val="21"/>
              </w:rPr>
              <w:t>（2）项目建成后建立安全巡视制度，制定安全规章，设置安全警示。</w:t>
            </w:r>
          </w:p>
        </w:tc>
      </w:tr>
      <w:tr w14:paraId="5CFEB8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 w:hRule="atLeast"/>
          <w:jc w:val="center"/>
        </w:trPr>
        <w:tc>
          <w:tcPr>
            <w:tcW w:w="1107" w:type="dxa"/>
            <w:vAlign w:val="center"/>
          </w:tcPr>
          <w:p w14:paraId="2550163C">
            <w:pPr>
              <w:adjustRightInd w:val="0"/>
              <w:snapToGrid w:val="0"/>
              <w:rPr>
                <w:szCs w:val="21"/>
              </w:rPr>
            </w:pPr>
            <w:r>
              <w:rPr>
                <w:szCs w:val="21"/>
              </w:rPr>
              <w:t>其他环境管理要求</w:t>
            </w:r>
          </w:p>
        </w:tc>
        <w:tc>
          <w:tcPr>
            <w:tcW w:w="7689" w:type="dxa"/>
            <w:gridSpan w:val="4"/>
            <w:vAlign w:val="center"/>
          </w:tcPr>
          <w:p w14:paraId="0EA15308">
            <w:pPr>
              <w:rPr>
                <w:rFonts w:hint="eastAsia" w:ascii="Times New Roman" w:hAnsi="Times New Roman" w:eastAsia="宋体" w:cs="Times New Roman"/>
                <w:szCs w:val="21"/>
              </w:rPr>
            </w:pPr>
            <w:r>
              <w:rPr>
                <w:rFonts w:hint="eastAsia" w:ascii="Times New Roman" w:hAnsi="Times New Roman" w:eastAsia="宋体" w:cs="Times New Roman"/>
                <w:szCs w:val="21"/>
              </w:rPr>
              <w:t>1、成立环境管理机构，工作职责包括：</w:t>
            </w:r>
          </w:p>
          <w:p w14:paraId="4A4D1B98">
            <w:pPr>
              <w:rPr>
                <w:rFonts w:hint="eastAsia" w:ascii="Times New Roman" w:hAnsi="Times New Roman" w:eastAsia="宋体" w:cs="Times New Roman"/>
                <w:szCs w:val="21"/>
              </w:rPr>
            </w:pPr>
            <w:r>
              <w:rPr>
                <w:rFonts w:hint="eastAsia" w:ascii="Times New Roman" w:hAnsi="Times New Roman" w:eastAsia="宋体" w:cs="Times New Roman"/>
                <w:szCs w:val="21"/>
              </w:rPr>
              <w:t>贯彻执行环境保护政策、法规及环境保护标准，制定</w:t>
            </w:r>
            <w:r>
              <w:rPr>
                <w:rFonts w:hint="eastAsia" w:ascii="Times New Roman" w:hAnsi="Times New Roman" w:eastAsia="宋体" w:cs="Times New Roman"/>
                <w:szCs w:val="21"/>
                <w:lang w:eastAsia="zh-CN"/>
              </w:rPr>
              <w:t>拟建项目</w:t>
            </w:r>
            <w:r>
              <w:rPr>
                <w:rFonts w:hint="eastAsia" w:ascii="Times New Roman" w:hAnsi="Times New Roman" w:eastAsia="宋体" w:cs="Times New Roman"/>
                <w:szCs w:val="21"/>
              </w:rPr>
              <w:t>环境管理办法；</w:t>
            </w:r>
          </w:p>
          <w:p w14:paraId="2642D498">
            <w:pPr>
              <w:rPr>
                <w:rFonts w:hint="eastAsia" w:ascii="Times New Roman" w:hAnsi="Times New Roman" w:eastAsia="宋体" w:cs="Times New Roman"/>
                <w:szCs w:val="21"/>
              </w:rPr>
            </w:pPr>
            <w:r>
              <w:rPr>
                <w:rFonts w:hint="eastAsia" w:ascii="Times New Roman" w:hAnsi="Times New Roman" w:eastAsia="宋体" w:cs="Times New Roman"/>
                <w:szCs w:val="21"/>
              </w:rPr>
              <w:t>建立健全企业的环境管理制度，并实施检查和监督工作；</w:t>
            </w:r>
          </w:p>
          <w:p w14:paraId="5BDE595D">
            <w:pPr>
              <w:rPr>
                <w:rFonts w:hint="eastAsia" w:ascii="Times New Roman" w:hAnsi="Times New Roman" w:eastAsia="宋体" w:cs="Times New Roman"/>
                <w:szCs w:val="21"/>
              </w:rPr>
            </w:pPr>
            <w:r>
              <w:rPr>
                <w:rFonts w:hint="eastAsia" w:ascii="Times New Roman" w:hAnsi="Times New Roman" w:eastAsia="宋体" w:cs="Times New Roman"/>
                <w:szCs w:val="21"/>
              </w:rPr>
              <w:t>编制并组织实施环境保护规划和计划，完成环境保护责任目标；</w:t>
            </w:r>
          </w:p>
          <w:p w14:paraId="1F7AE6D9">
            <w:pPr>
              <w:rPr>
                <w:rFonts w:hint="eastAsia" w:ascii="Times New Roman" w:hAnsi="Times New Roman" w:eastAsia="宋体" w:cs="Times New Roman"/>
                <w:szCs w:val="21"/>
              </w:rPr>
            </w:pPr>
            <w:r>
              <w:rPr>
                <w:rFonts w:hint="eastAsia" w:ascii="Times New Roman" w:hAnsi="Times New Roman" w:eastAsia="宋体" w:cs="Times New Roman"/>
                <w:szCs w:val="21"/>
              </w:rPr>
              <w:t>领导并组织企业环境监测工作；</w:t>
            </w:r>
          </w:p>
          <w:p w14:paraId="780443C7">
            <w:pPr>
              <w:rPr>
                <w:rFonts w:hint="eastAsia" w:ascii="Times New Roman" w:hAnsi="Times New Roman" w:eastAsia="宋体" w:cs="Times New Roman"/>
                <w:szCs w:val="21"/>
              </w:rPr>
            </w:pPr>
            <w:r>
              <w:rPr>
                <w:rFonts w:hint="eastAsia" w:ascii="Times New Roman" w:hAnsi="Times New Roman" w:eastAsia="宋体" w:cs="Times New Roman"/>
                <w:szCs w:val="21"/>
              </w:rPr>
              <w:t>监督检查</w:t>
            </w:r>
            <w:r>
              <w:rPr>
                <w:rFonts w:hint="eastAsia" w:ascii="Times New Roman" w:hAnsi="Times New Roman" w:eastAsia="宋体" w:cs="Times New Roman"/>
                <w:szCs w:val="21"/>
                <w:lang w:eastAsia="zh-CN"/>
              </w:rPr>
              <w:t>拟建项目</w:t>
            </w:r>
            <w:r>
              <w:rPr>
                <w:rFonts w:hint="eastAsia" w:ascii="Times New Roman" w:hAnsi="Times New Roman" w:eastAsia="宋体" w:cs="Times New Roman"/>
                <w:szCs w:val="21"/>
              </w:rPr>
              <w:t>各个环保设施的运行和环境管理措施的实施，并提出改善环境的建议和对策；</w:t>
            </w:r>
          </w:p>
          <w:p w14:paraId="2D8419E3">
            <w:pPr>
              <w:rPr>
                <w:rFonts w:hint="eastAsia" w:ascii="Times New Roman" w:hAnsi="Times New Roman" w:eastAsia="宋体" w:cs="Times New Roman"/>
                <w:szCs w:val="21"/>
              </w:rPr>
            </w:pPr>
            <w:r>
              <w:rPr>
                <w:rFonts w:hint="eastAsia" w:ascii="Times New Roman" w:hAnsi="Times New Roman" w:eastAsia="宋体" w:cs="Times New Roman"/>
                <w:szCs w:val="21"/>
              </w:rPr>
              <w:t>负责</w:t>
            </w:r>
            <w:r>
              <w:rPr>
                <w:rFonts w:hint="eastAsia" w:ascii="Times New Roman" w:hAnsi="Times New Roman" w:eastAsia="宋体" w:cs="Times New Roman"/>
                <w:szCs w:val="21"/>
                <w:lang w:eastAsia="zh-CN"/>
              </w:rPr>
              <w:t>拟建项目</w:t>
            </w:r>
            <w:r>
              <w:rPr>
                <w:rFonts w:hint="eastAsia" w:ascii="Times New Roman" w:hAnsi="Times New Roman" w:eastAsia="宋体" w:cs="Times New Roman"/>
                <w:szCs w:val="21"/>
              </w:rPr>
              <w:t>职工的环保教育工作，以提高职工的环保意识；</w:t>
            </w:r>
          </w:p>
          <w:p w14:paraId="439EF168">
            <w:pPr>
              <w:rPr>
                <w:rFonts w:hint="eastAsia" w:ascii="Times New Roman" w:hAnsi="Times New Roman" w:eastAsia="宋体" w:cs="Times New Roman"/>
                <w:szCs w:val="21"/>
              </w:rPr>
            </w:pPr>
            <w:r>
              <w:rPr>
                <w:rFonts w:hint="eastAsia" w:ascii="Times New Roman" w:hAnsi="Times New Roman" w:eastAsia="宋体" w:cs="Times New Roman"/>
                <w:szCs w:val="21"/>
              </w:rPr>
              <w:t>接受各级</w:t>
            </w:r>
            <w:r>
              <w:rPr>
                <w:rFonts w:hint="eastAsia" w:ascii="Times New Roman" w:hAnsi="Times New Roman" w:eastAsia="宋体" w:cs="Times New Roman"/>
                <w:szCs w:val="21"/>
                <w:lang w:val="en-US" w:eastAsia="zh-CN"/>
              </w:rPr>
              <w:t>生态</w:t>
            </w:r>
            <w:r>
              <w:rPr>
                <w:rFonts w:hint="eastAsia" w:ascii="Times New Roman" w:hAnsi="Times New Roman" w:eastAsia="宋体" w:cs="Times New Roman"/>
                <w:szCs w:val="21"/>
              </w:rPr>
              <w:t>环保部门的检查、监督，按要求上报各项环保报表，并定期向上级主管部门汇报</w:t>
            </w:r>
            <w:r>
              <w:rPr>
                <w:rFonts w:hint="eastAsia" w:ascii="Times New Roman" w:hAnsi="Times New Roman" w:eastAsia="宋体" w:cs="Times New Roman"/>
                <w:szCs w:val="21"/>
                <w:lang w:eastAsia="zh-CN"/>
              </w:rPr>
              <w:t>拟建项目</w:t>
            </w:r>
            <w:r>
              <w:rPr>
                <w:rFonts w:hint="eastAsia" w:ascii="Times New Roman" w:hAnsi="Times New Roman" w:eastAsia="宋体" w:cs="Times New Roman"/>
                <w:szCs w:val="21"/>
              </w:rPr>
              <w:t>的环保工作情况；</w:t>
            </w:r>
          </w:p>
          <w:p w14:paraId="47E47166">
            <w:pPr>
              <w:rPr>
                <w:rFonts w:hint="eastAsia" w:ascii="Times New Roman" w:hAnsi="Times New Roman" w:eastAsia="宋体" w:cs="Times New Roman"/>
                <w:szCs w:val="21"/>
              </w:rPr>
            </w:pPr>
            <w:r>
              <w:rPr>
                <w:rFonts w:hint="eastAsia" w:ascii="Times New Roman" w:hAnsi="Times New Roman" w:eastAsia="宋体" w:cs="Times New Roman"/>
                <w:szCs w:val="21"/>
              </w:rPr>
              <w:t>组织调查污染事故及污染纠纷案件，并提出具体处理意见；</w:t>
            </w:r>
          </w:p>
          <w:p w14:paraId="0FC09B1C">
            <w:pPr>
              <w:rPr>
                <w:rFonts w:hint="eastAsia" w:ascii="Times New Roman" w:hAnsi="Times New Roman" w:eastAsia="宋体" w:cs="Times New Roman"/>
                <w:szCs w:val="21"/>
              </w:rPr>
            </w:pPr>
            <w:r>
              <w:rPr>
                <w:rFonts w:hint="eastAsia" w:ascii="Times New Roman" w:hAnsi="Times New Roman" w:eastAsia="宋体" w:cs="Times New Roman"/>
                <w:szCs w:val="21"/>
              </w:rPr>
              <w:t>负责污染源的日常管理，掌握污染源排放情况，有效控制“三废”排放量；</w:t>
            </w:r>
          </w:p>
          <w:p w14:paraId="31FA8EAF">
            <w:pPr>
              <w:rPr>
                <w:rFonts w:hint="eastAsia" w:ascii="Times New Roman" w:hAnsi="Times New Roman" w:eastAsia="宋体" w:cs="Times New Roman"/>
                <w:szCs w:val="21"/>
              </w:rPr>
            </w:pPr>
            <w:r>
              <w:rPr>
                <w:rFonts w:hint="eastAsia" w:ascii="Times New Roman" w:hAnsi="Times New Roman" w:eastAsia="宋体" w:cs="Times New Roman"/>
                <w:szCs w:val="21"/>
              </w:rPr>
              <w:t>负责企业环境统计工作，并根据统计数据对环境质量进行定时定量分析；负责企业的“三废”治理及日常管理与环保技术开发利用。</w:t>
            </w:r>
          </w:p>
          <w:p w14:paraId="7ED77012">
            <w:pPr>
              <w:rPr>
                <w:rFonts w:hint="eastAsia" w:ascii="Times New Roman" w:hAnsi="Times New Roman" w:eastAsia="宋体" w:cs="Times New Roman"/>
                <w:szCs w:val="21"/>
              </w:rPr>
            </w:pPr>
            <w:r>
              <w:rPr>
                <w:rFonts w:hint="eastAsia" w:ascii="Times New Roman" w:hAnsi="Times New Roman" w:eastAsia="宋体" w:cs="Times New Roman"/>
                <w:szCs w:val="21"/>
              </w:rPr>
              <w:t>2、制定环境管理制度，主要制度包括：</w:t>
            </w:r>
          </w:p>
          <w:p w14:paraId="06534CC8">
            <w:pPr>
              <w:rPr>
                <w:rFonts w:hint="eastAsia" w:ascii="Times New Roman" w:hAnsi="Times New Roman" w:eastAsia="宋体" w:cs="Times New Roman"/>
                <w:szCs w:val="21"/>
              </w:rPr>
            </w:pPr>
            <w:r>
              <w:rPr>
                <w:rFonts w:hint="eastAsia" w:ascii="Times New Roman" w:hAnsi="Times New Roman" w:eastAsia="宋体" w:cs="Times New Roman"/>
                <w:szCs w:val="21"/>
              </w:rPr>
              <w:t>环境保护职责管理条例；处理装置日常运行管理制度；</w:t>
            </w:r>
          </w:p>
          <w:p w14:paraId="75D914B7">
            <w:pPr>
              <w:rPr>
                <w:rFonts w:hint="eastAsia" w:ascii="Times New Roman" w:hAnsi="Times New Roman" w:eastAsia="宋体" w:cs="Times New Roman"/>
                <w:szCs w:val="21"/>
              </w:rPr>
            </w:pPr>
            <w:r>
              <w:rPr>
                <w:rFonts w:hint="eastAsia" w:ascii="Times New Roman" w:hAnsi="Times New Roman" w:eastAsia="宋体" w:cs="Times New Roman"/>
                <w:szCs w:val="21"/>
              </w:rPr>
              <w:t>污染物管理制度；建立台账制度；排污情况报告制度；污染事故处理制度；</w:t>
            </w:r>
          </w:p>
          <w:p w14:paraId="714BE56B">
            <w:pPr>
              <w:rPr>
                <w:rFonts w:hint="eastAsia" w:ascii="Times New Roman" w:hAnsi="Times New Roman" w:eastAsia="宋体" w:cs="Times New Roman"/>
                <w:szCs w:val="21"/>
              </w:rPr>
            </w:pPr>
            <w:r>
              <w:rPr>
                <w:rFonts w:hint="eastAsia" w:ascii="Times New Roman" w:hAnsi="Times New Roman" w:eastAsia="宋体" w:cs="Times New Roman"/>
                <w:szCs w:val="21"/>
              </w:rPr>
              <w:t>信息公开制度（如实向社会公开其主要污染物的名称、排放方式、排放浓度和总量、超标排放情况，以及防治污染设施的建设和运行情况，接受社会监督）；</w:t>
            </w:r>
          </w:p>
          <w:p w14:paraId="3AD4B1D7">
            <w:pPr>
              <w:rPr>
                <w:rFonts w:hint="eastAsia" w:ascii="Times New Roman" w:hAnsi="Times New Roman" w:eastAsia="宋体" w:cs="Times New Roman"/>
                <w:szCs w:val="21"/>
              </w:rPr>
            </w:pPr>
            <w:r>
              <w:rPr>
                <w:rFonts w:hint="eastAsia" w:ascii="Times New Roman" w:hAnsi="Times New Roman" w:eastAsia="宋体" w:cs="Times New Roman"/>
                <w:szCs w:val="21"/>
              </w:rPr>
              <w:t>环保教育制度；各项环境保护设施和措施的建设、运行及维护费用保障计划。</w:t>
            </w:r>
          </w:p>
          <w:p w14:paraId="09C8C93E">
            <w:pPr>
              <w:rPr>
                <w:rFonts w:hint="eastAsia" w:ascii="Times New Roman" w:hAnsi="Times New Roman" w:eastAsia="宋体" w:cs="Times New Roman"/>
                <w:szCs w:val="21"/>
              </w:rPr>
            </w:pPr>
            <w:r>
              <w:rPr>
                <w:rFonts w:hint="eastAsia" w:ascii="Times New Roman" w:hAnsi="Times New Roman" w:eastAsia="宋体" w:cs="Times New Roman"/>
                <w:szCs w:val="21"/>
              </w:rPr>
              <w:t>3、开展自行监测</w:t>
            </w:r>
          </w:p>
          <w:p w14:paraId="03C9133B">
            <w:pPr>
              <w:rPr>
                <w:rFonts w:hint="eastAsia" w:ascii="Times New Roman" w:hAnsi="Times New Roman" w:eastAsia="宋体" w:cs="Times New Roman"/>
                <w:szCs w:val="21"/>
              </w:rPr>
            </w:pPr>
            <w:r>
              <w:rPr>
                <w:rFonts w:hint="eastAsia" w:ascii="Times New Roman" w:hAnsi="Times New Roman" w:eastAsia="宋体" w:cs="Times New Roman"/>
                <w:szCs w:val="21"/>
              </w:rPr>
              <w:t>企业结合“4、主要环境影响和保护措施”章节中各要素的自行监测方案开展相应监测工作。</w:t>
            </w:r>
          </w:p>
          <w:p w14:paraId="320391D5">
            <w:pPr>
              <w:rPr>
                <w:rFonts w:hint="eastAsia" w:ascii="Times New Roman" w:hAnsi="Times New Roman" w:eastAsia="宋体" w:cs="Times New Roman"/>
                <w:szCs w:val="21"/>
              </w:rPr>
            </w:pPr>
            <w:r>
              <w:rPr>
                <w:rFonts w:hint="eastAsia" w:ascii="Times New Roman" w:hAnsi="Times New Roman" w:eastAsia="宋体" w:cs="Times New Roman"/>
                <w:szCs w:val="21"/>
              </w:rPr>
              <w:t>4、排污口规范化设置</w:t>
            </w:r>
          </w:p>
          <w:p w14:paraId="75E98799">
            <w:pPr>
              <w:rPr>
                <w:rFonts w:hint="eastAsia" w:ascii="Times New Roman" w:hAnsi="Times New Roman" w:eastAsia="宋体" w:cs="Times New Roman"/>
                <w:szCs w:val="21"/>
              </w:rPr>
            </w:pPr>
            <w:r>
              <w:rPr>
                <w:rFonts w:hint="eastAsia" w:ascii="Times New Roman" w:hAnsi="Times New Roman" w:eastAsia="宋体" w:cs="Times New Roman"/>
                <w:szCs w:val="21"/>
              </w:rPr>
              <w:t>根据国家标准《环境保护图形标志—排放口（源）》和国家环保总局《排污口规范化整治要求（试行）》的技术要求，企业所有排放口，包括水、气、声、固体废物，必须按照“便于计量监测、便于日常现场监督检查”的原则和规范化要求，设置与之相适应的环境保护图形标志牌。</w:t>
            </w:r>
          </w:p>
          <w:p w14:paraId="66C83AD9">
            <w:pPr>
              <w:rPr>
                <w:rFonts w:hint="eastAsia" w:ascii="Times New Roman" w:hAnsi="Times New Roman" w:eastAsia="宋体" w:cs="Times New Roman"/>
                <w:szCs w:val="21"/>
              </w:rPr>
            </w:pPr>
            <w:r>
              <w:rPr>
                <w:rFonts w:hint="eastAsia" w:ascii="Times New Roman" w:hAnsi="Times New Roman" w:eastAsia="宋体" w:cs="Times New Roman"/>
                <w:szCs w:val="21"/>
              </w:rPr>
              <w:t>污染物排放口（源）和固体废物贮存、处置场，必须实行规范化整治，按照国家标准《环境保护图形标志》（GB15562.1-1995）（GB15562.2-1995）的规定，设置与之相适应的环境保护图形标志牌。一般污染物排污口（源），设置提示式标志牌，有毒、有害污染物的排污口设置警告式标志牌。</w:t>
            </w:r>
          </w:p>
          <w:p w14:paraId="0828B47D">
            <w:pPr>
              <w:rPr>
                <w:rFonts w:hint="eastAsia" w:ascii="Times New Roman" w:hAnsi="Times New Roman" w:eastAsia="宋体" w:cs="Times New Roman"/>
                <w:szCs w:val="21"/>
              </w:rPr>
            </w:pPr>
            <w:r>
              <w:rPr>
                <w:rFonts w:hint="eastAsia" w:ascii="Times New Roman" w:hAnsi="Times New Roman" w:eastAsia="宋体" w:cs="Times New Roman"/>
                <w:szCs w:val="21"/>
              </w:rPr>
              <w:t>标志牌应设置在排污口（采样点）附近且醒目处，高度为标志牌上缘离地面2m。排污口附近1m范围内有建筑物的，设平面式标志牌，无建筑物的设立式标志牌。</w:t>
            </w:r>
          </w:p>
          <w:p w14:paraId="2BFBCEDC">
            <w:pPr>
              <w:rPr>
                <w:rFonts w:hint="eastAsia" w:ascii="Times New Roman" w:hAnsi="Times New Roman" w:eastAsia="宋体" w:cs="Times New Roman"/>
                <w:szCs w:val="21"/>
              </w:rPr>
            </w:pPr>
            <w:r>
              <w:rPr>
                <w:rFonts w:hint="eastAsia" w:ascii="Times New Roman" w:hAnsi="Times New Roman" w:eastAsia="宋体" w:cs="Times New Roman"/>
                <w:szCs w:val="21"/>
              </w:rPr>
              <w:t>规范化排污口的有关设置，建设单位必须负责日常的维护保养，任何单位和个人不得擅自拆除，如果需要变更的必须报当地环保部门同意并办理变更手续。</w:t>
            </w:r>
          </w:p>
          <w:p w14:paraId="46D4C0E5">
            <w:pPr>
              <w:rPr>
                <w:rFonts w:ascii="Times New Roman" w:hAnsi="Times New Roman" w:eastAsia="宋体" w:cs="Times New Roman"/>
                <w:szCs w:val="21"/>
              </w:rPr>
            </w:pPr>
            <w:r>
              <w:rPr>
                <w:rFonts w:hint="eastAsia" w:ascii="Times New Roman" w:hAnsi="Times New Roman" w:eastAsia="宋体" w:cs="Times New Roman"/>
                <w:szCs w:val="21"/>
              </w:rPr>
              <w:t>项目需要设置的标识标牌有：污水排放口、废气排放口、一般固废暂存场所、危险固废暂存场所；此外，各废水、废气治理设施应挂牌标识名称及操作规程。</w:t>
            </w:r>
          </w:p>
          <w:p w14:paraId="6AF8EA6E">
            <w:pPr>
              <w:jc w:val="center"/>
              <w:rPr>
                <w:rFonts w:ascii="Times New Roman" w:hAnsi="Times New Roman" w:eastAsia="宋体" w:cs="Times New Roman"/>
                <w:b/>
                <w:bCs/>
                <w:szCs w:val="21"/>
              </w:rPr>
            </w:pPr>
            <w:r>
              <w:rPr>
                <w:rFonts w:ascii="Times New Roman" w:hAnsi="Times New Roman" w:eastAsia="宋体" w:cs="Times New Roman"/>
                <w:b/>
                <w:bCs/>
                <w:szCs w:val="21"/>
              </w:rPr>
              <w:t>表5-1   排放口图形标志</w:t>
            </w:r>
          </w:p>
          <w:tbl>
            <w:tblPr>
              <w:tblStyle w:val="31"/>
              <w:tblW w:w="49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6"/>
              <w:gridCol w:w="2543"/>
              <w:gridCol w:w="2443"/>
            </w:tblGrid>
            <w:tr w14:paraId="68A28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vAlign w:val="center"/>
                </w:tcPr>
                <w:p w14:paraId="6A46649C">
                  <w:pPr>
                    <w:rPr>
                      <w:rFonts w:ascii="Times New Roman" w:hAnsi="Times New Roman" w:eastAsia="宋体" w:cs="Times New Roman"/>
                      <w:szCs w:val="21"/>
                    </w:rPr>
                  </w:pPr>
                  <w:r>
                    <w:rPr>
                      <w:rFonts w:ascii="Times New Roman" w:hAnsi="Times New Roman" w:eastAsia="宋体" w:cs="Times New Roman"/>
                      <w:szCs w:val="21"/>
                    </w:rPr>
                    <w:t>雨水排放口</w:t>
                  </w:r>
                </w:p>
              </w:tc>
              <w:tc>
                <w:tcPr>
                  <w:tcW w:w="1718" w:type="pct"/>
                  <w:tcBorders>
                    <w:top w:val="single" w:color="auto" w:sz="4" w:space="0"/>
                    <w:left w:val="single" w:color="auto" w:sz="4" w:space="0"/>
                    <w:bottom w:val="single" w:color="auto" w:sz="4" w:space="0"/>
                    <w:right w:val="single" w:color="auto" w:sz="4" w:space="0"/>
                  </w:tcBorders>
                  <w:vAlign w:val="center"/>
                </w:tcPr>
                <w:p w14:paraId="298EAF2E">
                  <w:pPr>
                    <w:rPr>
                      <w:rFonts w:ascii="Times New Roman" w:hAnsi="Times New Roman" w:eastAsia="宋体" w:cs="Times New Roman"/>
                      <w:szCs w:val="21"/>
                    </w:rPr>
                  </w:pPr>
                  <w:r>
                    <w:rPr>
                      <w:rFonts w:ascii="Times New Roman" w:hAnsi="Times New Roman" w:eastAsia="宋体" w:cs="Times New Roman"/>
                      <w:szCs w:val="21"/>
                    </w:rPr>
                    <w:t>污水排放口</w:t>
                  </w:r>
                </w:p>
              </w:tc>
              <w:tc>
                <w:tcPr>
                  <w:tcW w:w="1650" w:type="pct"/>
                  <w:tcBorders>
                    <w:top w:val="single" w:color="auto" w:sz="4" w:space="0"/>
                    <w:left w:val="single" w:color="auto" w:sz="4" w:space="0"/>
                    <w:bottom w:val="single" w:color="auto" w:sz="4" w:space="0"/>
                    <w:right w:val="single" w:color="auto" w:sz="4" w:space="0"/>
                  </w:tcBorders>
                  <w:vAlign w:val="center"/>
                </w:tcPr>
                <w:p w14:paraId="61E350E0">
                  <w:pPr>
                    <w:rPr>
                      <w:rFonts w:ascii="Times New Roman" w:hAnsi="Times New Roman" w:eastAsia="宋体" w:cs="Times New Roman"/>
                      <w:szCs w:val="21"/>
                    </w:rPr>
                  </w:pPr>
                  <w:r>
                    <w:rPr>
                      <w:rFonts w:ascii="Times New Roman" w:hAnsi="Times New Roman" w:eastAsia="宋体" w:cs="Times New Roman"/>
                      <w:szCs w:val="21"/>
                    </w:rPr>
                    <w:t>废气排放口</w:t>
                  </w:r>
                </w:p>
              </w:tc>
            </w:tr>
            <w:tr w14:paraId="1BEFA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7" w:hRule="atLeast"/>
                <w:jc w:val="center"/>
              </w:trPr>
              <w:tc>
                <w:tcPr>
                  <w:tcW w:w="1631" w:type="pct"/>
                  <w:tcBorders>
                    <w:top w:val="single" w:color="auto" w:sz="4" w:space="0"/>
                    <w:left w:val="single" w:color="auto" w:sz="4" w:space="0"/>
                    <w:bottom w:val="single" w:color="auto" w:sz="4" w:space="0"/>
                    <w:right w:val="single" w:color="auto" w:sz="4" w:space="0"/>
                  </w:tcBorders>
                  <w:vAlign w:val="center"/>
                </w:tcPr>
                <w:p w14:paraId="3D3DF491">
                  <w:pP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586230" cy="1125855"/>
                        <wp:effectExtent l="0" t="0" r="0" b="0"/>
                        <wp:docPr id="11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20"/>
                                <pic:cNvPicPr>
                                  <a:picLocks noChangeAspect="1"/>
                                </pic:cNvPicPr>
                              </pic:nvPicPr>
                              <pic:blipFill>
                                <a:blip r:embed="rId16"/>
                                <a:stretch>
                                  <a:fillRect/>
                                </a:stretch>
                              </pic:blipFill>
                              <pic:spPr>
                                <a:xfrm>
                                  <a:off x="0" y="0"/>
                                  <a:ext cx="1586230" cy="1125855"/>
                                </a:xfrm>
                                <a:prstGeom prst="rect">
                                  <a:avLst/>
                                </a:prstGeom>
                                <a:noFill/>
                                <a:ln>
                                  <a:noFill/>
                                </a:ln>
                              </pic:spPr>
                            </pic:pic>
                          </a:graphicData>
                        </a:graphic>
                      </wp:inline>
                    </w:drawing>
                  </w:r>
                </w:p>
              </w:tc>
              <w:tc>
                <w:tcPr>
                  <w:tcW w:w="1718" w:type="pct"/>
                  <w:tcBorders>
                    <w:top w:val="single" w:color="auto" w:sz="4" w:space="0"/>
                    <w:left w:val="single" w:color="auto" w:sz="4" w:space="0"/>
                    <w:bottom w:val="single" w:color="auto" w:sz="4" w:space="0"/>
                    <w:right w:val="single" w:color="auto" w:sz="4" w:space="0"/>
                  </w:tcBorders>
                  <w:vAlign w:val="center"/>
                </w:tcPr>
                <w:p w14:paraId="0CDC2988">
                  <w:pP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612900" cy="1207135"/>
                        <wp:effectExtent l="0" t="0" r="0" b="0"/>
                        <wp:docPr id="11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21"/>
                                <pic:cNvPicPr>
                                  <a:picLocks noChangeAspect="1"/>
                                </pic:cNvPicPr>
                              </pic:nvPicPr>
                              <pic:blipFill>
                                <a:blip r:embed="rId17"/>
                                <a:stretch>
                                  <a:fillRect/>
                                </a:stretch>
                              </pic:blipFill>
                              <pic:spPr>
                                <a:xfrm>
                                  <a:off x="0" y="0"/>
                                  <a:ext cx="1612900" cy="1207135"/>
                                </a:xfrm>
                                <a:prstGeom prst="rect">
                                  <a:avLst/>
                                </a:prstGeom>
                                <a:noFill/>
                                <a:ln>
                                  <a:noFill/>
                                </a:ln>
                              </pic:spPr>
                            </pic:pic>
                          </a:graphicData>
                        </a:graphic>
                      </wp:inline>
                    </w:drawing>
                  </w:r>
                </w:p>
              </w:tc>
              <w:tc>
                <w:tcPr>
                  <w:tcW w:w="1650" w:type="pct"/>
                  <w:tcBorders>
                    <w:top w:val="single" w:color="auto" w:sz="4" w:space="0"/>
                    <w:left w:val="single" w:color="auto" w:sz="4" w:space="0"/>
                    <w:bottom w:val="single" w:color="auto" w:sz="4" w:space="0"/>
                    <w:right w:val="single" w:color="auto" w:sz="4" w:space="0"/>
                  </w:tcBorders>
                  <w:vAlign w:val="center"/>
                </w:tcPr>
                <w:p w14:paraId="75320B7D">
                  <w:pP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657985" cy="1129030"/>
                        <wp:effectExtent l="0" t="0" r="0" b="0"/>
                        <wp:docPr id="11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22"/>
                                <pic:cNvPicPr>
                                  <a:picLocks noChangeAspect="1"/>
                                </pic:cNvPicPr>
                              </pic:nvPicPr>
                              <pic:blipFill>
                                <a:blip r:embed="rId18"/>
                                <a:stretch>
                                  <a:fillRect/>
                                </a:stretch>
                              </pic:blipFill>
                              <pic:spPr>
                                <a:xfrm>
                                  <a:off x="0" y="0"/>
                                  <a:ext cx="1657985" cy="1129030"/>
                                </a:xfrm>
                                <a:prstGeom prst="rect">
                                  <a:avLst/>
                                </a:prstGeom>
                                <a:noFill/>
                                <a:ln>
                                  <a:noFill/>
                                </a:ln>
                              </pic:spPr>
                            </pic:pic>
                          </a:graphicData>
                        </a:graphic>
                      </wp:inline>
                    </w:drawing>
                  </w:r>
                </w:p>
              </w:tc>
            </w:tr>
            <w:tr w14:paraId="42E9F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vAlign w:val="center"/>
                </w:tcPr>
                <w:p w14:paraId="53CECDB3">
                  <w:pPr>
                    <w:rPr>
                      <w:rFonts w:ascii="Times New Roman" w:hAnsi="Times New Roman" w:eastAsia="宋体" w:cs="Times New Roman"/>
                      <w:szCs w:val="21"/>
                    </w:rPr>
                  </w:pPr>
                  <w:r>
                    <w:rPr>
                      <w:rFonts w:ascii="Times New Roman" w:hAnsi="Times New Roman" w:eastAsia="宋体" w:cs="Times New Roman"/>
                      <w:szCs w:val="21"/>
                    </w:rPr>
                    <w:t>噪声排放源</w:t>
                  </w:r>
                </w:p>
              </w:tc>
              <w:tc>
                <w:tcPr>
                  <w:tcW w:w="1718" w:type="pct"/>
                  <w:tcBorders>
                    <w:top w:val="single" w:color="auto" w:sz="4" w:space="0"/>
                    <w:left w:val="single" w:color="auto" w:sz="4" w:space="0"/>
                    <w:bottom w:val="single" w:color="auto" w:sz="4" w:space="0"/>
                    <w:right w:val="single" w:color="auto" w:sz="4" w:space="0"/>
                  </w:tcBorders>
                  <w:vAlign w:val="center"/>
                </w:tcPr>
                <w:p w14:paraId="3FB62C89">
                  <w:pPr>
                    <w:rPr>
                      <w:rFonts w:ascii="Times New Roman" w:hAnsi="Times New Roman" w:eastAsia="宋体" w:cs="Times New Roman"/>
                      <w:szCs w:val="21"/>
                    </w:rPr>
                  </w:pPr>
                  <w:r>
                    <w:rPr>
                      <w:rFonts w:ascii="Times New Roman" w:hAnsi="Times New Roman" w:eastAsia="宋体" w:cs="Times New Roman"/>
                      <w:szCs w:val="21"/>
                    </w:rPr>
                    <w:t>危险废物</w:t>
                  </w:r>
                </w:p>
              </w:tc>
              <w:tc>
                <w:tcPr>
                  <w:tcW w:w="1650" w:type="pct"/>
                  <w:tcBorders>
                    <w:top w:val="single" w:color="auto" w:sz="4" w:space="0"/>
                    <w:left w:val="single" w:color="auto" w:sz="4" w:space="0"/>
                    <w:bottom w:val="single" w:color="auto" w:sz="4" w:space="0"/>
                    <w:right w:val="single" w:color="auto" w:sz="4" w:space="0"/>
                  </w:tcBorders>
                  <w:vAlign w:val="center"/>
                </w:tcPr>
                <w:p w14:paraId="4AD75BCF">
                  <w:pPr>
                    <w:rPr>
                      <w:rFonts w:ascii="Times New Roman" w:hAnsi="Times New Roman" w:eastAsia="宋体" w:cs="Times New Roman"/>
                      <w:szCs w:val="21"/>
                    </w:rPr>
                  </w:pPr>
                  <w:r>
                    <w:rPr>
                      <w:rFonts w:ascii="Times New Roman" w:hAnsi="Times New Roman" w:eastAsia="宋体" w:cs="Times New Roman"/>
                      <w:szCs w:val="21"/>
                    </w:rPr>
                    <w:t>一般工业固体废物</w:t>
                  </w:r>
                </w:p>
              </w:tc>
            </w:tr>
            <w:tr w14:paraId="41EDE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4" w:hRule="atLeast"/>
                <w:jc w:val="center"/>
              </w:trPr>
              <w:tc>
                <w:tcPr>
                  <w:tcW w:w="1631" w:type="pct"/>
                  <w:tcBorders>
                    <w:top w:val="single" w:color="auto" w:sz="4" w:space="0"/>
                    <w:left w:val="single" w:color="auto" w:sz="4" w:space="0"/>
                    <w:bottom w:val="single" w:color="auto" w:sz="4" w:space="0"/>
                    <w:right w:val="single" w:color="auto" w:sz="4" w:space="0"/>
                  </w:tcBorders>
                  <w:vAlign w:val="center"/>
                </w:tcPr>
                <w:p w14:paraId="25D34AFC">
                  <w:pP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767205" cy="1169670"/>
                        <wp:effectExtent l="0" t="0" r="0" b="0"/>
                        <wp:docPr id="11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3"/>
                                <pic:cNvPicPr>
                                  <a:picLocks noChangeAspect="1"/>
                                </pic:cNvPicPr>
                              </pic:nvPicPr>
                              <pic:blipFill>
                                <a:blip r:embed="rId19"/>
                                <a:stretch>
                                  <a:fillRect/>
                                </a:stretch>
                              </pic:blipFill>
                              <pic:spPr>
                                <a:xfrm>
                                  <a:off x="0" y="0"/>
                                  <a:ext cx="1767205" cy="1169670"/>
                                </a:xfrm>
                                <a:prstGeom prst="rect">
                                  <a:avLst/>
                                </a:prstGeom>
                                <a:noFill/>
                                <a:ln>
                                  <a:noFill/>
                                </a:ln>
                              </pic:spPr>
                            </pic:pic>
                          </a:graphicData>
                        </a:graphic>
                      </wp:inline>
                    </w:drawing>
                  </w:r>
                </w:p>
              </w:tc>
              <w:tc>
                <w:tcPr>
                  <w:tcW w:w="1718" w:type="pct"/>
                  <w:tcBorders>
                    <w:top w:val="single" w:color="auto" w:sz="4" w:space="0"/>
                    <w:left w:val="single" w:color="auto" w:sz="4" w:space="0"/>
                    <w:bottom w:val="single" w:color="auto" w:sz="4" w:space="0"/>
                    <w:right w:val="single" w:color="auto" w:sz="4" w:space="0"/>
                  </w:tcBorders>
                  <w:vAlign w:val="center"/>
                </w:tcPr>
                <w:p w14:paraId="35F06AC8">
                  <w:pP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366520" cy="1201420"/>
                        <wp:effectExtent l="0" t="0" r="0" b="0"/>
                        <wp:docPr id="11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24"/>
                                <pic:cNvPicPr>
                                  <a:picLocks noChangeAspect="1"/>
                                </pic:cNvPicPr>
                              </pic:nvPicPr>
                              <pic:blipFill>
                                <a:blip r:embed="rId20"/>
                                <a:stretch>
                                  <a:fillRect/>
                                </a:stretch>
                              </pic:blipFill>
                              <pic:spPr>
                                <a:xfrm>
                                  <a:off x="0" y="0"/>
                                  <a:ext cx="1366520" cy="1201420"/>
                                </a:xfrm>
                                <a:prstGeom prst="rect">
                                  <a:avLst/>
                                </a:prstGeom>
                                <a:noFill/>
                                <a:ln>
                                  <a:noFill/>
                                </a:ln>
                              </pic:spPr>
                            </pic:pic>
                          </a:graphicData>
                        </a:graphic>
                      </wp:inline>
                    </w:drawing>
                  </w:r>
                </w:p>
              </w:tc>
              <w:tc>
                <w:tcPr>
                  <w:tcW w:w="1650" w:type="pct"/>
                  <w:tcBorders>
                    <w:top w:val="single" w:color="auto" w:sz="4" w:space="0"/>
                    <w:left w:val="single" w:color="auto" w:sz="4" w:space="0"/>
                    <w:bottom w:val="single" w:color="auto" w:sz="4" w:space="0"/>
                    <w:right w:val="single" w:color="auto" w:sz="4" w:space="0"/>
                  </w:tcBorders>
                  <w:vAlign w:val="center"/>
                </w:tcPr>
                <w:p w14:paraId="633D4E33">
                  <w:pP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533525" cy="1356360"/>
                        <wp:effectExtent l="0" t="0" r="0" b="0"/>
                        <wp:docPr id="11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25"/>
                                <pic:cNvPicPr>
                                  <a:picLocks noChangeAspect="1"/>
                                </pic:cNvPicPr>
                              </pic:nvPicPr>
                              <pic:blipFill>
                                <a:blip r:embed="rId21"/>
                                <a:stretch>
                                  <a:fillRect/>
                                </a:stretch>
                              </pic:blipFill>
                              <pic:spPr>
                                <a:xfrm>
                                  <a:off x="0" y="0"/>
                                  <a:ext cx="1533525" cy="1356360"/>
                                </a:xfrm>
                                <a:prstGeom prst="rect">
                                  <a:avLst/>
                                </a:prstGeom>
                                <a:noFill/>
                                <a:ln>
                                  <a:noFill/>
                                </a:ln>
                              </pic:spPr>
                            </pic:pic>
                          </a:graphicData>
                        </a:graphic>
                      </wp:inline>
                    </w:drawing>
                  </w:r>
                </w:p>
              </w:tc>
            </w:tr>
          </w:tbl>
          <w:p w14:paraId="7BCC44A7">
            <w:pPr>
              <w:pStyle w:val="26"/>
            </w:pPr>
          </w:p>
        </w:tc>
      </w:tr>
    </w:tbl>
    <w:p w14:paraId="00C7969E">
      <w:pPr>
        <w:pStyle w:val="27"/>
        <w:jc w:val="both"/>
        <w:outlineLvl w:val="0"/>
        <w:rPr>
          <w:rFonts w:ascii="Times New Roman" w:hAnsi="Times New Roman" w:eastAsia="黑体"/>
          <w:snapToGrid w:val="0"/>
          <w:sz w:val="30"/>
          <w:szCs w:val="30"/>
        </w:rPr>
      </w:pPr>
    </w:p>
    <w:p w14:paraId="60668F48">
      <w:pPr>
        <w:pStyle w:val="27"/>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六、结论</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F8E4B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2B9BA0EC">
            <w:pPr>
              <w:spacing w:before="120" w:beforeLines="50" w:line="360" w:lineRule="auto"/>
              <w:ind w:firstLine="480" w:firstLineChars="200"/>
              <w:rPr>
                <w:sz w:val="24"/>
              </w:rPr>
            </w:pPr>
          </w:p>
          <w:p w14:paraId="5993A947">
            <w:pPr>
              <w:spacing w:before="120" w:beforeLines="50" w:line="360" w:lineRule="auto"/>
              <w:ind w:firstLine="480" w:firstLineChars="200"/>
              <w:rPr>
                <w:sz w:val="24"/>
              </w:rPr>
            </w:pPr>
            <w:r>
              <w:rPr>
                <w:sz w:val="24"/>
              </w:rPr>
              <w:t>综上所述，本项目的建设符合国家和地方的产业政策，符合淮北市</w:t>
            </w:r>
            <w:r>
              <w:rPr>
                <w:rFonts w:hint="eastAsia"/>
                <w:sz w:val="24"/>
                <w:lang w:eastAsia="zh-CN"/>
              </w:rPr>
              <w:t>段园镇</w:t>
            </w:r>
            <w:r>
              <w:rPr>
                <w:sz w:val="24"/>
              </w:rPr>
              <w:t>总体发展规划，项目选址与周边用地功能相容性较好，无重大环境制约因素。本项目采用的污染治理措施、风险防范措施技术可行，在严格落实环境影响报告表和工程设计提出的环保对策措施，确保项目产生的污染物达标排放的情况下，不会降低评价区域原有环境质量功能级别。</w:t>
            </w:r>
            <w:r>
              <w:rPr>
                <w:rFonts w:hint="eastAsia"/>
                <w:sz w:val="24"/>
                <w:lang w:val="en-US" w:eastAsia="zh-CN"/>
              </w:rPr>
              <w:t>综上，</w:t>
            </w:r>
            <w:r>
              <w:rPr>
                <w:sz w:val="24"/>
              </w:rPr>
              <w:t>从环境</w:t>
            </w:r>
            <w:r>
              <w:rPr>
                <w:rFonts w:hint="eastAsia"/>
                <w:sz w:val="24"/>
                <w:lang w:val="en-US" w:eastAsia="zh-CN"/>
              </w:rPr>
              <w:t>影响角度分析，本</w:t>
            </w:r>
            <w:r>
              <w:rPr>
                <w:sz w:val="24"/>
              </w:rPr>
              <w:t>项目的建设是可行的。</w:t>
            </w:r>
          </w:p>
          <w:p w14:paraId="10D1E6C2">
            <w:pPr>
              <w:spacing w:line="460" w:lineRule="exact"/>
              <w:ind w:firstLine="480" w:firstLineChars="200"/>
              <w:rPr>
                <w:sz w:val="24"/>
              </w:rPr>
            </w:pPr>
          </w:p>
        </w:tc>
      </w:tr>
    </w:tbl>
    <w:p w14:paraId="70EFD80E">
      <w:pPr>
        <w:sectPr>
          <w:pgSz w:w="11906" w:h="16838"/>
          <w:pgMar w:top="1701" w:right="1531" w:bottom="1701" w:left="1531" w:header="851" w:footer="851" w:gutter="0"/>
          <w:cols w:space="720" w:num="1"/>
          <w:docGrid w:linePitch="312" w:charSpace="0"/>
        </w:sectPr>
      </w:pPr>
    </w:p>
    <w:p w14:paraId="3C4073EB">
      <w:pPr>
        <w:pStyle w:val="27"/>
        <w:adjustRightInd w:val="0"/>
        <w:snapToGrid w:val="0"/>
        <w:spacing w:before="0" w:beforeAutospacing="0" w:after="0" w:afterAutospacing="0"/>
        <w:outlineLvl w:val="0"/>
        <w:rPr>
          <w:rFonts w:ascii="Times New Roman" w:hAnsi="Times New Roman" w:eastAsia="黑体"/>
          <w:snapToGrid w:val="0"/>
          <w:sz w:val="32"/>
          <w:szCs w:val="32"/>
        </w:rPr>
      </w:pPr>
      <w:r>
        <w:rPr>
          <w:rFonts w:ascii="Times New Roman" w:hAnsi="Times New Roman" w:eastAsia="黑体"/>
          <w:snapToGrid w:val="0"/>
          <w:sz w:val="32"/>
          <w:szCs w:val="32"/>
        </w:rPr>
        <w:t>附表</w:t>
      </w:r>
    </w:p>
    <w:p w14:paraId="0FABC854">
      <w:pPr>
        <w:pStyle w:val="27"/>
        <w:adjustRightInd w:val="0"/>
        <w:snapToGrid w:val="0"/>
        <w:spacing w:before="0" w:beforeAutospacing="0" w:after="0" w:afterAutospacing="0"/>
        <w:jc w:val="center"/>
        <w:outlineLvl w:val="0"/>
        <w:rPr>
          <w:rFonts w:ascii="Times New Roman" w:hAnsi="Times New Roman" w:eastAsia="方正小标宋_GBK"/>
          <w:snapToGrid w:val="0"/>
          <w:sz w:val="38"/>
          <w:szCs w:val="38"/>
        </w:rPr>
      </w:pPr>
      <w:r>
        <w:rPr>
          <w:rFonts w:ascii="Times New Roman" w:hAnsi="Times New Roman" w:eastAsia="方正小标宋_GBK"/>
          <w:snapToGrid w:val="0"/>
          <w:sz w:val="38"/>
          <w:szCs w:val="38"/>
        </w:rPr>
        <w:t>建设项目污染物排放量汇总表</w:t>
      </w:r>
    </w:p>
    <w:tbl>
      <w:tblPr>
        <w:tblStyle w:val="31"/>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1276"/>
        <w:gridCol w:w="1984"/>
        <w:gridCol w:w="1276"/>
        <w:gridCol w:w="1559"/>
        <w:gridCol w:w="1843"/>
        <w:gridCol w:w="1384"/>
        <w:gridCol w:w="1876"/>
        <w:gridCol w:w="1711"/>
      </w:tblGrid>
      <w:tr w14:paraId="4502EA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tcBorders>
              <w:tl2br w:val="single" w:color="auto" w:sz="4" w:space="0"/>
            </w:tcBorders>
            <w:tcMar>
              <w:left w:w="28" w:type="dxa"/>
              <w:right w:w="28" w:type="dxa"/>
            </w:tcMar>
            <w:vAlign w:val="center"/>
          </w:tcPr>
          <w:p w14:paraId="4C30FCB5">
            <w:pPr>
              <w:pStyle w:val="56"/>
              <w:spacing w:beforeLines="0" w:afterLines="0" w:line="400" w:lineRule="exact"/>
              <w:jc w:val="right"/>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项目</w:t>
            </w:r>
          </w:p>
          <w:p w14:paraId="0E5B7C74">
            <w:pPr>
              <w:pStyle w:val="56"/>
              <w:spacing w:beforeLines="0" w:afterLines="0" w:line="400" w:lineRule="exact"/>
              <w:jc w:val="left"/>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分类</w:t>
            </w:r>
          </w:p>
        </w:tc>
        <w:tc>
          <w:tcPr>
            <w:tcW w:w="1276" w:type="dxa"/>
            <w:tcMar>
              <w:left w:w="28" w:type="dxa"/>
              <w:right w:w="28" w:type="dxa"/>
            </w:tcMar>
            <w:vAlign w:val="center"/>
          </w:tcPr>
          <w:p w14:paraId="66C239AB">
            <w:pPr>
              <w:pStyle w:val="56"/>
              <w:spacing w:beforeLines="0" w:afterLines="0" w:line="400" w:lineRule="exact"/>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污染物名称</w:t>
            </w:r>
          </w:p>
        </w:tc>
        <w:tc>
          <w:tcPr>
            <w:tcW w:w="1984" w:type="dxa"/>
            <w:tcMar>
              <w:left w:w="28" w:type="dxa"/>
              <w:right w:w="28" w:type="dxa"/>
            </w:tcMar>
            <w:vAlign w:val="center"/>
          </w:tcPr>
          <w:p w14:paraId="442B328F">
            <w:pPr>
              <w:pStyle w:val="56"/>
              <w:spacing w:beforeLines="0" w:afterLines="0" w:line="240" w:lineRule="auto"/>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现有工程</w:t>
            </w:r>
          </w:p>
          <w:p w14:paraId="483F5ED5">
            <w:pPr>
              <w:pStyle w:val="56"/>
              <w:spacing w:beforeLines="0" w:afterLines="0" w:line="240" w:lineRule="auto"/>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排放量（固体废物产生量）</w:t>
            </w:r>
            <w:r>
              <w:rPr>
                <w:rFonts w:ascii="Times New Roman" w:hAnsi="Times New Roman" w:eastAsia="黑体" w:cs="Times New Roman"/>
                <w:snapToGrid w:val="0"/>
                <w:spacing w:val="-6"/>
                <w:kern w:val="21"/>
                <w:szCs w:val="21"/>
              </w:rPr>
              <w:fldChar w:fldCharType="begin"/>
            </w:r>
            <w:r>
              <w:rPr>
                <w:rFonts w:ascii="Times New Roman" w:hAnsi="Times New Roman" w:eastAsia="黑体" w:cs="Times New Roman"/>
                <w:snapToGrid w:val="0"/>
                <w:spacing w:val="-6"/>
                <w:kern w:val="21"/>
                <w:szCs w:val="21"/>
              </w:rPr>
              <w:instrText xml:space="preserve"> = 1 \* GB3 \* MERGEFORMAT </w:instrText>
            </w:r>
            <w:r>
              <w:rPr>
                <w:rFonts w:ascii="Times New Roman" w:hAnsi="Times New Roman" w:eastAsia="黑体" w:cs="Times New Roman"/>
                <w:snapToGrid w:val="0"/>
                <w:spacing w:val="-6"/>
                <w:kern w:val="21"/>
                <w:szCs w:val="21"/>
              </w:rPr>
              <w:fldChar w:fldCharType="separate"/>
            </w:r>
            <w:r>
              <w:rPr>
                <w:rFonts w:ascii="Cambria Math" w:hAnsi="Cambria Math" w:eastAsia="黑体" w:cs="Cambria Math"/>
                <w:kern w:val="2"/>
                <w:szCs w:val="21"/>
              </w:rPr>
              <w:t>①</w:t>
            </w:r>
            <w:r>
              <w:rPr>
                <w:rFonts w:ascii="Times New Roman" w:hAnsi="Times New Roman" w:eastAsia="黑体" w:cs="Times New Roman"/>
                <w:snapToGrid w:val="0"/>
                <w:spacing w:val="-6"/>
                <w:kern w:val="21"/>
                <w:szCs w:val="21"/>
              </w:rPr>
              <w:fldChar w:fldCharType="end"/>
            </w:r>
          </w:p>
        </w:tc>
        <w:tc>
          <w:tcPr>
            <w:tcW w:w="1276" w:type="dxa"/>
            <w:tcMar>
              <w:left w:w="28" w:type="dxa"/>
              <w:right w:w="28" w:type="dxa"/>
            </w:tcMar>
            <w:vAlign w:val="center"/>
          </w:tcPr>
          <w:p w14:paraId="4225E4C6">
            <w:pPr>
              <w:pStyle w:val="56"/>
              <w:spacing w:beforeLines="0" w:afterLines="0" w:line="240" w:lineRule="auto"/>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现有工程</w:t>
            </w:r>
          </w:p>
          <w:p w14:paraId="42C66023">
            <w:pPr>
              <w:pStyle w:val="56"/>
              <w:spacing w:beforeLines="0" w:afterLines="0" w:line="240" w:lineRule="auto"/>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许可排放量</w:t>
            </w:r>
          </w:p>
          <w:p w14:paraId="4F63013F">
            <w:pPr>
              <w:pStyle w:val="56"/>
              <w:spacing w:beforeLines="0" w:afterLines="0" w:line="240" w:lineRule="auto"/>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fldChar w:fldCharType="begin"/>
            </w:r>
            <w:r>
              <w:rPr>
                <w:rFonts w:ascii="Times New Roman" w:hAnsi="Times New Roman" w:eastAsia="黑体" w:cs="Times New Roman"/>
                <w:snapToGrid w:val="0"/>
                <w:spacing w:val="-6"/>
                <w:kern w:val="21"/>
                <w:szCs w:val="21"/>
              </w:rPr>
              <w:instrText xml:space="preserve"> = 2 \* GB3 \* MERGEFORMAT </w:instrText>
            </w:r>
            <w:r>
              <w:rPr>
                <w:rFonts w:ascii="Times New Roman" w:hAnsi="Times New Roman" w:eastAsia="黑体" w:cs="Times New Roman"/>
                <w:snapToGrid w:val="0"/>
                <w:spacing w:val="-6"/>
                <w:kern w:val="21"/>
                <w:szCs w:val="21"/>
              </w:rPr>
              <w:fldChar w:fldCharType="separate"/>
            </w:r>
            <w:r>
              <w:rPr>
                <w:rFonts w:ascii="Cambria Math" w:hAnsi="Cambria Math" w:eastAsia="黑体" w:cs="Cambria Math"/>
                <w:snapToGrid w:val="0"/>
                <w:spacing w:val="-6"/>
                <w:kern w:val="21"/>
                <w:szCs w:val="21"/>
              </w:rPr>
              <w:t>②</w:t>
            </w:r>
            <w:r>
              <w:rPr>
                <w:rFonts w:ascii="Times New Roman" w:hAnsi="Times New Roman" w:eastAsia="黑体" w:cs="Times New Roman"/>
                <w:snapToGrid w:val="0"/>
                <w:spacing w:val="-6"/>
                <w:kern w:val="21"/>
                <w:szCs w:val="21"/>
              </w:rPr>
              <w:fldChar w:fldCharType="end"/>
            </w:r>
          </w:p>
        </w:tc>
        <w:tc>
          <w:tcPr>
            <w:tcW w:w="1559" w:type="dxa"/>
            <w:tcMar>
              <w:left w:w="28" w:type="dxa"/>
              <w:right w:w="28" w:type="dxa"/>
            </w:tcMar>
            <w:vAlign w:val="center"/>
          </w:tcPr>
          <w:p w14:paraId="2433A242">
            <w:pPr>
              <w:pStyle w:val="56"/>
              <w:spacing w:beforeLines="0" w:afterLines="0" w:line="240" w:lineRule="auto"/>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在建工程</w:t>
            </w:r>
          </w:p>
          <w:p w14:paraId="6BE485AE">
            <w:pPr>
              <w:pStyle w:val="56"/>
              <w:spacing w:beforeLines="0" w:afterLines="0" w:line="240" w:lineRule="auto"/>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排放量（固体废物产生量）</w:t>
            </w:r>
            <w:r>
              <w:rPr>
                <w:rFonts w:ascii="Times New Roman" w:hAnsi="Times New Roman" w:eastAsia="黑体" w:cs="Times New Roman"/>
                <w:snapToGrid w:val="0"/>
                <w:spacing w:val="-6"/>
                <w:kern w:val="21"/>
                <w:szCs w:val="21"/>
              </w:rPr>
              <w:fldChar w:fldCharType="begin"/>
            </w:r>
            <w:r>
              <w:rPr>
                <w:rFonts w:ascii="Times New Roman" w:hAnsi="Times New Roman" w:eastAsia="黑体" w:cs="Times New Roman"/>
                <w:snapToGrid w:val="0"/>
                <w:spacing w:val="-6"/>
                <w:kern w:val="21"/>
                <w:szCs w:val="21"/>
              </w:rPr>
              <w:instrText xml:space="preserve"> = 3 \* GB3 \* MERGEFORMAT </w:instrText>
            </w:r>
            <w:r>
              <w:rPr>
                <w:rFonts w:ascii="Times New Roman" w:hAnsi="Times New Roman" w:eastAsia="黑体" w:cs="Times New Roman"/>
                <w:snapToGrid w:val="0"/>
                <w:spacing w:val="-6"/>
                <w:kern w:val="21"/>
                <w:szCs w:val="21"/>
              </w:rPr>
              <w:fldChar w:fldCharType="separate"/>
            </w:r>
            <w:r>
              <w:rPr>
                <w:rFonts w:ascii="Cambria Math" w:hAnsi="Cambria Math" w:eastAsia="黑体" w:cs="Cambria Math"/>
                <w:kern w:val="2"/>
                <w:szCs w:val="21"/>
              </w:rPr>
              <w:t>③</w:t>
            </w:r>
            <w:r>
              <w:rPr>
                <w:rFonts w:ascii="Times New Roman" w:hAnsi="Times New Roman" w:eastAsia="黑体" w:cs="Times New Roman"/>
                <w:snapToGrid w:val="0"/>
                <w:spacing w:val="-6"/>
                <w:kern w:val="21"/>
                <w:szCs w:val="21"/>
              </w:rPr>
              <w:fldChar w:fldCharType="end"/>
            </w:r>
          </w:p>
        </w:tc>
        <w:tc>
          <w:tcPr>
            <w:tcW w:w="1843" w:type="dxa"/>
            <w:tcMar>
              <w:left w:w="28" w:type="dxa"/>
              <w:right w:w="28" w:type="dxa"/>
            </w:tcMar>
            <w:vAlign w:val="center"/>
          </w:tcPr>
          <w:p w14:paraId="38E95DE5">
            <w:pPr>
              <w:pStyle w:val="56"/>
              <w:spacing w:beforeLines="0" w:afterLines="0" w:line="240" w:lineRule="auto"/>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本项目</w:t>
            </w:r>
          </w:p>
          <w:p w14:paraId="6BC3F36E">
            <w:pPr>
              <w:pStyle w:val="56"/>
              <w:spacing w:beforeLines="0" w:afterLines="0" w:line="240" w:lineRule="auto"/>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排放量（固体废物产生量）</w:t>
            </w:r>
            <w:r>
              <w:rPr>
                <w:rFonts w:ascii="Times New Roman" w:hAnsi="Times New Roman" w:eastAsia="黑体" w:cs="Times New Roman"/>
                <w:snapToGrid w:val="0"/>
                <w:spacing w:val="-6"/>
                <w:kern w:val="21"/>
                <w:szCs w:val="21"/>
              </w:rPr>
              <w:fldChar w:fldCharType="begin"/>
            </w:r>
            <w:r>
              <w:rPr>
                <w:rFonts w:ascii="Times New Roman" w:hAnsi="Times New Roman" w:eastAsia="黑体" w:cs="Times New Roman"/>
                <w:snapToGrid w:val="0"/>
                <w:spacing w:val="-6"/>
                <w:kern w:val="21"/>
                <w:szCs w:val="21"/>
              </w:rPr>
              <w:instrText xml:space="preserve"> = 4 \* GB3 \* MERGEFORMAT </w:instrText>
            </w:r>
            <w:r>
              <w:rPr>
                <w:rFonts w:ascii="Times New Roman" w:hAnsi="Times New Roman" w:eastAsia="黑体" w:cs="Times New Roman"/>
                <w:snapToGrid w:val="0"/>
                <w:spacing w:val="-6"/>
                <w:kern w:val="21"/>
                <w:szCs w:val="21"/>
              </w:rPr>
              <w:fldChar w:fldCharType="separate"/>
            </w:r>
            <w:r>
              <w:rPr>
                <w:rFonts w:ascii="Cambria Math" w:hAnsi="Cambria Math" w:eastAsia="黑体" w:cs="Cambria Math"/>
                <w:kern w:val="2"/>
                <w:szCs w:val="21"/>
              </w:rPr>
              <w:t>④</w:t>
            </w:r>
            <w:r>
              <w:rPr>
                <w:rFonts w:ascii="Times New Roman" w:hAnsi="Times New Roman" w:eastAsia="黑体" w:cs="Times New Roman"/>
                <w:snapToGrid w:val="0"/>
                <w:spacing w:val="-6"/>
                <w:kern w:val="21"/>
                <w:szCs w:val="21"/>
              </w:rPr>
              <w:fldChar w:fldCharType="end"/>
            </w:r>
          </w:p>
        </w:tc>
        <w:tc>
          <w:tcPr>
            <w:tcW w:w="1384" w:type="dxa"/>
            <w:tcMar>
              <w:left w:w="28" w:type="dxa"/>
              <w:right w:w="28" w:type="dxa"/>
            </w:tcMar>
            <w:vAlign w:val="center"/>
          </w:tcPr>
          <w:p w14:paraId="575EA99D">
            <w:pPr>
              <w:pStyle w:val="56"/>
              <w:spacing w:beforeLines="0" w:afterLines="0" w:line="240" w:lineRule="auto"/>
              <w:rPr>
                <w:rFonts w:ascii="Times New Roman" w:hAnsi="Times New Roman" w:eastAsia="黑体" w:cs="Times New Roman"/>
                <w:snapToGrid w:val="0"/>
                <w:spacing w:val="-16"/>
                <w:kern w:val="21"/>
                <w:szCs w:val="21"/>
              </w:rPr>
            </w:pPr>
            <w:r>
              <w:rPr>
                <w:rFonts w:ascii="Times New Roman" w:hAnsi="Times New Roman" w:eastAsia="黑体" w:cs="Times New Roman"/>
                <w:snapToGrid w:val="0"/>
                <w:spacing w:val="-16"/>
                <w:kern w:val="21"/>
                <w:szCs w:val="21"/>
              </w:rPr>
              <w:t>以新带老削减量（新建项目不填）</w:t>
            </w:r>
            <w:r>
              <w:rPr>
                <w:rFonts w:ascii="Times New Roman" w:hAnsi="Times New Roman" w:eastAsia="黑体" w:cs="Times New Roman"/>
                <w:snapToGrid w:val="0"/>
                <w:spacing w:val="-16"/>
                <w:kern w:val="21"/>
                <w:szCs w:val="21"/>
              </w:rPr>
              <w:fldChar w:fldCharType="begin"/>
            </w:r>
            <w:r>
              <w:rPr>
                <w:rFonts w:ascii="Times New Roman" w:hAnsi="Times New Roman" w:eastAsia="黑体" w:cs="Times New Roman"/>
                <w:snapToGrid w:val="0"/>
                <w:spacing w:val="-16"/>
                <w:kern w:val="21"/>
                <w:szCs w:val="21"/>
              </w:rPr>
              <w:instrText xml:space="preserve"> = 5 \* GB3 \* MERGEFORMAT </w:instrText>
            </w:r>
            <w:r>
              <w:rPr>
                <w:rFonts w:ascii="Times New Roman" w:hAnsi="Times New Roman" w:eastAsia="黑体" w:cs="Times New Roman"/>
                <w:snapToGrid w:val="0"/>
                <w:spacing w:val="-16"/>
                <w:kern w:val="21"/>
                <w:szCs w:val="21"/>
              </w:rPr>
              <w:fldChar w:fldCharType="separate"/>
            </w:r>
            <w:r>
              <w:rPr>
                <w:rFonts w:ascii="Cambria Math" w:hAnsi="Cambria Math" w:eastAsia="黑体" w:cs="Cambria Math"/>
                <w:kern w:val="2"/>
                <w:szCs w:val="21"/>
              </w:rPr>
              <w:t>⑤</w:t>
            </w:r>
            <w:r>
              <w:rPr>
                <w:rFonts w:ascii="Times New Roman" w:hAnsi="Times New Roman" w:eastAsia="黑体" w:cs="Times New Roman"/>
                <w:snapToGrid w:val="0"/>
                <w:spacing w:val="-16"/>
                <w:kern w:val="21"/>
                <w:szCs w:val="21"/>
              </w:rPr>
              <w:fldChar w:fldCharType="end"/>
            </w:r>
          </w:p>
        </w:tc>
        <w:tc>
          <w:tcPr>
            <w:tcW w:w="1876" w:type="dxa"/>
            <w:tcMar>
              <w:left w:w="28" w:type="dxa"/>
              <w:right w:w="28" w:type="dxa"/>
            </w:tcMar>
            <w:vAlign w:val="center"/>
          </w:tcPr>
          <w:p w14:paraId="659DC02D">
            <w:pPr>
              <w:pStyle w:val="56"/>
              <w:spacing w:beforeLines="0" w:afterLines="0" w:line="240" w:lineRule="auto"/>
              <w:rPr>
                <w:rFonts w:ascii="Times New Roman" w:hAnsi="Times New Roman" w:eastAsia="黑体" w:cs="Times New Roman"/>
                <w:snapToGrid w:val="0"/>
                <w:spacing w:val="-16"/>
                <w:kern w:val="21"/>
                <w:szCs w:val="21"/>
              </w:rPr>
            </w:pPr>
            <w:r>
              <w:rPr>
                <w:rFonts w:ascii="Times New Roman" w:hAnsi="Times New Roman" w:eastAsia="黑体" w:cs="Times New Roman"/>
                <w:snapToGrid w:val="0"/>
                <w:spacing w:val="-16"/>
                <w:kern w:val="21"/>
                <w:szCs w:val="21"/>
              </w:rPr>
              <w:t>本项目建成后</w:t>
            </w:r>
          </w:p>
          <w:p w14:paraId="6FE27DDF">
            <w:pPr>
              <w:pStyle w:val="56"/>
              <w:spacing w:beforeLines="0" w:afterLines="0" w:line="240" w:lineRule="auto"/>
              <w:rPr>
                <w:rFonts w:ascii="Times New Roman" w:hAnsi="Times New Roman" w:eastAsia="黑体" w:cs="Times New Roman"/>
                <w:snapToGrid w:val="0"/>
                <w:spacing w:val="-16"/>
                <w:kern w:val="21"/>
                <w:szCs w:val="21"/>
              </w:rPr>
            </w:pPr>
            <w:r>
              <w:rPr>
                <w:rFonts w:ascii="Times New Roman" w:hAnsi="Times New Roman" w:eastAsia="黑体" w:cs="Times New Roman"/>
                <w:snapToGrid w:val="0"/>
                <w:spacing w:val="-16"/>
                <w:kern w:val="21"/>
                <w:szCs w:val="21"/>
              </w:rPr>
              <w:t>全厂排放量（固体废物产生量）</w:t>
            </w:r>
            <w:r>
              <w:rPr>
                <w:rFonts w:ascii="Times New Roman" w:hAnsi="Times New Roman" w:eastAsia="黑体" w:cs="Times New Roman"/>
                <w:snapToGrid w:val="0"/>
                <w:spacing w:val="-16"/>
                <w:kern w:val="21"/>
                <w:szCs w:val="21"/>
              </w:rPr>
              <w:fldChar w:fldCharType="begin"/>
            </w:r>
            <w:r>
              <w:rPr>
                <w:rFonts w:ascii="Times New Roman" w:hAnsi="Times New Roman" w:eastAsia="黑体" w:cs="Times New Roman"/>
                <w:snapToGrid w:val="0"/>
                <w:spacing w:val="-16"/>
                <w:kern w:val="21"/>
                <w:szCs w:val="21"/>
              </w:rPr>
              <w:instrText xml:space="preserve"> = 6 \* GB3 \* MERGEFORMAT </w:instrText>
            </w:r>
            <w:r>
              <w:rPr>
                <w:rFonts w:ascii="Times New Roman" w:hAnsi="Times New Roman" w:eastAsia="黑体" w:cs="Times New Roman"/>
                <w:snapToGrid w:val="0"/>
                <w:spacing w:val="-16"/>
                <w:kern w:val="21"/>
                <w:szCs w:val="21"/>
              </w:rPr>
              <w:fldChar w:fldCharType="separate"/>
            </w:r>
            <w:r>
              <w:rPr>
                <w:rFonts w:ascii="Cambria Math" w:hAnsi="Cambria Math" w:eastAsia="黑体" w:cs="Cambria Math"/>
                <w:kern w:val="2"/>
                <w:szCs w:val="21"/>
              </w:rPr>
              <w:t>⑥</w:t>
            </w:r>
            <w:r>
              <w:rPr>
                <w:rFonts w:ascii="Times New Roman" w:hAnsi="Times New Roman" w:eastAsia="黑体" w:cs="Times New Roman"/>
                <w:snapToGrid w:val="0"/>
                <w:spacing w:val="-16"/>
                <w:kern w:val="21"/>
                <w:szCs w:val="21"/>
              </w:rPr>
              <w:fldChar w:fldCharType="end"/>
            </w:r>
          </w:p>
        </w:tc>
        <w:tc>
          <w:tcPr>
            <w:tcW w:w="1711" w:type="dxa"/>
            <w:tcMar>
              <w:left w:w="28" w:type="dxa"/>
              <w:right w:w="28" w:type="dxa"/>
            </w:tcMar>
            <w:vAlign w:val="center"/>
          </w:tcPr>
          <w:p w14:paraId="5F03DA0F">
            <w:pPr>
              <w:pStyle w:val="56"/>
              <w:spacing w:beforeLines="0" w:afterLines="0" w:line="240" w:lineRule="auto"/>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变化量</w:t>
            </w:r>
          </w:p>
          <w:p w14:paraId="31D149A4">
            <w:pPr>
              <w:pStyle w:val="56"/>
              <w:spacing w:beforeLines="0" w:afterLines="0" w:line="240" w:lineRule="auto"/>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fldChar w:fldCharType="begin"/>
            </w:r>
            <w:r>
              <w:rPr>
                <w:rFonts w:ascii="Times New Roman" w:hAnsi="Times New Roman" w:eastAsia="黑体" w:cs="Times New Roman"/>
                <w:snapToGrid w:val="0"/>
                <w:spacing w:val="-6"/>
                <w:kern w:val="21"/>
                <w:szCs w:val="21"/>
              </w:rPr>
              <w:instrText xml:space="preserve"> = 7 \* GB3 \* MERGEFORMAT </w:instrText>
            </w:r>
            <w:r>
              <w:rPr>
                <w:rFonts w:ascii="Times New Roman" w:hAnsi="Times New Roman" w:eastAsia="黑体" w:cs="Times New Roman"/>
                <w:snapToGrid w:val="0"/>
                <w:spacing w:val="-6"/>
                <w:kern w:val="21"/>
                <w:szCs w:val="21"/>
              </w:rPr>
              <w:fldChar w:fldCharType="separate"/>
            </w:r>
            <w:r>
              <w:rPr>
                <w:rFonts w:ascii="Cambria Math" w:hAnsi="Cambria Math" w:eastAsia="黑体" w:cs="Cambria Math"/>
                <w:kern w:val="2"/>
                <w:szCs w:val="21"/>
              </w:rPr>
              <w:t>⑦</w:t>
            </w:r>
            <w:r>
              <w:rPr>
                <w:rFonts w:ascii="Times New Roman" w:hAnsi="Times New Roman" w:eastAsia="黑体" w:cs="Times New Roman"/>
                <w:snapToGrid w:val="0"/>
                <w:spacing w:val="-6"/>
                <w:kern w:val="21"/>
                <w:szCs w:val="21"/>
              </w:rPr>
              <w:fldChar w:fldCharType="end"/>
            </w:r>
          </w:p>
        </w:tc>
      </w:tr>
      <w:tr w14:paraId="07A6ED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vAlign w:val="center"/>
          </w:tcPr>
          <w:p w14:paraId="1BE73262">
            <w:pPr>
              <w:pStyle w:val="56"/>
              <w:spacing w:beforeLines="0" w:afterLines="0" w:line="400" w:lineRule="exact"/>
              <w:rPr>
                <w:rFonts w:ascii="Times New Roman" w:hAnsi="Times New Roman" w:cs="Times New Roman"/>
                <w:snapToGrid w:val="0"/>
                <w:kern w:val="21"/>
                <w:szCs w:val="21"/>
              </w:rPr>
            </w:pPr>
            <w:r>
              <w:rPr>
                <w:rFonts w:ascii="Times New Roman" w:hAnsi="Times New Roman" w:cs="Times New Roman"/>
                <w:snapToGrid w:val="0"/>
                <w:kern w:val="21"/>
                <w:szCs w:val="21"/>
              </w:rPr>
              <w:t>废气</w:t>
            </w:r>
          </w:p>
        </w:tc>
        <w:tc>
          <w:tcPr>
            <w:tcW w:w="1276" w:type="dxa"/>
            <w:shd w:val="clear" w:color="auto" w:fill="auto"/>
            <w:vAlign w:val="center"/>
          </w:tcPr>
          <w:p w14:paraId="0F849F96">
            <w:pPr>
              <w:pStyle w:val="56"/>
              <w:spacing w:beforeLines="0" w:afterLines="0" w:line="400" w:lineRule="exact"/>
              <w:ind w:left="0" w:leftChars="0" w:firstLine="0" w:firstLineChars="0"/>
              <w:rPr>
                <w:rFonts w:ascii="Times New Roman" w:hAnsi="Times New Roman" w:eastAsia="宋体" w:cs="Times New Roman"/>
                <w:snapToGrid w:val="0"/>
                <w:kern w:val="21"/>
                <w:sz w:val="21"/>
                <w:szCs w:val="21"/>
                <w:lang w:val="en-US" w:eastAsia="zh-CN" w:bidi="ar-SA"/>
              </w:rPr>
            </w:pPr>
            <w:r>
              <w:rPr>
                <w:rFonts w:ascii="Times New Roman" w:hAnsi="Times New Roman" w:cs="Times New Roman"/>
                <w:snapToGrid w:val="0"/>
                <w:kern w:val="21"/>
                <w:szCs w:val="21"/>
              </w:rPr>
              <w:t>颗粒物</w:t>
            </w:r>
          </w:p>
        </w:tc>
        <w:tc>
          <w:tcPr>
            <w:tcW w:w="1984" w:type="dxa"/>
            <w:shd w:val="clear" w:color="auto" w:fill="auto"/>
            <w:vAlign w:val="center"/>
          </w:tcPr>
          <w:p w14:paraId="6DEB09FE">
            <w:pPr>
              <w:spacing w:line="400" w:lineRule="exact"/>
              <w:jc w:val="center"/>
              <w:rPr>
                <w:rFonts w:ascii="Times New Roman" w:hAnsi="Times New Roman" w:eastAsia="宋体" w:cs="Times New Roman"/>
                <w:snapToGrid w:val="0"/>
                <w:kern w:val="21"/>
                <w:sz w:val="21"/>
                <w:szCs w:val="21"/>
                <w:lang w:val="en-US" w:eastAsia="zh-CN" w:bidi="ar-SA"/>
              </w:rPr>
            </w:pPr>
            <w:r>
              <w:rPr>
                <w:snapToGrid w:val="0"/>
                <w:kern w:val="21"/>
                <w:szCs w:val="21"/>
              </w:rPr>
              <w:t>/</w:t>
            </w:r>
          </w:p>
        </w:tc>
        <w:tc>
          <w:tcPr>
            <w:tcW w:w="1276" w:type="dxa"/>
            <w:shd w:val="clear" w:color="auto" w:fill="auto"/>
            <w:vAlign w:val="center"/>
          </w:tcPr>
          <w:p w14:paraId="6CEB4091">
            <w:pPr>
              <w:spacing w:line="400" w:lineRule="exact"/>
              <w:jc w:val="center"/>
              <w:rPr>
                <w:rFonts w:ascii="Times New Roman" w:hAnsi="Times New Roman" w:eastAsia="宋体" w:cs="Times New Roman"/>
                <w:snapToGrid w:val="0"/>
                <w:kern w:val="21"/>
                <w:sz w:val="21"/>
                <w:szCs w:val="21"/>
                <w:lang w:val="en-US" w:eastAsia="zh-CN" w:bidi="ar-SA"/>
              </w:rPr>
            </w:pPr>
            <w:r>
              <w:rPr>
                <w:snapToGrid w:val="0"/>
                <w:kern w:val="21"/>
                <w:szCs w:val="21"/>
              </w:rPr>
              <w:t>/</w:t>
            </w:r>
          </w:p>
        </w:tc>
        <w:tc>
          <w:tcPr>
            <w:tcW w:w="1559" w:type="dxa"/>
            <w:shd w:val="clear" w:color="auto" w:fill="auto"/>
            <w:vAlign w:val="center"/>
          </w:tcPr>
          <w:p w14:paraId="1818FF14">
            <w:pPr>
              <w:pStyle w:val="56"/>
              <w:spacing w:beforeLines="0" w:afterLines="0" w:line="400" w:lineRule="exact"/>
              <w:ind w:left="0" w:leftChars="0" w:firstLine="0" w:firstLineChars="0"/>
              <w:rPr>
                <w:rFonts w:ascii="Times New Roman" w:hAnsi="Times New Roman" w:eastAsia="宋体" w:cs="Times New Roman"/>
                <w:snapToGrid w:val="0"/>
                <w:kern w:val="21"/>
                <w:sz w:val="21"/>
                <w:szCs w:val="21"/>
                <w:lang w:val="en-US" w:eastAsia="zh-CN" w:bidi="ar-SA"/>
              </w:rPr>
            </w:pPr>
            <w:r>
              <w:rPr>
                <w:rFonts w:ascii="Times New Roman" w:hAnsi="Times New Roman" w:cs="Times New Roman"/>
                <w:snapToGrid w:val="0"/>
                <w:kern w:val="21"/>
                <w:szCs w:val="21"/>
              </w:rPr>
              <w:t>/</w:t>
            </w:r>
          </w:p>
        </w:tc>
        <w:tc>
          <w:tcPr>
            <w:tcW w:w="1843" w:type="dxa"/>
            <w:shd w:val="clear" w:color="auto" w:fill="auto"/>
            <w:vAlign w:val="center"/>
          </w:tcPr>
          <w:p w14:paraId="11FE543F">
            <w:pPr>
              <w:widowControl/>
              <w:jc w:val="center"/>
              <w:textAlignment w:val="center"/>
              <w:rPr>
                <w:rFonts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2.1</w:t>
            </w:r>
            <w:r>
              <w:rPr>
                <w:snapToGrid w:val="0"/>
                <w:kern w:val="21"/>
                <w:szCs w:val="21"/>
              </w:rPr>
              <w:t>t/a</w:t>
            </w:r>
          </w:p>
        </w:tc>
        <w:tc>
          <w:tcPr>
            <w:tcW w:w="1384" w:type="dxa"/>
            <w:shd w:val="clear" w:color="auto" w:fill="auto"/>
            <w:vAlign w:val="center"/>
          </w:tcPr>
          <w:p w14:paraId="64F2AE48">
            <w:pPr>
              <w:spacing w:line="400" w:lineRule="exact"/>
              <w:jc w:val="center"/>
              <w:rPr>
                <w:rFonts w:ascii="Times New Roman" w:hAnsi="Times New Roman" w:eastAsia="宋体" w:cs="Times New Roman"/>
                <w:snapToGrid w:val="0"/>
                <w:kern w:val="21"/>
                <w:sz w:val="21"/>
                <w:szCs w:val="21"/>
                <w:lang w:val="en-US" w:eastAsia="zh-CN" w:bidi="ar-SA"/>
              </w:rPr>
            </w:pPr>
            <w:r>
              <w:rPr>
                <w:snapToGrid w:val="0"/>
                <w:kern w:val="21"/>
                <w:szCs w:val="21"/>
              </w:rPr>
              <w:t>/</w:t>
            </w:r>
          </w:p>
        </w:tc>
        <w:tc>
          <w:tcPr>
            <w:tcW w:w="1876" w:type="dxa"/>
            <w:shd w:val="clear" w:color="auto" w:fill="auto"/>
            <w:vAlign w:val="center"/>
          </w:tcPr>
          <w:p w14:paraId="4D14DF3D">
            <w:pPr>
              <w:widowControl/>
              <w:jc w:val="center"/>
              <w:textAlignment w:val="center"/>
              <w:rPr>
                <w:rFonts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2.1</w:t>
            </w:r>
            <w:r>
              <w:rPr>
                <w:snapToGrid w:val="0"/>
                <w:kern w:val="21"/>
                <w:szCs w:val="21"/>
              </w:rPr>
              <w:t>t/a</w:t>
            </w:r>
          </w:p>
        </w:tc>
        <w:tc>
          <w:tcPr>
            <w:tcW w:w="1711" w:type="dxa"/>
            <w:shd w:val="clear" w:color="auto" w:fill="auto"/>
            <w:vAlign w:val="center"/>
          </w:tcPr>
          <w:p w14:paraId="34C51442">
            <w:pPr>
              <w:widowControl/>
              <w:jc w:val="center"/>
              <w:textAlignment w:val="center"/>
              <w:rPr>
                <w:rFonts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+2.1</w:t>
            </w:r>
            <w:r>
              <w:rPr>
                <w:snapToGrid w:val="0"/>
                <w:kern w:val="21"/>
                <w:szCs w:val="21"/>
              </w:rPr>
              <w:t>t/a</w:t>
            </w:r>
          </w:p>
        </w:tc>
      </w:tr>
      <w:tr w14:paraId="015673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879" w:type="dxa"/>
            <w:vMerge w:val="restart"/>
            <w:vAlign w:val="center"/>
          </w:tcPr>
          <w:p w14:paraId="21381D2C">
            <w:pPr>
              <w:pStyle w:val="56"/>
              <w:spacing w:beforeLines="0" w:afterLines="0" w:line="400" w:lineRule="exact"/>
              <w:rPr>
                <w:rFonts w:ascii="Times New Roman" w:hAnsi="Times New Roman" w:cs="Times New Roman"/>
                <w:snapToGrid w:val="0"/>
                <w:kern w:val="21"/>
                <w:szCs w:val="21"/>
              </w:rPr>
            </w:pPr>
            <w:r>
              <w:rPr>
                <w:rFonts w:ascii="Times New Roman" w:hAnsi="Times New Roman" w:cs="Times New Roman"/>
                <w:snapToGrid w:val="0"/>
                <w:kern w:val="21"/>
                <w:szCs w:val="21"/>
              </w:rPr>
              <w:t>废水</w:t>
            </w:r>
          </w:p>
        </w:tc>
        <w:tc>
          <w:tcPr>
            <w:tcW w:w="1276" w:type="dxa"/>
            <w:vAlign w:val="center"/>
          </w:tcPr>
          <w:p w14:paraId="00C3DB0F">
            <w:pPr>
              <w:pStyle w:val="56"/>
              <w:spacing w:beforeLines="0" w:afterLines="0" w:line="400" w:lineRule="exact"/>
              <w:rPr>
                <w:rFonts w:ascii="Times New Roman" w:hAnsi="Times New Roman" w:cs="Times New Roman"/>
                <w:snapToGrid w:val="0"/>
                <w:kern w:val="21"/>
                <w:szCs w:val="21"/>
              </w:rPr>
            </w:pPr>
            <w:r>
              <w:rPr>
                <w:rFonts w:ascii="Times New Roman" w:hAnsi="Times New Roman" w:cs="Times New Roman"/>
                <w:snapToGrid w:val="0"/>
                <w:kern w:val="21"/>
                <w:szCs w:val="21"/>
              </w:rPr>
              <w:t>COD</w:t>
            </w:r>
          </w:p>
        </w:tc>
        <w:tc>
          <w:tcPr>
            <w:tcW w:w="1984" w:type="dxa"/>
            <w:vAlign w:val="center"/>
          </w:tcPr>
          <w:p w14:paraId="74B77928">
            <w:pPr>
              <w:spacing w:line="400" w:lineRule="exact"/>
              <w:jc w:val="center"/>
              <w:rPr>
                <w:snapToGrid w:val="0"/>
                <w:kern w:val="21"/>
                <w:szCs w:val="21"/>
              </w:rPr>
            </w:pPr>
            <w:r>
              <w:rPr>
                <w:snapToGrid w:val="0"/>
                <w:kern w:val="21"/>
                <w:szCs w:val="21"/>
              </w:rPr>
              <w:t>/</w:t>
            </w:r>
          </w:p>
        </w:tc>
        <w:tc>
          <w:tcPr>
            <w:tcW w:w="1276" w:type="dxa"/>
            <w:vAlign w:val="center"/>
          </w:tcPr>
          <w:p w14:paraId="3DAFE1E7">
            <w:pPr>
              <w:pStyle w:val="56"/>
              <w:spacing w:beforeLines="0" w:afterLines="0" w:line="400" w:lineRule="exact"/>
              <w:rPr>
                <w:rFonts w:ascii="Times New Roman" w:hAnsi="Times New Roman" w:cs="Times New Roman"/>
                <w:snapToGrid w:val="0"/>
                <w:kern w:val="21"/>
                <w:szCs w:val="21"/>
              </w:rPr>
            </w:pPr>
            <w:r>
              <w:rPr>
                <w:rFonts w:ascii="Times New Roman" w:hAnsi="Times New Roman" w:cs="Times New Roman"/>
                <w:snapToGrid w:val="0"/>
                <w:kern w:val="21"/>
                <w:szCs w:val="21"/>
              </w:rPr>
              <w:t>/</w:t>
            </w:r>
          </w:p>
        </w:tc>
        <w:tc>
          <w:tcPr>
            <w:tcW w:w="1559" w:type="dxa"/>
            <w:vAlign w:val="center"/>
          </w:tcPr>
          <w:p w14:paraId="1F7A2F5D">
            <w:pPr>
              <w:pStyle w:val="56"/>
              <w:spacing w:beforeLines="0" w:afterLines="0" w:line="400" w:lineRule="exact"/>
              <w:rPr>
                <w:rFonts w:ascii="Times New Roman" w:hAnsi="Times New Roman" w:cs="Times New Roman"/>
                <w:snapToGrid w:val="0"/>
                <w:kern w:val="21"/>
                <w:szCs w:val="21"/>
              </w:rPr>
            </w:pPr>
            <w:r>
              <w:rPr>
                <w:rFonts w:ascii="Times New Roman" w:hAnsi="Times New Roman" w:cs="Times New Roman"/>
                <w:snapToGrid w:val="0"/>
                <w:kern w:val="21"/>
                <w:szCs w:val="21"/>
              </w:rPr>
              <w:t>/</w:t>
            </w:r>
          </w:p>
        </w:tc>
        <w:tc>
          <w:tcPr>
            <w:tcW w:w="1843" w:type="dxa"/>
            <w:vAlign w:val="center"/>
          </w:tcPr>
          <w:p w14:paraId="2D77D176">
            <w:pPr>
              <w:pStyle w:val="56"/>
              <w:spacing w:beforeLines="0" w:afterLines="0" w:line="400" w:lineRule="exact"/>
              <w:rPr>
                <w:rFonts w:ascii="Times New Roman" w:hAnsi="Times New Roman" w:cs="Times New Roman"/>
                <w:snapToGrid w:val="0"/>
                <w:kern w:val="21"/>
                <w:szCs w:val="21"/>
              </w:rPr>
            </w:pPr>
            <w:r>
              <w:rPr>
                <w:rFonts w:hint="eastAsia" w:ascii="Times New Roman" w:hAnsi="Times New Roman" w:cs="Times New Roman"/>
                <w:snapToGrid w:val="0"/>
                <w:kern w:val="21"/>
                <w:szCs w:val="21"/>
              </w:rPr>
              <w:t>0.0</w:t>
            </w:r>
            <w:r>
              <w:rPr>
                <w:rFonts w:hint="eastAsia" w:ascii="Times New Roman" w:hAnsi="Times New Roman" w:cs="Times New Roman"/>
                <w:snapToGrid w:val="0"/>
                <w:kern w:val="21"/>
                <w:szCs w:val="21"/>
                <w:lang w:val="en-US" w:eastAsia="zh-CN"/>
              </w:rPr>
              <w:t>22</w:t>
            </w:r>
            <w:r>
              <w:rPr>
                <w:rFonts w:ascii="Times New Roman" w:hAnsi="Times New Roman" w:cs="Times New Roman"/>
                <w:snapToGrid w:val="0"/>
                <w:kern w:val="21"/>
                <w:szCs w:val="21"/>
              </w:rPr>
              <w:t>t/a</w:t>
            </w:r>
          </w:p>
        </w:tc>
        <w:tc>
          <w:tcPr>
            <w:tcW w:w="1384" w:type="dxa"/>
            <w:vAlign w:val="center"/>
          </w:tcPr>
          <w:p w14:paraId="68AB6B10">
            <w:pPr>
              <w:spacing w:line="400" w:lineRule="exact"/>
              <w:jc w:val="center"/>
              <w:rPr>
                <w:snapToGrid w:val="0"/>
                <w:kern w:val="21"/>
                <w:szCs w:val="21"/>
              </w:rPr>
            </w:pPr>
            <w:r>
              <w:rPr>
                <w:snapToGrid w:val="0"/>
                <w:kern w:val="21"/>
                <w:szCs w:val="21"/>
              </w:rPr>
              <w:t>/</w:t>
            </w:r>
          </w:p>
        </w:tc>
        <w:tc>
          <w:tcPr>
            <w:tcW w:w="1876" w:type="dxa"/>
            <w:shd w:val="clear"/>
            <w:vAlign w:val="center"/>
          </w:tcPr>
          <w:p w14:paraId="133744CB">
            <w:pPr>
              <w:pStyle w:val="56"/>
              <w:spacing w:beforeLines="0" w:afterLines="0" w:line="400" w:lineRule="exact"/>
              <w:ind w:left="0" w:leftChars="0" w:firstLine="0" w:firstLineChars="0"/>
              <w:rPr>
                <w:rFonts w:ascii="Times New Roman" w:hAnsi="Times New Roman" w:eastAsia="宋体" w:cs="Times New Roman"/>
                <w:snapToGrid w:val="0"/>
                <w:kern w:val="21"/>
                <w:sz w:val="21"/>
                <w:szCs w:val="21"/>
                <w:lang w:val="en-US" w:eastAsia="zh-CN" w:bidi="ar-SA"/>
              </w:rPr>
            </w:pPr>
            <w:r>
              <w:rPr>
                <w:rFonts w:hint="eastAsia" w:ascii="Times New Roman" w:hAnsi="Times New Roman" w:cs="Times New Roman"/>
                <w:snapToGrid w:val="0"/>
                <w:kern w:val="21"/>
                <w:szCs w:val="21"/>
              </w:rPr>
              <w:t>0.0</w:t>
            </w:r>
            <w:r>
              <w:rPr>
                <w:rFonts w:hint="eastAsia" w:ascii="Times New Roman" w:hAnsi="Times New Roman" w:cs="Times New Roman"/>
                <w:snapToGrid w:val="0"/>
                <w:kern w:val="21"/>
                <w:szCs w:val="21"/>
                <w:lang w:val="en-US" w:eastAsia="zh-CN"/>
              </w:rPr>
              <w:t>22</w:t>
            </w:r>
            <w:r>
              <w:rPr>
                <w:rFonts w:ascii="Times New Roman" w:hAnsi="Times New Roman" w:cs="Times New Roman"/>
                <w:snapToGrid w:val="0"/>
                <w:kern w:val="21"/>
                <w:szCs w:val="21"/>
              </w:rPr>
              <w:t>t/a</w:t>
            </w:r>
          </w:p>
        </w:tc>
        <w:tc>
          <w:tcPr>
            <w:tcW w:w="1711" w:type="dxa"/>
            <w:shd w:val="clear" w:color="auto" w:fill="auto"/>
            <w:vAlign w:val="center"/>
          </w:tcPr>
          <w:p w14:paraId="4A56DC83">
            <w:pPr>
              <w:pStyle w:val="56"/>
              <w:spacing w:beforeLines="0" w:afterLines="0" w:line="400" w:lineRule="exact"/>
              <w:ind w:left="0" w:leftChars="0" w:firstLine="0" w:firstLineChars="0"/>
              <w:rPr>
                <w:rFonts w:ascii="Times New Roman" w:hAnsi="Times New Roman" w:eastAsia="宋体" w:cs="Times New Roman"/>
                <w:snapToGrid w:val="0"/>
                <w:kern w:val="21"/>
                <w:sz w:val="21"/>
                <w:szCs w:val="21"/>
                <w:lang w:val="en-US" w:eastAsia="zh-CN" w:bidi="ar-SA"/>
              </w:rPr>
            </w:pPr>
            <w:r>
              <w:rPr>
                <w:rFonts w:hint="eastAsia" w:ascii="Times New Roman" w:hAnsi="Times New Roman" w:cs="Times New Roman"/>
                <w:snapToGrid w:val="0"/>
                <w:kern w:val="21"/>
                <w:szCs w:val="21"/>
                <w:lang w:val="en-US" w:eastAsia="zh-CN"/>
              </w:rPr>
              <w:t>+</w:t>
            </w:r>
            <w:r>
              <w:rPr>
                <w:rFonts w:hint="eastAsia" w:ascii="Times New Roman" w:hAnsi="Times New Roman" w:cs="Times New Roman"/>
                <w:snapToGrid w:val="0"/>
                <w:kern w:val="21"/>
                <w:szCs w:val="21"/>
              </w:rPr>
              <w:t>0.0</w:t>
            </w:r>
            <w:r>
              <w:rPr>
                <w:rFonts w:hint="eastAsia" w:ascii="Times New Roman" w:hAnsi="Times New Roman" w:cs="Times New Roman"/>
                <w:snapToGrid w:val="0"/>
                <w:kern w:val="21"/>
                <w:szCs w:val="21"/>
                <w:lang w:val="en-US" w:eastAsia="zh-CN"/>
              </w:rPr>
              <w:t>22</w:t>
            </w:r>
            <w:r>
              <w:rPr>
                <w:rFonts w:ascii="Times New Roman" w:hAnsi="Times New Roman" w:cs="Times New Roman"/>
                <w:snapToGrid w:val="0"/>
                <w:kern w:val="21"/>
                <w:szCs w:val="21"/>
              </w:rPr>
              <w:t>t/a</w:t>
            </w:r>
          </w:p>
        </w:tc>
      </w:tr>
      <w:tr w14:paraId="73F82F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vMerge w:val="continue"/>
            <w:vAlign w:val="center"/>
          </w:tcPr>
          <w:p w14:paraId="6C93C411">
            <w:pPr>
              <w:pStyle w:val="56"/>
              <w:spacing w:beforeLines="0" w:afterLines="0" w:line="400" w:lineRule="exact"/>
              <w:rPr>
                <w:rFonts w:ascii="Times New Roman" w:hAnsi="Times New Roman" w:cs="Times New Roman"/>
                <w:snapToGrid w:val="0"/>
                <w:kern w:val="21"/>
                <w:szCs w:val="21"/>
              </w:rPr>
            </w:pPr>
          </w:p>
        </w:tc>
        <w:tc>
          <w:tcPr>
            <w:tcW w:w="1276" w:type="dxa"/>
            <w:vAlign w:val="center"/>
          </w:tcPr>
          <w:p w14:paraId="7BD5BCDB">
            <w:pPr>
              <w:pStyle w:val="56"/>
              <w:spacing w:beforeLines="0" w:afterLines="0" w:line="400" w:lineRule="exact"/>
              <w:rPr>
                <w:rFonts w:ascii="Times New Roman" w:hAnsi="Times New Roman" w:cs="Times New Roman"/>
                <w:snapToGrid w:val="0"/>
                <w:kern w:val="21"/>
                <w:szCs w:val="21"/>
              </w:rPr>
            </w:pPr>
            <w:r>
              <w:rPr>
                <w:rFonts w:ascii="Times New Roman" w:hAnsi="Times New Roman" w:cs="Times New Roman"/>
                <w:snapToGrid w:val="0"/>
                <w:kern w:val="21"/>
                <w:szCs w:val="21"/>
              </w:rPr>
              <w:t>氨氮</w:t>
            </w:r>
          </w:p>
        </w:tc>
        <w:tc>
          <w:tcPr>
            <w:tcW w:w="1984" w:type="dxa"/>
            <w:vAlign w:val="center"/>
          </w:tcPr>
          <w:p w14:paraId="51BB0C87">
            <w:pPr>
              <w:spacing w:line="400" w:lineRule="exact"/>
              <w:jc w:val="center"/>
              <w:rPr>
                <w:snapToGrid w:val="0"/>
                <w:kern w:val="21"/>
                <w:szCs w:val="21"/>
              </w:rPr>
            </w:pPr>
            <w:r>
              <w:rPr>
                <w:snapToGrid w:val="0"/>
                <w:kern w:val="21"/>
                <w:szCs w:val="21"/>
              </w:rPr>
              <w:t>/</w:t>
            </w:r>
          </w:p>
        </w:tc>
        <w:tc>
          <w:tcPr>
            <w:tcW w:w="1276" w:type="dxa"/>
            <w:vAlign w:val="center"/>
          </w:tcPr>
          <w:p w14:paraId="0FDC7156">
            <w:pPr>
              <w:pStyle w:val="56"/>
              <w:spacing w:beforeLines="0" w:afterLines="0" w:line="400" w:lineRule="exact"/>
              <w:rPr>
                <w:rFonts w:ascii="Times New Roman" w:hAnsi="Times New Roman" w:cs="Times New Roman"/>
                <w:snapToGrid w:val="0"/>
                <w:kern w:val="21"/>
                <w:szCs w:val="21"/>
              </w:rPr>
            </w:pPr>
            <w:r>
              <w:rPr>
                <w:rFonts w:ascii="Times New Roman" w:hAnsi="Times New Roman" w:cs="Times New Roman"/>
                <w:snapToGrid w:val="0"/>
                <w:kern w:val="21"/>
                <w:szCs w:val="21"/>
              </w:rPr>
              <w:t>/</w:t>
            </w:r>
          </w:p>
        </w:tc>
        <w:tc>
          <w:tcPr>
            <w:tcW w:w="1559" w:type="dxa"/>
            <w:vAlign w:val="center"/>
          </w:tcPr>
          <w:p w14:paraId="16F49F00">
            <w:pPr>
              <w:pStyle w:val="56"/>
              <w:spacing w:beforeLines="0" w:afterLines="0" w:line="400" w:lineRule="exact"/>
              <w:rPr>
                <w:rFonts w:ascii="Times New Roman" w:hAnsi="Times New Roman" w:cs="Times New Roman"/>
                <w:snapToGrid w:val="0"/>
                <w:kern w:val="21"/>
                <w:szCs w:val="21"/>
              </w:rPr>
            </w:pPr>
            <w:r>
              <w:rPr>
                <w:rFonts w:ascii="Times New Roman" w:hAnsi="Times New Roman" w:cs="Times New Roman"/>
                <w:snapToGrid w:val="0"/>
                <w:kern w:val="21"/>
                <w:szCs w:val="21"/>
              </w:rPr>
              <w:t>/</w:t>
            </w:r>
          </w:p>
        </w:tc>
        <w:tc>
          <w:tcPr>
            <w:tcW w:w="1843" w:type="dxa"/>
            <w:vAlign w:val="center"/>
          </w:tcPr>
          <w:p w14:paraId="418483AA">
            <w:pPr>
              <w:pStyle w:val="56"/>
              <w:spacing w:beforeLines="0" w:afterLines="0" w:line="400" w:lineRule="exact"/>
              <w:rPr>
                <w:rFonts w:ascii="Times New Roman" w:hAnsi="Times New Roman" w:cs="Times New Roman"/>
                <w:snapToGrid w:val="0"/>
                <w:kern w:val="21"/>
                <w:szCs w:val="21"/>
              </w:rPr>
            </w:pPr>
            <w:r>
              <w:rPr>
                <w:rFonts w:hint="eastAsia" w:ascii="Times New Roman" w:hAnsi="Times New Roman" w:cs="Times New Roman"/>
                <w:snapToGrid w:val="0"/>
                <w:kern w:val="21"/>
                <w:szCs w:val="21"/>
              </w:rPr>
              <w:t>0.00</w:t>
            </w:r>
            <w:r>
              <w:rPr>
                <w:rFonts w:hint="eastAsia" w:ascii="Times New Roman" w:hAnsi="Times New Roman" w:cs="Times New Roman"/>
                <w:snapToGrid w:val="0"/>
                <w:kern w:val="21"/>
                <w:szCs w:val="21"/>
                <w:lang w:val="en-US" w:eastAsia="zh-CN"/>
              </w:rPr>
              <w:t>1</w:t>
            </w:r>
            <w:r>
              <w:rPr>
                <w:rFonts w:ascii="Times New Roman" w:hAnsi="Times New Roman" w:cs="Times New Roman"/>
                <w:snapToGrid w:val="0"/>
                <w:kern w:val="21"/>
                <w:szCs w:val="21"/>
              </w:rPr>
              <w:t>t/a</w:t>
            </w:r>
          </w:p>
        </w:tc>
        <w:tc>
          <w:tcPr>
            <w:tcW w:w="1384" w:type="dxa"/>
            <w:vAlign w:val="center"/>
          </w:tcPr>
          <w:p w14:paraId="13BBE13C">
            <w:pPr>
              <w:spacing w:line="400" w:lineRule="exact"/>
              <w:jc w:val="center"/>
              <w:rPr>
                <w:snapToGrid w:val="0"/>
                <w:kern w:val="21"/>
                <w:szCs w:val="21"/>
              </w:rPr>
            </w:pPr>
            <w:r>
              <w:rPr>
                <w:snapToGrid w:val="0"/>
                <w:kern w:val="21"/>
                <w:szCs w:val="21"/>
              </w:rPr>
              <w:t>/</w:t>
            </w:r>
          </w:p>
        </w:tc>
        <w:tc>
          <w:tcPr>
            <w:tcW w:w="1876" w:type="dxa"/>
            <w:shd w:val="clear"/>
            <w:vAlign w:val="center"/>
          </w:tcPr>
          <w:p w14:paraId="29BC716C">
            <w:pPr>
              <w:pStyle w:val="56"/>
              <w:spacing w:beforeLines="0" w:afterLines="0" w:line="400" w:lineRule="exact"/>
              <w:ind w:left="0" w:leftChars="0" w:firstLine="0" w:firstLineChars="0"/>
              <w:rPr>
                <w:rFonts w:ascii="Times New Roman" w:hAnsi="Times New Roman" w:eastAsia="宋体" w:cs="Times New Roman"/>
                <w:snapToGrid w:val="0"/>
                <w:kern w:val="21"/>
                <w:sz w:val="21"/>
                <w:szCs w:val="21"/>
                <w:lang w:val="en-US" w:eastAsia="zh-CN" w:bidi="ar-SA"/>
              </w:rPr>
            </w:pPr>
            <w:r>
              <w:rPr>
                <w:rFonts w:hint="eastAsia" w:ascii="Times New Roman" w:hAnsi="Times New Roman" w:cs="Times New Roman"/>
                <w:snapToGrid w:val="0"/>
                <w:kern w:val="21"/>
                <w:szCs w:val="21"/>
              </w:rPr>
              <w:t>0.00</w:t>
            </w:r>
            <w:r>
              <w:rPr>
                <w:rFonts w:hint="eastAsia" w:ascii="Times New Roman" w:hAnsi="Times New Roman" w:cs="Times New Roman"/>
                <w:snapToGrid w:val="0"/>
                <w:kern w:val="21"/>
                <w:szCs w:val="21"/>
                <w:lang w:val="en-US" w:eastAsia="zh-CN"/>
              </w:rPr>
              <w:t>1</w:t>
            </w:r>
            <w:r>
              <w:rPr>
                <w:rFonts w:ascii="Times New Roman" w:hAnsi="Times New Roman" w:cs="Times New Roman"/>
                <w:snapToGrid w:val="0"/>
                <w:kern w:val="21"/>
                <w:szCs w:val="21"/>
              </w:rPr>
              <w:t>t/a</w:t>
            </w:r>
          </w:p>
        </w:tc>
        <w:tc>
          <w:tcPr>
            <w:tcW w:w="1711" w:type="dxa"/>
            <w:shd w:val="clear" w:color="auto" w:fill="auto"/>
            <w:vAlign w:val="center"/>
          </w:tcPr>
          <w:p w14:paraId="3D57FFAC">
            <w:pPr>
              <w:pStyle w:val="56"/>
              <w:spacing w:beforeLines="0" w:afterLines="0" w:line="400" w:lineRule="exact"/>
              <w:ind w:left="0" w:leftChars="0" w:firstLine="0" w:firstLineChars="0"/>
              <w:rPr>
                <w:rFonts w:ascii="Times New Roman" w:hAnsi="Times New Roman" w:eastAsia="宋体" w:cs="Times New Roman"/>
                <w:snapToGrid w:val="0"/>
                <w:kern w:val="21"/>
                <w:sz w:val="21"/>
                <w:szCs w:val="21"/>
                <w:lang w:val="en-US" w:eastAsia="zh-CN" w:bidi="ar-SA"/>
              </w:rPr>
            </w:pPr>
            <w:r>
              <w:rPr>
                <w:rFonts w:hint="eastAsia" w:ascii="Times New Roman" w:hAnsi="Times New Roman" w:cs="Times New Roman"/>
                <w:snapToGrid w:val="0"/>
                <w:kern w:val="21"/>
                <w:szCs w:val="21"/>
                <w:lang w:val="en-US" w:eastAsia="zh-CN"/>
              </w:rPr>
              <w:t>+</w:t>
            </w:r>
            <w:r>
              <w:rPr>
                <w:rFonts w:hint="eastAsia" w:ascii="Times New Roman" w:hAnsi="Times New Roman" w:cs="Times New Roman"/>
                <w:snapToGrid w:val="0"/>
                <w:kern w:val="21"/>
                <w:szCs w:val="21"/>
              </w:rPr>
              <w:t>0.00</w:t>
            </w:r>
            <w:r>
              <w:rPr>
                <w:rFonts w:hint="eastAsia" w:ascii="Times New Roman" w:hAnsi="Times New Roman" w:cs="Times New Roman"/>
                <w:snapToGrid w:val="0"/>
                <w:kern w:val="21"/>
                <w:szCs w:val="21"/>
                <w:lang w:val="en-US" w:eastAsia="zh-CN"/>
              </w:rPr>
              <w:t>1</w:t>
            </w:r>
            <w:r>
              <w:rPr>
                <w:rFonts w:ascii="Times New Roman" w:hAnsi="Times New Roman" w:cs="Times New Roman"/>
                <w:snapToGrid w:val="0"/>
                <w:kern w:val="21"/>
                <w:szCs w:val="21"/>
              </w:rPr>
              <w:t>t/a</w:t>
            </w:r>
          </w:p>
        </w:tc>
      </w:tr>
      <w:tr w14:paraId="59A669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vMerge w:val="restart"/>
            <w:vAlign w:val="center"/>
          </w:tcPr>
          <w:p w14:paraId="13393B7D">
            <w:pPr>
              <w:adjustRightInd w:val="0"/>
              <w:snapToGrid w:val="0"/>
              <w:spacing w:line="240" w:lineRule="auto"/>
              <w:jc w:val="center"/>
              <w:rPr>
                <w:rFonts w:hint="eastAsia"/>
                <w:szCs w:val="21"/>
                <w:lang w:val="en-US" w:eastAsia="zh-CN"/>
              </w:rPr>
            </w:pPr>
            <w:r>
              <w:rPr>
                <w:rFonts w:hint="eastAsia"/>
                <w:szCs w:val="21"/>
                <w:lang w:val="en-US" w:eastAsia="zh-CN"/>
              </w:rPr>
              <w:t>一般工业固体废物</w:t>
            </w:r>
          </w:p>
        </w:tc>
        <w:tc>
          <w:tcPr>
            <w:tcW w:w="1276" w:type="dxa"/>
            <w:vAlign w:val="center"/>
          </w:tcPr>
          <w:p w14:paraId="15ABD57F">
            <w:pPr>
              <w:adjustRightInd w:val="0"/>
              <w:snapToGrid w:val="0"/>
              <w:spacing w:line="240" w:lineRule="auto"/>
              <w:jc w:val="center"/>
              <w:rPr>
                <w:rFonts w:hint="eastAsia"/>
                <w:szCs w:val="21"/>
                <w:lang w:val="en-US" w:eastAsia="zh-CN"/>
              </w:rPr>
            </w:pPr>
            <w:r>
              <w:rPr>
                <w:rFonts w:hint="eastAsia"/>
                <w:szCs w:val="21"/>
                <w:lang w:val="en-US" w:eastAsia="zh-CN"/>
              </w:rPr>
              <w:t>边角料</w:t>
            </w:r>
          </w:p>
        </w:tc>
        <w:tc>
          <w:tcPr>
            <w:tcW w:w="1984" w:type="dxa"/>
            <w:vAlign w:val="center"/>
          </w:tcPr>
          <w:p w14:paraId="7C2A2D9E">
            <w:pPr>
              <w:spacing w:line="400" w:lineRule="exact"/>
              <w:jc w:val="center"/>
              <w:rPr>
                <w:snapToGrid w:val="0"/>
                <w:kern w:val="21"/>
                <w:szCs w:val="21"/>
              </w:rPr>
            </w:pPr>
            <w:r>
              <w:rPr>
                <w:snapToGrid w:val="0"/>
                <w:kern w:val="21"/>
                <w:szCs w:val="21"/>
              </w:rPr>
              <w:t>/</w:t>
            </w:r>
          </w:p>
        </w:tc>
        <w:tc>
          <w:tcPr>
            <w:tcW w:w="1276" w:type="dxa"/>
            <w:vAlign w:val="center"/>
          </w:tcPr>
          <w:p w14:paraId="79250759">
            <w:pPr>
              <w:spacing w:line="400" w:lineRule="exact"/>
              <w:jc w:val="center"/>
              <w:rPr>
                <w:snapToGrid w:val="0"/>
                <w:kern w:val="21"/>
                <w:szCs w:val="21"/>
              </w:rPr>
            </w:pPr>
            <w:r>
              <w:rPr>
                <w:snapToGrid w:val="0"/>
                <w:kern w:val="21"/>
                <w:szCs w:val="21"/>
              </w:rPr>
              <w:t>/</w:t>
            </w:r>
          </w:p>
        </w:tc>
        <w:tc>
          <w:tcPr>
            <w:tcW w:w="1559" w:type="dxa"/>
            <w:vAlign w:val="center"/>
          </w:tcPr>
          <w:p w14:paraId="1C97D267">
            <w:pPr>
              <w:spacing w:line="400" w:lineRule="exact"/>
              <w:jc w:val="center"/>
              <w:rPr>
                <w:snapToGrid w:val="0"/>
                <w:kern w:val="21"/>
                <w:szCs w:val="21"/>
              </w:rPr>
            </w:pPr>
            <w:r>
              <w:rPr>
                <w:snapToGrid w:val="0"/>
                <w:kern w:val="21"/>
                <w:szCs w:val="21"/>
              </w:rPr>
              <w:t>/</w:t>
            </w:r>
          </w:p>
        </w:tc>
        <w:tc>
          <w:tcPr>
            <w:tcW w:w="1843" w:type="dxa"/>
            <w:vAlign w:val="center"/>
          </w:tcPr>
          <w:p w14:paraId="076F70A5">
            <w:pPr>
              <w:adjustRightInd w:val="0"/>
              <w:snapToGrid w:val="0"/>
              <w:spacing w:line="500" w:lineRule="exact"/>
              <w:jc w:val="center"/>
              <w:rPr>
                <w:snapToGrid w:val="0"/>
                <w:kern w:val="21"/>
                <w:szCs w:val="21"/>
              </w:rPr>
            </w:pPr>
            <w:r>
              <w:rPr>
                <w:rFonts w:hint="eastAsia"/>
                <w:szCs w:val="21"/>
                <w:lang w:val="en-US" w:eastAsia="zh-CN"/>
              </w:rPr>
              <w:t>2</w:t>
            </w:r>
            <w:r>
              <w:t xml:space="preserve"> </w:t>
            </w:r>
            <w:r>
              <w:rPr>
                <w:szCs w:val="21"/>
              </w:rPr>
              <w:t>t/a</w:t>
            </w:r>
          </w:p>
        </w:tc>
        <w:tc>
          <w:tcPr>
            <w:tcW w:w="1384" w:type="dxa"/>
            <w:vAlign w:val="center"/>
          </w:tcPr>
          <w:p w14:paraId="59411865">
            <w:pPr>
              <w:spacing w:line="400" w:lineRule="exact"/>
              <w:jc w:val="center"/>
              <w:rPr>
                <w:snapToGrid w:val="0"/>
                <w:kern w:val="21"/>
                <w:szCs w:val="21"/>
              </w:rPr>
            </w:pPr>
            <w:r>
              <w:rPr>
                <w:snapToGrid w:val="0"/>
                <w:kern w:val="21"/>
                <w:szCs w:val="21"/>
              </w:rPr>
              <w:t>/</w:t>
            </w:r>
          </w:p>
        </w:tc>
        <w:tc>
          <w:tcPr>
            <w:tcW w:w="1876" w:type="dxa"/>
            <w:vAlign w:val="center"/>
          </w:tcPr>
          <w:p w14:paraId="3151CC36">
            <w:pPr>
              <w:adjustRightInd w:val="0"/>
              <w:snapToGrid w:val="0"/>
              <w:spacing w:line="500" w:lineRule="exact"/>
              <w:jc w:val="center"/>
              <w:rPr>
                <w:rFonts w:hint="eastAsia" w:eastAsia="宋体"/>
                <w:snapToGrid w:val="0"/>
                <w:kern w:val="21"/>
                <w:szCs w:val="21"/>
                <w:lang w:val="en-US" w:eastAsia="zh-CN"/>
              </w:rPr>
            </w:pPr>
            <w:r>
              <w:rPr>
                <w:rFonts w:hint="eastAsia"/>
                <w:snapToGrid w:val="0"/>
                <w:kern w:val="21"/>
                <w:szCs w:val="21"/>
                <w:lang w:val="en-US" w:eastAsia="zh-CN"/>
              </w:rPr>
              <w:t>0</w:t>
            </w:r>
          </w:p>
        </w:tc>
        <w:tc>
          <w:tcPr>
            <w:tcW w:w="1711" w:type="dxa"/>
            <w:shd w:val="clear" w:color="auto" w:fill="auto"/>
            <w:vAlign w:val="center"/>
          </w:tcPr>
          <w:p w14:paraId="2A13EE36">
            <w:pPr>
              <w:adjustRightInd w:val="0"/>
              <w:snapToGrid w:val="0"/>
              <w:spacing w:line="500" w:lineRule="exact"/>
              <w:jc w:val="center"/>
              <w:rPr>
                <w:rFonts w:hint="eastAsia"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0</w:t>
            </w:r>
          </w:p>
        </w:tc>
      </w:tr>
      <w:tr w14:paraId="7CC2B5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vAlign w:val="center"/>
          </w:tcPr>
          <w:p w14:paraId="5E6BED13">
            <w:pPr>
              <w:adjustRightInd w:val="0"/>
              <w:snapToGrid w:val="0"/>
              <w:spacing w:line="240" w:lineRule="auto"/>
              <w:jc w:val="center"/>
              <w:rPr>
                <w:rFonts w:hint="eastAsia"/>
                <w:szCs w:val="21"/>
                <w:lang w:val="en-US" w:eastAsia="zh-CN"/>
              </w:rPr>
            </w:pPr>
          </w:p>
        </w:tc>
        <w:tc>
          <w:tcPr>
            <w:tcW w:w="1276" w:type="dxa"/>
            <w:vAlign w:val="center"/>
          </w:tcPr>
          <w:p w14:paraId="6D72E716">
            <w:pPr>
              <w:adjustRightInd w:val="0"/>
              <w:snapToGrid w:val="0"/>
              <w:spacing w:line="240" w:lineRule="auto"/>
              <w:jc w:val="center"/>
              <w:rPr>
                <w:rFonts w:hint="eastAsia"/>
                <w:szCs w:val="21"/>
                <w:lang w:val="en-US" w:eastAsia="zh-CN"/>
              </w:rPr>
            </w:pPr>
            <w:r>
              <w:rPr>
                <w:rFonts w:hint="eastAsia"/>
                <w:szCs w:val="21"/>
                <w:lang w:val="en-US" w:eastAsia="zh-CN"/>
              </w:rPr>
              <w:t>废包装袋</w:t>
            </w:r>
          </w:p>
        </w:tc>
        <w:tc>
          <w:tcPr>
            <w:tcW w:w="1984" w:type="dxa"/>
            <w:shd w:val="clear" w:color="auto" w:fill="auto"/>
            <w:vAlign w:val="center"/>
          </w:tcPr>
          <w:p w14:paraId="6C183A7D">
            <w:pPr>
              <w:spacing w:line="400" w:lineRule="exact"/>
              <w:jc w:val="center"/>
              <w:rPr>
                <w:snapToGrid w:val="0"/>
                <w:kern w:val="21"/>
                <w:szCs w:val="21"/>
              </w:rPr>
            </w:pPr>
            <w:r>
              <w:rPr>
                <w:snapToGrid w:val="0"/>
                <w:kern w:val="21"/>
                <w:szCs w:val="21"/>
              </w:rPr>
              <w:t>/</w:t>
            </w:r>
          </w:p>
        </w:tc>
        <w:tc>
          <w:tcPr>
            <w:tcW w:w="1276" w:type="dxa"/>
            <w:shd w:val="clear" w:color="auto" w:fill="auto"/>
            <w:vAlign w:val="center"/>
          </w:tcPr>
          <w:p w14:paraId="7888C538">
            <w:pPr>
              <w:spacing w:line="400" w:lineRule="exact"/>
              <w:jc w:val="center"/>
              <w:rPr>
                <w:snapToGrid w:val="0"/>
                <w:kern w:val="21"/>
                <w:szCs w:val="21"/>
              </w:rPr>
            </w:pPr>
            <w:r>
              <w:rPr>
                <w:snapToGrid w:val="0"/>
                <w:kern w:val="21"/>
                <w:szCs w:val="21"/>
              </w:rPr>
              <w:t>/</w:t>
            </w:r>
          </w:p>
        </w:tc>
        <w:tc>
          <w:tcPr>
            <w:tcW w:w="1559" w:type="dxa"/>
            <w:shd w:val="clear" w:color="auto" w:fill="auto"/>
            <w:vAlign w:val="center"/>
          </w:tcPr>
          <w:p w14:paraId="3202E045">
            <w:pPr>
              <w:spacing w:line="400" w:lineRule="exact"/>
              <w:jc w:val="center"/>
              <w:rPr>
                <w:snapToGrid w:val="0"/>
                <w:kern w:val="21"/>
                <w:szCs w:val="21"/>
              </w:rPr>
            </w:pPr>
            <w:r>
              <w:rPr>
                <w:snapToGrid w:val="0"/>
                <w:kern w:val="21"/>
                <w:szCs w:val="21"/>
              </w:rPr>
              <w:t>/</w:t>
            </w:r>
          </w:p>
        </w:tc>
        <w:tc>
          <w:tcPr>
            <w:tcW w:w="1843" w:type="dxa"/>
            <w:shd w:val="clear" w:color="auto" w:fill="auto"/>
            <w:vAlign w:val="center"/>
          </w:tcPr>
          <w:p w14:paraId="33627256">
            <w:pPr>
              <w:adjustRightInd w:val="0"/>
              <w:snapToGrid w:val="0"/>
              <w:spacing w:line="500" w:lineRule="exact"/>
              <w:jc w:val="center"/>
              <w:rPr>
                <w:snapToGrid w:val="0"/>
                <w:kern w:val="21"/>
                <w:szCs w:val="21"/>
              </w:rPr>
            </w:pPr>
            <w:r>
              <w:rPr>
                <w:rFonts w:hint="eastAsia"/>
                <w:szCs w:val="21"/>
                <w:lang w:val="en-US" w:eastAsia="zh-CN"/>
              </w:rPr>
              <w:t>0.1</w:t>
            </w:r>
            <w:r>
              <w:rPr>
                <w:szCs w:val="21"/>
              </w:rPr>
              <w:t>t/a</w:t>
            </w:r>
          </w:p>
        </w:tc>
        <w:tc>
          <w:tcPr>
            <w:tcW w:w="1384" w:type="dxa"/>
            <w:shd w:val="clear" w:color="auto" w:fill="auto"/>
            <w:vAlign w:val="center"/>
          </w:tcPr>
          <w:p w14:paraId="62C91AB7">
            <w:pPr>
              <w:spacing w:line="400" w:lineRule="exact"/>
              <w:jc w:val="center"/>
              <w:rPr>
                <w:snapToGrid w:val="0"/>
                <w:kern w:val="21"/>
                <w:szCs w:val="21"/>
              </w:rPr>
            </w:pPr>
            <w:r>
              <w:rPr>
                <w:snapToGrid w:val="0"/>
                <w:kern w:val="21"/>
                <w:szCs w:val="21"/>
              </w:rPr>
              <w:t>/</w:t>
            </w:r>
          </w:p>
        </w:tc>
        <w:tc>
          <w:tcPr>
            <w:tcW w:w="1876" w:type="dxa"/>
            <w:shd w:val="clear" w:color="auto" w:fill="auto"/>
            <w:vAlign w:val="center"/>
          </w:tcPr>
          <w:p w14:paraId="5812D7A3">
            <w:pPr>
              <w:adjustRightInd w:val="0"/>
              <w:snapToGrid w:val="0"/>
              <w:spacing w:line="500" w:lineRule="exact"/>
              <w:jc w:val="center"/>
              <w:rPr>
                <w:rFonts w:hint="eastAsia" w:eastAsia="宋体"/>
                <w:szCs w:val="21"/>
                <w:lang w:val="en-US" w:eastAsia="zh-CN"/>
              </w:rPr>
            </w:pPr>
            <w:r>
              <w:rPr>
                <w:rFonts w:hint="eastAsia"/>
                <w:szCs w:val="21"/>
                <w:lang w:val="en-US" w:eastAsia="zh-CN"/>
              </w:rPr>
              <w:t>0</w:t>
            </w:r>
          </w:p>
        </w:tc>
        <w:tc>
          <w:tcPr>
            <w:tcW w:w="1711" w:type="dxa"/>
            <w:shd w:val="clear" w:color="auto" w:fill="auto"/>
            <w:vAlign w:val="center"/>
          </w:tcPr>
          <w:p w14:paraId="65E77D67">
            <w:pPr>
              <w:adjustRightInd w:val="0"/>
              <w:snapToGrid w:val="0"/>
              <w:spacing w:line="500" w:lineRule="exact"/>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w:t>
            </w:r>
          </w:p>
        </w:tc>
      </w:tr>
      <w:tr w14:paraId="011CD2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879" w:type="dxa"/>
            <w:vMerge w:val="continue"/>
            <w:vAlign w:val="center"/>
          </w:tcPr>
          <w:p w14:paraId="54BBD9F5">
            <w:pPr>
              <w:adjustRightInd w:val="0"/>
              <w:snapToGrid w:val="0"/>
              <w:spacing w:line="240" w:lineRule="auto"/>
              <w:jc w:val="center"/>
              <w:rPr>
                <w:rFonts w:hint="eastAsia"/>
                <w:szCs w:val="21"/>
                <w:lang w:val="en-US" w:eastAsia="zh-CN"/>
              </w:rPr>
            </w:pPr>
          </w:p>
        </w:tc>
        <w:tc>
          <w:tcPr>
            <w:tcW w:w="1276" w:type="dxa"/>
            <w:shd w:val="clear" w:color="auto" w:fill="auto"/>
            <w:vAlign w:val="center"/>
          </w:tcPr>
          <w:p w14:paraId="45A57008">
            <w:pPr>
              <w:adjustRightInd w:val="0"/>
              <w:snapToGrid w:val="0"/>
              <w:spacing w:line="240" w:lineRule="auto"/>
              <w:jc w:val="center"/>
              <w:rPr>
                <w:rFonts w:hint="eastAsia"/>
                <w:szCs w:val="21"/>
                <w:lang w:val="en-US" w:eastAsia="zh-CN"/>
              </w:rPr>
            </w:pPr>
            <w:r>
              <w:rPr>
                <w:rFonts w:hint="eastAsia"/>
                <w:szCs w:val="21"/>
                <w:lang w:val="en-US" w:eastAsia="zh-CN"/>
              </w:rPr>
              <w:t>环氧大豆油桶</w:t>
            </w:r>
            <w:r>
              <w:rPr>
                <w:rFonts w:hint="eastAsia"/>
                <w:szCs w:val="21"/>
                <w:lang w:val="en-US" w:eastAsia="zh-CN"/>
              </w:rPr>
              <w:tab/>
            </w:r>
          </w:p>
        </w:tc>
        <w:tc>
          <w:tcPr>
            <w:tcW w:w="1984" w:type="dxa"/>
            <w:shd w:val="clear" w:color="auto" w:fill="auto"/>
            <w:vAlign w:val="center"/>
          </w:tcPr>
          <w:p w14:paraId="76C7CF8D">
            <w:pPr>
              <w:spacing w:line="400" w:lineRule="exact"/>
              <w:jc w:val="center"/>
              <w:rPr>
                <w:snapToGrid w:val="0"/>
                <w:kern w:val="21"/>
                <w:szCs w:val="21"/>
              </w:rPr>
            </w:pPr>
          </w:p>
        </w:tc>
        <w:tc>
          <w:tcPr>
            <w:tcW w:w="1276" w:type="dxa"/>
            <w:shd w:val="clear" w:color="auto" w:fill="auto"/>
            <w:vAlign w:val="center"/>
          </w:tcPr>
          <w:p w14:paraId="6A723C98">
            <w:pPr>
              <w:spacing w:line="400" w:lineRule="exact"/>
              <w:jc w:val="center"/>
              <w:rPr>
                <w:snapToGrid w:val="0"/>
                <w:kern w:val="21"/>
                <w:szCs w:val="21"/>
              </w:rPr>
            </w:pPr>
          </w:p>
        </w:tc>
        <w:tc>
          <w:tcPr>
            <w:tcW w:w="1559" w:type="dxa"/>
            <w:shd w:val="clear" w:color="auto" w:fill="auto"/>
            <w:vAlign w:val="center"/>
          </w:tcPr>
          <w:p w14:paraId="3B8B9478">
            <w:pPr>
              <w:spacing w:line="400" w:lineRule="exact"/>
              <w:jc w:val="center"/>
              <w:rPr>
                <w:snapToGrid w:val="0"/>
                <w:kern w:val="21"/>
                <w:szCs w:val="21"/>
              </w:rPr>
            </w:pPr>
          </w:p>
        </w:tc>
        <w:tc>
          <w:tcPr>
            <w:tcW w:w="1843" w:type="dxa"/>
            <w:vAlign w:val="center"/>
          </w:tcPr>
          <w:p w14:paraId="74CBA618">
            <w:pPr>
              <w:adjustRightInd w:val="0"/>
              <w:snapToGrid w:val="0"/>
              <w:spacing w:line="500" w:lineRule="exact"/>
              <w:jc w:val="center"/>
              <w:rPr>
                <w:rFonts w:hint="default" w:eastAsia="宋体"/>
                <w:szCs w:val="21"/>
                <w:lang w:val="en-US" w:eastAsia="zh-CN"/>
              </w:rPr>
            </w:pPr>
            <w:r>
              <w:rPr>
                <w:rFonts w:hint="eastAsia"/>
                <w:bCs/>
                <w:color w:val="000000"/>
                <w:szCs w:val="21"/>
                <w:lang w:val="en-US" w:eastAsia="zh-CN"/>
              </w:rPr>
              <w:t>200个</w:t>
            </w:r>
          </w:p>
        </w:tc>
        <w:tc>
          <w:tcPr>
            <w:tcW w:w="1384" w:type="dxa"/>
            <w:shd w:val="clear" w:color="auto" w:fill="auto"/>
            <w:vAlign w:val="center"/>
          </w:tcPr>
          <w:p w14:paraId="43AFD324">
            <w:pPr>
              <w:spacing w:line="400" w:lineRule="exact"/>
              <w:jc w:val="center"/>
              <w:rPr>
                <w:snapToGrid w:val="0"/>
                <w:kern w:val="21"/>
                <w:szCs w:val="21"/>
              </w:rPr>
            </w:pPr>
          </w:p>
        </w:tc>
        <w:tc>
          <w:tcPr>
            <w:tcW w:w="1876" w:type="dxa"/>
            <w:vAlign w:val="center"/>
          </w:tcPr>
          <w:p w14:paraId="4B43DF9F">
            <w:pPr>
              <w:adjustRightInd w:val="0"/>
              <w:snapToGrid w:val="0"/>
              <w:spacing w:line="500" w:lineRule="exact"/>
              <w:jc w:val="center"/>
              <w:rPr>
                <w:rFonts w:hint="eastAsia" w:eastAsia="宋体"/>
                <w:szCs w:val="21"/>
                <w:lang w:val="en-US" w:eastAsia="zh-CN"/>
              </w:rPr>
            </w:pPr>
            <w:r>
              <w:rPr>
                <w:rFonts w:hint="eastAsia"/>
                <w:szCs w:val="21"/>
                <w:lang w:val="en-US" w:eastAsia="zh-CN"/>
              </w:rPr>
              <w:t>0</w:t>
            </w:r>
          </w:p>
        </w:tc>
        <w:tc>
          <w:tcPr>
            <w:tcW w:w="1711" w:type="dxa"/>
            <w:shd w:val="clear" w:color="auto" w:fill="auto"/>
            <w:vAlign w:val="center"/>
          </w:tcPr>
          <w:p w14:paraId="05E6C4E9">
            <w:pPr>
              <w:adjustRightInd w:val="0"/>
              <w:snapToGrid w:val="0"/>
              <w:spacing w:line="500" w:lineRule="exact"/>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w:t>
            </w:r>
          </w:p>
        </w:tc>
      </w:tr>
      <w:tr w14:paraId="5AF815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vAlign w:val="center"/>
          </w:tcPr>
          <w:p w14:paraId="49C70028">
            <w:pPr>
              <w:adjustRightInd w:val="0"/>
              <w:snapToGrid w:val="0"/>
              <w:spacing w:line="240" w:lineRule="auto"/>
              <w:jc w:val="center"/>
              <w:rPr>
                <w:rFonts w:hint="eastAsia"/>
                <w:szCs w:val="21"/>
                <w:lang w:val="en-US" w:eastAsia="zh-CN"/>
              </w:rPr>
            </w:pPr>
          </w:p>
        </w:tc>
        <w:tc>
          <w:tcPr>
            <w:tcW w:w="1276" w:type="dxa"/>
            <w:shd w:val="clear" w:color="auto" w:fill="auto"/>
            <w:vAlign w:val="center"/>
          </w:tcPr>
          <w:p w14:paraId="725DE58E">
            <w:pPr>
              <w:adjustRightInd w:val="0"/>
              <w:snapToGrid w:val="0"/>
              <w:spacing w:line="240" w:lineRule="auto"/>
              <w:jc w:val="center"/>
              <w:rPr>
                <w:rFonts w:hint="default"/>
                <w:szCs w:val="21"/>
                <w:lang w:val="en-US" w:eastAsia="zh-CN"/>
              </w:rPr>
            </w:pPr>
            <w:r>
              <w:rPr>
                <w:rFonts w:hint="eastAsia"/>
                <w:szCs w:val="21"/>
                <w:lang w:val="en-US" w:eastAsia="zh-CN"/>
              </w:rPr>
              <w:t>布袋除尘器收集的颗粒物</w:t>
            </w:r>
          </w:p>
        </w:tc>
        <w:tc>
          <w:tcPr>
            <w:tcW w:w="1984" w:type="dxa"/>
            <w:shd w:val="clear" w:color="auto" w:fill="auto"/>
            <w:vAlign w:val="center"/>
          </w:tcPr>
          <w:p w14:paraId="173C7AE4">
            <w:pPr>
              <w:spacing w:line="400" w:lineRule="exact"/>
              <w:jc w:val="center"/>
              <w:rPr>
                <w:snapToGrid w:val="0"/>
                <w:kern w:val="21"/>
                <w:szCs w:val="21"/>
              </w:rPr>
            </w:pPr>
          </w:p>
        </w:tc>
        <w:tc>
          <w:tcPr>
            <w:tcW w:w="1276" w:type="dxa"/>
            <w:shd w:val="clear" w:color="auto" w:fill="auto"/>
            <w:vAlign w:val="center"/>
          </w:tcPr>
          <w:p w14:paraId="06432B83">
            <w:pPr>
              <w:spacing w:line="400" w:lineRule="exact"/>
              <w:jc w:val="center"/>
              <w:rPr>
                <w:snapToGrid w:val="0"/>
                <w:kern w:val="21"/>
                <w:szCs w:val="21"/>
              </w:rPr>
            </w:pPr>
          </w:p>
        </w:tc>
        <w:tc>
          <w:tcPr>
            <w:tcW w:w="1559" w:type="dxa"/>
            <w:shd w:val="clear" w:color="auto" w:fill="auto"/>
            <w:vAlign w:val="center"/>
          </w:tcPr>
          <w:p w14:paraId="59E8FA49">
            <w:pPr>
              <w:spacing w:line="400" w:lineRule="exact"/>
              <w:jc w:val="center"/>
              <w:rPr>
                <w:snapToGrid w:val="0"/>
                <w:kern w:val="21"/>
                <w:szCs w:val="21"/>
              </w:rPr>
            </w:pPr>
          </w:p>
        </w:tc>
        <w:tc>
          <w:tcPr>
            <w:tcW w:w="1843" w:type="dxa"/>
            <w:vAlign w:val="center"/>
          </w:tcPr>
          <w:p w14:paraId="59D6971D">
            <w:pPr>
              <w:adjustRightInd w:val="0"/>
              <w:snapToGrid w:val="0"/>
              <w:spacing w:line="500" w:lineRule="exact"/>
              <w:jc w:val="center"/>
              <w:rPr>
                <w:szCs w:val="21"/>
              </w:rPr>
            </w:pPr>
            <w:r>
              <w:rPr>
                <w:rFonts w:hint="eastAsia"/>
                <w:bCs/>
                <w:color w:val="000000"/>
                <w:szCs w:val="21"/>
                <w:lang w:val="en-US" w:eastAsia="zh-CN"/>
              </w:rPr>
              <w:t>103.098</w:t>
            </w:r>
            <w:r>
              <w:rPr>
                <w:bCs/>
                <w:color w:val="000000"/>
                <w:szCs w:val="21"/>
              </w:rPr>
              <w:t>t/a</w:t>
            </w:r>
          </w:p>
        </w:tc>
        <w:tc>
          <w:tcPr>
            <w:tcW w:w="1384" w:type="dxa"/>
            <w:shd w:val="clear" w:color="auto" w:fill="auto"/>
            <w:vAlign w:val="center"/>
          </w:tcPr>
          <w:p w14:paraId="18701026">
            <w:pPr>
              <w:spacing w:line="400" w:lineRule="exact"/>
              <w:jc w:val="center"/>
              <w:rPr>
                <w:snapToGrid w:val="0"/>
                <w:kern w:val="21"/>
                <w:szCs w:val="21"/>
              </w:rPr>
            </w:pPr>
          </w:p>
        </w:tc>
        <w:tc>
          <w:tcPr>
            <w:tcW w:w="1876" w:type="dxa"/>
            <w:vAlign w:val="center"/>
          </w:tcPr>
          <w:p w14:paraId="1E2848C4">
            <w:pPr>
              <w:adjustRightInd w:val="0"/>
              <w:snapToGrid w:val="0"/>
              <w:spacing w:line="500" w:lineRule="exact"/>
              <w:jc w:val="center"/>
              <w:rPr>
                <w:rFonts w:hint="eastAsia" w:eastAsia="宋体"/>
                <w:szCs w:val="21"/>
                <w:lang w:val="en-US" w:eastAsia="zh-CN"/>
              </w:rPr>
            </w:pPr>
            <w:r>
              <w:rPr>
                <w:rFonts w:hint="eastAsia"/>
                <w:szCs w:val="21"/>
                <w:lang w:val="en-US" w:eastAsia="zh-CN"/>
              </w:rPr>
              <w:t>0</w:t>
            </w:r>
          </w:p>
        </w:tc>
        <w:tc>
          <w:tcPr>
            <w:tcW w:w="1711" w:type="dxa"/>
            <w:shd w:val="clear" w:color="auto" w:fill="auto"/>
            <w:vAlign w:val="center"/>
          </w:tcPr>
          <w:p w14:paraId="0A7C3B35">
            <w:pPr>
              <w:adjustRightInd w:val="0"/>
              <w:snapToGrid w:val="0"/>
              <w:spacing w:line="500" w:lineRule="exact"/>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w:t>
            </w:r>
          </w:p>
        </w:tc>
      </w:tr>
      <w:tr w14:paraId="6E3A0A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vMerge w:val="restart"/>
            <w:vAlign w:val="center"/>
          </w:tcPr>
          <w:p w14:paraId="7A6FFAB9">
            <w:pPr>
              <w:pStyle w:val="56"/>
              <w:spacing w:beforeLines="0" w:afterLines="0" w:line="400" w:lineRule="exact"/>
              <w:rPr>
                <w:rFonts w:ascii="Times New Roman" w:hAnsi="Times New Roman" w:cs="Times New Roman"/>
                <w:snapToGrid w:val="0"/>
                <w:kern w:val="21"/>
                <w:szCs w:val="21"/>
              </w:rPr>
            </w:pPr>
            <w:r>
              <w:rPr>
                <w:rFonts w:ascii="Times New Roman" w:hAnsi="Times New Roman" w:cs="Times New Roman"/>
                <w:snapToGrid w:val="0"/>
                <w:kern w:val="21"/>
                <w:szCs w:val="21"/>
              </w:rPr>
              <w:t>危险废物</w:t>
            </w:r>
          </w:p>
        </w:tc>
        <w:tc>
          <w:tcPr>
            <w:tcW w:w="1276" w:type="dxa"/>
            <w:vAlign w:val="center"/>
          </w:tcPr>
          <w:p w14:paraId="34F2826B">
            <w:pPr>
              <w:spacing w:line="400" w:lineRule="exact"/>
              <w:jc w:val="center"/>
              <w:rPr>
                <w:kern w:val="0"/>
                <w:szCs w:val="21"/>
              </w:rPr>
            </w:pPr>
          </w:p>
        </w:tc>
        <w:tc>
          <w:tcPr>
            <w:tcW w:w="1984" w:type="dxa"/>
            <w:vAlign w:val="center"/>
          </w:tcPr>
          <w:p w14:paraId="56821C69">
            <w:pPr>
              <w:spacing w:line="400" w:lineRule="exact"/>
              <w:jc w:val="center"/>
              <w:rPr>
                <w:snapToGrid w:val="0"/>
                <w:kern w:val="21"/>
                <w:szCs w:val="21"/>
              </w:rPr>
            </w:pPr>
          </w:p>
        </w:tc>
        <w:tc>
          <w:tcPr>
            <w:tcW w:w="1276" w:type="dxa"/>
            <w:vAlign w:val="center"/>
          </w:tcPr>
          <w:p w14:paraId="5888C44E">
            <w:pPr>
              <w:spacing w:line="400" w:lineRule="exact"/>
              <w:jc w:val="center"/>
              <w:rPr>
                <w:snapToGrid w:val="0"/>
                <w:kern w:val="21"/>
                <w:szCs w:val="21"/>
              </w:rPr>
            </w:pPr>
          </w:p>
        </w:tc>
        <w:tc>
          <w:tcPr>
            <w:tcW w:w="1559" w:type="dxa"/>
            <w:vAlign w:val="center"/>
          </w:tcPr>
          <w:p w14:paraId="11DFCE36">
            <w:pPr>
              <w:spacing w:line="400" w:lineRule="exact"/>
              <w:jc w:val="center"/>
              <w:rPr>
                <w:snapToGrid w:val="0"/>
                <w:kern w:val="21"/>
                <w:szCs w:val="21"/>
              </w:rPr>
            </w:pPr>
          </w:p>
        </w:tc>
        <w:tc>
          <w:tcPr>
            <w:tcW w:w="1843" w:type="dxa"/>
            <w:vAlign w:val="center"/>
          </w:tcPr>
          <w:p w14:paraId="51F6BA58">
            <w:pPr>
              <w:spacing w:line="400" w:lineRule="exact"/>
              <w:jc w:val="center"/>
              <w:rPr>
                <w:bCs/>
                <w:szCs w:val="21"/>
              </w:rPr>
            </w:pPr>
          </w:p>
        </w:tc>
        <w:tc>
          <w:tcPr>
            <w:tcW w:w="1384" w:type="dxa"/>
            <w:vAlign w:val="center"/>
          </w:tcPr>
          <w:p w14:paraId="01579BD0">
            <w:pPr>
              <w:spacing w:line="400" w:lineRule="exact"/>
              <w:jc w:val="center"/>
              <w:rPr>
                <w:snapToGrid w:val="0"/>
                <w:kern w:val="21"/>
                <w:szCs w:val="21"/>
              </w:rPr>
            </w:pPr>
          </w:p>
        </w:tc>
        <w:tc>
          <w:tcPr>
            <w:tcW w:w="1876" w:type="dxa"/>
            <w:vAlign w:val="center"/>
          </w:tcPr>
          <w:p w14:paraId="190125E0">
            <w:pPr>
              <w:spacing w:line="400" w:lineRule="exact"/>
              <w:jc w:val="center"/>
              <w:rPr>
                <w:rFonts w:hint="eastAsia" w:eastAsia="宋体"/>
                <w:snapToGrid w:val="0"/>
                <w:kern w:val="21"/>
                <w:szCs w:val="21"/>
                <w:lang w:val="en-US" w:eastAsia="zh-CN"/>
              </w:rPr>
            </w:pPr>
          </w:p>
        </w:tc>
        <w:tc>
          <w:tcPr>
            <w:tcW w:w="1711" w:type="dxa"/>
            <w:shd w:val="clear" w:color="auto" w:fill="auto"/>
            <w:vAlign w:val="center"/>
          </w:tcPr>
          <w:p w14:paraId="5C16B567">
            <w:pPr>
              <w:spacing w:line="400" w:lineRule="exact"/>
              <w:jc w:val="center"/>
              <w:rPr>
                <w:rFonts w:hint="eastAsia" w:ascii="Times New Roman" w:hAnsi="Times New Roman" w:eastAsia="宋体" w:cs="Times New Roman"/>
                <w:snapToGrid w:val="0"/>
                <w:kern w:val="21"/>
                <w:sz w:val="21"/>
                <w:szCs w:val="21"/>
                <w:lang w:val="en-US" w:eastAsia="zh-CN" w:bidi="ar-SA"/>
              </w:rPr>
            </w:pPr>
          </w:p>
        </w:tc>
      </w:tr>
      <w:tr w14:paraId="5E4B53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vMerge w:val="continue"/>
            <w:vAlign w:val="center"/>
          </w:tcPr>
          <w:p w14:paraId="3D3C0E57">
            <w:pPr>
              <w:pStyle w:val="56"/>
              <w:spacing w:beforeLines="0" w:afterLines="0" w:line="400" w:lineRule="exact"/>
              <w:rPr>
                <w:rFonts w:ascii="Times New Roman" w:hAnsi="Times New Roman" w:cs="Times New Roman"/>
                <w:snapToGrid w:val="0"/>
                <w:kern w:val="21"/>
                <w:szCs w:val="21"/>
              </w:rPr>
            </w:pPr>
          </w:p>
        </w:tc>
        <w:tc>
          <w:tcPr>
            <w:tcW w:w="1276" w:type="dxa"/>
            <w:vAlign w:val="center"/>
          </w:tcPr>
          <w:p w14:paraId="43FEE9B6">
            <w:pPr>
              <w:adjustRightInd w:val="0"/>
              <w:snapToGrid w:val="0"/>
              <w:spacing w:line="500" w:lineRule="exact"/>
              <w:jc w:val="center"/>
              <w:rPr>
                <w:kern w:val="0"/>
                <w:szCs w:val="21"/>
              </w:rPr>
            </w:pPr>
          </w:p>
        </w:tc>
        <w:tc>
          <w:tcPr>
            <w:tcW w:w="1984" w:type="dxa"/>
            <w:vAlign w:val="center"/>
          </w:tcPr>
          <w:p w14:paraId="2558B73F">
            <w:pPr>
              <w:spacing w:line="400" w:lineRule="exact"/>
              <w:jc w:val="center"/>
              <w:rPr>
                <w:snapToGrid w:val="0"/>
                <w:kern w:val="21"/>
                <w:szCs w:val="21"/>
              </w:rPr>
            </w:pPr>
          </w:p>
        </w:tc>
        <w:tc>
          <w:tcPr>
            <w:tcW w:w="1276" w:type="dxa"/>
            <w:vAlign w:val="center"/>
          </w:tcPr>
          <w:p w14:paraId="577AB457">
            <w:pPr>
              <w:spacing w:line="400" w:lineRule="exact"/>
              <w:jc w:val="center"/>
              <w:rPr>
                <w:snapToGrid w:val="0"/>
                <w:kern w:val="21"/>
                <w:szCs w:val="21"/>
              </w:rPr>
            </w:pPr>
          </w:p>
        </w:tc>
        <w:tc>
          <w:tcPr>
            <w:tcW w:w="1559" w:type="dxa"/>
            <w:vAlign w:val="center"/>
          </w:tcPr>
          <w:p w14:paraId="19656040">
            <w:pPr>
              <w:spacing w:line="400" w:lineRule="exact"/>
              <w:jc w:val="center"/>
              <w:rPr>
                <w:snapToGrid w:val="0"/>
                <w:kern w:val="21"/>
                <w:szCs w:val="21"/>
              </w:rPr>
            </w:pPr>
          </w:p>
        </w:tc>
        <w:tc>
          <w:tcPr>
            <w:tcW w:w="1843" w:type="dxa"/>
            <w:vAlign w:val="center"/>
          </w:tcPr>
          <w:p w14:paraId="612A2747">
            <w:pPr>
              <w:spacing w:line="400" w:lineRule="exact"/>
              <w:jc w:val="center"/>
              <w:rPr>
                <w:bCs/>
                <w:szCs w:val="21"/>
              </w:rPr>
            </w:pPr>
          </w:p>
        </w:tc>
        <w:tc>
          <w:tcPr>
            <w:tcW w:w="1384" w:type="dxa"/>
            <w:vAlign w:val="center"/>
          </w:tcPr>
          <w:p w14:paraId="2931B931">
            <w:pPr>
              <w:spacing w:line="400" w:lineRule="exact"/>
              <w:jc w:val="center"/>
              <w:rPr>
                <w:bCs/>
                <w:szCs w:val="21"/>
              </w:rPr>
            </w:pPr>
          </w:p>
        </w:tc>
        <w:tc>
          <w:tcPr>
            <w:tcW w:w="1876" w:type="dxa"/>
            <w:vAlign w:val="center"/>
          </w:tcPr>
          <w:p w14:paraId="739A63F1">
            <w:pPr>
              <w:spacing w:line="400" w:lineRule="exact"/>
              <w:jc w:val="center"/>
              <w:rPr>
                <w:rFonts w:hint="eastAsia" w:eastAsia="宋体"/>
                <w:bCs/>
                <w:szCs w:val="21"/>
                <w:lang w:val="en-US" w:eastAsia="zh-CN"/>
              </w:rPr>
            </w:pPr>
          </w:p>
        </w:tc>
        <w:tc>
          <w:tcPr>
            <w:tcW w:w="1711" w:type="dxa"/>
            <w:shd w:val="clear" w:color="auto" w:fill="auto"/>
            <w:vAlign w:val="center"/>
          </w:tcPr>
          <w:p w14:paraId="04F8F7E9">
            <w:pPr>
              <w:spacing w:line="400" w:lineRule="exact"/>
              <w:jc w:val="center"/>
              <w:rPr>
                <w:rFonts w:hint="eastAsia" w:ascii="Times New Roman" w:hAnsi="Times New Roman" w:eastAsia="宋体" w:cs="Times New Roman"/>
                <w:bCs/>
                <w:kern w:val="2"/>
                <w:sz w:val="21"/>
                <w:szCs w:val="21"/>
                <w:lang w:val="en-US" w:eastAsia="zh-CN" w:bidi="ar-SA"/>
              </w:rPr>
            </w:pPr>
          </w:p>
        </w:tc>
      </w:tr>
    </w:tbl>
    <w:p w14:paraId="1E2F39F6">
      <w:pPr>
        <w:pStyle w:val="56"/>
        <w:spacing w:beforeLines="0" w:afterLines="0"/>
        <w:jc w:val="left"/>
        <w:sectPr>
          <w:footerReference r:id="rId5" w:type="default"/>
          <w:pgSz w:w="16838" w:h="11906" w:orient="landscape"/>
          <w:pgMar w:top="1531" w:right="1701" w:bottom="1531" w:left="1701" w:header="851" w:footer="851" w:gutter="0"/>
          <w:cols w:space="720" w:num="1"/>
          <w:docGrid w:linePitch="312" w:charSpace="0"/>
        </w:sectPr>
      </w:pPr>
      <w:r>
        <w:rPr>
          <w:rFonts w:ascii="Times New Roman" w:hAnsi="Times New Roman" w:cs="Times New Roman"/>
          <w:snapToGrid w:val="0"/>
          <w:kern w:val="21"/>
          <w:sz w:val="24"/>
          <w:szCs w:val="24"/>
        </w:rPr>
        <w:t>注：</w:t>
      </w:r>
      <w:r>
        <w:rPr>
          <w:rFonts w:ascii="Times New Roman" w:hAnsi="Times New Roman" w:cs="Times New Roman"/>
          <w:snapToGrid w:val="0"/>
          <w:spacing w:val="-16"/>
          <w:kern w:val="21"/>
          <w:sz w:val="24"/>
          <w:szCs w:val="24"/>
        </w:rPr>
        <w:fldChar w:fldCharType="begin"/>
      </w:r>
      <w:r>
        <w:rPr>
          <w:rFonts w:ascii="Times New Roman" w:hAnsi="Times New Roman" w:cs="Times New Roman"/>
          <w:snapToGrid w:val="0"/>
          <w:spacing w:val="-16"/>
          <w:kern w:val="21"/>
          <w:sz w:val="24"/>
          <w:szCs w:val="24"/>
        </w:rPr>
        <w:instrText xml:space="preserve"> = 6 \* GB3 \* MERGEFORMAT </w:instrText>
      </w:r>
      <w:r>
        <w:rPr>
          <w:rFonts w:ascii="Times New Roman" w:hAnsi="Times New Roman" w:cs="Times New Roman"/>
          <w:snapToGrid w:val="0"/>
          <w:spacing w:val="-16"/>
          <w:kern w:val="21"/>
          <w:sz w:val="24"/>
          <w:szCs w:val="24"/>
        </w:rPr>
        <w:fldChar w:fldCharType="separate"/>
      </w:r>
      <w:r>
        <w:rPr>
          <w:rFonts w:ascii="Cambria Math" w:hAnsi="Cambria Math" w:cs="Cambria Math"/>
          <w:sz w:val="24"/>
          <w:szCs w:val="24"/>
        </w:rPr>
        <w:t>⑥</w:t>
      </w:r>
      <w:r>
        <w:rPr>
          <w:rFonts w:ascii="Times New Roman" w:hAnsi="Times New Roman" w:cs="Times New Roman"/>
          <w:snapToGrid w:val="0"/>
          <w:spacing w:val="-16"/>
          <w:kern w:val="21"/>
          <w:sz w:val="24"/>
          <w:szCs w:val="24"/>
        </w:rPr>
        <w:fldChar w:fldCharType="end"/>
      </w:r>
      <w:r>
        <w:rPr>
          <w:rFonts w:ascii="Times New Roman" w:hAnsi="Times New Roman" w:cs="Times New Roman"/>
          <w:snapToGrid w:val="0"/>
          <w:spacing w:val="-16"/>
          <w:kern w:val="21"/>
          <w:sz w:val="24"/>
          <w:szCs w:val="24"/>
        </w:rPr>
        <w:t>=</w:t>
      </w:r>
      <w:r>
        <w:rPr>
          <w:rFonts w:ascii="Times New Roman" w:hAnsi="Times New Roman" w:cs="Times New Roman"/>
          <w:snapToGrid w:val="0"/>
          <w:spacing w:val="-6"/>
          <w:kern w:val="21"/>
          <w:sz w:val="24"/>
          <w:szCs w:val="24"/>
        </w:rPr>
        <w:fldChar w:fldCharType="begin"/>
      </w:r>
      <w:r>
        <w:rPr>
          <w:rFonts w:ascii="Times New Roman" w:hAnsi="Times New Roman" w:cs="Times New Roman"/>
          <w:snapToGrid w:val="0"/>
          <w:spacing w:val="-6"/>
          <w:kern w:val="21"/>
          <w:sz w:val="24"/>
          <w:szCs w:val="24"/>
        </w:rPr>
        <w:instrText xml:space="preserve"> = 1 \* GB3 \* MERGEFORMAT </w:instrText>
      </w:r>
      <w:r>
        <w:rPr>
          <w:rFonts w:ascii="Times New Roman" w:hAnsi="Times New Roman" w:cs="Times New Roman"/>
          <w:snapToGrid w:val="0"/>
          <w:spacing w:val="-6"/>
          <w:kern w:val="21"/>
          <w:sz w:val="24"/>
          <w:szCs w:val="24"/>
        </w:rPr>
        <w:fldChar w:fldCharType="separate"/>
      </w:r>
      <w:r>
        <w:rPr>
          <w:rFonts w:ascii="Cambria Math" w:hAnsi="Cambria Math" w:cs="Cambria Math"/>
          <w:sz w:val="24"/>
          <w:szCs w:val="24"/>
        </w:rPr>
        <w:t>①</w:t>
      </w:r>
      <w:r>
        <w:rPr>
          <w:rFonts w:ascii="Times New Roman" w:hAnsi="Times New Roman" w:cs="Times New Roman"/>
          <w:snapToGrid w:val="0"/>
          <w:spacing w:val="-6"/>
          <w:kern w:val="21"/>
          <w:sz w:val="24"/>
          <w:szCs w:val="24"/>
        </w:rPr>
        <w:fldChar w:fldCharType="end"/>
      </w:r>
      <w:r>
        <w:rPr>
          <w:rFonts w:ascii="Times New Roman" w:hAnsi="Times New Roman" w:cs="Times New Roman"/>
          <w:snapToGrid w:val="0"/>
          <w:spacing w:val="-6"/>
          <w:kern w:val="21"/>
          <w:sz w:val="24"/>
          <w:szCs w:val="24"/>
        </w:rPr>
        <w:t>+</w:t>
      </w:r>
      <w:r>
        <w:rPr>
          <w:rFonts w:ascii="Times New Roman" w:hAnsi="Times New Roman" w:cs="Times New Roman"/>
          <w:snapToGrid w:val="0"/>
          <w:spacing w:val="-6"/>
          <w:kern w:val="21"/>
          <w:sz w:val="24"/>
          <w:szCs w:val="24"/>
        </w:rPr>
        <w:fldChar w:fldCharType="begin"/>
      </w:r>
      <w:r>
        <w:rPr>
          <w:rFonts w:ascii="Times New Roman" w:hAnsi="Times New Roman" w:cs="Times New Roman"/>
          <w:snapToGrid w:val="0"/>
          <w:spacing w:val="-6"/>
          <w:kern w:val="21"/>
          <w:sz w:val="24"/>
          <w:szCs w:val="24"/>
        </w:rPr>
        <w:instrText xml:space="preserve"> = 3 \* GB3 \* MERGEFORMAT </w:instrText>
      </w:r>
      <w:r>
        <w:rPr>
          <w:rFonts w:ascii="Times New Roman" w:hAnsi="Times New Roman" w:cs="Times New Roman"/>
          <w:snapToGrid w:val="0"/>
          <w:spacing w:val="-6"/>
          <w:kern w:val="21"/>
          <w:sz w:val="24"/>
          <w:szCs w:val="24"/>
        </w:rPr>
        <w:fldChar w:fldCharType="separate"/>
      </w:r>
      <w:r>
        <w:rPr>
          <w:rFonts w:ascii="Cambria Math" w:hAnsi="Cambria Math" w:cs="Cambria Math"/>
          <w:sz w:val="24"/>
          <w:szCs w:val="24"/>
        </w:rPr>
        <w:t>③</w:t>
      </w:r>
      <w:r>
        <w:rPr>
          <w:rFonts w:ascii="Times New Roman" w:hAnsi="Times New Roman" w:cs="Times New Roman"/>
          <w:snapToGrid w:val="0"/>
          <w:spacing w:val="-6"/>
          <w:kern w:val="21"/>
          <w:sz w:val="24"/>
          <w:szCs w:val="24"/>
        </w:rPr>
        <w:fldChar w:fldCharType="end"/>
      </w:r>
      <w:r>
        <w:rPr>
          <w:rFonts w:ascii="Times New Roman" w:hAnsi="Times New Roman" w:cs="Times New Roman"/>
          <w:snapToGrid w:val="0"/>
          <w:spacing w:val="-6"/>
          <w:kern w:val="21"/>
          <w:sz w:val="24"/>
          <w:szCs w:val="24"/>
        </w:rPr>
        <w:t>+</w:t>
      </w:r>
      <w:r>
        <w:rPr>
          <w:rFonts w:ascii="Times New Roman" w:hAnsi="Times New Roman" w:cs="Times New Roman"/>
          <w:snapToGrid w:val="0"/>
          <w:spacing w:val="-6"/>
          <w:kern w:val="21"/>
          <w:sz w:val="24"/>
          <w:szCs w:val="24"/>
        </w:rPr>
        <w:fldChar w:fldCharType="begin"/>
      </w:r>
      <w:r>
        <w:rPr>
          <w:rFonts w:ascii="Times New Roman" w:hAnsi="Times New Roman" w:cs="Times New Roman"/>
          <w:snapToGrid w:val="0"/>
          <w:spacing w:val="-6"/>
          <w:kern w:val="21"/>
          <w:sz w:val="24"/>
          <w:szCs w:val="24"/>
        </w:rPr>
        <w:instrText xml:space="preserve"> = 4 \* GB3 \* MERGEFORMAT </w:instrText>
      </w:r>
      <w:r>
        <w:rPr>
          <w:rFonts w:ascii="Times New Roman" w:hAnsi="Times New Roman" w:cs="Times New Roman"/>
          <w:snapToGrid w:val="0"/>
          <w:spacing w:val="-6"/>
          <w:kern w:val="21"/>
          <w:sz w:val="24"/>
          <w:szCs w:val="24"/>
        </w:rPr>
        <w:fldChar w:fldCharType="separate"/>
      </w:r>
      <w:r>
        <w:rPr>
          <w:rFonts w:ascii="Cambria Math" w:hAnsi="Cambria Math" w:cs="Cambria Math"/>
          <w:sz w:val="24"/>
          <w:szCs w:val="24"/>
        </w:rPr>
        <w:t>④</w:t>
      </w:r>
      <w:r>
        <w:rPr>
          <w:rFonts w:ascii="Times New Roman" w:hAnsi="Times New Roman" w:cs="Times New Roman"/>
          <w:snapToGrid w:val="0"/>
          <w:spacing w:val="-6"/>
          <w:kern w:val="21"/>
          <w:sz w:val="24"/>
          <w:szCs w:val="24"/>
        </w:rPr>
        <w:fldChar w:fldCharType="end"/>
      </w:r>
      <w:r>
        <w:rPr>
          <w:rFonts w:ascii="Times New Roman" w:hAnsi="Times New Roman" w:cs="Times New Roman"/>
          <w:snapToGrid w:val="0"/>
          <w:spacing w:val="-6"/>
          <w:kern w:val="21"/>
          <w:sz w:val="24"/>
          <w:szCs w:val="24"/>
        </w:rPr>
        <w:t>-</w:t>
      </w:r>
      <w:r>
        <w:rPr>
          <w:rFonts w:ascii="Times New Roman" w:hAnsi="Times New Roman" w:cs="Times New Roman"/>
          <w:snapToGrid w:val="0"/>
          <w:spacing w:val="-16"/>
          <w:kern w:val="21"/>
          <w:sz w:val="24"/>
          <w:szCs w:val="24"/>
        </w:rPr>
        <w:fldChar w:fldCharType="begin"/>
      </w:r>
      <w:r>
        <w:rPr>
          <w:rFonts w:ascii="Times New Roman" w:hAnsi="Times New Roman" w:cs="Times New Roman"/>
          <w:snapToGrid w:val="0"/>
          <w:spacing w:val="-16"/>
          <w:kern w:val="21"/>
          <w:sz w:val="24"/>
          <w:szCs w:val="24"/>
        </w:rPr>
        <w:instrText xml:space="preserve"> = 5 \* GB3 \* MERGEFORMAT </w:instrText>
      </w:r>
      <w:r>
        <w:rPr>
          <w:rFonts w:ascii="Times New Roman" w:hAnsi="Times New Roman" w:cs="Times New Roman"/>
          <w:snapToGrid w:val="0"/>
          <w:spacing w:val="-16"/>
          <w:kern w:val="21"/>
          <w:sz w:val="24"/>
          <w:szCs w:val="24"/>
        </w:rPr>
        <w:fldChar w:fldCharType="separate"/>
      </w:r>
      <w:r>
        <w:rPr>
          <w:rFonts w:ascii="Cambria Math" w:hAnsi="Cambria Math" w:cs="Cambria Math"/>
          <w:sz w:val="24"/>
          <w:szCs w:val="24"/>
        </w:rPr>
        <w:t>⑤</w:t>
      </w:r>
      <w:r>
        <w:rPr>
          <w:rFonts w:ascii="Times New Roman" w:hAnsi="Times New Roman" w:cs="Times New Roman"/>
          <w:snapToGrid w:val="0"/>
          <w:spacing w:val="-16"/>
          <w:kern w:val="21"/>
          <w:sz w:val="24"/>
          <w:szCs w:val="24"/>
        </w:rPr>
        <w:fldChar w:fldCharType="end"/>
      </w:r>
      <w:r>
        <w:rPr>
          <w:rFonts w:ascii="Times New Roman" w:hAnsi="Times New Roman" w:cs="Times New Roman"/>
          <w:snapToGrid w:val="0"/>
          <w:spacing w:val="-16"/>
          <w:kern w:val="21"/>
          <w:sz w:val="24"/>
          <w:szCs w:val="24"/>
        </w:rPr>
        <w:t>；</w:t>
      </w:r>
      <w:r>
        <w:rPr>
          <w:rFonts w:ascii="Times New Roman" w:hAnsi="Times New Roman" w:cs="Times New Roman"/>
          <w:snapToGrid w:val="0"/>
          <w:spacing w:val="-6"/>
          <w:kern w:val="21"/>
          <w:sz w:val="24"/>
          <w:szCs w:val="24"/>
        </w:rPr>
        <w:fldChar w:fldCharType="begin"/>
      </w:r>
      <w:r>
        <w:rPr>
          <w:rFonts w:ascii="Times New Roman" w:hAnsi="Times New Roman" w:cs="Times New Roman"/>
          <w:snapToGrid w:val="0"/>
          <w:spacing w:val="-6"/>
          <w:kern w:val="21"/>
          <w:sz w:val="24"/>
          <w:szCs w:val="24"/>
        </w:rPr>
        <w:instrText xml:space="preserve"> = 7 \* GB3 \* MERGEFORMAT </w:instrText>
      </w:r>
      <w:r>
        <w:rPr>
          <w:rFonts w:ascii="Times New Roman" w:hAnsi="Times New Roman" w:cs="Times New Roman"/>
          <w:snapToGrid w:val="0"/>
          <w:spacing w:val="-6"/>
          <w:kern w:val="21"/>
          <w:sz w:val="24"/>
          <w:szCs w:val="24"/>
        </w:rPr>
        <w:fldChar w:fldCharType="separate"/>
      </w:r>
      <w:r>
        <w:rPr>
          <w:rFonts w:ascii="Cambria Math" w:hAnsi="Cambria Math" w:cs="Cambria Math"/>
          <w:sz w:val="24"/>
          <w:szCs w:val="24"/>
        </w:rPr>
        <w:t>⑦</w:t>
      </w:r>
      <w:r>
        <w:rPr>
          <w:rFonts w:ascii="Times New Roman" w:hAnsi="Times New Roman" w:cs="Times New Roman"/>
          <w:snapToGrid w:val="0"/>
          <w:spacing w:val="-6"/>
          <w:kern w:val="21"/>
          <w:sz w:val="24"/>
          <w:szCs w:val="24"/>
        </w:rPr>
        <w:fldChar w:fldCharType="end"/>
      </w:r>
      <w:r>
        <w:rPr>
          <w:rFonts w:ascii="Times New Roman" w:hAnsi="Times New Roman" w:cs="Times New Roman"/>
          <w:snapToGrid w:val="0"/>
          <w:spacing w:val="-6"/>
          <w:kern w:val="21"/>
          <w:sz w:val="24"/>
          <w:szCs w:val="24"/>
        </w:rPr>
        <w:t>=</w:t>
      </w:r>
      <w:r>
        <w:rPr>
          <w:rFonts w:ascii="Times New Roman" w:hAnsi="Times New Roman" w:cs="Times New Roman"/>
          <w:snapToGrid w:val="0"/>
          <w:spacing w:val="-16"/>
          <w:kern w:val="21"/>
          <w:sz w:val="24"/>
          <w:szCs w:val="24"/>
        </w:rPr>
        <w:fldChar w:fldCharType="begin"/>
      </w:r>
      <w:r>
        <w:rPr>
          <w:rFonts w:ascii="Times New Roman" w:hAnsi="Times New Roman" w:cs="Times New Roman"/>
          <w:snapToGrid w:val="0"/>
          <w:spacing w:val="-16"/>
          <w:kern w:val="21"/>
          <w:sz w:val="24"/>
          <w:szCs w:val="24"/>
        </w:rPr>
        <w:instrText xml:space="preserve"> = 6 \* GB3 \* MERGEFORMAT </w:instrText>
      </w:r>
      <w:r>
        <w:rPr>
          <w:rFonts w:ascii="Times New Roman" w:hAnsi="Times New Roman" w:cs="Times New Roman"/>
          <w:snapToGrid w:val="0"/>
          <w:spacing w:val="-16"/>
          <w:kern w:val="21"/>
          <w:sz w:val="24"/>
          <w:szCs w:val="24"/>
        </w:rPr>
        <w:fldChar w:fldCharType="separate"/>
      </w:r>
      <w:r>
        <w:rPr>
          <w:rFonts w:ascii="Cambria Math" w:hAnsi="Cambria Math" w:cs="Cambria Math"/>
          <w:sz w:val="24"/>
          <w:szCs w:val="24"/>
        </w:rPr>
        <w:t>⑥</w:t>
      </w:r>
      <w:r>
        <w:rPr>
          <w:rFonts w:ascii="Times New Roman" w:hAnsi="Times New Roman" w:cs="Times New Roman"/>
          <w:snapToGrid w:val="0"/>
          <w:spacing w:val="-16"/>
          <w:kern w:val="21"/>
          <w:sz w:val="24"/>
          <w:szCs w:val="24"/>
        </w:rPr>
        <w:fldChar w:fldCharType="end"/>
      </w:r>
      <w:r>
        <w:rPr>
          <w:rFonts w:ascii="Times New Roman" w:hAnsi="Times New Roman" w:cs="Times New Roman"/>
          <w:snapToGrid w:val="0"/>
          <w:spacing w:val="-16"/>
          <w:kern w:val="21"/>
          <w:sz w:val="24"/>
          <w:szCs w:val="24"/>
        </w:rPr>
        <w:t>-</w:t>
      </w:r>
      <w:r>
        <w:rPr>
          <w:rFonts w:ascii="Times New Roman" w:hAnsi="Times New Roman" w:cs="Times New Roman"/>
          <w:snapToGrid w:val="0"/>
          <w:spacing w:val="-6"/>
          <w:kern w:val="21"/>
          <w:sz w:val="24"/>
          <w:szCs w:val="24"/>
        </w:rPr>
        <w:fldChar w:fldCharType="begin"/>
      </w:r>
      <w:r>
        <w:rPr>
          <w:rFonts w:ascii="Times New Roman" w:hAnsi="Times New Roman" w:cs="Times New Roman"/>
          <w:snapToGrid w:val="0"/>
          <w:spacing w:val="-6"/>
          <w:kern w:val="21"/>
          <w:sz w:val="24"/>
          <w:szCs w:val="24"/>
        </w:rPr>
        <w:instrText xml:space="preserve"> = 1 \* GB3 \* MERGEFORMAT </w:instrText>
      </w:r>
      <w:r>
        <w:rPr>
          <w:rFonts w:ascii="Times New Roman" w:hAnsi="Times New Roman" w:cs="Times New Roman"/>
          <w:snapToGrid w:val="0"/>
          <w:spacing w:val="-6"/>
          <w:kern w:val="21"/>
          <w:sz w:val="24"/>
          <w:szCs w:val="24"/>
        </w:rPr>
        <w:fldChar w:fldCharType="separate"/>
      </w:r>
      <w:r>
        <w:rPr>
          <w:rFonts w:ascii="Cambria Math" w:hAnsi="Cambria Math" w:cs="Cambria Math"/>
          <w:sz w:val="24"/>
          <w:szCs w:val="24"/>
        </w:rPr>
        <w:t>①</w:t>
      </w:r>
      <w:r>
        <w:rPr>
          <w:rFonts w:ascii="Times New Roman" w:hAnsi="Times New Roman" w:cs="Times New Roman"/>
          <w:snapToGrid w:val="0"/>
          <w:spacing w:val="-6"/>
          <w:kern w:val="21"/>
          <w:sz w:val="24"/>
          <w:szCs w:val="24"/>
        </w:rPr>
        <w:fldChar w:fldCharType="end"/>
      </w:r>
      <w:bookmarkStart w:id="10" w:name="_Hlk192770818"/>
    </w:p>
    <w:p w14:paraId="14CF4805">
      <w:pPr>
        <w:jc w:val="both"/>
        <w:rPr>
          <w:rFonts w:hint="eastAsia" w:eastAsia="宋体"/>
          <w:b/>
          <w:bCs/>
          <w:sz w:val="24"/>
          <w:lang w:eastAsia="zh-CN"/>
        </w:rPr>
      </w:pPr>
    </w:p>
    <w:bookmarkEnd w:id="10"/>
    <w:p w14:paraId="0544DA4D">
      <w:pPr>
        <w:spacing w:line="480" w:lineRule="exact"/>
        <w:rPr>
          <w:rFonts w:hint="eastAsia" w:eastAsia="宋体"/>
          <w:lang w:eastAsia="zh-CN"/>
        </w:rPr>
      </w:pPr>
    </w:p>
    <w:p w14:paraId="10326431">
      <w:pPr>
        <w:pStyle w:val="8"/>
        <w:numPr>
          <w:ilvl w:val="3"/>
          <w:numId w:val="0"/>
        </w:numPr>
        <w:rPr>
          <w:rFonts w:hint="eastAsia" w:eastAsia="宋体"/>
          <w:lang w:eastAsia="zh-CN"/>
        </w:rPr>
      </w:pPr>
      <w:r>
        <w:rPr>
          <w:sz w:val="21"/>
        </w:rPr>
        <mc:AlternateContent>
          <mc:Choice Requires="wps">
            <w:drawing>
              <wp:anchor distT="0" distB="0" distL="114300" distR="114300" simplePos="0" relativeHeight="251815936" behindDoc="0" locked="0" layoutInCell="1" allowOverlap="1">
                <wp:simplePos x="0" y="0"/>
                <wp:positionH relativeFrom="column">
                  <wp:posOffset>7372350</wp:posOffset>
                </wp:positionH>
                <wp:positionV relativeFrom="paragraph">
                  <wp:posOffset>3308350</wp:posOffset>
                </wp:positionV>
                <wp:extent cx="662305" cy="252730"/>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662305" cy="252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15BF27">
                            <w:pPr>
                              <w:rPr>
                                <w:rFonts w:hint="default" w:eastAsia="宋体"/>
                                <w:color w:val="FF0000"/>
                                <w:lang w:val="en-US" w:eastAsia="zh-CN"/>
                              </w:rPr>
                            </w:pPr>
                            <w:r>
                              <w:rPr>
                                <w:rFonts w:hint="eastAsia"/>
                                <w:color w:val="FF0000"/>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0.5pt;margin-top:260.5pt;height:19.9pt;width:52.15pt;z-index:251815936;mso-width-relative:page;mso-height-relative:page;" filled="f" stroked="f" coordsize="21600,21600" o:gfxdata="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raTpvbAAAADQEAAA8AAAAAAAAAAQAgAAAAIgAA&#10;AGRycy9kb3ducmV2LnhtbFBLAQIUABQAAAAIAIdO4kCp2ihkPgIAAGkEAAAOAAAAAAAAAAEAIAAA&#10;ACoBAABkcnMvZTJvRG9jLnhtbFBLBQYAAAAABgAGAFkBAADaBQAAAAA=&#10;">
                <v:fill on="f" focussize="0,0"/>
                <v:stroke on="f" weight="0.5pt"/>
                <v:imagedata o:title=""/>
                <o:lock v:ext="edit" aspectratio="f"/>
                <v:textbox>
                  <w:txbxContent>
                    <w:p w14:paraId="7A15BF27">
                      <w:pPr>
                        <w:rPr>
                          <w:rFonts w:hint="default" w:eastAsia="宋体"/>
                          <w:color w:val="FF0000"/>
                          <w:lang w:val="en-US" w:eastAsia="zh-CN"/>
                        </w:rPr>
                      </w:pPr>
                      <w:r>
                        <w:rPr>
                          <w:rFonts w:hint="eastAsia"/>
                          <w:color w:val="FF0000"/>
                          <w:lang w:val="en-US" w:eastAsia="zh-CN"/>
                        </w:rPr>
                        <w:t>图例</w:t>
                      </w:r>
                    </w:p>
                  </w:txbxContent>
                </v:textbox>
              </v:shape>
            </w:pict>
          </mc:Fallback>
        </mc:AlternateContent>
      </w:r>
      <w:r>
        <w:rPr>
          <w:sz w:val="21"/>
        </w:rPr>
        <mc:AlternateContent>
          <mc:Choice Requires="wps">
            <w:drawing>
              <wp:anchor distT="0" distB="0" distL="114300" distR="114300" simplePos="0" relativeHeight="251813888" behindDoc="0" locked="0" layoutInCell="1" allowOverlap="1">
                <wp:simplePos x="0" y="0"/>
                <wp:positionH relativeFrom="column">
                  <wp:posOffset>7104380</wp:posOffset>
                </wp:positionH>
                <wp:positionV relativeFrom="paragraph">
                  <wp:posOffset>3655695</wp:posOffset>
                </wp:positionV>
                <wp:extent cx="157480" cy="170180"/>
                <wp:effectExtent l="12700" t="12700" r="12700" b="15240"/>
                <wp:wrapNone/>
                <wp:docPr id="163" name="五角星 163"/>
                <wp:cNvGraphicFramePr/>
                <a:graphic xmlns:a="http://schemas.openxmlformats.org/drawingml/2006/main">
                  <a:graphicData uri="http://schemas.microsoft.com/office/word/2010/wordprocessingShape">
                    <wps:wsp>
                      <wps:cNvSpPr/>
                      <wps:spPr>
                        <a:xfrm>
                          <a:off x="0" y="0"/>
                          <a:ext cx="157480" cy="17018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59.4pt;margin-top:287.85pt;height:13.4pt;width:12.4pt;z-index:251813888;v-text-anchor:middle;mso-width-relative:page;mso-height-relative:page;" fillcolor="#FF0000" filled="t" stroked="t" coordsize="157480,170180" o:gfxdata="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DLcgHdAAAADQEAAA8AAAAAAAAAAQAgAAAAIgAAAGRycy9kb3ducmV2Lnht&#10;bFBLAQIUABQAAAAIAIdO4kDvxmUgZgIAAOQEAAAOAAAAAAAAAAEAIAAAACwBAABkcnMvZTJvRG9j&#10;LnhtbFBLBQYAAAAABgAGAFkBAAAEBgAAAAA=&#10;" path="m0,65002l60152,65003,78740,0,97327,65003,157479,65002,108815,105176,127403,170179,78740,130005,30076,170179,48664,105176xe">
                <v:path o:connectlocs="78740,0;0,65002;30076,170179;127403,170179;157479,65002" o:connectangles="247,164,82,82,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814912" behindDoc="0" locked="0" layoutInCell="1" allowOverlap="1">
                <wp:simplePos x="0" y="0"/>
                <wp:positionH relativeFrom="column">
                  <wp:posOffset>7268845</wp:posOffset>
                </wp:positionH>
                <wp:positionV relativeFrom="paragraph">
                  <wp:posOffset>3608705</wp:posOffset>
                </wp:positionV>
                <wp:extent cx="744855" cy="267970"/>
                <wp:effectExtent l="4445" t="4445" r="12700" b="17145"/>
                <wp:wrapNone/>
                <wp:docPr id="164" name="文本框 164"/>
                <wp:cNvGraphicFramePr/>
                <a:graphic xmlns:a="http://schemas.openxmlformats.org/drawingml/2006/main">
                  <a:graphicData uri="http://schemas.microsoft.com/office/word/2010/wordprocessingShape">
                    <wps:wsp>
                      <wps:cNvSpPr txBox="1"/>
                      <wps:spPr>
                        <a:xfrm>
                          <a:off x="8242935" y="5119370"/>
                          <a:ext cx="744855" cy="2679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A9FEFED">
                            <w:pPr>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2.35pt;margin-top:284.15pt;height:21.1pt;width:58.65pt;z-index:251814912;mso-width-relative:page;mso-height-relative:page;" fillcolor="#FFFFFF [3201]" filled="t" stroked="t" coordsize="21600,21600" o:gfxdata="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Y9gEl2AAAAA0BAAAPAAAAAAAAAAEAIAAAACIAAABkcnMvZG93bnJldi54bWxQSwEC&#10;FAAUAAAACACHTuJAEpNNz2YCAADGBAAADgAAAAAAAAABACAAAAAnAQAAZHJzL2Uyb0RvYy54bWxQ&#10;SwUGAAAAAAYABgBZAQAA/wUAAAAA&#10;">
                <v:fill on="t" focussize="0,0"/>
                <v:stroke weight="0.5pt" color="#000000 [3204]" joinstyle="round"/>
                <v:imagedata o:title=""/>
                <o:lock v:ext="edit" aspectratio="f"/>
                <v:textbox>
                  <w:txbxContent>
                    <w:p w14:paraId="3A9FEFED">
                      <w:pPr>
                        <w:rPr>
                          <w:rFonts w:hint="default" w:eastAsia="宋体"/>
                          <w:lang w:val="en-US" w:eastAsia="zh-CN"/>
                        </w:rPr>
                      </w:pPr>
                      <w:r>
                        <w:rPr>
                          <w:rFonts w:hint="eastAsia"/>
                          <w:lang w:val="en-US" w:eastAsia="zh-CN"/>
                        </w:rPr>
                        <w:t>项目位置</w:t>
                      </w:r>
                    </w:p>
                  </w:txbxContent>
                </v:textbox>
              </v:shape>
            </w:pict>
          </mc:Fallback>
        </mc:AlternateContent>
      </w:r>
      <w:r>
        <w:rPr>
          <w:sz w:val="21"/>
        </w:rPr>
        <mc:AlternateContent>
          <mc:Choice Requires="wps">
            <w:drawing>
              <wp:anchor distT="0" distB="0" distL="114300" distR="114300" simplePos="0" relativeHeight="251812864" behindDoc="0" locked="0" layoutInCell="1" allowOverlap="1">
                <wp:simplePos x="0" y="0"/>
                <wp:positionH relativeFrom="column">
                  <wp:posOffset>2614295</wp:posOffset>
                </wp:positionH>
                <wp:positionV relativeFrom="paragraph">
                  <wp:posOffset>2237105</wp:posOffset>
                </wp:positionV>
                <wp:extent cx="157480" cy="170180"/>
                <wp:effectExtent l="12700" t="12700" r="12700" b="15240"/>
                <wp:wrapNone/>
                <wp:docPr id="158" name="五角星 158"/>
                <wp:cNvGraphicFramePr/>
                <a:graphic xmlns:a="http://schemas.openxmlformats.org/drawingml/2006/main">
                  <a:graphicData uri="http://schemas.microsoft.com/office/word/2010/wordprocessingShape">
                    <wps:wsp>
                      <wps:cNvSpPr/>
                      <wps:spPr>
                        <a:xfrm>
                          <a:off x="3799840" y="3659505"/>
                          <a:ext cx="157480" cy="17018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5.85pt;margin-top:176.15pt;height:13.4pt;width:12.4pt;z-index:251812864;v-text-anchor:middle;mso-width-relative:page;mso-height-relative:page;" fillcolor="#FF0000" filled="t" stroked="t" coordsize="157480,170180" o:gfxdata="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&#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I/ELAndAAAACwEAAA8AAAAAAAAAAQAgAAAAIgAAAGRy&#10;cy9kb3ducmV2LnhtbFBLAQIUABQAAAAIAIdO4kClIfYHcgIAAPAEAAAOAAAAAAAAAAEAIAAAACwB&#10;AABkcnMvZTJvRG9jLnhtbFBLBQYAAAAABgAGAFkBAAAQBgAAAAA=&#10;" path="m0,65002l60152,65003,78740,0,97327,65003,157479,65002,108815,105176,127403,170179,78740,130005,30076,170179,48664,105176xe">
                <v:path o:connectlocs="78740,0;0,65002;30076,170179;127403,170179;157479,65002" o:connectangles="247,164,82,82,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770880" behindDoc="0" locked="0" layoutInCell="1" allowOverlap="1">
                <wp:simplePos x="0" y="0"/>
                <wp:positionH relativeFrom="column">
                  <wp:posOffset>1779905</wp:posOffset>
                </wp:positionH>
                <wp:positionV relativeFrom="paragraph">
                  <wp:posOffset>2547620</wp:posOffset>
                </wp:positionV>
                <wp:extent cx="1073150" cy="292735"/>
                <wp:effectExtent l="5080" t="175895" r="19050" b="19050"/>
                <wp:wrapNone/>
                <wp:docPr id="67" name="圆角矩形标注 67"/>
                <wp:cNvGraphicFramePr/>
                <a:graphic xmlns:a="http://schemas.openxmlformats.org/drawingml/2006/main">
                  <a:graphicData uri="http://schemas.microsoft.com/office/word/2010/wordprocessingShape">
                    <wps:wsp>
                      <wps:cNvSpPr/>
                      <wps:spPr>
                        <a:xfrm>
                          <a:off x="2977515" y="3853180"/>
                          <a:ext cx="1073150" cy="292735"/>
                        </a:xfrm>
                        <a:prstGeom prst="wedgeRoundRectCallout">
                          <a:avLst>
                            <a:gd name="adj1" fmla="val 37237"/>
                            <a:gd name="adj2" fmla="val -108404"/>
                            <a:gd name="adj3" fmla="val 16667"/>
                          </a:avLst>
                        </a:prstGeom>
                        <a:noFill/>
                        <a:ln w="63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76BA80F">
                            <w:pPr>
                              <w:jc w:val="center"/>
                              <w:rPr>
                                <w:rFonts w:hint="default" w:eastAsia="宋体"/>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0.15pt;margin-top:200.6pt;height:23.05pt;width:84.5pt;z-index:251770880;v-text-anchor:middle;mso-width-relative:page;mso-height-relative:page;" filled="f" stroked="t" coordsize="21600,21600" o:gfxdata="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BabGUnbAAAA&#10;CwEAAA8AAAAAAAAAAQAgAAAAIgAAAGRycy9kb3ducmV2LnhtbFBLAQIUABQAAAAIAIdO4kDQHVxU&#10;xQIAAGAFAAAOAAAAAAAAAAEAIAAAACoBAABkcnMvZTJvRG9jLnhtbFBLBQYAAAAABgAGAFkBAABh&#10;BgAAAAA=&#10;" adj="18843,-12615,14400">
                <v:fill on="f" focussize="0,0"/>
                <v:stroke weight="0.5pt" color="#FF0000 [2404]" joinstyle="round"/>
                <v:imagedata o:title=""/>
                <o:lock v:ext="edit" aspectratio="f"/>
                <v:textbox>
                  <w:txbxContent>
                    <w:p w14:paraId="776BA80F">
                      <w:pPr>
                        <w:jc w:val="center"/>
                        <w:rPr>
                          <w:rFonts w:hint="default" w:eastAsia="宋体"/>
                          <w:color w:val="FF0000"/>
                          <w:lang w:val="en-US" w:eastAsia="zh-CN"/>
                        </w:rPr>
                      </w:pPr>
                      <w:r>
                        <w:rPr>
                          <w:rFonts w:hint="eastAsia"/>
                          <w:color w:val="FF0000"/>
                          <w:lang w:val="en-US" w:eastAsia="zh-CN"/>
                        </w:rPr>
                        <w:t>项目位置</w:t>
                      </w:r>
                    </w:p>
                  </w:txbxContent>
                </v:textbox>
              </v:shape>
            </w:pict>
          </mc:Fallback>
        </mc:AlternateContent>
      </w:r>
      <w:r>
        <w:drawing>
          <wp:anchor distT="0" distB="0" distL="114300" distR="114300" simplePos="0" relativeHeight="251727872" behindDoc="0" locked="0" layoutInCell="1" allowOverlap="1">
            <wp:simplePos x="0" y="0"/>
            <wp:positionH relativeFrom="column">
              <wp:posOffset>7557770</wp:posOffset>
            </wp:positionH>
            <wp:positionV relativeFrom="paragraph">
              <wp:posOffset>19050</wp:posOffset>
            </wp:positionV>
            <wp:extent cx="466725" cy="532765"/>
            <wp:effectExtent l="9525" t="9525" r="11430" b="21590"/>
            <wp:wrapNone/>
            <wp:docPr id="104" name="图片 356"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56" descr="北"/>
                    <pic:cNvPicPr>
                      <a:picLocks noChangeAspect="1"/>
                    </pic:cNvPicPr>
                  </pic:nvPicPr>
                  <pic:blipFill>
                    <a:blip r:embed="rId22"/>
                    <a:srcRect r="6854"/>
                    <a:stretch>
                      <a:fillRect/>
                    </a:stretch>
                  </pic:blipFill>
                  <pic:spPr>
                    <a:xfrm>
                      <a:off x="0" y="0"/>
                      <a:ext cx="466725" cy="532765"/>
                    </a:xfrm>
                    <a:prstGeom prst="rect">
                      <a:avLst/>
                    </a:prstGeom>
                    <a:noFill/>
                    <a:ln w="9525" cap="flat" cmpd="sng">
                      <a:solidFill>
                        <a:srgbClr val="FFFFFF"/>
                      </a:solidFill>
                      <a:prstDash val="solid"/>
                      <a:miter/>
                      <a:headEnd type="none" w="med" len="med"/>
                      <a:tailEnd type="none" w="med" len="med"/>
                    </a:ln>
                  </pic:spPr>
                </pic:pic>
              </a:graphicData>
            </a:graphic>
          </wp:anchor>
        </w:drawing>
      </w:r>
      <w:r>
        <w:rPr>
          <w:rFonts w:hint="eastAsia"/>
          <w:lang w:val="en-US" w:eastAsia="zh-CN"/>
        </w:rPr>
        <w:t xml:space="preserve">  </w:t>
      </w:r>
      <w:r>
        <w:rPr>
          <w:rFonts w:hint="eastAsia" w:eastAsia="宋体"/>
          <w:lang w:eastAsia="zh-CN"/>
        </w:rPr>
        <w:drawing>
          <wp:inline distT="0" distB="0" distL="114300" distR="114300">
            <wp:extent cx="7915275" cy="4546600"/>
            <wp:effectExtent l="0" t="0" r="9525" b="10160"/>
            <wp:docPr id="90" name="图片 90" descr="47965808-7c9d-49b0-bc27-b419b93a35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47965808-7c9d-49b0-bc27-b419b93a357d"/>
                    <pic:cNvPicPr>
                      <a:picLocks noChangeAspect="1"/>
                    </pic:cNvPicPr>
                  </pic:nvPicPr>
                  <pic:blipFill>
                    <a:blip r:embed="rId23"/>
                    <a:stretch>
                      <a:fillRect/>
                    </a:stretch>
                  </pic:blipFill>
                  <pic:spPr>
                    <a:xfrm>
                      <a:off x="0" y="0"/>
                      <a:ext cx="7915275" cy="4546600"/>
                    </a:xfrm>
                    <a:prstGeom prst="rect">
                      <a:avLst/>
                    </a:prstGeom>
                  </pic:spPr>
                </pic:pic>
              </a:graphicData>
            </a:graphic>
          </wp:inline>
        </w:drawing>
      </w:r>
    </w:p>
    <w:p w14:paraId="2CBA33EE">
      <w:pPr>
        <w:pStyle w:val="8"/>
        <w:numPr>
          <w:ilvl w:val="3"/>
          <w:numId w:val="0"/>
        </w:numPr>
        <w:jc w:val="center"/>
        <w:rPr>
          <w:rFonts w:hint="eastAsia"/>
          <w:sz w:val="28"/>
          <w:szCs w:val="28"/>
          <w:lang w:val="en-US" w:eastAsia="zh-CN"/>
        </w:rPr>
      </w:pPr>
      <w:r>
        <w:rPr>
          <w:rFonts w:hint="eastAsia"/>
          <w:sz w:val="28"/>
          <w:szCs w:val="28"/>
          <w:lang w:val="en-US" w:eastAsia="zh-CN"/>
        </w:rPr>
        <w:t>附图一     项目地理位置图</w:t>
      </w:r>
    </w:p>
    <w:p w14:paraId="4EE75CB5">
      <w:pPr>
        <w:rPr>
          <w:rFonts w:hint="eastAsia"/>
          <w:sz w:val="28"/>
          <w:szCs w:val="28"/>
          <w:lang w:val="en-US" w:eastAsia="zh-CN"/>
        </w:rPr>
      </w:pPr>
    </w:p>
    <w:p w14:paraId="33CFC8C4">
      <w:pPr>
        <w:pStyle w:val="26"/>
        <w:rPr>
          <w:rFonts w:hint="eastAsia"/>
          <w:sz w:val="28"/>
          <w:szCs w:val="28"/>
          <w:lang w:val="en-US" w:eastAsia="zh-CN"/>
        </w:rPr>
      </w:pPr>
      <w:r>
        <mc:AlternateContent>
          <mc:Choice Requires="wps">
            <w:drawing>
              <wp:anchor distT="0" distB="0" distL="114300" distR="114300" simplePos="0" relativeHeight="251803648" behindDoc="0" locked="0" layoutInCell="1" allowOverlap="1">
                <wp:simplePos x="0" y="0"/>
                <wp:positionH relativeFrom="column">
                  <wp:posOffset>549275</wp:posOffset>
                </wp:positionH>
                <wp:positionV relativeFrom="paragraph">
                  <wp:posOffset>-15875</wp:posOffset>
                </wp:positionV>
                <wp:extent cx="265430" cy="213360"/>
                <wp:effectExtent l="12700" t="12700" r="26670" b="17780"/>
                <wp:wrapNone/>
                <wp:docPr id="681" name="流程图: 汇总连接 681"/>
                <wp:cNvGraphicFramePr/>
                <a:graphic xmlns:a="http://schemas.openxmlformats.org/drawingml/2006/main">
                  <a:graphicData uri="http://schemas.microsoft.com/office/word/2010/wordprocessingShape">
                    <wps:wsp>
                      <wps:cNvSpPr/>
                      <wps:spPr>
                        <a:xfrm>
                          <a:off x="0" y="0"/>
                          <a:ext cx="265430" cy="213360"/>
                        </a:xfrm>
                        <a:prstGeom prst="flowChartSummingJunction">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3" type="#_x0000_t123" style="position:absolute;left:0pt;margin-left:43.25pt;margin-top:-1.25pt;height:16.8pt;width:20.9pt;z-index:251803648;v-text-anchor:middle;mso-width-relative:page;mso-height-relative:page;" fillcolor="#4F81BD [3204]" filled="t" stroked="t" coordsize="21600,21600" o:gfxdata="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LETEOtcAAAAIAQAADwAAAAAAAAABACAAAAAiAAAAZHJzL2Rvd25yZXYueG1s&#10;UEsBAhQAFAAAAAgAh07iQCVLxcGkAgAAJwUAAA4AAAAAAAAAAQAgAAAAJgEAAGRycy9lMm9Eb2Mu&#10;eG1sUEsFBgAAAAAGAAYAWQEAADwGAAAAAA==&#10;">
                <v:fill on="t" focussize="0,0"/>
                <v:stroke weight="2pt" color="#376092 [2404]" joinstyle="round"/>
                <v:imagedata o:title=""/>
                <o:lock v:ext="edit" aspectratio="f"/>
              </v:shape>
            </w:pict>
          </mc:Fallback>
        </mc:AlternateContent>
      </w:r>
      <w:r>
        <w:drawing>
          <wp:anchor distT="0" distB="0" distL="114300" distR="114300" simplePos="0" relativeHeight="251790336" behindDoc="0" locked="0" layoutInCell="1" allowOverlap="1">
            <wp:simplePos x="0" y="0"/>
            <wp:positionH relativeFrom="column">
              <wp:posOffset>7610475</wp:posOffset>
            </wp:positionH>
            <wp:positionV relativeFrom="paragraph">
              <wp:posOffset>29210</wp:posOffset>
            </wp:positionV>
            <wp:extent cx="466725" cy="532765"/>
            <wp:effectExtent l="9525" t="9525" r="11430" b="21590"/>
            <wp:wrapNone/>
            <wp:docPr id="192" name="图片 356"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356" descr="北"/>
                    <pic:cNvPicPr>
                      <a:picLocks noChangeAspect="1"/>
                    </pic:cNvPicPr>
                  </pic:nvPicPr>
                  <pic:blipFill>
                    <a:blip r:embed="rId22"/>
                    <a:srcRect r="6854"/>
                    <a:stretch>
                      <a:fillRect/>
                    </a:stretch>
                  </pic:blipFill>
                  <pic:spPr>
                    <a:xfrm>
                      <a:off x="0" y="0"/>
                      <a:ext cx="466725" cy="532765"/>
                    </a:xfrm>
                    <a:prstGeom prst="rect">
                      <a:avLst/>
                    </a:prstGeom>
                    <a:noFill/>
                    <a:ln w="9525" cap="flat" cmpd="sng">
                      <a:solidFill>
                        <a:srgbClr val="FFFFFF"/>
                      </a:solidFill>
                      <a:prstDash val="solid"/>
                      <a:miter/>
                      <a:headEnd type="none" w="med" len="med"/>
                      <a:tailEnd type="none" w="med" len="med"/>
                    </a:ln>
                  </pic:spPr>
                </pic:pic>
              </a:graphicData>
            </a:graphic>
          </wp:anchor>
        </w:drawing>
      </w:r>
      <w:r>
        <w:rPr>
          <w:sz w:val="28"/>
        </w:rPr>
        <mc:AlternateContent>
          <mc:Choice Requires="wps">
            <w:drawing>
              <wp:anchor distT="0" distB="0" distL="114300" distR="114300" simplePos="0" relativeHeight="251786240" behindDoc="0" locked="0" layoutInCell="1" allowOverlap="1">
                <wp:simplePos x="0" y="0"/>
                <wp:positionH relativeFrom="column">
                  <wp:posOffset>8235315</wp:posOffset>
                </wp:positionH>
                <wp:positionV relativeFrom="paragraph">
                  <wp:posOffset>-51435</wp:posOffset>
                </wp:positionV>
                <wp:extent cx="0" cy="5363845"/>
                <wp:effectExtent l="4445" t="0" r="10795" b="635"/>
                <wp:wrapNone/>
                <wp:docPr id="188" name="直接连接符 188"/>
                <wp:cNvGraphicFramePr/>
                <a:graphic xmlns:a="http://schemas.openxmlformats.org/drawingml/2006/main">
                  <a:graphicData uri="http://schemas.microsoft.com/office/word/2010/wordprocessingShape">
                    <wps:wsp>
                      <wps:cNvCnPr/>
                      <wps:spPr>
                        <a:xfrm>
                          <a:off x="0" y="0"/>
                          <a:ext cx="0" cy="5363845"/>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48.45pt;margin-top:-4.05pt;height:422.35pt;width:0pt;z-index:251786240;mso-width-relative:page;mso-height-relative:page;" filled="f" stroked="t" coordsize="21600,21600" o:gfxdata="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JwycEXYAAAADAEAAA8AAAAAAAAA&#10;AQAgAAAAIgAAAGRycy9kb3ducmV2LnhtbFBLAQIUABQAAAAIAIdO4kBtbtJQ2AEAAJ4DAAAOAAAA&#10;AAAAAAEAIAAAACcBAABkcnMvZTJvRG9jLnhtbFBLBQYAAAAABgAGAFkBAABxBQAAAAA=&#10;">
                <v:fill on="f" focussize="0,0"/>
                <v:stroke color="#000000 [3213]" joinstyle="round"/>
                <v:imagedata o:title=""/>
                <o:lock v:ext="edit" aspectratio="f"/>
              </v:line>
            </w:pict>
          </mc:Fallback>
        </mc:AlternateContent>
      </w:r>
      <w:r>
        <w:rPr>
          <w:sz w:val="28"/>
        </w:rPr>
        <mc:AlternateContent>
          <mc:Choice Requires="wps">
            <w:drawing>
              <wp:anchor distT="0" distB="0" distL="114300" distR="114300" simplePos="0" relativeHeight="251785216" behindDoc="0" locked="0" layoutInCell="1" allowOverlap="1">
                <wp:simplePos x="0" y="0"/>
                <wp:positionH relativeFrom="column">
                  <wp:posOffset>321310</wp:posOffset>
                </wp:positionH>
                <wp:positionV relativeFrom="paragraph">
                  <wp:posOffset>-45085</wp:posOffset>
                </wp:positionV>
                <wp:extent cx="0" cy="4283710"/>
                <wp:effectExtent l="4445" t="0" r="10795" b="13970"/>
                <wp:wrapNone/>
                <wp:docPr id="187" name="直接连接符 187"/>
                <wp:cNvGraphicFramePr/>
                <a:graphic xmlns:a="http://schemas.openxmlformats.org/drawingml/2006/main">
                  <a:graphicData uri="http://schemas.microsoft.com/office/word/2010/wordprocessingShape">
                    <wps:wsp>
                      <wps:cNvCnPr/>
                      <wps:spPr>
                        <a:xfrm>
                          <a:off x="0" y="0"/>
                          <a:ext cx="0" cy="428371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5.3pt;margin-top:-3.55pt;height:337.3pt;width:0pt;z-index:251785216;mso-width-relative:page;mso-height-relative:page;" filled="f" stroked="t" coordsize="21600,21600" o:gfxdata="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Ec5+vrWAAAACAEAAA8AAAAAAAAA&#10;AQAgAAAAIgAAAGRycy9kb3ducmV2LnhtbFBLAQIUABQAAAAIAIdO4kDeWSx12gEAAJ4DAAAOAAAA&#10;AAAAAAEAIAAAACUBAABkcnMvZTJvRG9jLnhtbFBLBQYAAAAABgAGAFkBAABxBQAAAAA=&#10;">
                <v:fill on="f" focussize="0,0"/>
                <v:stroke color="#000000 [3213]" joinstyle="round"/>
                <v:imagedata o:title=""/>
                <o:lock v:ext="edit" aspectratio="f"/>
              </v:line>
            </w:pict>
          </mc:Fallback>
        </mc:AlternateContent>
      </w:r>
      <w:r>
        <w:rPr>
          <w:sz w:val="28"/>
        </w:rPr>
        <mc:AlternateContent>
          <mc:Choice Requires="wps">
            <w:drawing>
              <wp:anchor distT="0" distB="0" distL="114300" distR="114300" simplePos="0" relativeHeight="251784192" behindDoc="0" locked="0" layoutInCell="1" allowOverlap="1">
                <wp:simplePos x="0" y="0"/>
                <wp:positionH relativeFrom="column">
                  <wp:posOffset>4272915</wp:posOffset>
                </wp:positionH>
                <wp:positionV relativeFrom="paragraph">
                  <wp:posOffset>-4013835</wp:posOffset>
                </wp:positionV>
                <wp:extent cx="0" cy="7919720"/>
                <wp:effectExtent l="0" t="3959860" r="0" b="0"/>
                <wp:wrapNone/>
                <wp:docPr id="186" name="直接连接符 186"/>
                <wp:cNvGraphicFramePr/>
                <a:graphic xmlns:a="http://schemas.openxmlformats.org/drawingml/2006/main">
                  <a:graphicData uri="http://schemas.microsoft.com/office/word/2010/wordprocessingShape">
                    <wps:wsp>
                      <wps:cNvCnPr/>
                      <wps:spPr>
                        <a:xfrm rot="16200000">
                          <a:off x="0" y="0"/>
                          <a:ext cx="0" cy="791972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36.45pt;margin-top:-316.05pt;height:623.6pt;width:0pt;rotation:-5898240f;z-index:251784192;mso-width-relative:page;mso-height-relative:page;" filled="f" stroked="t" coordsize="21600,21600" o:gfxdata="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II0Pq7a&#10;AAAADAEAAA8AAAAAAAAAAQAgAAAAIgAAAGRycy9kb3ducmV2LnhtbFBLAQIUABQAAAAIAIdO4kAS&#10;zC/m5QEAAK0DAAAOAAAAAAAAAAEAIAAAACkBAABkcnMvZTJvRG9jLnhtbFBLBQYAAAAABgAGAFkB&#10;AACABQAAAAA=&#10;">
                <v:fill on="f" focussize="0,0"/>
                <v:stroke color="#000000 [3213]" joinstyle="round"/>
                <v:imagedata o:title=""/>
                <o:lock v:ext="edit" aspectratio="f"/>
              </v:line>
            </w:pict>
          </mc:Fallback>
        </mc:AlternateContent>
      </w:r>
      <w:r>
        <w:rPr>
          <w:sz w:val="28"/>
        </w:rPr>
        <mc:AlternateContent>
          <mc:Choice Requires="wps">
            <w:drawing>
              <wp:anchor distT="0" distB="0" distL="114300" distR="114300" simplePos="0" relativeHeight="251782144" behindDoc="0" locked="0" layoutInCell="1" allowOverlap="1">
                <wp:simplePos x="0" y="0"/>
                <wp:positionH relativeFrom="column">
                  <wp:posOffset>7309485</wp:posOffset>
                </wp:positionH>
                <wp:positionV relativeFrom="paragraph">
                  <wp:posOffset>30480</wp:posOffset>
                </wp:positionV>
                <wp:extent cx="0" cy="4283710"/>
                <wp:effectExtent l="4445" t="0" r="10795" b="13970"/>
                <wp:wrapNone/>
                <wp:docPr id="183" name="直接连接符 183"/>
                <wp:cNvGraphicFramePr/>
                <a:graphic xmlns:a="http://schemas.openxmlformats.org/drawingml/2006/main">
                  <a:graphicData uri="http://schemas.microsoft.com/office/word/2010/wordprocessingShape">
                    <wps:wsp>
                      <wps:cNvCnPr/>
                      <wps:spPr>
                        <a:xfrm>
                          <a:off x="0" y="0"/>
                          <a:ext cx="0" cy="428371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75.55pt;margin-top:2.4pt;height:337.3pt;width:0pt;z-index:251782144;mso-width-relative:page;mso-height-relative:page;" filled="f" stroked="t" coordsize="21600,21600" o:gfxdata="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uawBY1wAAAAsBAAAPAAAAAAAA&#10;AAEAIAAAACIAAABkcnMvZG93bnJldi54bWxQSwECFAAUAAAACACHTuJAshVirNoBAACeAwAADgAA&#10;AAAAAAABACAAAAAmAQAAZHJzL2Uyb0RvYy54bWxQSwUGAAAAAAYABgBZAQAAcgUAAAAA&#10;">
                <v:fill on="f" focussize="0,0"/>
                <v:stroke color="#000000 [3213]" joinstyle="round"/>
                <v:imagedata o:title=""/>
                <o:lock v:ext="edit" aspectratio="f"/>
              </v:line>
            </w:pict>
          </mc:Fallback>
        </mc:AlternateContent>
      </w:r>
      <w:r>
        <w:rPr>
          <w:sz w:val="28"/>
        </w:rPr>
        <mc:AlternateContent>
          <mc:Choice Requires="wps">
            <w:drawing>
              <wp:anchor distT="0" distB="0" distL="114300" distR="114300" simplePos="0" relativeHeight="251783168" behindDoc="0" locked="0" layoutInCell="1" allowOverlap="1">
                <wp:simplePos x="0" y="0"/>
                <wp:positionH relativeFrom="column">
                  <wp:posOffset>4085590</wp:posOffset>
                </wp:positionH>
                <wp:positionV relativeFrom="paragraph">
                  <wp:posOffset>-3193415</wp:posOffset>
                </wp:positionV>
                <wp:extent cx="0" cy="6443980"/>
                <wp:effectExtent l="0" t="3221990" r="0" b="0"/>
                <wp:wrapNone/>
                <wp:docPr id="185" name="直接连接符 185"/>
                <wp:cNvGraphicFramePr/>
                <a:graphic xmlns:a="http://schemas.openxmlformats.org/drawingml/2006/main">
                  <a:graphicData uri="http://schemas.microsoft.com/office/word/2010/wordprocessingShape">
                    <wps:wsp>
                      <wps:cNvCnPr/>
                      <wps:spPr>
                        <a:xfrm rot="16200000">
                          <a:off x="0" y="0"/>
                          <a:ext cx="0" cy="644398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21.7pt;margin-top:-251.45pt;height:507.4pt;width:0pt;rotation:-5898240f;z-index:251783168;mso-width-relative:page;mso-height-relative:page;" filled="f" stroked="t" coordsize="21600,21600" o:gfxdata="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ByfDkXa&#10;AAAADAEAAA8AAAAAAAAAAQAgAAAAIgAAAGRycy9kb3ducmV2LnhtbFBLAQIUABQAAAAIAIdO4kCS&#10;fyaJ5QEAAK0DAAAOAAAAAAAAAAEAIAAAACkBAABkcnMvZTJvRG9jLnhtbFBLBQYAAAAABgAGAFkB&#10;AACABQAAAAA=&#10;">
                <v:fill on="f" focussize="0,0"/>
                <v:stroke color="#000000 [3213]" joinstyle="round"/>
                <v:imagedata o:title=""/>
                <o:lock v:ext="edit" aspectratio="f"/>
              </v:line>
            </w:pict>
          </mc:Fallback>
        </mc:AlternateContent>
      </w:r>
      <w:r>
        <w:rPr>
          <w:sz w:val="28"/>
        </w:rPr>
        <mc:AlternateContent>
          <mc:Choice Requires="wps">
            <w:drawing>
              <wp:anchor distT="0" distB="0" distL="114300" distR="114300" simplePos="0" relativeHeight="251778048" behindDoc="0" locked="0" layoutInCell="1" allowOverlap="1">
                <wp:simplePos x="0" y="0"/>
                <wp:positionH relativeFrom="column">
                  <wp:posOffset>867410</wp:posOffset>
                </wp:positionH>
                <wp:positionV relativeFrom="paragraph">
                  <wp:posOffset>19050</wp:posOffset>
                </wp:positionV>
                <wp:extent cx="0" cy="3851910"/>
                <wp:effectExtent l="4445" t="0" r="10795" b="3810"/>
                <wp:wrapNone/>
                <wp:docPr id="179" name="直接连接符 179"/>
                <wp:cNvGraphicFramePr/>
                <a:graphic xmlns:a="http://schemas.openxmlformats.org/drawingml/2006/main">
                  <a:graphicData uri="http://schemas.microsoft.com/office/word/2010/wordprocessingShape">
                    <wps:wsp>
                      <wps:cNvCnPr/>
                      <wps:spPr>
                        <a:xfrm>
                          <a:off x="1947545" y="991235"/>
                          <a:ext cx="0" cy="385191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8.3pt;margin-top:1.5pt;height:303.3pt;width:0pt;z-index:251778048;mso-width-relative:page;mso-height-relative:page;" filled="f" stroked="t" coordsize="21600,21600" o:gfxdata="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2lft11AAA&#10;AAkBAAAPAAAAAAAAAAEAIAAAACIAAABkcnMvZG93bnJldi54bWxQSwECFAAUAAAACACHTuJABtyi&#10;9ekBAACpAwAADgAAAAAAAAABACAAAAAjAQAAZHJzL2Uyb0RvYy54bWxQSwUGAAAAAAYABgBZAQAA&#10;fgUAAAAA&#10;">
                <v:fill on="f" focussize="0,0"/>
                <v:stroke color="#000000 [3213]" joinstyle="round"/>
                <v:imagedata o:title=""/>
                <o:lock v:ext="edit" aspectratio="f"/>
              </v:line>
            </w:pict>
          </mc:Fallback>
        </mc:AlternateContent>
      </w:r>
    </w:p>
    <w:p w14:paraId="79375B47">
      <w:pPr>
        <w:rPr>
          <w:rFonts w:hint="eastAsia"/>
          <w:lang w:eastAsia="zh-CN"/>
        </w:rPr>
        <w:sectPr>
          <w:pgSz w:w="16838" w:h="11906" w:orient="landscape"/>
          <w:pgMar w:top="1531" w:right="1701" w:bottom="1531" w:left="1701" w:header="851" w:footer="851" w:gutter="0"/>
          <w:cols w:space="720" w:num="1"/>
          <w:docGrid w:linePitch="312" w:charSpace="0"/>
        </w:sectPr>
      </w:pPr>
      <w:r>
        <w:rPr>
          <w:sz w:val="21"/>
        </w:rPr>
        <mc:AlternateContent>
          <mc:Choice Requires="wps">
            <w:drawing>
              <wp:anchor distT="0" distB="0" distL="114300" distR="114300" simplePos="0" relativeHeight="251852800" behindDoc="0" locked="0" layoutInCell="1" allowOverlap="1">
                <wp:simplePos x="0" y="0"/>
                <wp:positionH relativeFrom="column">
                  <wp:posOffset>7484110</wp:posOffset>
                </wp:positionH>
                <wp:positionV relativeFrom="paragraph">
                  <wp:posOffset>2700020</wp:posOffset>
                </wp:positionV>
                <wp:extent cx="858520" cy="253365"/>
                <wp:effectExtent l="0" t="0" r="0" b="0"/>
                <wp:wrapNone/>
                <wp:docPr id="235" name="文本框 235"/>
                <wp:cNvGraphicFramePr/>
                <a:graphic xmlns:a="http://schemas.openxmlformats.org/drawingml/2006/main">
                  <a:graphicData uri="http://schemas.microsoft.com/office/word/2010/wordprocessingShape">
                    <wps:wsp>
                      <wps:cNvSpPr txBox="1"/>
                      <wps:spPr>
                        <a:xfrm>
                          <a:off x="0" y="0"/>
                          <a:ext cx="858520" cy="253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8C50CD">
                            <w:pPr>
                              <w:rPr>
                                <w:rFonts w:hint="default" w:eastAsia="宋体"/>
                                <w:lang w:val="en-US" w:eastAsia="zh-CN"/>
                              </w:rPr>
                            </w:pPr>
                            <w:r>
                              <w:rPr>
                                <w:rFonts w:hint="eastAsia" w:eastAsia="宋体"/>
                                <w:lang w:val="en-US" w:eastAsia="zh-CN"/>
                              </w:rPr>
                              <w:t>污水排放口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9.3pt;margin-top:212.6pt;height:19.95pt;width:67.6pt;z-index:251852800;mso-width-relative:page;mso-height-relative:page;" filled="f" stroked="f" coordsize="21600,21600" o:gfxdata="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XVii93AAAAA0BAAAPAAAAAAAAAAEAIAAAACIA&#10;AABkcnMvZG93bnJldi54bWxQSwECFAAUAAAACACHTuJAnJrqwj4CAABpBAAADgAAAAAAAAABACAA&#10;AAArAQAAZHJzL2Uyb0RvYy54bWxQSwUGAAAAAAYABgBZAQAA2wUAAAAA&#10;">
                <v:fill on="f" focussize="0,0"/>
                <v:stroke on="f" weight="0.5pt"/>
                <v:imagedata o:title=""/>
                <o:lock v:ext="edit" aspectratio="f"/>
                <v:textbox>
                  <w:txbxContent>
                    <w:p w14:paraId="4E8C50CD">
                      <w:pPr>
                        <w:rPr>
                          <w:rFonts w:hint="default" w:eastAsia="宋体"/>
                          <w:lang w:val="en-US" w:eastAsia="zh-CN"/>
                        </w:rPr>
                      </w:pPr>
                      <w:r>
                        <w:rPr>
                          <w:rFonts w:hint="eastAsia" w:eastAsia="宋体"/>
                          <w:lang w:val="en-US" w:eastAsia="zh-CN"/>
                        </w:rPr>
                        <w:t>污水排放口</w:t>
                      </w:r>
                    </w:p>
                  </w:txbxContent>
                </v:textbox>
              </v:shape>
            </w:pict>
          </mc:Fallback>
        </mc:AlternateContent>
      </w:r>
      <w:r>
        <w:rPr>
          <w:sz w:val="21"/>
        </w:rPr>
        <mc:AlternateContent>
          <mc:Choice Requires="wps">
            <w:drawing>
              <wp:anchor distT="0" distB="0" distL="114300" distR="114300" simplePos="0" relativeHeight="251850752" behindDoc="0" locked="0" layoutInCell="1" allowOverlap="1">
                <wp:simplePos x="0" y="0"/>
                <wp:positionH relativeFrom="column">
                  <wp:posOffset>8181340</wp:posOffset>
                </wp:positionH>
                <wp:positionV relativeFrom="paragraph">
                  <wp:posOffset>3426460</wp:posOffset>
                </wp:positionV>
                <wp:extent cx="412750" cy="1009015"/>
                <wp:effectExtent l="0" t="0" r="0" b="0"/>
                <wp:wrapNone/>
                <wp:docPr id="233" name="文本框 233"/>
                <wp:cNvGraphicFramePr/>
                <a:graphic xmlns:a="http://schemas.openxmlformats.org/drawingml/2006/main">
                  <a:graphicData uri="http://schemas.microsoft.com/office/word/2010/wordprocessingShape">
                    <wps:wsp>
                      <wps:cNvSpPr txBox="1"/>
                      <wps:spPr>
                        <a:xfrm>
                          <a:off x="0" y="0"/>
                          <a:ext cx="412750" cy="10090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643FC3">
                            <w:pPr>
                              <w:rPr>
                                <w:rFonts w:hint="default" w:eastAsia="宋体"/>
                                <w:lang w:val="en-US" w:eastAsia="zh-CN"/>
                              </w:rPr>
                            </w:pPr>
                            <w:r>
                              <w:rPr>
                                <w:rFonts w:hint="eastAsia" w:eastAsia="宋体"/>
                                <w:lang w:val="en-US" w:eastAsia="zh-CN"/>
                              </w:rPr>
                              <w:t>污水排放口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4.2pt;margin-top:269.8pt;height:79.45pt;width:32.5pt;z-index:251850752;mso-width-relative:page;mso-height-relative:page;" filled="f" stroked="f" coordsize="21600,21600" o:gfxdata="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0nZ+g3QAAAA0BAAAPAAAAAAAAAAEAIAAAACIA&#10;AABkcnMvZG93bnJldi54bWxQSwECFAAUAAAACACHTuJAbjTIQz0CAABqBAAADgAAAAAAAAABACAA&#10;AAAsAQAAZHJzL2Uyb0RvYy54bWxQSwUGAAAAAAYABgBZAQAA2wUAAAAA&#10;">
                <v:fill on="f" focussize="0,0"/>
                <v:stroke on="f" weight="0.5pt"/>
                <v:imagedata o:title=""/>
                <o:lock v:ext="edit" aspectratio="f"/>
                <v:textbox>
                  <w:txbxContent>
                    <w:p w14:paraId="61643FC3">
                      <w:pPr>
                        <w:rPr>
                          <w:rFonts w:hint="default" w:eastAsia="宋体"/>
                          <w:lang w:val="en-US" w:eastAsia="zh-CN"/>
                        </w:rPr>
                      </w:pPr>
                      <w:r>
                        <w:rPr>
                          <w:rFonts w:hint="eastAsia" w:eastAsia="宋体"/>
                          <w:lang w:val="en-US" w:eastAsia="zh-CN"/>
                        </w:rPr>
                        <w:t>污水排放口</w:t>
                      </w:r>
                    </w:p>
                  </w:txbxContent>
                </v:textbox>
              </v:shape>
            </w:pict>
          </mc:Fallback>
        </mc:AlternateContent>
      </w:r>
      <w:r>
        <w:rPr>
          <w:sz w:val="21"/>
        </w:rPr>
        <mc:AlternateContent>
          <mc:Choice Requires="wps">
            <w:drawing>
              <wp:anchor distT="0" distB="0" distL="114300" distR="114300" simplePos="0" relativeHeight="251851776" behindDoc="0" locked="0" layoutInCell="1" allowOverlap="1">
                <wp:simplePos x="0" y="0"/>
                <wp:positionH relativeFrom="column">
                  <wp:posOffset>7387590</wp:posOffset>
                </wp:positionH>
                <wp:positionV relativeFrom="paragraph">
                  <wp:posOffset>2729865</wp:posOffset>
                </wp:positionV>
                <wp:extent cx="164465" cy="181610"/>
                <wp:effectExtent l="12700" t="12700" r="20955" b="19050"/>
                <wp:wrapNone/>
                <wp:docPr id="234" name="流程图: 或者 234"/>
                <wp:cNvGraphicFramePr/>
                <a:graphic xmlns:a="http://schemas.openxmlformats.org/drawingml/2006/main">
                  <a:graphicData uri="http://schemas.microsoft.com/office/word/2010/wordprocessingShape">
                    <wps:wsp>
                      <wps:cNvSpPr/>
                      <wps:spPr>
                        <a:xfrm>
                          <a:off x="0" y="0"/>
                          <a:ext cx="164465" cy="181610"/>
                        </a:xfrm>
                        <a:prstGeom prst="flowChartOr">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4" type="#_x0000_t124" style="position:absolute;left:0pt;margin-left:581.7pt;margin-top:214.95pt;height:14.3pt;width:12.95pt;z-index:251851776;v-text-anchor:middle;mso-width-relative:page;mso-height-relative:page;" fillcolor="#FF0000" filled="t" stroked="t" coordsize="21600,21600" o:gfxdata="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YPXOp&#10;3AAAAA0BAAAPAAAAAAAAAAEAIAAAACIAAABkcnMvZG93bnJldi54bWxQSwECFAAUAAAACACHTuJA&#10;XN3Ax48CAAAUBQAADgAAAAAAAAABACAAAAArAQAAZHJzL2Uyb0RvYy54bWxQSwUGAAAAAAYABgBZ&#10;AQAALAYAAAAA&#10;">
                <v:fill on="t"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849728" behindDoc="0" locked="0" layoutInCell="1" allowOverlap="1">
                <wp:simplePos x="0" y="0"/>
                <wp:positionH relativeFrom="column">
                  <wp:posOffset>8026400</wp:posOffset>
                </wp:positionH>
                <wp:positionV relativeFrom="paragraph">
                  <wp:posOffset>3720465</wp:posOffset>
                </wp:positionV>
                <wp:extent cx="164465" cy="181610"/>
                <wp:effectExtent l="12700" t="12700" r="20955" b="19050"/>
                <wp:wrapNone/>
                <wp:docPr id="232" name="流程图: 或者 232"/>
                <wp:cNvGraphicFramePr/>
                <a:graphic xmlns:a="http://schemas.openxmlformats.org/drawingml/2006/main">
                  <a:graphicData uri="http://schemas.microsoft.com/office/word/2010/wordprocessingShape">
                    <wps:wsp>
                      <wps:cNvSpPr/>
                      <wps:spPr>
                        <a:xfrm>
                          <a:off x="9264650" y="4838065"/>
                          <a:ext cx="164465" cy="181610"/>
                        </a:xfrm>
                        <a:prstGeom prst="flowChartOr">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4" type="#_x0000_t124" style="position:absolute;left:0pt;margin-left:632pt;margin-top:292.95pt;height:14.3pt;width:12.95pt;z-index:251849728;v-text-anchor:middle;mso-width-relative:page;mso-height-relative:page;" fillcolor="#FF0000" filled="t" stroked="t" coordsize="21600,21600" o:gfxdata="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xSuwLdwAAAANAQAADwAAAAAAAAABACAAAAAiAAAAZHJzL2Rvd25yZXYueG1sUEsB&#10;AhQAFAAAAAgAh07iQFhMFZCcAgAAIAUAAA4AAAAAAAAAAQAgAAAAKwEAAGRycy9lMm9Eb2MueG1s&#10;UEsFBgAAAAAGAAYAWQEAADkGAAAAAA==&#10;">
                <v:fill on="t"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806720" behindDoc="0" locked="0" layoutInCell="1" allowOverlap="1">
                <wp:simplePos x="0" y="0"/>
                <wp:positionH relativeFrom="column">
                  <wp:posOffset>7589520</wp:posOffset>
                </wp:positionH>
                <wp:positionV relativeFrom="paragraph">
                  <wp:posOffset>2301240</wp:posOffset>
                </wp:positionV>
                <wp:extent cx="645795" cy="28321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645795" cy="283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2A2478">
                            <w:pPr>
                              <w:rPr>
                                <w:rFonts w:hint="default" w:eastAsia="宋体"/>
                                <w:lang w:val="en-US" w:eastAsia="zh-CN"/>
                              </w:rPr>
                            </w:pPr>
                            <w:r>
                              <w:rPr>
                                <w:rFonts w:hint="eastAsia" w:eastAsia="宋体"/>
                                <w:lang w:val="en-US"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7.6pt;margin-top:181.2pt;height:22.3pt;width:50.85pt;z-index:251806720;mso-width-relative:page;mso-height-relative:page;" filled="f" stroked="f" coordsize="21600,21600" o:gfxdata="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gM1m7dAAAADQEAAA8AAAAAAAAAAQAgAAAAIgAA&#10;AGRycy9kb3ducmV2LnhtbFBLAQIUABQAAAAIAIdO4kDDYLaRPAIAAGcEAAAOAAAAAAAAAAEAIAAA&#10;ACwBAABkcnMvZTJvRG9jLnhtbFBLBQYAAAAABgAGAFkBAADaBQAAAAA=&#10;">
                <v:fill on="f" focussize="0,0"/>
                <v:stroke on="f" weight="0.5pt"/>
                <v:imagedata o:title=""/>
                <o:lock v:ext="edit" aspectratio="f"/>
                <v:textbox>
                  <w:txbxContent>
                    <w:p w14:paraId="3D2A2478">
                      <w:pPr>
                        <w:rPr>
                          <w:rFonts w:hint="default" w:eastAsia="宋体"/>
                          <w:lang w:val="en-US" w:eastAsia="zh-CN"/>
                        </w:rPr>
                      </w:pPr>
                      <w:r>
                        <w:rPr>
                          <w:rFonts w:hint="eastAsia" w:eastAsia="宋体"/>
                          <w:lang w:val="en-US" w:eastAsia="zh-CN"/>
                        </w:rPr>
                        <w:t>排气筒</w:t>
                      </w:r>
                    </w:p>
                  </w:txbxContent>
                </v:textbox>
              </v:shape>
            </w:pict>
          </mc:Fallback>
        </mc:AlternateContent>
      </w:r>
      <w:r>
        <mc:AlternateContent>
          <mc:Choice Requires="wps">
            <w:drawing>
              <wp:anchor distT="0" distB="0" distL="114300" distR="114300" simplePos="0" relativeHeight="251805696" behindDoc="0" locked="0" layoutInCell="1" allowOverlap="1">
                <wp:simplePos x="0" y="0"/>
                <wp:positionH relativeFrom="column">
                  <wp:posOffset>7354570</wp:posOffset>
                </wp:positionH>
                <wp:positionV relativeFrom="paragraph">
                  <wp:posOffset>2330450</wp:posOffset>
                </wp:positionV>
                <wp:extent cx="265430" cy="213360"/>
                <wp:effectExtent l="12700" t="12700" r="26670" b="17780"/>
                <wp:wrapNone/>
                <wp:docPr id="78" name="流程图: 汇总连接 78"/>
                <wp:cNvGraphicFramePr/>
                <a:graphic xmlns:a="http://schemas.openxmlformats.org/drawingml/2006/main">
                  <a:graphicData uri="http://schemas.microsoft.com/office/word/2010/wordprocessingShape">
                    <wps:wsp>
                      <wps:cNvSpPr/>
                      <wps:spPr>
                        <a:xfrm>
                          <a:off x="0" y="0"/>
                          <a:ext cx="265430" cy="213360"/>
                        </a:xfrm>
                        <a:prstGeom prst="flowChartSummingJunction">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3" type="#_x0000_t123" style="position:absolute;left:0pt;margin-left:579.1pt;margin-top:183.5pt;height:16.8pt;width:20.9pt;z-index:251805696;v-text-anchor:middle;mso-width-relative:page;mso-height-relative:page;" fillcolor="#4F81BD [3204]" filled="t" stroked="t" coordsize="21600,21600" o:gfxdata="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vkujc2QAAAA0BAAAPAAAAAAAAAAEAIAAAACIAAABkcnMvZG93bnJldi54&#10;bWxQSwECFAAUAAAACACHTuJAGFdlhaQCAAAlBQAADgAAAAAAAAABACAAAAAoAQAAZHJzL2Uyb0Rv&#10;Yy54bWxQSwUGAAAAAAYABgBZAQAAPgYAAAAA&#10;">
                <v:fill on="t"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804672" behindDoc="0" locked="0" layoutInCell="1" allowOverlap="1">
                <wp:simplePos x="0" y="0"/>
                <wp:positionH relativeFrom="column">
                  <wp:posOffset>309245</wp:posOffset>
                </wp:positionH>
                <wp:positionV relativeFrom="paragraph">
                  <wp:posOffset>10160</wp:posOffset>
                </wp:positionV>
                <wp:extent cx="645795" cy="28321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645795" cy="283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522E9D">
                            <w:pPr>
                              <w:rPr>
                                <w:rFonts w:hint="default" w:eastAsia="宋体"/>
                                <w:lang w:val="en-US" w:eastAsia="zh-CN"/>
                              </w:rPr>
                            </w:pPr>
                            <w:r>
                              <w:rPr>
                                <w:rFonts w:hint="eastAsia" w:eastAsia="宋体"/>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5pt;margin-top:0.8pt;height:22.3pt;width:50.85pt;z-index:251804672;mso-width-relative:page;mso-height-relative:page;" filled="f" stroked="f" coordsize="21600,21600" o:gfxdata="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z4p68NYAAAAHAQAADwAAAAAAAAABACAAAAAiAAAAZHJzL2Rv&#10;d25yZXYueG1sUEsBAhQAFAAAAAgAh07iQAiKcaU8AgAAZwQAAA4AAAAAAAAAAQAgAAAAJQEAAGRy&#10;cy9lMm9Eb2MueG1sUEsFBgAAAAAGAAYAWQEAANMFAAAAAA==&#10;">
                <v:fill on="f" focussize="0,0"/>
                <v:stroke on="f" weight="0.5pt"/>
                <v:imagedata o:title=""/>
                <o:lock v:ext="edit" aspectratio="f"/>
                <v:textbox>
                  <w:txbxContent>
                    <w:p w14:paraId="69522E9D">
                      <w:pPr>
                        <w:rPr>
                          <w:rFonts w:hint="default" w:eastAsia="宋体"/>
                          <w:lang w:val="en-US" w:eastAsia="zh-CN"/>
                        </w:rPr>
                      </w:pPr>
                      <w:r>
                        <w:rPr>
                          <w:rFonts w:hint="eastAsia" w:eastAsia="宋体"/>
                          <w:lang w:val="en-US" w:eastAsia="zh-CN"/>
                        </w:rPr>
                        <w:t>DA001</w:t>
                      </w:r>
                    </w:p>
                  </w:txbxContent>
                </v:textbox>
              </v:shape>
            </w:pict>
          </mc:Fallback>
        </mc:AlternateContent>
      </w:r>
      <w:r>
        <w:rPr>
          <w:sz w:val="21"/>
        </w:rPr>
        <mc:AlternateContent>
          <mc:Choice Requires="wps">
            <w:drawing>
              <wp:anchor distT="0" distB="0" distL="114300" distR="114300" simplePos="0" relativeHeight="251802624" behindDoc="0" locked="0" layoutInCell="1" allowOverlap="1">
                <wp:simplePos x="0" y="0"/>
                <wp:positionH relativeFrom="column">
                  <wp:posOffset>7577455</wp:posOffset>
                </wp:positionH>
                <wp:positionV relativeFrom="paragraph">
                  <wp:posOffset>1721485</wp:posOffset>
                </wp:positionV>
                <wp:extent cx="645795" cy="42862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645795" cy="428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26E448">
                            <w:pPr>
                              <w:rPr>
                                <w:rFonts w:hint="default" w:eastAsia="宋体"/>
                                <w:lang w:val="en-US" w:eastAsia="zh-CN"/>
                              </w:rPr>
                            </w:pPr>
                            <w:r>
                              <w:rPr>
                                <w:rFonts w:hint="eastAsia" w:eastAsia="宋体"/>
                                <w:lang w:val="en-US" w:eastAsia="zh-CN"/>
                              </w:rPr>
                              <w:t>重点防渗区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6.65pt;margin-top:135.55pt;height:33.75pt;width:50.85pt;z-index:251802624;mso-width-relative:page;mso-height-relative:page;" filled="f" stroked="f" coordsize="21600,21600" o:gfxdata="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cptnt0AAAANAQAADwAAAAAAAAABACAAAAAiAAAA&#10;ZHJzL2Rvd25yZXYueG1sUEsBAhQAFAAAAAgAh07iQCWr2wE7AgAAZwQAAA4AAAAAAAAAAQAgAAAA&#10;LAEAAGRycy9lMm9Eb2MueG1sUEsFBgAAAAAGAAYAWQEAANkFAAAAAA==&#10;">
                <v:fill on="f" focussize="0,0"/>
                <v:stroke on="f" weight="0.5pt"/>
                <v:imagedata o:title=""/>
                <o:lock v:ext="edit" aspectratio="f"/>
                <v:textbox>
                  <w:txbxContent>
                    <w:p w14:paraId="7A26E448">
                      <w:pPr>
                        <w:rPr>
                          <w:rFonts w:hint="default" w:eastAsia="宋体"/>
                          <w:lang w:val="en-US" w:eastAsia="zh-CN"/>
                        </w:rPr>
                      </w:pPr>
                      <w:r>
                        <w:rPr>
                          <w:rFonts w:hint="eastAsia" w:eastAsia="宋体"/>
                          <w:lang w:val="en-US" w:eastAsia="zh-CN"/>
                        </w:rPr>
                        <w:t>重点防渗区</w:t>
                      </w:r>
                    </w:p>
                  </w:txbxContent>
                </v:textbox>
              </v:shape>
            </w:pict>
          </mc:Fallback>
        </mc:AlternateContent>
      </w:r>
      <w:r>
        <w:rPr>
          <w:sz w:val="21"/>
        </w:rPr>
        <mc:AlternateContent>
          <mc:Choice Requires="wps">
            <w:drawing>
              <wp:anchor distT="0" distB="0" distL="114300" distR="114300" simplePos="0" relativeHeight="251801600" behindDoc="0" locked="0" layoutInCell="1" allowOverlap="1">
                <wp:simplePos x="0" y="0"/>
                <wp:positionH relativeFrom="column">
                  <wp:posOffset>7331075</wp:posOffset>
                </wp:positionH>
                <wp:positionV relativeFrom="paragraph">
                  <wp:posOffset>1840865</wp:posOffset>
                </wp:positionV>
                <wp:extent cx="218440" cy="181610"/>
                <wp:effectExtent l="4445" t="4445" r="5715" b="12065"/>
                <wp:wrapNone/>
                <wp:docPr id="71" name="文本框 71"/>
                <wp:cNvGraphicFramePr/>
                <a:graphic xmlns:a="http://schemas.openxmlformats.org/drawingml/2006/main">
                  <a:graphicData uri="http://schemas.microsoft.com/office/word/2010/wordprocessingShape">
                    <wps:wsp>
                      <wps:cNvSpPr txBox="1"/>
                      <wps:spPr>
                        <a:xfrm>
                          <a:off x="0" y="0"/>
                          <a:ext cx="218440" cy="181610"/>
                        </a:xfrm>
                        <a:prstGeom prst="rect">
                          <a:avLst/>
                        </a:prstGeom>
                        <a:pattFill prst="pct5">
                          <a:fgClr>
                            <a:schemeClr val="accent1"/>
                          </a:fgClr>
                          <a:bgClr>
                            <a:schemeClr val="bg1"/>
                          </a:bgClr>
                        </a:patt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E74C2A9">
                            <w:pPr>
                              <w:keepNext w:val="0"/>
                              <w:keepLines w:val="0"/>
                              <w:pageBreakBefore w:val="0"/>
                              <w:widowControl w:val="0"/>
                              <w:kinsoku/>
                              <w:wordWrap/>
                              <w:overflowPunct/>
                              <w:topLinePunct w:val="0"/>
                              <w:bidi w:val="0"/>
                              <w:adjustRightInd/>
                              <w:snapToGrid/>
                              <w:spacing w:line="220" w:lineRule="exact"/>
                              <w:textAlignment w:val="auto"/>
                              <w:rPr>
                                <w:rFonts w:hint="default" w:eastAsia="宋体"/>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25pt;margin-top:144.95pt;height:14.3pt;width:17.2pt;z-index:251801600;mso-width-relative:page;mso-height-relative:page;" fillcolor="#4F81BD [3204]" filled="t" stroked="t" coordsize="21600,21600" o:gfxdata="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&#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JodsvfYAAAADQEAAA8AAAAAAAAAAQAgAAAAIgAAAGRy&#10;cy9kb3ducmV2LnhtbFBLAQIUABQAAAAIAIdO4kCG8B/wdwIAAAIFAAAOAAAAAAAAAAEAIAAAACcB&#10;AABkcnMvZTJvRG9jLnhtbFBLBQYAAAAABgAGAFkBAAAQBgAAAAA=&#10;">
                <v:fill type="pattern" on="t" color2="#FFFFFF [3212]" o:title="5%" focussize="0,0" r:id="rId24"/>
                <v:stroke weight="0.5pt" color="#000000 [3213]" joinstyle="round"/>
                <v:imagedata o:title=""/>
                <o:lock v:ext="edit" aspectratio="f"/>
                <v:textbox>
                  <w:txbxContent>
                    <w:p w14:paraId="1E74C2A9">
                      <w:pPr>
                        <w:keepNext w:val="0"/>
                        <w:keepLines w:val="0"/>
                        <w:pageBreakBefore w:val="0"/>
                        <w:widowControl w:val="0"/>
                        <w:kinsoku/>
                        <w:wordWrap/>
                        <w:overflowPunct/>
                        <w:topLinePunct w:val="0"/>
                        <w:bidi w:val="0"/>
                        <w:adjustRightInd/>
                        <w:snapToGrid/>
                        <w:spacing w:line="220" w:lineRule="exact"/>
                        <w:textAlignment w:val="auto"/>
                        <w:rPr>
                          <w:rFonts w:hint="default" w:eastAsia="宋体"/>
                          <w:lang w:val="en-US" w:eastAsia="zh-CN"/>
                        </w:rPr>
                      </w:pPr>
                    </w:p>
                  </w:txbxContent>
                </v:textbox>
              </v:shape>
            </w:pict>
          </mc:Fallback>
        </mc:AlternateContent>
      </w:r>
      <w:r>
        <w:rPr>
          <w:sz w:val="21"/>
        </w:rPr>
        <mc:AlternateContent>
          <mc:Choice Requires="wps">
            <w:drawing>
              <wp:anchor distT="0" distB="0" distL="114300" distR="114300" simplePos="0" relativeHeight="251800576" behindDoc="0" locked="0" layoutInCell="1" allowOverlap="1">
                <wp:simplePos x="0" y="0"/>
                <wp:positionH relativeFrom="column">
                  <wp:posOffset>7419975</wp:posOffset>
                </wp:positionH>
                <wp:positionV relativeFrom="paragraph">
                  <wp:posOffset>1473200</wp:posOffset>
                </wp:positionV>
                <wp:extent cx="662305" cy="25273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662305" cy="252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092161">
                            <w:pPr>
                              <w:rPr>
                                <w:rFonts w:hint="default" w:eastAsia="宋体"/>
                                <w:b/>
                                <w:bCs/>
                                <w:lang w:val="en-US" w:eastAsia="zh-CN"/>
                              </w:rPr>
                            </w:pPr>
                            <w:r>
                              <w:rPr>
                                <w:rFonts w:hint="eastAsia"/>
                                <w:b/>
                                <w:bCs/>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4.25pt;margin-top:116pt;height:19.9pt;width:52.15pt;z-index:251800576;mso-width-relative:page;mso-height-relative:page;" filled="f" stroked="f" coordsize="21600,21600" o:gfxdata="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2C1FDcAAAADQEAAA8AAAAAAAAAAQAgAAAAIgAA&#10;AGRycy9kb3ducmV2LnhtbFBLAQIUABQAAAAIAIdO4kCteKq8PQIAAGcEAAAOAAAAAAAAAAEAIAAA&#10;ACsBAABkcnMvZTJvRG9jLnhtbFBLBQYAAAAABgAGAFkBAADaBQAAAAA=&#10;">
                <v:fill on="f" focussize="0,0"/>
                <v:stroke on="f" weight="0.5pt"/>
                <v:imagedata o:title=""/>
                <o:lock v:ext="edit" aspectratio="f"/>
                <v:textbox>
                  <w:txbxContent>
                    <w:p w14:paraId="52092161">
                      <w:pPr>
                        <w:rPr>
                          <w:rFonts w:hint="default" w:eastAsia="宋体"/>
                          <w:b/>
                          <w:bCs/>
                          <w:lang w:val="en-US" w:eastAsia="zh-CN"/>
                        </w:rPr>
                      </w:pPr>
                      <w:r>
                        <w:rPr>
                          <w:rFonts w:hint="eastAsia"/>
                          <w:b/>
                          <w:bCs/>
                          <w:lang w:val="en-US" w:eastAsia="zh-CN"/>
                        </w:rPr>
                        <w:t>图例</w:t>
                      </w:r>
                    </w:p>
                  </w:txbxContent>
                </v:textbox>
              </v:shape>
            </w:pict>
          </mc:Fallback>
        </mc:AlternateContent>
      </w:r>
      <w:r>
        <w:rPr>
          <w:sz w:val="21"/>
        </w:rPr>
        <mc:AlternateContent>
          <mc:Choice Requires="wps">
            <w:drawing>
              <wp:anchor distT="0" distB="0" distL="114300" distR="114300" simplePos="0" relativeHeight="251799552" behindDoc="0" locked="0" layoutInCell="1" allowOverlap="1">
                <wp:simplePos x="0" y="0"/>
                <wp:positionH relativeFrom="column">
                  <wp:posOffset>894715</wp:posOffset>
                </wp:positionH>
                <wp:positionV relativeFrom="paragraph">
                  <wp:posOffset>3270250</wp:posOffset>
                </wp:positionV>
                <wp:extent cx="605790" cy="362585"/>
                <wp:effectExtent l="4445" t="4445" r="14605" b="13970"/>
                <wp:wrapNone/>
                <wp:docPr id="62" name="文本框 62"/>
                <wp:cNvGraphicFramePr/>
                <a:graphic xmlns:a="http://schemas.openxmlformats.org/drawingml/2006/main">
                  <a:graphicData uri="http://schemas.microsoft.com/office/word/2010/wordprocessingShape">
                    <wps:wsp>
                      <wps:cNvSpPr txBox="1"/>
                      <wps:spPr>
                        <a:xfrm>
                          <a:off x="0" y="0"/>
                          <a:ext cx="605790" cy="362585"/>
                        </a:xfrm>
                        <a:prstGeom prst="rect">
                          <a:avLst/>
                        </a:prstGeom>
                        <a:pattFill prst="pct5">
                          <a:fgClr>
                            <a:schemeClr val="accent1"/>
                          </a:fgClr>
                          <a:bgClr>
                            <a:schemeClr val="bg1"/>
                          </a:bgClr>
                        </a:patt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058145C">
                            <w:pPr>
                              <w:keepNext w:val="0"/>
                              <w:keepLines w:val="0"/>
                              <w:pageBreakBefore w:val="0"/>
                              <w:widowControl w:val="0"/>
                              <w:kinsoku/>
                              <w:wordWrap/>
                              <w:overflowPunct/>
                              <w:topLinePunct w:val="0"/>
                              <w:bidi w:val="0"/>
                              <w:adjustRightInd/>
                              <w:snapToGrid/>
                              <w:spacing w:line="220" w:lineRule="exact"/>
                              <w:textAlignment w:val="auto"/>
                              <w:rPr>
                                <w:rFonts w:hint="default" w:eastAsia="宋体"/>
                                <w:lang w:val="en-US" w:eastAsia="zh-CN"/>
                              </w:rPr>
                            </w:pPr>
                            <w:r>
                              <w:rPr>
                                <w:rFonts w:hint="eastAsia" w:ascii="Times New Roman" w:hAnsi="Times New Roman" w:eastAsia="宋体" w:cs="Times New Roman"/>
                                <w:lang w:val="en-US" w:eastAsia="zh-CN"/>
                              </w:rPr>
                              <w:t>大豆油存放区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45pt;margin-top:257.5pt;height:28.55pt;width:47.7pt;z-index:251799552;mso-width-relative:page;mso-height-relative:page;" fillcolor="#4F81BD [3204]" filled="t" stroked="t" coordsize="21600,21600" o:gfxdata="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hKn2f1wAAAAsBAAAPAAAAAAAAAAEAIAAAACIAAABkcnMv&#10;ZG93bnJldi54bWxQSwECFAAUAAAACACHTuJAIGS5s3YCAAACBQAADgAAAAAAAAABACAAAAAmAQAA&#10;ZHJzL2Uyb0RvYy54bWxQSwUGAAAAAAYABgBZAQAADgYAAAAA&#10;">
                <v:fill type="pattern" on="t" color2="#FFFFFF [3212]" o:title="5%" focussize="0,0" r:id="rId24"/>
                <v:stroke weight="0.5pt" color="#000000 [3213]" joinstyle="round"/>
                <v:imagedata o:title=""/>
                <o:lock v:ext="edit" aspectratio="f"/>
                <v:textbox>
                  <w:txbxContent>
                    <w:p w14:paraId="1058145C">
                      <w:pPr>
                        <w:keepNext w:val="0"/>
                        <w:keepLines w:val="0"/>
                        <w:pageBreakBefore w:val="0"/>
                        <w:widowControl w:val="0"/>
                        <w:kinsoku/>
                        <w:wordWrap/>
                        <w:overflowPunct/>
                        <w:topLinePunct w:val="0"/>
                        <w:bidi w:val="0"/>
                        <w:adjustRightInd/>
                        <w:snapToGrid/>
                        <w:spacing w:line="220" w:lineRule="exact"/>
                        <w:textAlignment w:val="auto"/>
                        <w:rPr>
                          <w:rFonts w:hint="default" w:eastAsia="宋体"/>
                          <w:lang w:val="en-US" w:eastAsia="zh-CN"/>
                        </w:rPr>
                      </w:pPr>
                      <w:r>
                        <w:rPr>
                          <w:rFonts w:hint="eastAsia" w:ascii="Times New Roman" w:hAnsi="Times New Roman" w:eastAsia="宋体" w:cs="Times New Roman"/>
                          <w:lang w:val="en-US" w:eastAsia="zh-CN"/>
                        </w:rPr>
                        <w:t>大豆油存放区</w:t>
                      </w:r>
                    </w:p>
                  </w:txbxContent>
                </v:textbox>
              </v:shape>
            </w:pict>
          </mc:Fallback>
        </mc:AlternateContent>
      </w:r>
      <w:r>
        <w:rPr>
          <w:sz w:val="21"/>
        </w:rPr>
        <mc:AlternateContent>
          <mc:Choice Requires="wps">
            <w:drawing>
              <wp:anchor distT="0" distB="0" distL="114300" distR="114300" simplePos="0" relativeHeight="251798528" behindDoc="0" locked="0" layoutInCell="1" allowOverlap="1">
                <wp:simplePos x="0" y="0"/>
                <wp:positionH relativeFrom="column">
                  <wp:posOffset>7939405</wp:posOffset>
                </wp:positionH>
                <wp:positionV relativeFrom="paragraph">
                  <wp:posOffset>4489450</wp:posOffset>
                </wp:positionV>
                <wp:extent cx="260350" cy="537845"/>
                <wp:effectExtent l="5080" t="4445" r="8890" b="6350"/>
                <wp:wrapNone/>
                <wp:docPr id="45" name="文本框 45"/>
                <wp:cNvGraphicFramePr/>
                <a:graphic xmlns:a="http://schemas.openxmlformats.org/drawingml/2006/main">
                  <a:graphicData uri="http://schemas.microsoft.com/office/word/2010/wordprocessingShape">
                    <wps:wsp>
                      <wps:cNvSpPr txBox="1"/>
                      <wps:spPr>
                        <a:xfrm>
                          <a:off x="0" y="0"/>
                          <a:ext cx="260350" cy="537845"/>
                        </a:xfrm>
                        <a:prstGeom prst="rect">
                          <a:avLst/>
                        </a:prstGeom>
                        <a:pattFill prst="pct5">
                          <a:fgClr>
                            <a:schemeClr val="accent1"/>
                          </a:fgClr>
                          <a:bgClr>
                            <a:schemeClr val="bg1"/>
                          </a:bgClr>
                        </a:patt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874DB62">
                            <w:pPr>
                              <w:keepNext w:val="0"/>
                              <w:keepLines w:val="0"/>
                              <w:pageBreakBefore w:val="0"/>
                              <w:widowControl w:val="0"/>
                              <w:kinsoku/>
                              <w:wordWrap/>
                              <w:overflowPunct/>
                              <w:topLinePunct w:val="0"/>
                              <w:bidi w:val="0"/>
                              <w:adjustRightInd/>
                              <w:snapToGrid/>
                              <w:spacing w:line="220" w:lineRule="exact"/>
                              <w:textAlignment w:val="auto"/>
                              <w:rPr>
                                <w:rFonts w:hint="default" w:eastAsia="宋体"/>
                                <w:lang w:val="en-US" w:eastAsia="zh-CN"/>
                              </w:rPr>
                            </w:pPr>
                            <w:r>
                              <w:rPr>
                                <w:rFonts w:hint="eastAsia" w:ascii="Times New Roman" w:hAnsi="Times New Roman" w:eastAsia="宋体" w:cs="Times New Roman"/>
                                <w:lang w:val="en-US" w:eastAsia="zh-CN"/>
                              </w:rPr>
                              <w:t>化</w:t>
                            </w:r>
                            <w:r>
                              <w:rPr>
                                <w:rFonts w:hint="eastAsia"/>
                                <w:lang w:val="en-US" w:eastAsia="zh-CN"/>
                              </w:rPr>
                              <w:t>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5.15pt;margin-top:353.5pt;height:42.35pt;width:20.5pt;z-index:251798528;mso-width-relative:page;mso-height-relative:page;" fillcolor="#4F81BD [3204]" filled="t" stroked="t" coordsize="21600,21600" o:gfxdata="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rKpE41wAAAA0BAAAPAAAAAAAAAAEAIAAAACIAAABkcnMv&#10;ZG93bnJldi54bWxQSwECFAAUAAAACACHTuJAdUHNOnYCAAACBQAADgAAAAAAAAABACAAAAAmAQAA&#10;ZHJzL2Uyb0RvYy54bWxQSwUGAAAAAAYABgBZAQAADgYAAAAA&#10;">
                <v:fill type="pattern" on="t" color2="#FFFFFF [3212]" o:title="5%" focussize="0,0" r:id="rId24"/>
                <v:stroke weight="0.5pt" color="#000000 [3213]" joinstyle="round"/>
                <v:imagedata o:title=""/>
                <o:lock v:ext="edit" aspectratio="f"/>
                <v:textbox>
                  <w:txbxContent>
                    <w:p w14:paraId="1874DB62">
                      <w:pPr>
                        <w:keepNext w:val="0"/>
                        <w:keepLines w:val="0"/>
                        <w:pageBreakBefore w:val="0"/>
                        <w:widowControl w:val="0"/>
                        <w:kinsoku/>
                        <w:wordWrap/>
                        <w:overflowPunct/>
                        <w:topLinePunct w:val="0"/>
                        <w:bidi w:val="0"/>
                        <w:adjustRightInd/>
                        <w:snapToGrid/>
                        <w:spacing w:line="220" w:lineRule="exact"/>
                        <w:textAlignment w:val="auto"/>
                        <w:rPr>
                          <w:rFonts w:hint="default" w:eastAsia="宋体"/>
                          <w:lang w:val="en-US" w:eastAsia="zh-CN"/>
                        </w:rPr>
                      </w:pPr>
                      <w:r>
                        <w:rPr>
                          <w:rFonts w:hint="eastAsia" w:ascii="Times New Roman" w:hAnsi="Times New Roman" w:eastAsia="宋体" w:cs="Times New Roman"/>
                          <w:lang w:val="en-US" w:eastAsia="zh-CN"/>
                        </w:rPr>
                        <w:t>化</w:t>
                      </w:r>
                      <w:r>
                        <w:rPr>
                          <w:rFonts w:hint="eastAsia"/>
                          <w:lang w:val="en-US" w:eastAsia="zh-CN"/>
                        </w:rPr>
                        <w:t>粪池</w:t>
                      </w:r>
                    </w:p>
                  </w:txbxContent>
                </v:textbox>
              </v:shape>
            </w:pict>
          </mc:Fallback>
        </mc:AlternateContent>
      </w:r>
      <w:r>
        <w:rPr>
          <w:sz w:val="21"/>
        </w:rPr>
        <mc:AlternateContent>
          <mc:Choice Requires="wps">
            <w:drawing>
              <wp:anchor distT="0" distB="0" distL="114300" distR="114300" simplePos="0" relativeHeight="251789312" behindDoc="0" locked="0" layoutInCell="1" allowOverlap="1">
                <wp:simplePos x="0" y="0"/>
                <wp:positionH relativeFrom="column">
                  <wp:posOffset>7096760</wp:posOffset>
                </wp:positionH>
                <wp:positionV relativeFrom="paragraph">
                  <wp:posOffset>4347210</wp:posOffset>
                </wp:positionV>
                <wp:extent cx="645795" cy="358140"/>
                <wp:effectExtent l="4445" t="4445" r="5080" b="18415"/>
                <wp:wrapNone/>
                <wp:docPr id="191" name="文本框 191"/>
                <wp:cNvGraphicFramePr/>
                <a:graphic xmlns:a="http://schemas.openxmlformats.org/drawingml/2006/main">
                  <a:graphicData uri="http://schemas.microsoft.com/office/word/2010/wordprocessingShape">
                    <wps:wsp>
                      <wps:cNvSpPr txBox="1"/>
                      <wps:spPr>
                        <a:xfrm>
                          <a:off x="0" y="0"/>
                          <a:ext cx="645795" cy="358140"/>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3F3F5856">
                            <w:pPr>
                              <w:rPr>
                                <w:rFonts w:hint="default" w:eastAsia="宋体"/>
                                <w:lang w:val="en-US" w:eastAsia="zh-CN"/>
                              </w:rPr>
                            </w:pPr>
                            <w:r>
                              <w:rPr>
                                <w:rFonts w:hint="eastAsia"/>
                                <w:lang w:val="en-US" w:eastAsia="zh-CN"/>
                              </w:rPr>
                              <w:t>办公楼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8.8pt;margin-top:342.3pt;height:28.2pt;width:50.85pt;z-index:251789312;mso-width-relative:page;mso-height-relative:page;" filled="f" stroked="t" coordsize="21600,21600" o:gfxdata="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5qjMrtwAAAAN&#10;AQAADwAAAAAAAAABACAAAAAiAAAAZHJzL2Rvd25yZXYueG1sUEsBAhQAFAAAAAgAh07iQKGkql5R&#10;AgAAkgQAAA4AAAAAAAAAAQAgAAAAKwEAAGRycy9lMm9Eb2MueG1sUEsFBgAAAAAGAAYAWQEAAO4F&#10;AAAAAA==&#10;">
                <v:fill on="f" focussize="0,0"/>
                <v:stroke weight="0.5pt" color="#000000 [3213]" joinstyle="round"/>
                <v:imagedata o:title=""/>
                <o:lock v:ext="edit" aspectratio="f"/>
                <v:textbox>
                  <w:txbxContent>
                    <w:p w14:paraId="3F3F5856">
                      <w:pPr>
                        <w:rPr>
                          <w:rFonts w:hint="default" w:eastAsia="宋体"/>
                          <w:lang w:val="en-US" w:eastAsia="zh-CN"/>
                        </w:rPr>
                      </w:pPr>
                      <w:r>
                        <w:rPr>
                          <w:rFonts w:hint="eastAsia"/>
                          <w:lang w:val="en-US" w:eastAsia="zh-CN"/>
                        </w:rPr>
                        <w:t>办公楼</w:t>
                      </w:r>
                    </w:p>
                  </w:txbxContent>
                </v:textbox>
              </v:shape>
            </w:pict>
          </mc:Fallback>
        </mc:AlternateContent>
      </w:r>
      <w:r>
        <w:rPr>
          <w:sz w:val="21"/>
        </w:rPr>
        <mc:AlternateContent>
          <mc:Choice Requires="wps">
            <w:drawing>
              <wp:anchor distT="0" distB="0" distL="114300" distR="114300" simplePos="0" relativeHeight="251794432" behindDoc="0" locked="0" layoutInCell="1" allowOverlap="1">
                <wp:simplePos x="0" y="0"/>
                <wp:positionH relativeFrom="column">
                  <wp:posOffset>7595235</wp:posOffset>
                </wp:positionH>
                <wp:positionV relativeFrom="paragraph">
                  <wp:posOffset>1021080</wp:posOffset>
                </wp:positionV>
                <wp:extent cx="439420" cy="25273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439420" cy="252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2F6372">
                            <w:pPr>
                              <w:rPr>
                                <w:rFonts w:hint="default" w:eastAsia="宋体"/>
                                <w:lang w:val="en-US" w:eastAsia="zh-CN"/>
                              </w:rPr>
                            </w:pPr>
                            <w:r>
                              <w:rPr>
                                <w:rFonts w:hint="eastAsia"/>
                                <w:lang w:val="en-US" w:eastAsia="zh-CN"/>
                              </w:rPr>
                              <w:t>1:7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8.05pt;margin-top:80.4pt;height:19.9pt;width:34.6pt;z-index:251794432;mso-width-relative:page;mso-height-relative:page;" filled="f" stroked="f" coordsize="21600,21600" o:gfxdata="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gq48HaAAAADQEAAA8AAAAAAAAAAQAgAAAAIgAAAGRy&#10;cy9kb3ducmV2LnhtbFBLAQIUABQAAAAIAIdO4kC09ixuPAIAAGcEAAAOAAAAAAAAAAEAIAAAACkB&#10;AABkcnMvZTJvRG9jLnhtbFBLBQYAAAAABgAGAFkBAADXBQAAAAA=&#10;">
                <v:fill on="f" focussize="0,0"/>
                <v:stroke on="f" weight="0.5pt"/>
                <v:imagedata o:title=""/>
                <o:lock v:ext="edit" aspectratio="f"/>
                <v:textbox>
                  <w:txbxContent>
                    <w:p w14:paraId="412F6372">
                      <w:pPr>
                        <w:rPr>
                          <w:rFonts w:hint="default" w:eastAsia="宋体"/>
                          <w:lang w:val="en-US" w:eastAsia="zh-CN"/>
                        </w:rPr>
                      </w:pPr>
                      <w:r>
                        <w:rPr>
                          <w:rFonts w:hint="eastAsia"/>
                          <w:lang w:val="en-US" w:eastAsia="zh-CN"/>
                        </w:rPr>
                        <w:t>1:7</w:t>
                      </w:r>
                    </w:p>
                  </w:txbxContent>
                </v:textbox>
              </v:shape>
            </w:pict>
          </mc:Fallback>
        </mc:AlternateContent>
      </w:r>
      <w:r>
        <w:rPr>
          <w:sz w:val="21"/>
        </w:rPr>
        <mc:AlternateContent>
          <mc:Choice Requires="wps">
            <w:drawing>
              <wp:anchor distT="0" distB="0" distL="114300" distR="114300" simplePos="0" relativeHeight="251792384" behindDoc="0" locked="0" layoutInCell="1" allowOverlap="1">
                <wp:simplePos x="0" y="0"/>
                <wp:positionH relativeFrom="column">
                  <wp:posOffset>7608570</wp:posOffset>
                </wp:positionH>
                <wp:positionV relativeFrom="paragraph">
                  <wp:posOffset>964565</wp:posOffset>
                </wp:positionV>
                <wp:extent cx="360045" cy="0"/>
                <wp:effectExtent l="0" t="57150" r="5715" b="64770"/>
                <wp:wrapNone/>
                <wp:docPr id="81" name="直接箭头连接符 81"/>
                <wp:cNvGraphicFramePr/>
                <a:graphic xmlns:a="http://schemas.openxmlformats.org/drawingml/2006/main">
                  <a:graphicData uri="http://schemas.microsoft.com/office/word/2010/wordprocessingShape">
                    <wps:wsp>
                      <wps:cNvCnPr/>
                      <wps:spPr>
                        <a:xfrm>
                          <a:off x="8623300" y="2047240"/>
                          <a:ext cx="360045" cy="0"/>
                        </a:xfrm>
                        <a:prstGeom prst="straightConnector1">
                          <a:avLst/>
                        </a:prstGeom>
                        <a:ln>
                          <a:solidFill>
                            <a:schemeClr val="tx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599.1pt;margin-top:75.95pt;height:0pt;width:28.35pt;z-index:251792384;mso-width-relative:page;mso-height-relative:page;" filled="f" stroked="t" coordsize="21600,21600" o:gfxdata="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QAJ1/aAAAADQEAAA8AAAAAAAAAAQAg&#10;AAAAIgAAAGRycy9kb3ducmV2LnhtbFBLAQIUABQAAAAIAIdO4kBNXFiQDAIAAO4DAAAOAAAAAAAA&#10;AAEAIAAAACkBAABkcnMvZTJvRG9jLnhtbFBLBQYAAAAABgAGAFkBAACnBQAAAAA=&#10;">
                <v:fill on="f" focussize="0,0"/>
                <v:stroke weight="2pt" color="#000000 [3213]" joinstyle="round" startarrow="open" endarrow="open"/>
                <v:imagedata o:title=""/>
                <o:lock v:ext="edit" aspectratio="f"/>
              </v:shape>
            </w:pict>
          </mc:Fallback>
        </mc:AlternateContent>
      </w:r>
      <w:r>
        <w:rPr>
          <w:sz w:val="21"/>
        </w:rPr>
        <mc:AlternateContent>
          <mc:Choice Requires="wps">
            <w:drawing>
              <wp:anchor distT="0" distB="0" distL="114300" distR="114300" simplePos="0" relativeHeight="251793408" behindDoc="0" locked="0" layoutInCell="1" allowOverlap="1">
                <wp:simplePos x="0" y="0"/>
                <wp:positionH relativeFrom="column">
                  <wp:posOffset>7466965</wp:posOffset>
                </wp:positionH>
                <wp:positionV relativeFrom="paragraph">
                  <wp:posOffset>628650</wp:posOffset>
                </wp:positionV>
                <wp:extent cx="662305" cy="252730"/>
                <wp:effectExtent l="0" t="0" r="0" b="0"/>
                <wp:wrapNone/>
                <wp:docPr id="82" name="文本框 82"/>
                <wp:cNvGraphicFramePr/>
                <a:graphic xmlns:a="http://schemas.openxmlformats.org/drawingml/2006/main">
                  <a:graphicData uri="http://schemas.microsoft.com/office/word/2010/wordprocessingShape">
                    <wps:wsp>
                      <wps:cNvSpPr txBox="1"/>
                      <wps:spPr>
                        <a:xfrm>
                          <a:off x="8540750" y="2003425"/>
                          <a:ext cx="662305" cy="252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E50C12">
                            <w:pPr>
                              <w:rPr>
                                <w:rFonts w:hint="default" w:eastAsia="宋体"/>
                                <w:lang w:val="en-US" w:eastAsia="zh-CN"/>
                              </w:rPr>
                            </w:pPr>
                            <w:r>
                              <w:rPr>
                                <w:rFonts w:hint="eastAsia"/>
                                <w:lang w:val="en-US" w:eastAsia="zh-CN"/>
                              </w:rPr>
                              <w:t>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7.95pt;margin-top:49.5pt;height:19.9pt;width:52.15pt;z-index:251793408;mso-width-relative:page;mso-height-relative:page;" filled="f" stroked="f" coordsize="21600,21600" o:gfxdata="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tDI+7bAAAADAEAAA8AAAAAAAAA&#10;AQAgAAAAIgAAAGRycy9kb3ducmV2LnhtbFBLAQIUABQAAAAIAIdO4kBbYmf2RwIAAHMEAAAOAAAA&#10;AAAAAAEAIAAAACoBAABkcnMvZTJvRG9jLnhtbFBLBQYAAAAABgAGAFkBAADjBQAAAAA=&#10;">
                <v:fill on="f" focussize="0,0"/>
                <v:stroke on="f" weight="0.5pt"/>
                <v:imagedata o:title=""/>
                <o:lock v:ext="edit" aspectratio="f"/>
                <v:textbox>
                  <w:txbxContent>
                    <w:p w14:paraId="3BE50C12">
                      <w:pPr>
                        <w:rPr>
                          <w:rFonts w:hint="default" w:eastAsia="宋体"/>
                          <w:lang w:val="en-US" w:eastAsia="zh-CN"/>
                        </w:rPr>
                      </w:pPr>
                      <w:r>
                        <w:rPr>
                          <w:rFonts w:hint="eastAsia"/>
                          <w:lang w:val="en-US" w:eastAsia="zh-CN"/>
                        </w:rPr>
                        <w:t>比例尺</w:t>
                      </w:r>
                    </w:p>
                  </w:txbxContent>
                </v:textbox>
              </v:shape>
            </w:pict>
          </mc:Fallback>
        </mc:AlternateContent>
      </w:r>
      <w:r>
        <w:rPr>
          <w:sz w:val="21"/>
        </w:rPr>
        <mc:AlternateContent>
          <mc:Choice Requires="wps">
            <w:drawing>
              <wp:anchor distT="0" distB="0" distL="114300" distR="114300" simplePos="0" relativeHeight="251791360" behindDoc="0" locked="0" layoutInCell="1" allowOverlap="1">
                <wp:simplePos x="0" y="0"/>
                <wp:positionH relativeFrom="column">
                  <wp:posOffset>2959735</wp:posOffset>
                </wp:positionH>
                <wp:positionV relativeFrom="paragraph">
                  <wp:posOffset>4970780</wp:posOffset>
                </wp:positionV>
                <wp:extent cx="2327910" cy="35814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2327910" cy="358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6795F0">
                            <w:pPr>
                              <w:rPr>
                                <w:rFonts w:hint="default" w:eastAsia="宋体"/>
                                <w:b/>
                                <w:bCs/>
                                <w:sz w:val="28"/>
                                <w:szCs w:val="28"/>
                                <w:lang w:val="en-US" w:eastAsia="zh-CN"/>
                              </w:rPr>
                            </w:pPr>
                            <w:r>
                              <w:rPr>
                                <w:rFonts w:hint="eastAsia"/>
                                <w:b/>
                                <w:bCs/>
                                <w:sz w:val="28"/>
                                <w:szCs w:val="28"/>
                                <w:lang w:val="en-US" w:eastAsia="zh-CN"/>
                              </w:rPr>
                              <w:t xml:space="preserve">附图二   项目平面布置图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3.05pt;margin-top:391.4pt;height:28.2pt;width:183.3pt;z-index:251791360;mso-width-relative:page;mso-height-relative:page;" filled="f" stroked="f" coordsize="21600,21600" o:gfxdata="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Vl1Ln3AAAAAsBAAAPAAAAAAAAAAEAIAAAACIA&#10;AABkcnMvZG93bnJldi54bWxQSwECFAAUAAAACACHTuJAwtNzBT4CAABqBAAADgAAAAAAAAABACAA&#10;AAArAQAAZHJzL2Uyb0RvYy54bWxQSwUGAAAAAAYABgBZAQAA2wUAAAAA&#10;">
                <v:fill on="f" focussize="0,0"/>
                <v:stroke on="f" weight="0.5pt"/>
                <v:imagedata o:title=""/>
                <o:lock v:ext="edit" aspectratio="f"/>
                <v:textbox>
                  <w:txbxContent>
                    <w:p w14:paraId="7E6795F0">
                      <w:pPr>
                        <w:rPr>
                          <w:rFonts w:hint="default" w:eastAsia="宋体"/>
                          <w:b/>
                          <w:bCs/>
                          <w:sz w:val="28"/>
                          <w:szCs w:val="28"/>
                          <w:lang w:val="en-US" w:eastAsia="zh-CN"/>
                        </w:rPr>
                      </w:pPr>
                      <w:r>
                        <w:rPr>
                          <w:rFonts w:hint="eastAsia"/>
                          <w:b/>
                          <w:bCs/>
                          <w:sz w:val="28"/>
                          <w:szCs w:val="28"/>
                          <w:lang w:val="en-US" w:eastAsia="zh-CN"/>
                        </w:rPr>
                        <w:t xml:space="preserve">附图二   项目平面布置图 </w:t>
                      </w:r>
                    </w:p>
                  </w:txbxContent>
                </v:textbox>
              </v:shape>
            </w:pict>
          </mc:Fallback>
        </mc:AlternateContent>
      </w:r>
      <w:r>
        <w:rPr>
          <w:sz w:val="21"/>
        </w:rPr>
        <mc:AlternateContent>
          <mc:Choice Requires="wps">
            <w:drawing>
              <wp:anchor distT="0" distB="0" distL="114300" distR="114300" simplePos="0" relativeHeight="251788288" behindDoc="0" locked="0" layoutInCell="1" allowOverlap="1">
                <wp:simplePos x="0" y="0"/>
                <wp:positionH relativeFrom="column">
                  <wp:posOffset>6929120</wp:posOffset>
                </wp:positionH>
                <wp:positionV relativeFrom="paragraph">
                  <wp:posOffset>5100955</wp:posOffset>
                </wp:positionV>
                <wp:extent cx="1296035" cy="0"/>
                <wp:effectExtent l="0" t="4445" r="0" b="5080"/>
                <wp:wrapNone/>
                <wp:docPr id="190" name="直接连接符 190"/>
                <wp:cNvGraphicFramePr/>
                <a:graphic xmlns:a="http://schemas.openxmlformats.org/drawingml/2006/main">
                  <a:graphicData uri="http://schemas.microsoft.com/office/word/2010/wordprocessingShape">
                    <wps:wsp>
                      <wps:cNvCnPr/>
                      <wps:spPr>
                        <a:xfrm>
                          <a:off x="8026400" y="6288405"/>
                          <a:ext cx="1296035" cy="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45.6pt;margin-top:401.65pt;height:0pt;width:102.05pt;z-index:251788288;mso-width-relative:page;mso-height-relative:page;" filled="f" stroked="t" coordsize="21600,21600" o:gfxdata="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syqSM&#10;2AAAAA0BAAAPAAAAAAAAAAEAIAAAACIAAABkcnMvZG93bnJldi54bWxQSwECFAAUAAAACACHTuJA&#10;ptDRSugBAACqAwAADgAAAAAAAAABACAAAAAnAQAAZHJzL2Uyb0RvYy54bWxQSwUGAAAAAAYABgBZ&#10;AQAAgQUAAAAA&#10;">
                <v:fill on="f" focussize="0,0"/>
                <v:stroke color="#000000 [3213]" joinstyle="round"/>
                <v:imagedata o:title=""/>
                <o:lock v:ext="edit" aspectratio="f"/>
              </v:line>
            </w:pict>
          </mc:Fallback>
        </mc:AlternateContent>
      </w:r>
      <w:r>
        <w:rPr>
          <w:sz w:val="21"/>
        </w:rPr>
        <mc:AlternateContent>
          <mc:Choice Requires="wps">
            <w:drawing>
              <wp:anchor distT="0" distB="0" distL="114300" distR="114300" simplePos="0" relativeHeight="251787264" behindDoc="0" locked="0" layoutInCell="1" allowOverlap="1">
                <wp:simplePos x="0" y="0"/>
                <wp:positionH relativeFrom="column">
                  <wp:posOffset>322580</wp:posOffset>
                </wp:positionH>
                <wp:positionV relativeFrom="paragraph">
                  <wp:posOffset>4028440</wp:posOffset>
                </wp:positionV>
                <wp:extent cx="6611620" cy="1078230"/>
                <wp:effectExtent l="635" t="4445" r="1905" b="14605"/>
                <wp:wrapNone/>
                <wp:docPr id="189" name="直接连接符 189"/>
                <wp:cNvGraphicFramePr/>
                <a:graphic xmlns:a="http://schemas.openxmlformats.org/drawingml/2006/main">
                  <a:graphicData uri="http://schemas.microsoft.com/office/word/2010/wordprocessingShape">
                    <wps:wsp>
                      <wps:cNvCnPr/>
                      <wps:spPr>
                        <a:xfrm>
                          <a:off x="1402715" y="5204460"/>
                          <a:ext cx="6611620" cy="107823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5.4pt;margin-top:317.2pt;height:84.9pt;width:520.6pt;z-index:251787264;mso-width-relative:page;mso-height-relative:page;" filled="f" stroked="t" coordsize="21600,21600" o:gfxdata="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I3MNLtkAAAALAQAADwAAAAAAAAABACAAAAAiAAAAZHJzL2Rvd25yZXYueG1sUEsBAhQAFAAA&#10;AAgAh07iQL+aYEnuAQAAsAMAAA4AAAAAAAAAAQAgAAAAKAEAAGRycy9lMm9Eb2MueG1sUEsFBgAA&#10;AAAGAAYAWQEAAIgFAAAAAA==&#10;">
                <v:fill on="f" focussize="0,0"/>
                <v:stroke color="#000000 [3213]" joinstyle="round"/>
                <v:imagedata o:title=""/>
                <o:lock v:ext="edit" aspectratio="f"/>
              </v:line>
            </w:pict>
          </mc:Fallback>
        </mc:AlternateContent>
      </w:r>
      <w:r>
        <w:rPr>
          <w:sz w:val="28"/>
        </w:rPr>
        <mc:AlternateContent>
          <mc:Choice Requires="wps">
            <w:drawing>
              <wp:anchor distT="0" distB="0" distL="114300" distR="114300" simplePos="0" relativeHeight="251781120" behindDoc="0" locked="0" layoutInCell="1" allowOverlap="1">
                <wp:simplePos x="0" y="0"/>
                <wp:positionH relativeFrom="column">
                  <wp:posOffset>5322570</wp:posOffset>
                </wp:positionH>
                <wp:positionV relativeFrom="paragraph">
                  <wp:posOffset>2130425</wp:posOffset>
                </wp:positionV>
                <wp:extent cx="0" cy="3959860"/>
                <wp:effectExtent l="0" t="1979930" r="0" b="0"/>
                <wp:wrapNone/>
                <wp:docPr id="182" name="直接连接符 182"/>
                <wp:cNvGraphicFramePr/>
                <a:graphic xmlns:a="http://schemas.openxmlformats.org/drawingml/2006/main">
                  <a:graphicData uri="http://schemas.microsoft.com/office/word/2010/wordprocessingShape">
                    <wps:wsp>
                      <wps:cNvCnPr/>
                      <wps:spPr>
                        <a:xfrm rot="16200000">
                          <a:off x="0" y="0"/>
                          <a:ext cx="0" cy="395986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19.1pt;margin-top:167.75pt;height:311.8pt;width:0pt;rotation:-5898240f;z-index:251781120;mso-width-relative:page;mso-height-relative:page;" filled="f" stroked="t" coordsize="21600,21600" o:gfxdata="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ZK/5udkA&#10;AAALAQAADwAAAAAAAAABACAAAAAiAAAAZHJzL2Rvd25yZXYueG1sUEsBAhQAFAAAAAgAh07iQPfc&#10;wDHlAQAArQMAAA4AAAAAAAAAAQAgAAAAKAEAAGRycy9lMm9Eb2MueG1sUEsFBgAAAAAGAAYAWQEA&#10;AH8FAAAAAA==&#10;">
                <v:fill on="f" focussize="0,0"/>
                <v:stroke color="#000000 [3213]" joinstyle="round"/>
                <v:imagedata o:title=""/>
                <o:lock v:ext="edit" aspectratio="f"/>
              </v:line>
            </w:pict>
          </mc:Fallback>
        </mc:AlternateContent>
      </w:r>
      <w:r>
        <w:rPr>
          <w:sz w:val="28"/>
        </w:rPr>
        <mc:AlternateContent>
          <mc:Choice Requires="wps">
            <w:drawing>
              <wp:anchor distT="0" distB="0" distL="114300" distR="114300" simplePos="0" relativeHeight="251780096" behindDoc="0" locked="0" layoutInCell="1" allowOverlap="1">
                <wp:simplePos x="0" y="0"/>
                <wp:positionH relativeFrom="column">
                  <wp:posOffset>3347085</wp:posOffset>
                </wp:positionH>
                <wp:positionV relativeFrom="paragraph">
                  <wp:posOffset>3671570</wp:posOffset>
                </wp:positionV>
                <wp:extent cx="0" cy="431800"/>
                <wp:effectExtent l="5080" t="0" r="10160" b="10160"/>
                <wp:wrapNone/>
                <wp:docPr id="181" name="直接连接符 181"/>
                <wp:cNvGraphicFramePr/>
                <a:graphic xmlns:a="http://schemas.openxmlformats.org/drawingml/2006/main">
                  <a:graphicData uri="http://schemas.microsoft.com/office/word/2010/wordprocessingShape">
                    <wps:wsp>
                      <wps:cNvCnPr/>
                      <wps:spPr>
                        <a:xfrm>
                          <a:off x="0" y="0"/>
                          <a:ext cx="0" cy="43180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63.55pt;margin-top:289.1pt;height:34pt;width:0pt;z-index:251780096;mso-width-relative:page;mso-height-relative:page;" filled="f" stroked="t" coordsize="21600,21600" o:gfxdata="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nVCQU9cAAAALAQAADwAAAAAAAAAB&#10;ACAAAAAiAAAAZHJzL2Rvd25yZXYueG1sUEsBAhQAFAAAAAgAh07iQGijv/TYAQAAnQMAAA4AAAAA&#10;AAAAAQAgAAAAJgEAAGRycy9lMm9Eb2MueG1sUEsFBgAAAAAGAAYAWQEAAHAFAAAAAA==&#10;">
                <v:fill on="f" focussize="0,0"/>
                <v:stroke color="#000000 [3213]" joinstyle="round"/>
                <v:imagedata o:title=""/>
                <o:lock v:ext="edit" aspectratio="f"/>
              </v:line>
            </w:pict>
          </mc:Fallback>
        </mc:AlternateContent>
      </w:r>
      <w:r>
        <w:rPr>
          <w:sz w:val="28"/>
        </w:rPr>
        <mc:AlternateContent>
          <mc:Choice Requires="wps">
            <w:drawing>
              <wp:anchor distT="0" distB="0" distL="114300" distR="114300" simplePos="0" relativeHeight="251779072" behindDoc="0" locked="0" layoutInCell="1" allowOverlap="1">
                <wp:simplePos x="0" y="0"/>
                <wp:positionH relativeFrom="column">
                  <wp:posOffset>2110740</wp:posOffset>
                </wp:positionH>
                <wp:positionV relativeFrom="paragraph">
                  <wp:posOffset>2423160</wp:posOffset>
                </wp:positionV>
                <wp:extent cx="0" cy="2484120"/>
                <wp:effectExtent l="0" t="1242060" r="0" b="0"/>
                <wp:wrapNone/>
                <wp:docPr id="180" name="直接连接符 180"/>
                <wp:cNvGraphicFramePr/>
                <a:graphic xmlns:a="http://schemas.openxmlformats.org/drawingml/2006/main">
                  <a:graphicData uri="http://schemas.microsoft.com/office/word/2010/wordprocessingShape">
                    <wps:wsp>
                      <wps:cNvCnPr/>
                      <wps:spPr>
                        <a:xfrm rot="16200000">
                          <a:off x="0" y="0"/>
                          <a:ext cx="0" cy="248412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66.2pt;margin-top:190.8pt;height:195.6pt;width:0pt;rotation:-5898240f;z-index:251779072;mso-width-relative:page;mso-height-relative:page;" filled="f" stroked="t" coordsize="21600,21600" o:gfxdata="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GV81p9oA&#10;AAALAQAADwAAAAAAAAABACAAAAAiAAAAZHJzL2Rvd25yZXYueG1sUEsBAhQAFAAAAAgAh07iQGGT&#10;y53kAQAArQMAAA4AAAAAAAAAAQAgAAAAKQEAAGRycy9lMm9Eb2MueG1sUEsFBgAAAAAGAAYAWQEA&#10;AH8FAAAAAA==&#10;">
                <v:fill on="f" focussize="0,0"/>
                <v:stroke color="#000000 [3213]" joinstyle="round"/>
                <v:imagedata o:title=""/>
                <o:lock v:ext="edit" aspectratio="f"/>
              </v:line>
            </w:pict>
          </mc:Fallback>
        </mc:AlternateContent>
      </w:r>
      <w:r>
        <w:rPr>
          <w:sz w:val="21"/>
        </w:rPr>
        <mc:AlternateContent>
          <mc:Choice Requires="wps">
            <w:drawing>
              <wp:anchor distT="0" distB="0" distL="114300" distR="114300" simplePos="0" relativeHeight="251777024" behindDoc="0" locked="0" layoutInCell="1" allowOverlap="1">
                <wp:simplePos x="0" y="0"/>
                <wp:positionH relativeFrom="column">
                  <wp:posOffset>6382385</wp:posOffset>
                </wp:positionH>
                <wp:positionV relativeFrom="paragraph">
                  <wp:posOffset>1112520</wp:posOffset>
                </wp:positionV>
                <wp:extent cx="645795" cy="358140"/>
                <wp:effectExtent l="0" t="0" r="0" b="0"/>
                <wp:wrapNone/>
                <wp:docPr id="177" name="文本框 177"/>
                <wp:cNvGraphicFramePr/>
                <a:graphic xmlns:a="http://schemas.openxmlformats.org/drawingml/2006/main">
                  <a:graphicData uri="http://schemas.microsoft.com/office/word/2010/wordprocessingShape">
                    <wps:wsp>
                      <wps:cNvSpPr txBox="1"/>
                      <wps:spPr>
                        <a:xfrm>
                          <a:off x="0" y="0"/>
                          <a:ext cx="645795" cy="358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F95F74">
                            <w:pPr>
                              <w:rPr>
                                <w:rFonts w:hint="default" w:eastAsia="宋体"/>
                                <w:lang w:val="en-US" w:eastAsia="zh-CN"/>
                              </w:rPr>
                            </w:pPr>
                            <w:r>
                              <w:rPr>
                                <w:rFonts w:hint="eastAsia"/>
                                <w:lang w:val="en-US" w:eastAsia="zh-CN"/>
                              </w:rPr>
                              <w:t>成品区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2.55pt;margin-top:87.6pt;height:28.2pt;width:50.85pt;z-index:251777024;mso-width-relative:page;mso-height-relative:page;" filled="f" stroked="f" coordsize="21600,21600" o:gfxdata="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&#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xMdNsAAAANAQAADwAAAAAAAAABACAAAAAiAAAA&#10;ZHJzL2Rvd25yZXYueG1sUEsBAhQAFAAAAAgAh07iQOzGo7c9AgAAaQQAAA4AAAAAAAAAAQAgAAAA&#10;KgEAAGRycy9lMm9Eb2MueG1sUEsFBgAAAAAGAAYAWQEAANkFAAAAAA==&#10;">
                <v:fill on="f" focussize="0,0"/>
                <v:stroke on="f" weight="0.5pt"/>
                <v:imagedata o:title=""/>
                <o:lock v:ext="edit" aspectratio="f"/>
                <v:textbox>
                  <w:txbxContent>
                    <w:p w14:paraId="39F95F74">
                      <w:pPr>
                        <w:rPr>
                          <w:rFonts w:hint="default" w:eastAsia="宋体"/>
                          <w:lang w:val="en-US" w:eastAsia="zh-CN"/>
                        </w:rPr>
                      </w:pPr>
                      <w:r>
                        <w:rPr>
                          <w:rFonts w:hint="eastAsia"/>
                          <w:lang w:val="en-US" w:eastAsia="zh-CN"/>
                        </w:rPr>
                        <w:t>成品区</w:t>
                      </w:r>
                    </w:p>
                  </w:txbxContent>
                </v:textbox>
              </v:shape>
            </w:pict>
          </mc:Fallback>
        </mc:AlternateContent>
      </w:r>
      <w:r>
        <w:rPr>
          <w:sz w:val="21"/>
        </w:rPr>
        <mc:AlternateContent>
          <mc:Choice Requires="wps">
            <w:drawing>
              <wp:anchor distT="0" distB="0" distL="114300" distR="114300" simplePos="0" relativeHeight="251776000" behindDoc="0" locked="0" layoutInCell="1" allowOverlap="1">
                <wp:simplePos x="0" y="0"/>
                <wp:positionH relativeFrom="column">
                  <wp:posOffset>2109470</wp:posOffset>
                </wp:positionH>
                <wp:positionV relativeFrom="paragraph">
                  <wp:posOffset>1915795</wp:posOffset>
                </wp:positionV>
                <wp:extent cx="645795" cy="358140"/>
                <wp:effectExtent l="0" t="0" r="0" b="0"/>
                <wp:wrapNone/>
                <wp:docPr id="176" name="文本框 176"/>
                <wp:cNvGraphicFramePr/>
                <a:graphic xmlns:a="http://schemas.openxmlformats.org/drawingml/2006/main">
                  <a:graphicData uri="http://schemas.microsoft.com/office/word/2010/wordprocessingShape">
                    <wps:wsp>
                      <wps:cNvSpPr txBox="1"/>
                      <wps:spPr>
                        <a:xfrm>
                          <a:off x="0" y="0"/>
                          <a:ext cx="645795" cy="358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92320E">
                            <w:pPr>
                              <w:rPr>
                                <w:rFonts w:hint="default" w:eastAsia="宋体"/>
                                <w:lang w:val="en-US" w:eastAsia="zh-CN"/>
                              </w:rPr>
                            </w:pPr>
                            <w:r>
                              <w:rPr>
                                <w:rFonts w:hint="eastAsia"/>
                                <w:lang w:val="en-US" w:eastAsia="zh-CN"/>
                              </w:rPr>
                              <w:t>原料区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1pt;margin-top:150.85pt;height:28.2pt;width:50.85pt;z-index:251776000;mso-width-relative:page;mso-height-relative:page;" filled="f" stroked="f" coordsize="21600,21600" o:gfxdata="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&#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7ckM9sAAAALAQAADwAAAAAAAAABACAAAAAiAAAA&#10;ZHJzL2Rvd25yZXYueG1sUEsBAhQAFAAAAAgAh07iQGHJu4E9AgAAaQQAAA4AAAAAAAAAAQAgAAAA&#10;KgEAAGRycy9lMm9Eb2MueG1sUEsFBgAAAAAGAAYAWQEAANkFAAAAAA==&#10;">
                <v:fill on="f" focussize="0,0"/>
                <v:stroke on="f" weight="0.5pt"/>
                <v:imagedata o:title=""/>
                <o:lock v:ext="edit" aspectratio="f"/>
                <v:textbox>
                  <w:txbxContent>
                    <w:p w14:paraId="2192320E">
                      <w:pPr>
                        <w:rPr>
                          <w:rFonts w:hint="default" w:eastAsia="宋体"/>
                          <w:lang w:val="en-US" w:eastAsia="zh-CN"/>
                        </w:rPr>
                      </w:pPr>
                      <w:r>
                        <w:rPr>
                          <w:rFonts w:hint="eastAsia"/>
                          <w:lang w:val="en-US" w:eastAsia="zh-CN"/>
                        </w:rPr>
                        <w:t>原料区</w:t>
                      </w:r>
                    </w:p>
                  </w:txbxContent>
                </v:textbox>
              </v:shape>
            </w:pict>
          </mc:Fallback>
        </mc:AlternateContent>
      </w:r>
      <w:r>
        <w:rPr>
          <w:sz w:val="21"/>
        </w:rPr>
        <mc:AlternateContent>
          <mc:Choice Requires="wps">
            <w:drawing>
              <wp:anchor distT="0" distB="0" distL="114300" distR="114300" simplePos="0" relativeHeight="251774976" behindDoc="0" locked="0" layoutInCell="1" allowOverlap="1">
                <wp:simplePos x="0" y="0"/>
                <wp:positionH relativeFrom="column">
                  <wp:posOffset>3416935</wp:posOffset>
                </wp:positionH>
                <wp:positionV relativeFrom="paragraph">
                  <wp:posOffset>28575</wp:posOffset>
                </wp:positionV>
                <wp:extent cx="2309495" cy="3294380"/>
                <wp:effectExtent l="4445" t="4445" r="17780" b="8255"/>
                <wp:wrapNone/>
                <wp:docPr id="175" name="文本框 175"/>
                <wp:cNvGraphicFramePr/>
                <a:graphic xmlns:a="http://schemas.openxmlformats.org/drawingml/2006/main">
                  <a:graphicData uri="http://schemas.microsoft.com/office/word/2010/wordprocessingShape">
                    <wps:wsp>
                      <wps:cNvSpPr txBox="1"/>
                      <wps:spPr>
                        <a:xfrm>
                          <a:off x="0" y="0"/>
                          <a:ext cx="2309495" cy="3294380"/>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31833BAA">
                            <w:pPr>
                              <w:rPr>
                                <w:rFonts w:hint="default" w:eastAsia="宋体"/>
                                <w:lang w:val="en-US" w:eastAsia="zh-CN"/>
                              </w:rPr>
                            </w:pPr>
                          </w:p>
                          <w:p w14:paraId="1888E890">
                            <w:pPr>
                              <w:pStyle w:val="26"/>
                              <w:rPr>
                                <w:rFonts w:hint="default" w:eastAsia="宋体"/>
                                <w:lang w:val="en-US" w:eastAsia="zh-CN"/>
                              </w:rPr>
                            </w:pPr>
                          </w:p>
                          <w:p w14:paraId="1639FBFC">
                            <w:pPr>
                              <w:rPr>
                                <w:rFonts w:hint="default" w:eastAsia="宋体"/>
                                <w:lang w:val="en-US" w:eastAsia="zh-CN"/>
                              </w:rPr>
                            </w:pPr>
                          </w:p>
                          <w:p w14:paraId="0ED81AC1">
                            <w:pPr>
                              <w:pStyle w:val="26"/>
                              <w:ind w:firstLine="1120" w:firstLineChars="400"/>
                              <w:rPr>
                                <w:rFonts w:hint="default"/>
                                <w:lang w:val="en-US" w:eastAsia="zh-CN"/>
                              </w:rPr>
                            </w:pPr>
                            <w:r>
                              <w:rPr>
                                <w:rFonts w:hint="eastAsia"/>
                                <w:lang w:val="en-US" w:eastAsia="zh-CN"/>
                              </w:rPr>
                              <w:t>生产区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05pt;margin-top:2.25pt;height:259.4pt;width:181.85pt;z-index:251774976;mso-width-relative:page;mso-height-relative:page;" filled="f" stroked="t" coordsize="21600,21600" o:gfxdata="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T7TiidkAAAAJ&#10;AQAADwAAAAAAAAABACAAAAAiAAAAZHJzL2Rvd25yZXYueG1sUEsBAhQAFAAAAAgAh07iQPFmUXpU&#10;AgAAlAQAAA4AAAAAAAAAAQAgAAAAKAEAAGRycy9lMm9Eb2MueG1sUEsFBgAAAAAGAAYAWQEAAO4F&#10;AAAAAA==&#10;">
                <v:fill on="f" focussize="0,0"/>
                <v:stroke weight="0.5pt" color="#000000 [3213]" joinstyle="round"/>
                <v:imagedata o:title=""/>
                <o:lock v:ext="edit" aspectratio="f"/>
                <v:textbox>
                  <w:txbxContent>
                    <w:p w14:paraId="31833BAA">
                      <w:pPr>
                        <w:rPr>
                          <w:rFonts w:hint="default" w:eastAsia="宋体"/>
                          <w:lang w:val="en-US" w:eastAsia="zh-CN"/>
                        </w:rPr>
                      </w:pPr>
                    </w:p>
                    <w:p w14:paraId="1888E890">
                      <w:pPr>
                        <w:pStyle w:val="26"/>
                        <w:rPr>
                          <w:rFonts w:hint="default" w:eastAsia="宋体"/>
                          <w:lang w:val="en-US" w:eastAsia="zh-CN"/>
                        </w:rPr>
                      </w:pPr>
                    </w:p>
                    <w:p w14:paraId="1639FBFC">
                      <w:pPr>
                        <w:rPr>
                          <w:rFonts w:hint="default" w:eastAsia="宋体"/>
                          <w:lang w:val="en-US" w:eastAsia="zh-CN"/>
                        </w:rPr>
                      </w:pPr>
                    </w:p>
                    <w:p w14:paraId="0ED81AC1">
                      <w:pPr>
                        <w:pStyle w:val="26"/>
                        <w:ind w:firstLine="1120" w:firstLineChars="400"/>
                        <w:rPr>
                          <w:rFonts w:hint="default"/>
                          <w:lang w:val="en-US" w:eastAsia="zh-CN"/>
                        </w:rPr>
                      </w:pPr>
                      <w:r>
                        <w:rPr>
                          <w:rFonts w:hint="eastAsia"/>
                          <w:lang w:val="en-US" w:eastAsia="zh-CN"/>
                        </w:rPr>
                        <w:t>生产区</w:t>
                      </w:r>
                    </w:p>
                  </w:txbxContent>
                </v:textbox>
              </v:shape>
            </w:pict>
          </mc:Fallback>
        </mc:AlternateContent>
      </w:r>
      <w:r>
        <w:rPr>
          <w:sz w:val="21"/>
        </w:rPr>
        <mc:AlternateContent>
          <mc:Choice Requires="wps">
            <w:drawing>
              <wp:anchor distT="0" distB="0" distL="114300" distR="114300" simplePos="0" relativeHeight="251773952" behindDoc="0" locked="0" layoutInCell="1" allowOverlap="1">
                <wp:simplePos x="0" y="0"/>
                <wp:positionH relativeFrom="column">
                  <wp:posOffset>2484755</wp:posOffset>
                </wp:positionH>
                <wp:positionV relativeFrom="paragraph">
                  <wp:posOffset>69215</wp:posOffset>
                </wp:positionV>
                <wp:extent cx="645795" cy="358140"/>
                <wp:effectExtent l="4445" t="4445" r="5080" b="18415"/>
                <wp:wrapNone/>
                <wp:docPr id="174" name="文本框 174"/>
                <wp:cNvGraphicFramePr/>
                <a:graphic xmlns:a="http://schemas.openxmlformats.org/drawingml/2006/main">
                  <a:graphicData uri="http://schemas.microsoft.com/office/word/2010/wordprocessingShape">
                    <wps:wsp>
                      <wps:cNvSpPr txBox="1"/>
                      <wps:spPr>
                        <a:xfrm>
                          <a:off x="0" y="0"/>
                          <a:ext cx="645795" cy="358140"/>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A8D877C">
                            <w:pPr>
                              <w:rPr>
                                <w:rFonts w:hint="default" w:eastAsia="宋体"/>
                                <w:lang w:val="en-US" w:eastAsia="zh-CN"/>
                              </w:rPr>
                            </w:pPr>
                            <w:r>
                              <w:rPr>
                                <w:rFonts w:hint="eastAsia"/>
                                <w:lang w:val="en-US" w:eastAsia="zh-CN"/>
                              </w:rPr>
                              <w:t>捏合区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65pt;margin-top:5.45pt;height:28.2pt;width:50.85pt;z-index:251773952;mso-width-relative:page;mso-height-relative:page;" filled="f" stroked="t" coordsize="21600,21600" o:gfxdata="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6jTLS9kAAAAJAQAA&#10;DwAAAAAAAAABACAAAAAiAAAAZHJzL2Rvd25yZXYueG1sUEsBAhQAFAAAAAgAh07iQBAKyPlRAgAA&#10;kgQAAA4AAAAAAAAAAQAgAAAAKAEAAGRycy9lMm9Eb2MueG1sUEsFBgAAAAAGAAYAWQEAAOsFAAAA&#10;AA==&#10;">
                <v:fill on="f" focussize="0,0"/>
                <v:stroke weight="0.5pt" color="#000000 [3213]" joinstyle="round"/>
                <v:imagedata o:title=""/>
                <o:lock v:ext="edit" aspectratio="f"/>
                <v:textbox>
                  <w:txbxContent>
                    <w:p w14:paraId="1A8D877C">
                      <w:pPr>
                        <w:rPr>
                          <w:rFonts w:hint="default" w:eastAsia="宋体"/>
                          <w:lang w:val="en-US" w:eastAsia="zh-CN"/>
                        </w:rPr>
                      </w:pPr>
                      <w:r>
                        <w:rPr>
                          <w:rFonts w:hint="eastAsia"/>
                          <w:lang w:val="en-US" w:eastAsia="zh-CN"/>
                        </w:rPr>
                        <w:t>捏合区</w:t>
                      </w:r>
                    </w:p>
                  </w:txbxContent>
                </v:textbox>
              </v:shape>
            </w:pict>
          </mc:Fallback>
        </mc:AlternateContent>
      </w:r>
      <w:r>
        <w:rPr>
          <w:sz w:val="21"/>
        </w:rPr>
        <mc:AlternateContent>
          <mc:Choice Requires="wps">
            <w:drawing>
              <wp:anchor distT="0" distB="0" distL="114300" distR="114300" simplePos="0" relativeHeight="251772928" behindDoc="0" locked="0" layoutInCell="1" allowOverlap="1">
                <wp:simplePos x="0" y="0"/>
                <wp:positionH relativeFrom="column">
                  <wp:posOffset>1154430</wp:posOffset>
                </wp:positionH>
                <wp:positionV relativeFrom="paragraph">
                  <wp:posOffset>678180</wp:posOffset>
                </wp:positionV>
                <wp:extent cx="645795" cy="358140"/>
                <wp:effectExtent l="4445" t="4445" r="5080" b="18415"/>
                <wp:wrapNone/>
                <wp:docPr id="173" name="文本框 173"/>
                <wp:cNvGraphicFramePr/>
                <a:graphic xmlns:a="http://schemas.openxmlformats.org/drawingml/2006/main">
                  <a:graphicData uri="http://schemas.microsoft.com/office/word/2010/wordprocessingShape">
                    <wps:wsp>
                      <wps:cNvSpPr txBox="1"/>
                      <wps:spPr>
                        <a:xfrm>
                          <a:off x="0" y="0"/>
                          <a:ext cx="645795" cy="358140"/>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08120AD7">
                            <w:pPr>
                              <w:rPr>
                                <w:rFonts w:hint="default" w:eastAsia="宋体"/>
                                <w:lang w:val="en-US" w:eastAsia="zh-CN"/>
                              </w:rPr>
                            </w:pPr>
                            <w:r>
                              <w:rPr>
                                <w:rFonts w:hint="eastAsia"/>
                                <w:lang w:val="en-US" w:eastAsia="zh-CN"/>
                              </w:rPr>
                              <w:t>固废间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9pt;margin-top:53.4pt;height:28.2pt;width:50.85pt;z-index:251772928;mso-width-relative:page;mso-height-relative:page;" filled="f" stroked="t" coordsize="21600,21600" o:gfxdata="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9+5JTZAAAACwEA&#10;AA8AAAAAAAAAAQAgAAAAIgAAAGRycy9kb3ducmV2LnhtbFBLAQIUABQAAAAIAIdO4kAqeG2yUgIA&#10;AJIEAAAOAAAAAAAAAAEAIAAAACgBAABkcnMvZTJvRG9jLnhtbFBLBQYAAAAABgAGAFkBAADsBQAA&#10;AAA=&#10;">
                <v:fill on="f" focussize="0,0"/>
                <v:stroke weight="0.5pt" color="#000000 [3213]" joinstyle="round"/>
                <v:imagedata o:title=""/>
                <o:lock v:ext="edit" aspectratio="f"/>
                <v:textbox>
                  <w:txbxContent>
                    <w:p w14:paraId="08120AD7">
                      <w:pPr>
                        <w:rPr>
                          <w:rFonts w:hint="default" w:eastAsia="宋体"/>
                          <w:lang w:val="en-US" w:eastAsia="zh-CN"/>
                        </w:rPr>
                      </w:pPr>
                      <w:r>
                        <w:rPr>
                          <w:rFonts w:hint="eastAsia"/>
                          <w:lang w:val="en-US" w:eastAsia="zh-CN"/>
                        </w:rPr>
                        <w:t>固废间</w:t>
                      </w:r>
                    </w:p>
                  </w:txbxContent>
                </v:textbox>
              </v:shape>
            </w:pict>
          </mc:Fallback>
        </mc:AlternateContent>
      </w:r>
      <w:r>
        <w:rPr>
          <w:sz w:val="21"/>
        </w:rPr>
        <mc:AlternateContent>
          <mc:Choice Requires="wps">
            <w:drawing>
              <wp:anchor distT="0" distB="0" distL="114300" distR="114300" simplePos="0" relativeHeight="251771904" behindDoc="0" locked="0" layoutInCell="1" allowOverlap="1">
                <wp:simplePos x="0" y="0"/>
                <wp:positionH relativeFrom="column">
                  <wp:posOffset>1143000</wp:posOffset>
                </wp:positionH>
                <wp:positionV relativeFrom="paragraph">
                  <wp:posOffset>74930</wp:posOffset>
                </wp:positionV>
                <wp:extent cx="645795" cy="358140"/>
                <wp:effectExtent l="4445" t="4445" r="5080" b="18415"/>
                <wp:wrapNone/>
                <wp:docPr id="68" name="文本框 68"/>
                <wp:cNvGraphicFramePr/>
                <a:graphic xmlns:a="http://schemas.openxmlformats.org/drawingml/2006/main">
                  <a:graphicData uri="http://schemas.microsoft.com/office/word/2010/wordprocessingShape">
                    <wps:wsp>
                      <wps:cNvSpPr txBox="1"/>
                      <wps:spPr>
                        <a:xfrm>
                          <a:off x="2065020" y="1122045"/>
                          <a:ext cx="645795" cy="358140"/>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41ECDE93">
                            <w:pPr>
                              <w:rPr>
                                <w:rFonts w:hint="eastAsia" w:eastAsia="宋体"/>
                                <w:lang w:val="en-US" w:eastAsia="zh-CN"/>
                              </w:rPr>
                            </w:pPr>
                            <w:r>
                              <w:rPr>
                                <w:rFonts w:hint="eastAsia"/>
                                <w:lang w:val="en-US" w:eastAsia="zh-CN"/>
                              </w:rPr>
                              <w:t>配电室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pt;margin-top:5.9pt;height:28.2pt;width:50.85pt;z-index:251771904;mso-width-relative:page;mso-height-relative:page;" filled="f" stroked="t" coordsize="21600,21600" o:gfxdata="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AsUY&#10;vtgAAAAJAQAADwAAAAAAAAABACAAAAAiAAAAZHJzL2Rvd25yZXYueG1sUEsBAhQAFAAAAAgAh07i&#10;QCYUaOdbAgAAnAQAAA4AAAAAAAAAAQAgAAAAJwEAAGRycy9lMm9Eb2MueG1sUEsFBgAAAAAGAAYA&#10;WQEAAPQFAAAAAA==&#10;">
                <v:fill on="f" focussize="0,0"/>
                <v:stroke weight="0.5pt" color="#000000 [3213]" joinstyle="round"/>
                <v:imagedata o:title=""/>
                <o:lock v:ext="edit" aspectratio="f"/>
                <v:textbox>
                  <w:txbxContent>
                    <w:p w14:paraId="41ECDE93">
                      <w:pPr>
                        <w:rPr>
                          <w:rFonts w:hint="eastAsia" w:eastAsia="宋体"/>
                          <w:lang w:val="en-US" w:eastAsia="zh-CN"/>
                        </w:rPr>
                      </w:pPr>
                      <w:r>
                        <w:rPr>
                          <w:rFonts w:hint="eastAsia"/>
                          <w:lang w:val="en-US" w:eastAsia="zh-CN"/>
                        </w:rPr>
                        <w:t>配电室</w:t>
                      </w:r>
                    </w:p>
                  </w:txbxContent>
                </v:textbox>
              </v:shape>
            </w:pict>
          </mc:Fallback>
        </mc:AlternateContent>
      </w:r>
    </w:p>
    <w:p w14:paraId="2B4F33DD">
      <w:pPr>
        <w:rPr>
          <w:rFonts w:hint="eastAsia"/>
          <w:lang w:val="en-US" w:eastAsia="zh-CN"/>
        </w:rPr>
      </w:pPr>
    </w:p>
    <w:p w14:paraId="4C60FE7A">
      <w:pPr>
        <w:rPr>
          <w:rFonts w:hint="default"/>
          <w:lang w:val="en-US" w:eastAsia="zh-CN"/>
        </w:rPr>
      </w:pPr>
      <w:r>
        <w:rPr>
          <w:sz w:val="21"/>
        </w:rPr>
        <mc:AlternateContent>
          <mc:Choice Requires="wps">
            <w:drawing>
              <wp:anchor distT="0" distB="0" distL="114300" distR="114300" simplePos="0" relativeHeight="251726848" behindDoc="0" locked="0" layoutInCell="1" allowOverlap="1">
                <wp:simplePos x="0" y="0"/>
                <wp:positionH relativeFrom="column">
                  <wp:posOffset>1477645</wp:posOffset>
                </wp:positionH>
                <wp:positionV relativeFrom="paragraph">
                  <wp:posOffset>1642110</wp:posOffset>
                </wp:positionV>
                <wp:extent cx="858520" cy="25400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858520"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329B05">
                            <w:pPr>
                              <w:rPr>
                                <w:rFonts w:hint="default" w:eastAsia="宋体"/>
                                <w:color w:val="FF0000"/>
                                <w:lang w:val="en-US" w:eastAsia="zh-CN"/>
                              </w:rPr>
                            </w:pPr>
                            <w:r>
                              <w:rPr>
                                <w:rFonts w:hint="eastAsia"/>
                                <w:color w:val="FF0000"/>
                                <w:lang w:val="en-US" w:eastAsia="zh-CN"/>
                              </w:rPr>
                              <w:t>废品回收站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35pt;margin-top:129.3pt;height:20pt;width:67.6pt;z-index:251726848;mso-width-relative:page;mso-height-relative:page;" filled="f" stroked="f" coordsize="21600,21600" o:gfxdata="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&#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K/RIXcAAAACwEAAA8AAAAAAAAAAQAgAAAAIgAA&#10;AGRycy9kb3ducmV2LnhtbFBLAQIUABQAAAAIAIdO4kAqtGPaPQIAAGkEAAAOAAAAAAAAAAEAIAAA&#10;ACsBAABkcnMvZTJvRG9jLnhtbFBLBQYAAAAABgAGAFkBAADaBQAAAAA=&#10;">
                <v:fill on="f" focussize="0,0"/>
                <v:stroke on="f" weight="0.5pt"/>
                <v:imagedata o:title=""/>
                <o:lock v:ext="edit" aspectratio="f"/>
                <v:textbox>
                  <w:txbxContent>
                    <w:p w14:paraId="15329B05">
                      <w:pPr>
                        <w:rPr>
                          <w:rFonts w:hint="default" w:eastAsia="宋体"/>
                          <w:color w:val="FF0000"/>
                          <w:lang w:val="en-US" w:eastAsia="zh-CN"/>
                        </w:rPr>
                      </w:pPr>
                      <w:r>
                        <w:rPr>
                          <w:rFonts w:hint="eastAsia"/>
                          <w:color w:val="FF0000"/>
                          <w:lang w:val="en-US" w:eastAsia="zh-CN"/>
                        </w:rPr>
                        <w:t>废品回收站</w:t>
                      </w:r>
                    </w:p>
                  </w:txbxContent>
                </v:textbox>
              </v:shape>
            </w:pict>
          </mc:Fallback>
        </mc:AlternateContent>
      </w:r>
      <w:r>
        <w:rPr>
          <w:sz w:val="21"/>
        </w:rPr>
        <mc:AlternateContent>
          <mc:Choice Requires="wps">
            <w:drawing>
              <wp:anchor distT="0" distB="0" distL="114300" distR="114300" simplePos="0" relativeHeight="251725824" behindDoc="0" locked="0" layoutInCell="1" allowOverlap="1">
                <wp:simplePos x="0" y="0"/>
                <wp:positionH relativeFrom="column">
                  <wp:posOffset>2234565</wp:posOffset>
                </wp:positionH>
                <wp:positionV relativeFrom="paragraph">
                  <wp:posOffset>3018790</wp:posOffset>
                </wp:positionV>
                <wp:extent cx="817880" cy="2540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817880"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B430AF">
                            <w:pPr>
                              <w:rPr>
                                <w:rFonts w:hint="default" w:eastAsia="宋体"/>
                                <w:color w:val="FF0000"/>
                                <w:lang w:val="en-US" w:eastAsia="zh-CN"/>
                              </w:rPr>
                            </w:pPr>
                            <w:r>
                              <w:rPr>
                                <w:rFonts w:hint="eastAsia"/>
                                <w:color w:val="FF0000"/>
                                <w:lang w:val="en-US" w:eastAsia="zh-CN"/>
                              </w:rPr>
                              <w:t>萧国大道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95pt;margin-top:237.7pt;height:20pt;width:64.4pt;z-index:251725824;mso-width-relative:page;mso-height-relative:page;" filled="f" stroked="f" coordsize="21600,21600" o:gfxdata="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Lawj3cAAAACwEAAA8AAAAAAAAAAQAgAAAAIgAA&#10;AGRycy9kb3ducmV2LnhtbFBLAQIUABQAAAAIAIdO4kAJziK0PQIAAGkEAAAOAAAAAAAAAAEAIAAA&#10;ACsBAABkcnMvZTJvRG9jLnhtbFBLBQYAAAAABgAGAFkBAADaBQAAAAA=&#10;">
                <v:fill on="f" focussize="0,0"/>
                <v:stroke on="f" weight="0.5pt"/>
                <v:imagedata o:title=""/>
                <o:lock v:ext="edit" aspectratio="f"/>
                <v:textbox>
                  <w:txbxContent>
                    <w:p w14:paraId="7CB430AF">
                      <w:pPr>
                        <w:rPr>
                          <w:rFonts w:hint="default" w:eastAsia="宋体"/>
                          <w:color w:val="FF0000"/>
                          <w:lang w:val="en-US" w:eastAsia="zh-CN"/>
                        </w:rPr>
                      </w:pPr>
                      <w:r>
                        <w:rPr>
                          <w:rFonts w:hint="eastAsia"/>
                          <w:color w:val="FF0000"/>
                          <w:lang w:val="en-US" w:eastAsia="zh-CN"/>
                        </w:rPr>
                        <w:t>萧国大道</w:t>
                      </w:r>
                    </w:p>
                  </w:txbxContent>
                </v:textbox>
              </v:shap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4231005</wp:posOffset>
                </wp:positionH>
                <wp:positionV relativeFrom="paragraph">
                  <wp:posOffset>2785110</wp:posOffset>
                </wp:positionV>
                <wp:extent cx="817880" cy="2540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817880"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A48A96">
                            <w:pPr>
                              <w:rPr>
                                <w:rFonts w:hint="default" w:eastAsia="宋体"/>
                                <w:color w:val="FF0000"/>
                                <w:lang w:val="en-US" w:eastAsia="zh-CN"/>
                              </w:rPr>
                            </w:pPr>
                            <w:r>
                              <w:rPr>
                                <w:rFonts w:hint="eastAsia"/>
                                <w:color w:val="FF0000"/>
                                <w:lang w:val="en-US" w:eastAsia="zh-CN"/>
                              </w:rPr>
                              <w:t>孟油坊村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15pt;margin-top:219.3pt;height:20pt;width:64.4pt;z-index:251723776;mso-width-relative:page;mso-height-relative:page;" filled="f" stroked="f" coordsize="21600,21600" o:gfxdata="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NTaLHcAAAACwEAAA8AAAAAAAAAAQAgAAAAIgAA&#10;AGRycy9kb3ducmV2LnhtbFBLAQIUABQAAAAIAIdO4kB+kXzQPQIAAGcEAAAOAAAAAAAAAAEAIAAA&#10;ACsBAABkcnMvZTJvRG9jLnhtbFBLBQYAAAAABgAGAFkBAADaBQAAAAA=&#10;">
                <v:fill on="f" focussize="0,0"/>
                <v:stroke on="f" weight="0.5pt"/>
                <v:imagedata o:title=""/>
                <o:lock v:ext="edit" aspectratio="f"/>
                <v:textbox>
                  <w:txbxContent>
                    <w:p w14:paraId="1AA48A96">
                      <w:pPr>
                        <w:rPr>
                          <w:rFonts w:hint="default" w:eastAsia="宋体"/>
                          <w:color w:val="FF0000"/>
                          <w:lang w:val="en-US" w:eastAsia="zh-CN"/>
                        </w:rPr>
                      </w:pPr>
                      <w:r>
                        <w:rPr>
                          <w:rFonts w:hint="eastAsia"/>
                          <w:color w:val="FF0000"/>
                          <w:lang w:val="en-US" w:eastAsia="zh-CN"/>
                        </w:rPr>
                        <w:t>孟油坊村</w:t>
                      </w:r>
                    </w:p>
                  </w:txbxContent>
                </v:textbox>
              </v:shape>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2752725</wp:posOffset>
                </wp:positionH>
                <wp:positionV relativeFrom="paragraph">
                  <wp:posOffset>2236470</wp:posOffset>
                </wp:positionV>
                <wp:extent cx="817880" cy="254000"/>
                <wp:effectExtent l="0" t="0" r="0" b="0"/>
                <wp:wrapNone/>
                <wp:docPr id="98" name="文本框 98"/>
                <wp:cNvGraphicFramePr/>
                <a:graphic xmlns:a="http://schemas.openxmlformats.org/drawingml/2006/main">
                  <a:graphicData uri="http://schemas.microsoft.com/office/word/2010/wordprocessingShape">
                    <wps:wsp>
                      <wps:cNvSpPr txBox="1"/>
                      <wps:spPr>
                        <a:xfrm>
                          <a:off x="3863340" y="3275330"/>
                          <a:ext cx="817880"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549438">
                            <w:pPr>
                              <w:rPr>
                                <w:rFonts w:hint="default" w:eastAsia="宋体"/>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75pt;margin-top:176.1pt;height:20pt;width:64.4pt;z-index:251722752;mso-width-relative:page;mso-height-relative:page;" filled="f" stroked="f" coordsize="21600,21600" o:gfxdata="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8IoXbAAAACwEAAA8AAAAAAAAA&#10;AQAgAAAAIgAAAGRycy9kb3ducmV2LnhtbFBLAQIUABQAAAAIAIdO4kAyV/yrRwIAAHMEAAAOAAAA&#10;AAAAAAEAIAAAACoBAABkcnMvZTJvRG9jLnhtbFBLBQYAAAAABgAGAFkBAADjBQAAAAA=&#10;">
                <v:fill on="f" focussize="0,0"/>
                <v:stroke on="f" weight="0.5pt"/>
                <v:imagedata o:title=""/>
                <o:lock v:ext="edit" aspectratio="f"/>
                <v:textbox>
                  <w:txbxContent>
                    <w:p w14:paraId="59549438">
                      <w:pPr>
                        <w:rPr>
                          <w:rFonts w:hint="default" w:eastAsia="宋体"/>
                          <w:color w:val="FF0000"/>
                          <w:lang w:val="en-US" w:eastAsia="zh-CN"/>
                        </w:rPr>
                      </w:pPr>
                      <w:r>
                        <w:rPr>
                          <w:rFonts w:hint="eastAsia"/>
                          <w:color w:val="FF0000"/>
                          <w:lang w:val="en-US" w:eastAsia="zh-CN"/>
                        </w:rPr>
                        <w:t>项目位置</w:t>
                      </w:r>
                    </w:p>
                  </w:txbxContent>
                </v:textbox>
              </v:shape>
            </w:pict>
          </mc:Fallback>
        </mc:AlternateContent>
      </w:r>
      <w:r>
        <w:rPr>
          <w:sz w:val="21"/>
        </w:rPr>
        <mc:AlternateContent>
          <mc:Choice Requires="wps">
            <w:drawing>
              <wp:anchor distT="0" distB="0" distL="114300" distR="114300" simplePos="0" relativeHeight="251719680" behindDoc="0" locked="0" layoutInCell="1" allowOverlap="1">
                <wp:simplePos x="0" y="0"/>
                <wp:positionH relativeFrom="column">
                  <wp:posOffset>3921125</wp:posOffset>
                </wp:positionH>
                <wp:positionV relativeFrom="paragraph">
                  <wp:posOffset>1979930</wp:posOffset>
                </wp:positionV>
                <wp:extent cx="391160" cy="1511935"/>
                <wp:effectExtent l="7620" t="1905" r="12700" b="10160"/>
                <wp:wrapNone/>
                <wp:docPr id="95" name="直接连接符 95"/>
                <wp:cNvGraphicFramePr/>
                <a:graphic xmlns:a="http://schemas.openxmlformats.org/drawingml/2006/main">
                  <a:graphicData uri="http://schemas.microsoft.com/office/word/2010/wordprocessingShape">
                    <wps:wsp>
                      <wps:cNvCnPr/>
                      <wps:spPr>
                        <a:xfrm flipH="1">
                          <a:off x="5392420" y="3166110"/>
                          <a:ext cx="391160" cy="1511935"/>
                        </a:xfrm>
                        <a:prstGeom prst="line">
                          <a:avLst/>
                        </a:prstGeom>
                        <a:ln w="158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08.75pt;margin-top:155.9pt;height:119.05pt;width:30.8pt;z-index:251719680;mso-width-relative:page;mso-height-relative:page;" filled="f" stroked="t" coordsize="21600,21600" o:gfxdata="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mDdMzaAAAACwEAAA8AAAAAAAAAAQAgAAAAIgAAAGRycy9kb3ducmV2LnhtbFBL&#10;AQIUABQAAAAIAIdO4kADCZE69AEAALgDAAAOAAAAAAAAAAEAIAAAACkBAABkcnMvZTJvRG9jLnht&#10;bFBLBQYAAAAABgAGAFkBAACPBQAAAAA=&#10;">
                <v:fill on="f" focussize="0,0"/>
                <v:stroke weight="1.25pt" color="#000000 [3213]" joinstyle="round"/>
                <v:imagedata o:title=""/>
                <o:lock v:ext="edit" aspectratio="f"/>
              </v:line>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3550285</wp:posOffset>
                </wp:positionH>
                <wp:positionV relativeFrom="paragraph">
                  <wp:posOffset>3376930</wp:posOffset>
                </wp:positionV>
                <wp:extent cx="330200" cy="106680"/>
                <wp:effectExtent l="2540" t="7620" r="2540" b="7620"/>
                <wp:wrapNone/>
                <wp:docPr id="97" name="直接连接符 97"/>
                <wp:cNvGraphicFramePr/>
                <a:graphic xmlns:a="http://schemas.openxmlformats.org/drawingml/2006/main">
                  <a:graphicData uri="http://schemas.microsoft.com/office/word/2010/wordprocessingShape">
                    <wps:wsp>
                      <wps:cNvCnPr/>
                      <wps:spPr>
                        <a:xfrm>
                          <a:off x="4630420" y="4552950"/>
                          <a:ext cx="330200" cy="106680"/>
                        </a:xfrm>
                        <a:prstGeom prst="line">
                          <a:avLst/>
                        </a:prstGeom>
                        <a:ln w="158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79.55pt;margin-top:265.9pt;height:8.4pt;width:26pt;z-index:251721728;mso-width-relative:page;mso-height-relative:page;" filled="f" stroked="t" coordsize="21600,21600" o:gfxdata="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lYxjONoAAAALAQAADwAAAAAAAAABACAAAAAiAAAAZHJzL2Rvd25yZXYueG1sUEsBAhQAFAAAAAgA&#10;h07iQJ1d74DqAQAArQMAAA4AAAAAAAAAAQAgAAAAKQEAAGRycy9lMm9Eb2MueG1sUEsFBgAAAAAG&#10;AAYAWQEAAIUFAAAAAA==&#10;">
                <v:fill on="f" focussize="0,0"/>
                <v:stroke weight="1.25pt" color="#000000 [3213]" joinstyle="round"/>
                <v:imagedata o:title=""/>
                <o:lock v:ext="edit" aspectratio="f"/>
              </v:lin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2127885</wp:posOffset>
                </wp:positionH>
                <wp:positionV relativeFrom="paragraph">
                  <wp:posOffset>2355850</wp:posOffset>
                </wp:positionV>
                <wp:extent cx="1427480" cy="1016000"/>
                <wp:effectExtent l="4445" t="6350" r="15875" b="13970"/>
                <wp:wrapNone/>
                <wp:docPr id="96" name="直接连接符 96"/>
                <wp:cNvGraphicFramePr/>
                <a:graphic xmlns:a="http://schemas.openxmlformats.org/drawingml/2006/main">
                  <a:graphicData uri="http://schemas.microsoft.com/office/word/2010/wordprocessingShape">
                    <wps:wsp>
                      <wps:cNvCnPr/>
                      <wps:spPr>
                        <a:xfrm>
                          <a:off x="3208020" y="3531870"/>
                          <a:ext cx="1427480" cy="1016000"/>
                        </a:xfrm>
                        <a:prstGeom prst="line">
                          <a:avLst/>
                        </a:prstGeom>
                        <a:ln w="158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67.55pt;margin-top:185.5pt;height:80pt;width:112.4pt;z-index:251720704;mso-width-relative:page;mso-height-relative:page;" filled="f" stroked="t" coordsize="21600,21600" o:gfxdata="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Odon4baAAAACwEAAA8AAAAAAAAAAQAgAAAAIgAAAGRycy9kb3ducmV2LnhtbFBLAQIUABQAAAAI&#10;AIdO4kAOHpXD6wEAAK8DAAAOAAAAAAAAAAEAIAAAACkBAABkcnMvZTJvRG9jLnhtbFBLBQYAAAAA&#10;BgAGAFkBAACGBQAAAAA=&#10;">
                <v:fill on="f" focussize="0,0"/>
                <v:stroke weight="1.25pt" color="#000000 [3213]" joinstyle="round"/>
                <v:imagedata o:title=""/>
                <o:lock v:ext="edit" aspectratio="f"/>
              </v:line>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2366645</wp:posOffset>
                </wp:positionH>
                <wp:positionV relativeFrom="paragraph">
                  <wp:posOffset>1568450</wp:posOffset>
                </wp:positionV>
                <wp:extent cx="1976120" cy="416560"/>
                <wp:effectExtent l="1905" t="7620" r="3175" b="17780"/>
                <wp:wrapNone/>
                <wp:docPr id="94" name="直接连接符 94"/>
                <wp:cNvGraphicFramePr/>
                <a:graphic xmlns:a="http://schemas.openxmlformats.org/drawingml/2006/main">
                  <a:graphicData uri="http://schemas.microsoft.com/office/word/2010/wordprocessingShape">
                    <wps:wsp>
                      <wps:cNvCnPr/>
                      <wps:spPr>
                        <a:xfrm>
                          <a:off x="3446780" y="2744470"/>
                          <a:ext cx="1976120" cy="416560"/>
                        </a:xfrm>
                        <a:prstGeom prst="line">
                          <a:avLst/>
                        </a:prstGeom>
                        <a:ln w="158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86.35pt;margin-top:123.5pt;height:32.8pt;width:155.6pt;z-index:251718656;mso-width-relative:page;mso-height-relative:page;" filled="f" stroked="t" coordsize="21600,21600" o:gfxdata="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gHqOj2gAAAAsBAAAPAAAAAAAAAAEAIAAAACIAAABkcnMvZG93bnJldi54bWxQSwECFAAUAAAA&#10;CACHTuJASBG2auwBAACuAwAADgAAAAAAAAABACAAAAApAQAAZHJzL2Uyb0RvYy54bWxQSwUGAAAA&#10;AAYABgBZAQAAhwUAAAAA&#10;">
                <v:fill on="f" focussize="0,0"/>
                <v:stroke weight="1.25pt" color="#000000 [3213]" joinstyle="round"/>
                <v:imagedata o:title=""/>
                <o:lock v:ext="edit" aspectratio="f"/>
              </v:lin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2117725</wp:posOffset>
                </wp:positionH>
                <wp:positionV relativeFrom="paragraph">
                  <wp:posOffset>1578610</wp:posOffset>
                </wp:positionV>
                <wp:extent cx="243840" cy="751840"/>
                <wp:effectExtent l="7620" t="2540" r="7620" b="7620"/>
                <wp:wrapNone/>
                <wp:docPr id="93" name="直接连接符 93"/>
                <wp:cNvGraphicFramePr/>
                <a:graphic xmlns:a="http://schemas.openxmlformats.org/drawingml/2006/main">
                  <a:graphicData uri="http://schemas.microsoft.com/office/word/2010/wordprocessingShape">
                    <wps:wsp>
                      <wps:cNvCnPr/>
                      <wps:spPr>
                        <a:xfrm flipH="1">
                          <a:off x="3197860" y="2754630"/>
                          <a:ext cx="243840" cy="751840"/>
                        </a:xfrm>
                        <a:prstGeom prst="line">
                          <a:avLst/>
                        </a:prstGeom>
                        <a:ln w="158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66.75pt;margin-top:124.3pt;height:59.2pt;width:19.2pt;z-index:251717632;mso-width-relative:page;mso-height-relative:page;" filled="f" stroked="t" coordsize="21600,21600" o:gfxdata="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kWa5g9kAAAALAQAADwAAAAAAAAABACAAAAAiAAAAZHJzL2Rvd25yZXYueG1sUEsBAhQA&#10;FAAAAAgAh07iQJP99P7xAQAAtwMAAA4AAAAAAAAAAQAgAAAAKAEAAGRycy9lMm9Eb2MueG1sUEsF&#10;BgAAAAAGAAYAWQEAAIsFAAAAAA==&#10;">
                <v:fill on="f" focussize="0,0"/>
                <v:stroke weight="1.25pt" color="#000000 [3213]" joinstyle="round"/>
                <v:imagedata o:title=""/>
                <o:lock v:ext="edit" aspectratio="f"/>
              </v:line>
            </w:pict>
          </mc:Fallback>
        </mc:AlternateContent>
      </w:r>
      <w:r>
        <w:rPr>
          <w:sz w:val="21"/>
        </w:rPr>
        <mc:AlternateContent>
          <mc:Choice Requires="wps">
            <w:drawing>
              <wp:anchor distT="0" distB="0" distL="114300" distR="114300" simplePos="0" relativeHeight="251724800" behindDoc="0" locked="0" layoutInCell="1" allowOverlap="1">
                <wp:simplePos x="0" y="0"/>
                <wp:positionH relativeFrom="column">
                  <wp:posOffset>3037205</wp:posOffset>
                </wp:positionH>
                <wp:positionV relativeFrom="paragraph">
                  <wp:posOffset>1489710</wp:posOffset>
                </wp:positionV>
                <wp:extent cx="817880" cy="2540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817880"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5A10D3">
                            <w:pPr>
                              <w:rPr>
                                <w:rFonts w:hint="default" w:eastAsia="宋体"/>
                                <w:color w:val="FF0000"/>
                                <w:lang w:val="en-US" w:eastAsia="zh-CN"/>
                              </w:rPr>
                            </w:pPr>
                            <w:r>
                              <w:rPr>
                                <w:rFonts w:hint="eastAsia"/>
                                <w:color w:val="FF0000"/>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9.15pt;margin-top:117.3pt;height:20pt;width:64.4pt;z-index:251724800;mso-width-relative:page;mso-height-relative:page;" filled="f" stroked="f" coordsize="21600,21600" o:gfxdata="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&#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srxMzbAAAACwEAAA8AAAAAAAAAAQAgAAAAIgAAAGRy&#10;cy9kb3ducmV2LnhtbFBLAQIUABQAAAAIAIdO4kAT0RLYOwIAAGkEAAAOAAAAAAAAAAEAIAAAACoB&#10;AABkcnMvZTJvRG9jLnhtbFBLBQYAAAAABgAGAFkBAADXBQAAAAA=&#10;">
                <v:fill on="f" focussize="0,0"/>
                <v:stroke on="f" weight="0.5pt"/>
                <v:imagedata o:title=""/>
                <o:lock v:ext="edit" aspectratio="f"/>
                <v:textbox>
                  <w:txbxContent>
                    <w:p w14:paraId="1D5A10D3">
                      <w:pPr>
                        <w:rPr>
                          <w:rFonts w:hint="default" w:eastAsia="宋体"/>
                          <w:color w:val="FF0000"/>
                          <w:lang w:val="en-US" w:eastAsia="zh-CN"/>
                        </w:rPr>
                      </w:pPr>
                      <w:r>
                        <w:rPr>
                          <w:rFonts w:hint="eastAsia"/>
                          <w:color w:val="FF0000"/>
                          <w:lang w:val="en-US" w:eastAsia="zh-CN"/>
                        </w:rPr>
                        <w:t>空地</w:t>
                      </w:r>
                    </w:p>
                  </w:txbxContent>
                </v:textbox>
              </v:shape>
            </w:pict>
          </mc:Fallback>
        </mc:AlternateContent>
      </w:r>
    </w:p>
    <w:p w14:paraId="51C449D4">
      <w:pPr>
        <w:bidi w:val="0"/>
        <w:jc w:val="center"/>
        <w:rPr>
          <w:rFonts w:hint="default"/>
          <w:lang w:val="en-US" w:eastAsia="zh-CN"/>
        </w:rPr>
      </w:pPr>
      <w:r>
        <w:drawing>
          <wp:anchor distT="0" distB="0" distL="114300" distR="114300" simplePos="0" relativeHeight="251728896" behindDoc="0" locked="0" layoutInCell="1" allowOverlap="1">
            <wp:simplePos x="0" y="0"/>
            <wp:positionH relativeFrom="column">
              <wp:posOffset>7755890</wp:posOffset>
            </wp:positionH>
            <wp:positionV relativeFrom="paragraph">
              <wp:posOffset>40640</wp:posOffset>
            </wp:positionV>
            <wp:extent cx="466725" cy="532765"/>
            <wp:effectExtent l="9525" t="9525" r="11430" b="21590"/>
            <wp:wrapNone/>
            <wp:docPr id="116" name="图片 356"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56" descr="北"/>
                    <pic:cNvPicPr>
                      <a:picLocks noChangeAspect="1"/>
                    </pic:cNvPicPr>
                  </pic:nvPicPr>
                  <pic:blipFill>
                    <a:blip r:embed="rId22"/>
                    <a:srcRect r="6854"/>
                    <a:stretch>
                      <a:fillRect/>
                    </a:stretch>
                  </pic:blipFill>
                  <pic:spPr>
                    <a:xfrm>
                      <a:off x="0" y="0"/>
                      <a:ext cx="466725" cy="532765"/>
                    </a:xfrm>
                    <a:prstGeom prst="rect">
                      <a:avLst/>
                    </a:prstGeom>
                    <a:noFill/>
                    <a:ln w="9525" cap="flat" cmpd="sng">
                      <a:solidFill>
                        <a:srgbClr val="FFFFFF"/>
                      </a:solidFill>
                      <a:prstDash val="solid"/>
                      <a:miter/>
                      <a:headEnd type="none" w="med" len="med"/>
                      <a:tailEnd type="none" w="med" len="med"/>
                    </a:ln>
                  </pic:spPr>
                </pic:pic>
              </a:graphicData>
            </a:graphic>
          </wp:anchor>
        </w:drawing>
      </w:r>
      <w:r>
        <w:rPr>
          <w:rFonts w:hint="default"/>
          <w:lang w:val="en-US" w:eastAsia="zh-CN"/>
        </w:rPr>
        <w:drawing>
          <wp:inline distT="0" distB="0" distL="114300" distR="114300">
            <wp:extent cx="7992110" cy="5066665"/>
            <wp:effectExtent l="0" t="0" r="8890" b="8255"/>
            <wp:docPr id="91" name="图片 91" descr="558be4cd-e37f-42e3-be77-d5c5823e49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558be4cd-e37f-42e3-be77-d5c5823e494f"/>
                    <pic:cNvPicPr>
                      <a:picLocks noChangeAspect="1"/>
                    </pic:cNvPicPr>
                  </pic:nvPicPr>
                  <pic:blipFill>
                    <a:blip r:embed="rId25"/>
                    <a:stretch>
                      <a:fillRect/>
                    </a:stretch>
                  </pic:blipFill>
                  <pic:spPr>
                    <a:xfrm>
                      <a:off x="0" y="0"/>
                      <a:ext cx="7992110" cy="5066665"/>
                    </a:xfrm>
                    <a:prstGeom prst="rect">
                      <a:avLst/>
                    </a:prstGeom>
                  </pic:spPr>
                </pic:pic>
              </a:graphicData>
            </a:graphic>
          </wp:inline>
        </w:drawing>
      </w:r>
    </w:p>
    <w:p w14:paraId="060A9161">
      <w:pPr>
        <w:bidi w:val="0"/>
        <w:jc w:val="center"/>
        <w:rPr>
          <w:rFonts w:hint="default"/>
          <w:b/>
          <w:bCs/>
          <w:sz w:val="28"/>
          <w:szCs w:val="28"/>
          <w:lang w:val="en-US" w:eastAsia="zh-CN"/>
        </w:rPr>
      </w:pPr>
      <w:r>
        <w:rPr>
          <w:rFonts w:hint="eastAsia"/>
          <w:b/>
          <w:bCs/>
          <w:sz w:val="28"/>
          <w:szCs w:val="28"/>
          <w:lang w:val="en-US" w:eastAsia="zh-CN"/>
        </w:rPr>
        <w:t>附图三   项目四至图</w:t>
      </w:r>
    </w:p>
    <w:p w14:paraId="2916A36C">
      <w:pPr>
        <w:jc w:val="both"/>
        <w:rPr>
          <w:rFonts w:hint="eastAsia"/>
          <w:b/>
          <w:bCs/>
          <w:sz w:val="28"/>
          <w:szCs w:val="28"/>
          <w:lang w:val="en-US" w:eastAsia="zh-CN"/>
        </w:rPr>
      </w:pPr>
      <w:r>
        <w:rPr>
          <w:sz w:val="21"/>
        </w:rPr>
        <mc:AlternateContent>
          <mc:Choice Requires="wps">
            <w:drawing>
              <wp:anchor distT="0" distB="0" distL="114300" distR="114300" simplePos="0" relativeHeight="251822080" behindDoc="0" locked="0" layoutInCell="1" allowOverlap="1">
                <wp:simplePos x="0" y="0"/>
                <wp:positionH relativeFrom="column">
                  <wp:posOffset>3957320</wp:posOffset>
                </wp:positionH>
                <wp:positionV relativeFrom="paragraph">
                  <wp:posOffset>2269490</wp:posOffset>
                </wp:positionV>
                <wp:extent cx="743585" cy="252730"/>
                <wp:effectExtent l="0" t="0" r="0" b="0"/>
                <wp:wrapNone/>
                <wp:docPr id="202" name="文本框 202"/>
                <wp:cNvGraphicFramePr/>
                <a:graphic xmlns:a="http://schemas.openxmlformats.org/drawingml/2006/main">
                  <a:graphicData uri="http://schemas.microsoft.com/office/word/2010/wordprocessingShape">
                    <wps:wsp>
                      <wps:cNvSpPr txBox="1"/>
                      <wps:spPr>
                        <a:xfrm>
                          <a:off x="0" y="0"/>
                          <a:ext cx="743585" cy="252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9EEA8F">
                            <w:pPr>
                              <w:rPr>
                                <w:rFonts w:hint="default" w:eastAsia="宋体"/>
                                <w:color w:val="FF0000"/>
                                <w:lang w:val="en-US" w:eastAsia="zh-CN"/>
                              </w:rPr>
                            </w:pPr>
                            <w:r>
                              <w:rPr>
                                <w:rFonts w:hint="eastAsia"/>
                                <w:b/>
                                <w:bCs/>
                                <w:color w:val="auto"/>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6pt;margin-top:178.7pt;height:19.9pt;width:58.55pt;z-index:251822080;mso-width-relative:page;mso-height-relative:page;" filled="f" stroked="f" coordsize="21600,21600" o:gfxdata="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DHLjPdAAAACwEAAA8AAAAAAAAAAQAgAAAA&#10;IgAAAGRycy9kb3ducmV2LnhtbFBLAQIUABQAAAAIAIdO4kBos1NPPwIAAGkEAAAOAAAAAAAAAAEA&#10;IAAAACwBAABkcnMvZTJvRG9jLnhtbFBLBQYAAAAABgAGAFkBAADdBQAAAAA=&#10;">
                <v:fill on="f" focussize="0,0"/>
                <v:stroke on="f" weight="0.5pt"/>
                <v:imagedata o:title=""/>
                <o:lock v:ext="edit" aspectratio="f"/>
                <v:textbox>
                  <w:txbxContent>
                    <w:p w14:paraId="2C9EEA8F">
                      <w:pPr>
                        <w:rPr>
                          <w:rFonts w:hint="default" w:eastAsia="宋体"/>
                          <w:color w:val="FF0000"/>
                          <w:lang w:val="en-US" w:eastAsia="zh-CN"/>
                        </w:rPr>
                      </w:pPr>
                      <w:r>
                        <w:rPr>
                          <w:rFonts w:hint="eastAsia"/>
                          <w:b/>
                          <w:bCs/>
                          <w:color w:val="auto"/>
                          <w:lang w:val="en-US" w:eastAsia="zh-CN"/>
                        </w:rPr>
                        <w:t>项目位置</w:t>
                      </w:r>
                    </w:p>
                  </w:txbxContent>
                </v:textbox>
              </v:shape>
            </w:pict>
          </mc:Fallback>
        </mc:AlternateContent>
      </w:r>
      <w:r>
        <w:rPr>
          <w:sz w:val="21"/>
        </w:rPr>
        <w:drawing>
          <wp:anchor distT="0" distB="0" distL="114300" distR="114300" simplePos="0" relativeHeight="251797504" behindDoc="0" locked="0" layoutInCell="1" allowOverlap="1">
            <wp:simplePos x="0" y="0"/>
            <wp:positionH relativeFrom="column">
              <wp:posOffset>6336030</wp:posOffset>
            </wp:positionH>
            <wp:positionV relativeFrom="paragraph">
              <wp:posOffset>4928235</wp:posOffset>
            </wp:positionV>
            <wp:extent cx="1010285" cy="386715"/>
            <wp:effectExtent l="0" t="0" r="10795" b="9525"/>
            <wp:wrapNone/>
            <wp:docPr id="44" name="图片 44" descr="093f2f59-4ed5-4a4f-bdf4-af4c38f259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093f2f59-4ed5-4a4f-bdf4-af4c38f259b6"/>
                    <pic:cNvPicPr>
                      <a:picLocks noChangeAspect="1"/>
                    </pic:cNvPicPr>
                  </pic:nvPicPr>
                  <pic:blipFill>
                    <a:blip r:embed="rId26"/>
                    <a:stretch>
                      <a:fillRect/>
                    </a:stretch>
                  </pic:blipFill>
                  <pic:spPr>
                    <a:xfrm>
                      <a:off x="0" y="0"/>
                      <a:ext cx="1010285" cy="386715"/>
                    </a:xfrm>
                    <a:prstGeom prst="rect">
                      <a:avLst/>
                    </a:prstGeom>
                  </pic:spPr>
                </pic:pic>
              </a:graphicData>
            </a:graphic>
          </wp:anchor>
        </w:drawing>
      </w:r>
      <w:r>
        <w:rPr>
          <w:sz w:val="21"/>
        </w:rPr>
        <mc:AlternateContent>
          <mc:Choice Requires="wps">
            <w:drawing>
              <wp:anchor distT="0" distB="0" distL="114300" distR="114300" simplePos="0" relativeHeight="251821056" behindDoc="0" locked="0" layoutInCell="1" allowOverlap="1">
                <wp:simplePos x="0" y="0"/>
                <wp:positionH relativeFrom="column">
                  <wp:posOffset>6547485</wp:posOffset>
                </wp:positionH>
                <wp:positionV relativeFrom="paragraph">
                  <wp:posOffset>4069080</wp:posOffset>
                </wp:positionV>
                <wp:extent cx="825500" cy="252730"/>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825500" cy="252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A770DE">
                            <w:pPr>
                              <w:rPr>
                                <w:rFonts w:hint="default" w:eastAsia="宋体"/>
                                <w:color w:val="FF0000"/>
                                <w:lang w:val="en-US" w:eastAsia="zh-CN"/>
                              </w:rPr>
                            </w:pPr>
                            <w:r>
                              <w:rPr>
                                <w:rFonts w:hint="eastAsia"/>
                                <w:color w:val="FF0000"/>
                                <w:lang w:val="en-US" w:eastAsia="zh-CN"/>
                              </w:rPr>
                              <w:t>500m范围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5.55pt;margin-top:320.4pt;height:19.9pt;width:65pt;z-index:251821056;mso-width-relative:page;mso-height-relative:page;" filled="f" stroked="f" coordsize="21600,21600" o:gfxdata="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Fgkt/aAAAADQEAAA8AAAAAAAAAAQAgAAAAIgAAAGRy&#10;cy9kb3ducmV2LnhtbFBLAQIUABQAAAAIAIdO4kBwyVRtPAIAAGkEAAAOAAAAAAAAAAEAIAAAACkB&#10;AABkcnMvZTJvRG9jLnhtbFBLBQYAAAAABgAGAFkBAADXBQAAAAA=&#10;">
                <v:fill on="f" focussize="0,0"/>
                <v:stroke on="f" weight="0.5pt"/>
                <v:imagedata o:title=""/>
                <o:lock v:ext="edit" aspectratio="f"/>
                <v:textbox>
                  <w:txbxContent>
                    <w:p w14:paraId="38A770DE">
                      <w:pPr>
                        <w:rPr>
                          <w:rFonts w:hint="default" w:eastAsia="宋体"/>
                          <w:color w:val="FF0000"/>
                          <w:lang w:val="en-US" w:eastAsia="zh-CN"/>
                        </w:rPr>
                      </w:pPr>
                      <w:r>
                        <w:rPr>
                          <w:rFonts w:hint="eastAsia"/>
                          <w:color w:val="FF0000"/>
                          <w:lang w:val="en-US" w:eastAsia="zh-CN"/>
                        </w:rPr>
                        <w:t>500m范围</w:t>
                      </w:r>
                    </w:p>
                  </w:txbxContent>
                </v:textbox>
              </v:shape>
            </w:pict>
          </mc:Fallback>
        </mc:AlternateContent>
      </w:r>
      <w:r>
        <w:rPr>
          <w:sz w:val="21"/>
        </w:rPr>
        <mc:AlternateContent>
          <mc:Choice Requires="wps">
            <w:drawing>
              <wp:anchor distT="0" distB="0" distL="114300" distR="114300" simplePos="0" relativeHeight="251820032" behindDoc="0" locked="0" layoutInCell="1" allowOverlap="1">
                <wp:simplePos x="0" y="0"/>
                <wp:positionH relativeFrom="column">
                  <wp:posOffset>6430010</wp:posOffset>
                </wp:positionH>
                <wp:positionV relativeFrom="paragraph">
                  <wp:posOffset>4103370</wp:posOffset>
                </wp:positionV>
                <wp:extent cx="193675" cy="181610"/>
                <wp:effectExtent l="12700" t="12700" r="22225" b="19050"/>
                <wp:wrapNone/>
                <wp:docPr id="200" name="椭圆 200"/>
                <wp:cNvGraphicFramePr/>
                <a:graphic xmlns:a="http://schemas.openxmlformats.org/drawingml/2006/main">
                  <a:graphicData uri="http://schemas.microsoft.com/office/word/2010/wordprocessingShape">
                    <wps:wsp>
                      <wps:cNvSpPr/>
                      <wps:spPr>
                        <a:xfrm>
                          <a:off x="7580630" y="5075555"/>
                          <a:ext cx="193675" cy="18161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06.3pt;margin-top:323.1pt;height:14.3pt;width:15.25pt;z-index:251820032;v-text-anchor:middle;mso-width-relative:page;mso-height-relative:page;" filled="f" stroked="t" coordsize="21600,21600" o:gfxdata="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KCB0d2QAAAA0BAAAPAAAAAAAAAAEAIAAAACIAAABkcnMvZG93bnJl&#10;di54bWxQSwECFAAUAAAACACHTuJAwEbbN24CAADGBAAADgAAAAAAAAABACAAAAAoAQAAZHJzL2Uy&#10;b0RvYy54bWxQSwUGAAAAAAYABgBZAQAACAYAAAAA&#10;">
                <v:fill on="f"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819008" behindDoc="0" locked="0" layoutInCell="1" allowOverlap="1">
                <wp:simplePos x="0" y="0"/>
                <wp:positionH relativeFrom="column">
                  <wp:posOffset>6624320</wp:posOffset>
                </wp:positionH>
                <wp:positionV relativeFrom="paragraph">
                  <wp:posOffset>3769995</wp:posOffset>
                </wp:positionV>
                <wp:extent cx="743585" cy="252730"/>
                <wp:effectExtent l="0" t="0" r="0" b="0"/>
                <wp:wrapNone/>
                <wp:docPr id="199" name="文本框 199"/>
                <wp:cNvGraphicFramePr/>
                <a:graphic xmlns:a="http://schemas.openxmlformats.org/drawingml/2006/main">
                  <a:graphicData uri="http://schemas.microsoft.com/office/word/2010/wordprocessingShape">
                    <wps:wsp>
                      <wps:cNvSpPr txBox="1"/>
                      <wps:spPr>
                        <a:xfrm>
                          <a:off x="0" y="0"/>
                          <a:ext cx="743585" cy="252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A0EB1B">
                            <w:pPr>
                              <w:rPr>
                                <w:rFonts w:hint="default" w:eastAsia="宋体"/>
                                <w:color w:val="FF0000"/>
                                <w:lang w:val="en-US" w:eastAsia="zh-CN"/>
                              </w:rPr>
                            </w:pPr>
                            <w:r>
                              <w:rPr>
                                <w:rFonts w:hint="eastAsia"/>
                                <w:color w:val="FF0000"/>
                                <w:lang w:val="en-US" w:eastAsia="zh-CN"/>
                              </w:rPr>
                              <w:t>敏感目标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1.6pt;margin-top:296.85pt;height:19.9pt;width:58.55pt;z-index:251819008;mso-width-relative:page;mso-height-relative:page;" filled="f" stroked="f" coordsize="21600,21600" o:gfxdata="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KH6MqPdAAAADQEAAA8AAAAAAAAAAQAgAAAA&#10;IgAAAGRycy9kb3ducmV2LnhtbFBLAQIUABQAAAAIAIdO4kDDQZuMPwIAAGkEAAAOAAAAAAAAAAEA&#10;IAAAACwBAABkcnMvZTJvRG9jLnhtbFBLBQYAAAAABgAGAFkBAADdBQAAAAA=&#10;">
                <v:fill on="f" focussize="0,0"/>
                <v:stroke on="f" weight="0.5pt"/>
                <v:imagedata o:title=""/>
                <o:lock v:ext="edit" aspectratio="f"/>
                <v:textbox>
                  <w:txbxContent>
                    <w:p w14:paraId="2AA0EB1B">
                      <w:pPr>
                        <w:rPr>
                          <w:rFonts w:hint="default" w:eastAsia="宋体"/>
                          <w:color w:val="FF0000"/>
                          <w:lang w:val="en-US" w:eastAsia="zh-CN"/>
                        </w:rPr>
                      </w:pPr>
                      <w:r>
                        <w:rPr>
                          <w:rFonts w:hint="eastAsia"/>
                          <w:color w:val="FF0000"/>
                          <w:lang w:val="en-US" w:eastAsia="zh-CN"/>
                        </w:rPr>
                        <w:t>敏感目标</w:t>
                      </w:r>
                    </w:p>
                  </w:txbxContent>
                </v:textbox>
              </v:shape>
            </w:pict>
          </mc:Fallback>
        </mc:AlternateContent>
      </w:r>
      <w:r>
        <w:rPr>
          <w:sz w:val="21"/>
        </w:rPr>
        <mc:AlternateContent>
          <mc:Choice Requires="wps">
            <w:drawing>
              <wp:anchor distT="0" distB="0" distL="114300" distR="114300" simplePos="0" relativeHeight="251817984" behindDoc="0" locked="0" layoutInCell="1" allowOverlap="1">
                <wp:simplePos x="0" y="0"/>
                <wp:positionH relativeFrom="column">
                  <wp:posOffset>6503035</wp:posOffset>
                </wp:positionH>
                <wp:positionV relativeFrom="paragraph">
                  <wp:posOffset>3830320</wp:posOffset>
                </wp:positionV>
                <wp:extent cx="193040" cy="158115"/>
                <wp:effectExtent l="12700" t="12700" r="22860" b="27305"/>
                <wp:wrapNone/>
                <wp:docPr id="171" name="五角星 171"/>
                <wp:cNvGraphicFramePr/>
                <a:graphic xmlns:a="http://schemas.openxmlformats.org/drawingml/2006/main">
                  <a:graphicData uri="http://schemas.microsoft.com/office/word/2010/wordprocessingShape">
                    <wps:wsp>
                      <wps:cNvSpPr/>
                      <wps:spPr>
                        <a:xfrm>
                          <a:off x="0" y="0"/>
                          <a:ext cx="193040" cy="15811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12.05pt;margin-top:301.6pt;height:12.45pt;width:15.2pt;z-index:251817984;v-text-anchor:middle;mso-width-relative:page;mso-height-relative:page;" fillcolor="#FF0000" filled="t" stroked="t" coordsize="193040,158115" o:gfxdata="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5GlG9kAAAANAQAADwAAAAAAAAABACAAAAAiAAAAZHJzL2Rvd25yZXYueG1sUEsB&#10;AhQAFAAAAAgAh07iQH+E35FmAgAA5AQAAA4AAAAAAAAAAQAgAAAAKAEAAGRycy9lMm9Eb2MueG1s&#10;UEsFBgAAAAAGAAYAWQEAAAAGAAAAAA==&#10;" path="m0,60394l73735,60394,96520,0,119304,60394,193039,60394,133386,97720,156172,158114,96520,120788,36867,158114,59653,97720xe">
                <v:path o:connectlocs="96520,0;0,60394;36867,158114;156172,158114;193039,60394" o:connectangles="247,164,82,82,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816960" behindDoc="0" locked="0" layoutInCell="1" allowOverlap="1">
                <wp:simplePos x="0" y="0"/>
                <wp:positionH relativeFrom="column">
                  <wp:posOffset>6563995</wp:posOffset>
                </wp:positionH>
                <wp:positionV relativeFrom="paragraph">
                  <wp:posOffset>3476625</wp:posOffset>
                </wp:positionV>
                <wp:extent cx="662305" cy="252730"/>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662305" cy="252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81675B">
                            <w:pPr>
                              <w:rPr>
                                <w:rFonts w:hint="default" w:eastAsia="宋体"/>
                                <w:color w:val="FF0000"/>
                                <w:lang w:val="en-US" w:eastAsia="zh-CN"/>
                              </w:rPr>
                            </w:pPr>
                            <w:r>
                              <w:rPr>
                                <w:rFonts w:hint="eastAsia"/>
                                <w:color w:val="FF0000"/>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6.85pt;margin-top:273.75pt;height:19.9pt;width:52.15pt;z-index:251816960;mso-width-relative:page;mso-height-relative:page;" filled="f" stroked="f" coordsize="21600,21600" o:gfxdata="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1c1/cAAAADQEAAA8AAAAAAAAAAQAgAAAAIgAA&#10;AGRycy9kb3ducmV2LnhtbFBLAQIUABQAAAAIAIdO4kCfSL6qPQIAAGkEAAAOAAAAAAAAAAEAIAAA&#10;ACsBAABkcnMvZTJvRG9jLnhtbFBLBQYAAAAABgAGAFkBAADaBQAAAAA=&#10;">
                <v:fill on="f" focussize="0,0"/>
                <v:stroke on="f" weight="0.5pt"/>
                <v:imagedata o:title=""/>
                <o:lock v:ext="edit" aspectratio="f"/>
                <v:textbox>
                  <w:txbxContent>
                    <w:p w14:paraId="7281675B">
                      <w:pPr>
                        <w:rPr>
                          <w:rFonts w:hint="default" w:eastAsia="宋体"/>
                          <w:color w:val="FF0000"/>
                          <w:lang w:val="en-US" w:eastAsia="zh-CN"/>
                        </w:rPr>
                      </w:pPr>
                      <w:r>
                        <w:rPr>
                          <w:rFonts w:hint="eastAsia"/>
                          <w:color w:val="FF0000"/>
                          <w:lang w:val="en-US" w:eastAsia="zh-CN"/>
                        </w:rPr>
                        <w:t>图例</w:t>
                      </w:r>
                    </w:p>
                  </w:txbxContent>
                </v:textbox>
              </v:shape>
            </w:pict>
          </mc:Fallback>
        </mc:AlternateContent>
      </w:r>
      <w:r>
        <w:drawing>
          <wp:anchor distT="0" distB="0" distL="114300" distR="114300" simplePos="0" relativeHeight="251734016" behindDoc="0" locked="0" layoutInCell="1" allowOverlap="1">
            <wp:simplePos x="0" y="0"/>
            <wp:positionH relativeFrom="column">
              <wp:posOffset>6841490</wp:posOffset>
            </wp:positionH>
            <wp:positionV relativeFrom="paragraph">
              <wp:posOffset>34290</wp:posOffset>
            </wp:positionV>
            <wp:extent cx="466725" cy="532765"/>
            <wp:effectExtent l="9525" t="9525" r="11430" b="21590"/>
            <wp:wrapNone/>
            <wp:docPr id="136" name="图片 356"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56" descr="北"/>
                    <pic:cNvPicPr>
                      <a:picLocks noChangeAspect="1"/>
                    </pic:cNvPicPr>
                  </pic:nvPicPr>
                  <pic:blipFill>
                    <a:blip r:embed="rId22"/>
                    <a:srcRect r="6854"/>
                    <a:stretch>
                      <a:fillRect/>
                    </a:stretch>
                  </pic:blipFill>
                  <pic:spPr>
                    <a:xfrm>
                      <a:off x="0" y="0"/>
                      <a:ext cx="466725" cy="532765"/>
                    </a:xfrm>
                    <a:prstGeom prst="rect">
                      <a:avLst/>
                    </a:prstGeom>
                    <a:noFill/>
                    <a:ln w="9525" cap="flat" cmpd="sng">
                      <a:solidFill>
                        <a:srgbClr val="FFFFFF"/>
                      </a:solidFill>
                      <a:prstDash val="solid"/>
                      <a:miter/>
                      <a:headEnd type="none" w="med" len="med"/>
                      <a:tailEnd type="none" w="med" len="med"/>
                    </a:ln>
                  </pic:spPr>
                </pic:pic>
              </a:graphicData>
            </a:graphic>
          </wp:anchor>
        </w:drawing>
      </w:r>
      <w:r>
        <w:rPr>
          <w:sz w:val="21"/>
        </w:rPr>
        <mc:AlternateContent>
          <mc:Choice Requires="wps">
            <w:drawing>
              <wp:anchor distT="0" distB="0" distL="114300" distR="114300" simplePos="0" relativeHeight="251740160" behindDoc="0" locked="0" layoutInCell="1" allowOverlap="1">
                <wp:simplePos x="0" y="0"/>
                <wp:positionH relativeFrom="column">
                  <wp:posOffset>2792095</wp:posOffset>
                </wp:positionH>
                <wp:positionV relativeFrom="paragraph">
                  <wp:posOffset>3089275</wp:posOffset>
                </wp:positionV>
                <wp:extent cx="738505" cy="261620"/>
                <wp:effectExtent l="0" t="0" r="8255" b="12700"/>
                <wp:wrapNone/>
                <wp:docPr id="27" name="文本框 27"/>
                <wp:cNvGraphicFramePr/>
                <a:graphic xmlns:a="http://schemas.openxmlformats.org/drawingml/2006/main">
                  <a:graphicData uri="http://schemas.microsoft.com/office/word/2010/wordprocessingShape">
                    <wps:wsp>
                      <wps:cNvSpPr txBox="1"/>
                      <wps:spPr>
                        <a:xfrm>
                          <a:off x="0" y="0"/>
                          <a:ext cx="738505" cy="26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69709D">
                            <w:pPr>
                              <w:rPr>
                                <w:rFonts w:hint="default" w:eastAsia="宋体"/>
                                <w:color w:val="FF0000"/>
                                <w:lang w:val="en-US" w:eastAsia="zh-CN"/>
                              </w:rPr>
                            </w:pPr>
                            <w:r>
                              <w:rPr>
                                <w:rFonts w:hint="eastAsia"/>
                                <w:color w:val="FF0000"/>
                                <w:lang w:val="en-US" w:eastAsia="zh-CN"/>
                              </w:rPr>
                              <w:t>菜园村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85pt;margin-top:243.25pt;height:20.6pt;width:58.15pt;z-index:251740160;mso-width-relative:page;mso-height-relative:page;" filled="f" stroked="f" coordsize="21600,21600" o:gfxdata="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MV3V7bAAAACwEAAA8AAAAAAAAAAQAgAAAAIgAA&#10;AGRycy9kb3ducmV2LnhtbFBLAQIUABQAAAAIAIdO4kDk57JwPgIAAGcEAAAOAAAAAAAAAAEAIAAA&#10;ACoBAABkcnMvZTJvRG9jLnhtbFBLBQYAAAAABgAGAFkBAADaBQAAAAA=&#10;">
                <v:fill on="f" focussize="0,0"/>
                <v:stroke on="f" weight="0.5pt"/>
                <v:imagedata o:title=""/>
                <o:lock v:ext="edit" aspectratio="f"/>
                <v:textbox>
                  <w:txbxContent>
                    <w:p w14:paraId="6369709D">
                      <w:pPr>
                        <w:rPr>
                          <w:rFonts w:hint="default" w:eastAsia="宋体"/>
                          <w:color w:val="FF0000"/>
                          <w:lang w:val="en-US" w:eastAsia="zh-CN"/>
                        </w:rPr>
                      </w:pPr>
                      <w:r>
                        <w:rPr>
                          <w:rFonts w:hint="eastAsia"/>
                          <w:color w:val="FF0000"/>
                          <w:lang w:val="en-US" w:eastAsia="zh-CN"/>
                        </w:rPr>
                        <w:t>菜园村</w:t>
                      </w:r>
                    </w:p>
                  </w:txbxContent>
                </v:textbox>
              </v:shape>
            </w:pict>
          </mc:Fallback>
        </mc:AlternateContent>
      </w:r>
      <w:r>
        <w:rPr>
          <w:sz w:val="21"/>
        </w:rPr>
        <mc:AlternateContent>
          <mc:Choice Requires="wps">
            <w:drawing>
              <wp:anchor distT="0" distB="0" distL="114300" distR="114300" simplePos="0" relativeHeight="251738112" behindDoc="0" locked="0" layoutInCell="1" allowOverlap="1">
                <wp:simplePos x="0" y="0"/>
                <wp:positionH relativeFrom="column">
                  <wp:posOffset>4848860</wp:posOffset>
                </wp:positionH>
                <wp:positionV relativeFrom="paragraph">
                  <wp:posOffset>2532380</wp:posOffset>
                </wp:positionV>
                <wp:extent cx="738505" cy="261620"/>
                <wp:effectExtent l="0" t="0" r="8255" b="12700"/>
                <wp:wrapNone/>
                <wp:docPr id="140" name="文本框 140"/>
                <wp:cNvGraphicFramePr/>
                <a:graphic xmlns:a="http://schemas.openxmlformats.org/drawingml/2006/main">
                  <a:graphicData uri="http://schemas.microsoft.com/office/word/2010/wordprocessingShape">
                    <wps:wsp>
                      <wps:cNvSpPr txBox="1"/>
                      <wps:spPr>
                        <a:xfrm>
                          <a:off x="6023610" y="3350895"/>
                          <a:ext cx="738505" cy="26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35D1BD">
                            <w:pPr>
                              <w:rPr>
                                <w:rFonts w:hint="default" w:eastAsia="宋体"/>
                                <w:lang w:val="en-US" w:eastAsia="zh-CN"/>
                              </w:rPr>
                            </w:pPr>
                            <w:r>
                              <w:rPr>
                                <w:rFonts w:hint="eastAsia"/>
                                <w:color w:val="FF0000"/>
                                <w:lang w:val="en-US" w:eastAsia="zh-CN"/>
                              </w:rPr>
                              <w:t>孟油坊村</w:t>
                            </w:r>
                            <w:r>
                              <w:rPr>
                                <w:rFonts w:hint="eastAsia"/>
                                <w:lang w:val="en-US" w:eastAsia="zh-CN"/>
                              </w:rPr>
                              <w:t>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1.8pt;margin-top:199.4pt;height:20.6pt;width:58.15pt;z-index:251738112;mso-width-relative:page;mso-height-relative:page;" filled="f" stroked="f" coordsize="21600,21600" o:gfxdata="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ZV2oF3QAAAAsBAAAPAAAA&#10;AAAAAAEAIAAAACIAAABkcnMvZG93bnJldi54bWxQSwECFAAUAAAACACHTuJAnIA/BkkCAAB1BAAA&#10;DgAAAAAAAAABACAAAAAsAQAAZHJzL2Uyb0RvYy54bWxQSwUGAAAAAAYABgBZAQAA5wUAAAAA&#10;">
                <v:fill on="f" focussize="0,0"/>
                <v:stroke on="f" weight="0.5pt"/>
                <v:imagedata o:title=""/>
                <o:lock v:ext="edit" aspectratio="f"/>
                <v:textbox>
                  <w:txbxContent>
                    <w:p w14:paraId="4135D1BD">
                      <w:pPr>
                        <w:rPr>
                          <w:rFonts w:hint="default" w:eastAsia="宋体"/>
                          <w:lang w:val="en-US" w:eastAsia="zh-CN"/>
                        </w:rPr>
                      </w:pPr>
                      <w:r>
                        <w:rPr>
                          <w:rFonts w:hint="eastAsia"/>
                          <w:color w:val="FF0000"/>
                          <w:lang w:val="en-US" w:eastAsia="zh-CN"/>
                        </w:rPr>
                        <w:t>孟油坊村</w:t>
                      </w:r>
                      <w:r>
                        <w:rPr>
                          <w:rFonts w:hint="eastAsia"/>
                          <w:lang w:val="en-US" w:eastAsia="zh-CN"/>
                        </w:rPr>
                        <w:t>委</w:t>
                      </w:r>
                    </w:p>
                  </w:txbxContent>
                </v:textbox>
              </v:shape>
            </w:pict>
          </mc:Fallback>
        </mc:AlternateContent>
      </w:r>
      <w:r>
        <w:rPr>
          <w:sz w:val="21"/>
        </w:rPr>
        <mc:AlternateContent>
          <mc:Choice Requires="wps">
            <w:drawing>
              <wp:anchor distT="0" distB="0" distL="114300" distR="114300" simplePos="0" relativeHeight="251737088" behindDoc="0" locked="0" layoutInCell="1" allowOverlap="1">
                <wp:simplePos x="0" y="0"/>
                <wp:positionH relativeFrom="column">
                  <wp:posOffset>2957195</wp:posOffset>
                </wp:positionH>
                <wp:positionV relativeFrom="paragraph">
                  <wp:posOffset>2931160</wp:posOffset>
                </wp:positionV>
                <wp:extent cx="193040" cy="158115"/>
                <wp:effectExtent l="12700" t="12700" r="22860" b="27305"/>
                <wp:wrapNone/>
                <wp:docPr id="139" name="五角星 139"/>
                <wp:cNvGraphicFramePr/>
                <a:graphic xmlns:a="http://schemas.openxmlformats.org/drawingml/2006/main">
                  <a:graphicData uri="http://schemas.microsoft.com/office/word/2010/wordprocessingShape">
                    <wps:wsp>
                      <wps:cNvSpPr/>
                      <wps:spPr>
                        <a:xfrm>
                          <a:off x="0" y="0"/>
                          <a:ext cx="193040" cy="15811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2.85pt;margin-top:230.8pt;height:12.45pt;width:15.2pt;z-index:251737088;v-text-anchor:middle;mso-width-relative:page;mso-height-relative:page;" fillcolor="#FF0000" filled="t" stroked="t" coordsize="193040,158115" o:gfxdata="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C0XVitgAAAALAQAADwAAAAAAAAABACAAAAAiAAAAZHJzL2Rvd25yZXYueG1sUEsB&#10;AhQAFAAAAAgAh07iQL+DWFJnAgAA5AQAAA4AAAAAAAAAAQAgAAAAJwEAAGRycy9lMm9Eb2MueG1s&#10;UEsFBgAAAAAGAAYAWQEAAAAGAAAAAA==&#10;" path="m0,60394l73735,60394,96520,0,119304,60394,193039,60394,133386,97720,156172,158114,96520,120788,36867,158114,59653,97720xe">
                <v:path o:connectlocs="96520,0;0,60394;36867,158114;156172,158114;193039,60394" o:connectangles="247,164,82,82,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735040" behindDoc="0" locked="0" layoutInCell="1" allowOverlap="1">
                <wp:simplePos x="0" y="0"/>
                <wp:positionH relativeFrom="column">
                  <wp:posOffset>4984750</wp:posOffset>
                </wp:positionH>
                <wp:positionV relativeFrom="paragraph">
                  <wp:posOffset>2804795</wp:posOffset>
                </wp:positionV>
                <wp:extent cx="193040" cy="158115"/>
                <wp:effectExtent l="12700" t="12700" r="22860" b="27305"/>
                <wp:wrapNone/>
                <wp:docPr id="137" name="五角星 137"/>
                <wp:cNvGraphicFramePr/>
                <a:graphic xmlns:a="http://schemas.openxmlformats.org/drawingml/2006/main">
                  <a:graphicData uri="http://schemas.microsoft.com/office/word/2010/wordprocessingShape">
                    <wps:wsp>
                      <wps:cNvSpPr/>
                      <wps:spPr>
                        <a:xfrm>
                          <a:off x="5736590" y="2566035"/>
                          <a:ext cx="193040" cy="15811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92.5pt;margin-top:220.85pt;height:12.45pt;width:15.2pt;z-index:251735040;v-text-anchor:middle;mso-width-relative:page;mso-height-relative:page;" fillcolor="#FF0000" filled="t" stroked="t" coordsize="193040,158115" o:gfxdata="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Lv3GTZAAAACwEAAA8AAAAAAAAAAQAgAAAAIgAAAGRy&#10;cy9kb3ducmV2LnhtbFBLAQIUABQAAAAIAIdO4kA7rayBdgIAAPAEAAAOAAAAAAAAAAEAIAAAACgB&#10;AABkcnMvZTJvRG9jLnhtbFBLBQYAAAAABgAGAFkBAAAQBgAAAAA=&#10;" path="m0,60394l73735,60394,96520,0,119304,60394,193039,60394,133386,97720,156172,158114,96520,120788,36867,158114,59653,97720xe">
                <v:path o:connectlocs="96520,0;0,60394;36867,158114;156172,158114;193039,60394" o:connectangles="247,164,82,82,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736064" behindDoc="0" locked="0" layoutInCell="1" allowOverlap="1">
                <wp:simplePos x="0" y="0"/>
                <wp:positionH relativeFrom="column">
                  <wp:posOffset>4486910</wp:posOffset>
                </wp:positionH>
                <wp:positionV relativeFrom="paragraph">
                  <wp:posOffset>1339215</wp:posOffset>
                </wp:positionV>
                <wp:extent cx="193040" cy="158115"/>
                <wp:effectExtent l="12700" t="12700" r="22860" b="27305"/>
                <wp:wrapNone/>
                <wp:docPr id="138" name="五角星 138"/>
                <wp:cNvGraphicFramePr/>
                <a:graphic xmlns:a="http://schemas.openxmlformats.org/drawingml/2006/main">
                  <a:graphicData uri="http://schemas.microsoft.com/office/word/2010/wordprocessingShape">
                    <wps:wsp>
                      <wps:cNvSpPr/>
                      <wps:spPr>
                        <a:xfrm>
                          <a:off x="0" y="0"/>
                          <a:ext cx="193040" cy="15811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53.3pt;margin-top:105.45pt;height:12.45pt;width:15.2pt;z-index:251736064;v-text-anchor:middle;mso-width-relative:page;mso-height-relative:page;" fillcolor="#FF0000" filled="t" stroked="t" coordsize="193040,158115" o:gfxdata="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fXuzDtkAAAALAQAADwAAAAAAAAABACAAAAAiAAAAZHJzL2Rvd25yZXYueG1sUEsB&#10;AhQAFAAAAAgAh07iQDDcuHRmAgAA5AQAAA4AAAAAAAAAAQAgAAAAKAEAAGRycy9lMm9Eb2MueG1s&#10;UEsFBgAAAAAGAAYAWQEAAAAGAAAAAA==&#10;" path="m0,60394l73735,60394,96520,0,119304,60394,193039,60394,133386,97720,156172,158114,96520,120788,36867,158114,59653,97720xe">
                <v:path o:connectlocs="96520,0;0,60394;36867,158114;156172,158114;193039,60394" o:connectangles="247,164,82,82,0"/>
                <v:fill on="t" focussize="0,0"/>
                <v:stroke weight="2pt" color="#FF0000 [2404]" joinstyle="round"/>
                <v:imagedata o:title=""/>
                <o:lock v:ext="edit" aspectratio="f"/>
              </v:shape>
            </w:pict>
          </mc:Fallback>
        </mc:AlternateContent>
      </w:r>
      <w:r>
        <w:rPr>
          <w:rFonts w:hint="eastAsia"/>
          <w:b/>
          <w:bCs/>
          <w:sz w:val="28"/>
          <w:szCs w:val="28"/>
          <w:lang w:val="en-US" w:eastAsia="zh-CN"/>
        </w:rPr>
        <w:t xml:space="preserve">               </w:t>
      </w:r>
      <w:r>
        <w:rPr>
          <w:rFonts w:hint="eastAsia"/>
          <w:b/>
          <w:bCs/>
          <w:sz w:val="28"/>
          <w:szCs w:val="28"/>
          <w:lang w:val="en-US" w:eastAsia="zh-CN"/>
        </w:rPr>
        <w:drawing>
          <wp:inline distT="0" distB="0" distL="114300" distR="114300">
            <wp:extent cx="6012180" cy="5305425"/>
            <wp:effectExtent l="0" t="0" r="0" b="0"/>
            <wp:docPr id="43" name="图片 43" descr="218dec08-9c9e-43b7-9350-4b02edd953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18dec08-9c9e-43b7-9350-4b02edd9534b"/>
                    <pic:cNvPicPr>
                      <a:picLocks noChangeAspect="1"/>
                    </pic:cNvPicPr>
                  </pic:nvPicPr>
                  <pic:blipFill>
                    <a:blip r:embed="rId27"/>
                    <a:srcRect l="337" t="3899"/>
                    <a:stretch>
                      <a:fillRect/>
                    </a:stretch>
                  </pic:blipFill>
                  <pic:spPr>
                    <a:xfrm>
                      <a:off x="0" y="0"/>
                      <a:ext cx="6012180" cy="5305425"/>
                    </a:xfrm>
                    <a:prstGeom prst="rect">
                      <a:avLst/>
                    </a:prstGeom>
                  </pic:spPr>
                </pic:pic>
              </a:graphicData>
            </a:graphic>
          </wp:inline>
        </w:drawing>
      </w:r>
    </w:p>
    <w:p w14:paraId="5CD26673">
      <w:pPr>
        <w:jc w:val="center"/>
        <w:rPr>
          <w:rFonts w:hint="eastAsia"/>
          <w:b/>
          <w:bCs/>
          <w:sz w:val="28"/>
          <w:szCs w:val="28"/>
          <w:lang w:val="en-US" w:eastAsia="zh-CN"/>
        </w:rPr>
        <w:sectPr>
          <w:footerReference r:id="rId6"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b/>
          <w:bCs/>
          <w:sz w:val="28"/>
          <w:szCs w:val="28"/>
          <w:lang w:val="en-US" w:eastAsia="zh-CN"/>
        </w:rPr>
        <w:t>附图四     项目周边500米保护目标图</w:t>
      </w:r>
    </w:p>
    <w:p w14:paraId="16F042E2">
      <w:pPr>
        <w:pStyle w:val="8"/>
        <w:numPr>
          <w:ilvl w:val="3"/>
          <w:numId w:val="0"/>
        </w:numPr>
        <w:jc w:val="center"/>
      </w:pPr>
      <w:r>
        <w:rPr>
          <w:sz w:val="24"/>
        </w:rPr>
        <mc:AlternateContent>
          <mc:Choice Requires="wpg">
            <w:drawing>
              <wp:anchor distT="0" distB="0" distL="114300" distR="114300" simplePos="0" relativeHeight="251729920" behindDoc="0" locked="0" layoutInCell="1" allowOverlap="1">
                <wp:simplePos x="0" y="0"/>
                <wp:positionH relativeFrom="column">
                  <wp:posOffset>4032885</wp:posOffset>
                </wp:positionH>
                <wp:positionV relativeFrom="paragraph">
                  <wp:posOffset>810260</wp:posOffset>
                </wp:positionV>
                <wp:extent cx="1045845" cy="692785"/>
                <wp:effectExtent l="17145" t="5080" r="19050" b="18415"/>
                <wp:wrapNone/>
                <wp:docPr id="121" name="组合 121"/>
                <wp:cNvGraphicFramePr/>
                <a:graphic xmlns:a="http://schemas.openxmlformats.org/drawingml/2006/main">
                  <a:graphicData uri="http://schemas.microsoft.com/office/word/2010/wordprocessingGroup">
                    <wpg:wgp>
                      <wpg:cNvGrpSpPr/>
                      <wpg:grpSpPr>
                        <a:xfrm>
                          <a:off x="0" y="0"/>
                          <a:ext cx="1045845" cy="692785"/>
                          <a:chOff x="10132" y="1590399"/>
                          <a:chExt cx="1647" cy="1091"/>
                        </a:xfrm>
                      </wpg:grpSpPr>
                      <wps:wsp>
                        <wps:cNvPr id="119" name="圆角矩形标注 119"/>
                        <wps:cNvSpPr/>
                        <wps:spPr>
                          <a:xfrm>
                            <a:off x="10549" y="1590399"/>
                            <a:ext cx="1230" cy="511"/>
                          </a:xfrm>
                          <a:prstGeom prst="wedgeRoundRectCallout">
                            <a:avLst>
                              <a:gd name="adj1" fmla="val -62028"/>
                              <a:gd name="adj2" fmla="val 11986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D0533D3">
                              <w:pPr>
                                <w:rPr>
                                  <w:rFonts w:hint="eastAsia" w:eastAsia="宋体"/>
                                  <w:lang w:val="en-US" w:eastAsia="zh-CN"/>
                                </w:rPr>
                              </w:pPr>
                              <w:r>
                                <w:rPr>
                                  <w:rFonts w:hint="eastAsia"/>
                                  <w:lang w:val="en-US" w:eastAsia="zh-CN"/>
                                </w:rPr>
                                <w:t>项目位置</w:t>
                              </w:r>
                            </w:p>
                          </w:txbxContent>
                        </wps:txbx>
                        <wps:bodyPr upright="1"/>
                      </wps:wsp>
                      <wps:wsp>
                        <wps:cNvPr id="118" name="五角星 118"/>
                        <wps:cNvSpPr/>
                        <wps:spPr>
                          <a:xfrm>
                            <a:off x="10132" y="1591200"/>
                            <a:ext cx="361" cy="290"/>
                          </a:xfrm>
                          <a:prstGeom prst="star5">
                            <a:avLst/>
                          </a:prstGeom>
                          <a:solidFill>
                            <a:srgbClr val="FF00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317.55pt;margin-top:63.8pt;height:54.55pt;width:82.35pt;z-index:251729920;mso-width-relative:page;mso-height-relative:page;" coordorigin="10132,1590399" coordsize="1647,1091" o:gfxdata="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">
                <o:lock v:ext="edit" aspectratio="f"/>
                <v:shape id="_x0000_s1026" o:spid="_x0000_s1026" o:spt="62" type="#_x0000_t62" style="position:absolute;left:10549;top:1590399;height:511;width:1230;" fillcolor="#FFFFFF" filled="t" stroked="t" coordsize="21600,21600" o:gfxdata="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kMggm8AAAA&#10;3AAAAA8AAAAAAAAAAQAgAAAAIgAAAGRycy9kb3ducmV2LnhtbFBLAQIUABQAAAAIAIdO4kAzLwWe&#10;OwAAADkAAAAQAAAAAAAAAAEAIAAAAAsBAABkcnMvc2hhcGV4bWwueG1sUEsFBgAAAAAGAAYAWwEA&#10;ALUDAAAAAA==&#10;" adj="-2598,36690,14400">
                  <v:fill on="t" focussize="0,0"/>
                  <v:stroke color="#000000" joinstyle="miter"/>
                  <v:imagedata o:title=""/>
                  <o:lock v:ext="edit" aspectratio="f"/>
                  <v:textbox>
                    <w:txbxContent>
                      <w:p w14:paraId="5D0533D3">
                        <w:pPr>
                          <w:rPr>
                            <w:rFonts w:hint="eastAsia" w:eastAsia="宋体"/>
                            <w:lang w:val="en-US" w:eastAsia="zh-CN"/>
                          </w:rPr>
                        </w:pPr>
                        <w:r>
                          <w:rPr>
                            <w:rFonts w:hint="eastAsia"/>
                            <w:lang w:val="en-US" w:eastAsia="zh-CN"/>
                          </w:rPr>
                          <w:t>项目位置</w:t>
                        </w:r>
                      </w:p>
                    </w:txbxContent>
                  </v:textbox>
                </v:shape>
                <v:shape id="_x0000_s1026" o:spid="_x0000_s1026" style="position:absolute;left:10132;top:1591200;height:290;width:361;" fillcolor="#FF0000" filled="t" stroked="t" coordsize="361,290" o:gfxdata="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prtQvQAA&#10;ANwAAAAPAAAAAAAAAAEAIAAAACIAAABkcnMvZG93bnJldi54bWxQSwECFAAUAAAACACHTuJAMy8F&#10;njsAAAA5AAAAEAAAAAAAAAABACAAAAAMAQAAZHJzL3NoYXBleG1sLnhtbFBLBQYAAAAABgAGAFsB&#10;AAC2AwAAAAA=&#10;" path="m0,110l137,110,180,0,223,110,360,110,249,179,292,289,180,221,68,289,111,179xe">
                  <v:path o:connectlocs="180,0;0,110;68,289;292,289;360,110" o:connectangles="247,164,82,82,0"/>
                  <v:fill on="t" focussize="0,0"/>
                  <v:stroke color="#FF0000" joinstyle="miter"/>
                  <v:imagedata o:title=""/>
                  <o:lock v:ext="edit" aspectratio="f"/>
                </v:shape>
              </v:group>
            </w:pict>
          </mc:Fallback>
        </mc:AlternateContent>
      </w:r>
      <w:r>
        <w:rPr>
          <w:rFonts w:eastAsia="黑体" w:cs="Times New Roman"/>
          <w:b w:val="0"/>
          <w:sz w:val="24"/>
          <w:szCs w:val="24"/>
        </w:rPr>
        <w:drawing>
          <wp:inline distT="0" distB="0" distL="114300" distR="114300">
            <wp:extent cx="5990590" cy="8098155"/>
            <wp:effectExtent l="0" t="0" r="13970" b="9525"/>
            <wp:docPr id="117" name="图片 3" descr="C:\Users\lv\Desktop\淮北评审后成果\更新成果表与图\图件\05淮北市生态保护红线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descr="C:\Users\lv\Desktop\淮北评审后成果\更新成果表与图\图件\05淮北市生态保护红线分布图.jpg"/>
                    <pic:cNvPicPr>
                      <a:picLocks noChangeAspect="1"/>
                    </pic:cNvPicPr>
                  </pic:nvPicPr>
                  <pic:blipFill>
                    <a:blip r:embed="rId28"/>
                    <a:stretch>
                      <a:fillRect/>
                    </a:stretch>
                  </pic:blipFill>
                  <pic:spPr>
                    <a:xfrm>
                      <a:off x="0" y="0"/>
                      <a:ext cx="5990590" cy="8098155"/>
                    </a:xfrm>
                    <a:prstGeom prst="rect">
                      <a:avLst/>
                    </a:prstGeom>
                    <a:noFill/>
                    <a:ln>
                      <a:noFill/>
                    </a:ln>
                  </pic:spPr>
                </pic:pic>
              </a:graphicData>
            </a:graphic>
          </wp:inline>
        </w:drawing>
      </w:r>
      <w:r>
        <w:rPr>
          <w:rFonts w:hint="eastAsia"/>
          <w:sz w:val="28"/>
          <w:szCs w:val="28"/>
          <w:lang w:val="en-US" w:eastAsia="zh-CN"/>
        </w:rPr>
        <w:t>附图五    项目与淮北市生态红线位置关系图</w:t>
      </w:r>
      <w:r>
        <w:rPr>
          <w:sz w:val="24"/>
        </w:rPr>
        <mc:AlternateContent>
          <mc:Choice Requires="wpg">
            <w:drawing>
              <wp:anchor distT="0" distB="0" distL="114300" distR="114300" simplePos="0" relativeHeight="251730944" behindDoc="0" locked="0" layoutInCell="1" allowOverlap="1">
                <wp:simplePos x="0" y="0"/>
                <wp:positionH relativeFrom="column">
                  <wp:posOffset>3707765</wp:posOffset>
                </wp:positionH>
                <wp:positionV relativeFrom="paragraph">
                  <wp:posOffset>706120</wp:posOffset>
                </wp:positionV>
                <wp:extent cx="1045845" cy="692785"/>
                <wp:effectExtent l="17145" t="5080" r="19050" b="18415"/>
                <wp:wrapNone/>
                <wp:docPr id="122" name="组合 122"/>
                <wp:cNvGraphicFramePr/>
                <a:graphic xmlns:a="http://schemas.openxmlformats.org/drawingml/2006/main">
                  <a:graphicData uri="http://schemas.microsoft.com/office/word/2010/wordprocessingGroup">
                    <wpg:wgp>
                      <wpg:cNvGrpSpPr/>
                      <wpg:grpSpPr>
                        <a:xfrm>
                          <a:off x="0" y="0"/>
                          <a:ext cx="1045845" cy="692785"/>
                          <a:chOff x="10132" y="1590399"/>
                          <a:chExt cx="1647" cy="1091"/>
                        </a:xfrm>
                      </wpg:grpSpPr>
                      <wps:wsp>
                        <wps:cNvPr id="123" name="圆角矩形标注 119"/>
                        <wps:cNvSpPr/>
                        <wps:spPr>
                          <a:xfrm>
                            <a:off x="10549" y="1590399"/>
                            <a:ext cx="1230" cy="511"/>
                          </a:xfrm>
                          <a:prstGeom prst="wedgeRoundRectCallout">
                            <a:avLst>
                              <a:gd name="adj1" fmla="val -62028"/>
                              <a:gd name="adj2" fmla="val 11986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46B83C1C">
                              <w:pPr>
                                <w:rPr>
                                  <w:rFonts w:hint="eastAsia" w:eastAsia="宋体"/>
                                  <w:lang w:val="en-US" w:eastAsia="zh-CN"/>
                                </w:rPr>
                              </w:pPr>
                              <w:r>
                                <w:rPr>
                                  <w:rFonts w:hint="eastAsia"/>
                                  <w:lang w:val="en-US" w:eastAsia="zh-CN"/>
                                </w:rPr>
                                <w:t>项目位置</w:t>
                              </w:r>
                            </w:p>
                          </w:txbxContent>
                        </wps:txbx>
                        <wps:bodyPr upright="1"/>
                      </wps:wsp>
                      <wps:wsp>
                        <wps:cNvPr id="124" name="五角星 118"/>
                        <wps:cNvSpPr/>
                        <wps:spPr>
                          <a:xfrm>
                            <a:off x="10132" y="1591200"/>
                            <a:ext cx="361" cy="290"/>
                          </a:xfrm>
                          <a:prstGeom prst="star5">
                            <a:avLst/>
                          </a:prstGeom>
                          <a:solidFill>
                            <a:srgbClr val="FF00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291.95pt;margin-top:55.6pt;height:54.55pt;width:82.35pt;z-index:251730944;mso-width-relative:page;mso-height-relative:page;" coordorigin="10132,1590399" coordsize="1647,1091" o:gfxdata="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">
                <o:lock v:ext="edit" aspectratio="f"/>
                <v:shape id="圆角矩形标注 119" o:spid="_x0000_s1026" o:spt="62" type="#_x0000_t62" style="position:absolute;left:10549;top:1590399;height:511;width:1230;" fillcolor="#FFFFFF" filled="t" stroked="t" coordsize="21600,21600" o:gfxdata="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aIf168AAAA&#10;3AAAAA8AAAAAAAAAAQAgAAAAIgAAAGRycy9kb3ducmV2LnhtbFBLAQIUABQAAAAIAIdO4kAzLwWe&#10;OwAAADkAAAAQAAAAAAAAAAEAIAAAAAsBAABkcnMvc2hhcGV4bWwueG1sUEsFBgAAAAAGAAYAWwEA&#10;ALUDAAAAAA==&#10;" adj="-2598,36690,14400">
                  <v:fill on="t" focussize="0,0"/>
                  <v:stroke color="#000000" joinstyle="miter"/>
                  <v:imagedata o:title=""/>
                  <o:lock v:ext="edit" aspectratio="f"/>
                  <v:textbox>
                    <w:txbxContent>
                      <w:p w14:paraId="46B83C1C">
                        <w:pPr>
                          <w:rPr>
                            <w:rFonts w:hint="eastAsia" w:eastAsia="宋体"/>
                            <w:lang w:val="en-US" w:eastAsia="zh-CN"/>
                          </w:rPr>
                        </w:pPr>
                        <w:r>
                          <w:rPr>
                            <w:rFonts w:hint="eastAsia"/>
                            <w:lang w:val="en-US" w:eastAsia="zh-CN"/>
                          </w:rPr>
                          <w:t>项目位置</w:t>
                        </w:r>
                      </w:p>
                    </w:txbxContent>
                  </v:textbox>
                </v:shape>
                <v:shape id="五角星 118" o:spid="_x0000_s1026" style="position:absolute;left:10132;top:1591200;height:290;width:361;" fillcolor="#FF0000" filled="t" stroked="t" coordsize="361,290" o:gfxdata="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h3vougAAANwA&#10;AAAPAAAAAAAAAAEAIAAAACIAAABkcnMvZG93bnJldi54bWxQSwECFAAUAAAACACHTuJAMy8FnjsA&#10;AAA5AAAAEAAAAAAAAAABACAAAAAJAQAAZHJzL3NoYXBleG1sLnhtbFBLBQYAAAAABgAGAFsBAACz&#10;AwAAAAA=&#10;" path="m0,110l137,110,180,0,223,110,360,110,249,179,292,289,180,221,68,289,111,179xe">
                  <v:path o:connectlocs="180,0;0,110;68,289;292,289;360,110" o:connectangles="247,164,82,82,0"/>
                  <v:fill on="t" focussize="0,0"/>
                  <v:stroke color="#FF0000" joinstyle="miter"/>
                  <v:imagedata o:title=""/>
                  <o:lock v:ext="edit" aspectratio="f"/>
                </v:shape>
              </v:group>
            </w:pict>
          </mc:Fallback>
        </mc:AlternateContent>
      </w:r>
      <w:r>
        <w:drawing>
          <wp:inline distT="0" distB="0" distL="114300" distR="114300">
            <wp:extent cx="5274310" cy="7452995"/>
            <wp:effectExtent l="0" t="0" r="13970" b="14605"/>
            <wp:docPr id="120" name="图片 4" descr="C:\Users\lv\Desktop\淮北评审后成果\更新成果表与图\图件\17淮北市水环境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descr="C:\Users\lv\Desktop\淮北评审后成果\更新成果表与图\图件\17淮北市水环境分区管控图.jpg"/>
                    <pic:cNvPicPr>
                      <a:picLocks noChangeAspect="1"/>
                    </pic:cNvPicPr>
                  </pic:nvPicPr>
                  <pic:blipFill>
                    <a:blip r:embed="rId29"/>
                    <a:stretch>
                      <a:fillRect/>
                    </a:stretch>
                  </pic:blipFill>
                  <pic:spPr>
                    <a:xfrm>
                      <a:off x="0" y="0"/>
                      <a:ext cx="5274310" cy="7452995"/>
                    </a:xfrm>
                    <a:prstGeom prst="rect">
                      <a:avLst/>
                    </a:prstGeom>
                    <a:noFill/>
                    <a:ln>
                      <a:noFill/>
                    </a:ln>
                  </pic:spPr>
                </pic:pic>
              </a:graphicData>
            </a:graphic>
          </wp:inline>
        </w:drawing>
      </w:r>
    </w:p>
    <w:p w14:paraId="615A3B45">
      <w:pPr>
        <w:jc w:val="center"/>
        <w:rPr>
          <w:rFonts w:hint="default" w:eastAsia="宋体"/>
          <w:sz w:val="28"/>
          <w:szCs w:val="28"/>
          <w:lang w:val="en-US" w:eastAsia="zh-CN"/>
        </w:rPr>
      </w:pPr>
      <w:r>
        <w:rPr>
          <w:rFonts w:hint="eastAsia"/>
          <w:sz w:val="28"/>
          <w:szCs w:val="28"/>
          <w:lang w:eastAsia="zh-CN"/>
        </w:rPr>
        <w:t>附图</w:t>
      </w:r>
      <w:r>
        <w:rPr>
          <w:rFonts w:hint="eastAsia"/>
          <w:sz w:val="28"/>
          <w:szCs w:val="28"/>
          <w:lang w:val="en-US" w:eastAsia="zh-CN"/>
        </w:rPr>
        <w:t>六    水环境分区管控图</w:t>
      </w:r>
      <w:r>
        <w:rPr>
          <w:sz w:val="24"/>
        </w:rPr>
        <mc:AlternateContent>
          <mc:Choice Requires="wpg">
            <w:drawing>
              <wp:anchor distT="0" distB="0" distL="114300" distR="114300" simplePos="0" relativeHeight="251731968" behindDoc="0" locked="0" layoutInCell="1" allowOverlap="1">
                <wp:simplePos x="0" y="0"/>
                <wp:positionH relativeFrom="column">
                  <wp:posOffset>3687445</wp:posOffset>
                </wp:positionH>
                <wp:positionV relativeFrom="paragraph">
                  <wp:posOffset>685165</wp:posOffset>
                </wp:positionV>
                <wp:extent cx="1045845" cy="692785"/>
                <wp:effectExtent l="17145" t="5080" r="19050" b="18415"/>
                <wp:wrapNone/>
                <wp:docPr id="126" name="组合 126"/>
                <wp:cNvGraphicFramePr/>
                <a:graphic xmlns:a="http://schemas.openxmlformats.org/drawingml/2006/main">
                  <a:graphicData uri="http://schemas.microsoft.com/office/word/2010/wordprocessingGroup">
                    <wpg:wgp>
                      <wpg:cNvGrpSpPr/>
                      <wpg:grpSpPr>
                        <a:xfrm>
                          <a:off x="0" y="0"/>
                          <a:ext cx="1045845" cy="692785"/>
                          <a:chOff x="10132" y="1590399"/>
                          <a:chExt cx="1647" cy="1091"/>
                        </a:xfrm>
                      </wpg:grpSpPr>
                      <wps:wsp>
                        <wps:cNvPr id="127" name="圆角矩形标注 119"/>
                        <wps:cNvSpPr/>
                        <wps:spPr>
                          <a:xfrm>
                            <a:off x="10549" y="1590399"/>
                            <a:ext cx="1230" cy="511"/>
                          </a:xfrm>
                          <a:prstGeom prst="wedgeRoundRectCallout">
                            <a:avLst>
                              <a:gd name="adj1" fmla="val -62028"/>
                              <a:gd name="adj2" fmla="val 11986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6CBB6BF9">
                              <w:pPr>
                                <w:rPr>
                                  <w:rFonts w:hint="eastAsia" w:eastAsia="宋体"/>
                                  <w:lang w:val="en-US" w:eastAsia="zh-CN"/>
                                </w:rPr>
                              </w:pPr>
                              <w:r>
                                <w:rPr>
                                  <w:rFonts w:hint="eastAsia"/>
                                  <w:lang w:val="en-US" w:eastAsia="zh-CN"/>
                                </w:rPr>
                                <w:t>项目位置</w:t>
                              </w:r>
                            </w:p>
                          </w:txbxContent>
                        </wps:txbx>
                        <wps:bodyPr upright="1"/>
                      </wps:wsp>
                      <wps:wsp>
                        <wps:cNvPr id="128" name="五角星 118"/>
                        <wps:cNvSpPr/>
                        <wps:spPr>
                          <a:xfrm>
                            <a:off x="10132" y="1591200"/>
                            <a:ext cx="361" cy="290"/>
                          </a:xfrm>
                          <a:prstGeom prst="star5">
                            <a:avLst/>
                          </a:prstGeom>
                          <a:solidFill>
                            <a:srgbClr val="FF00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290.35pt;margin-top:53.95pt;height:54.55pt;width:82.35pt;z-index:251731968;mso-width-relative:page;mso-height-relative:page;" coordorigin="10132,1590399" coordsize="1647,1091" o:gfxdata="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">
                <o:lock v:ext="edit" aspectratio="f"/>
                <v:shape id="圆角矩形标注 119" o:spid="_x0000_s1026" o:spt="62" type="#_x0000_t62" style="position:absolute;left:10549;top:1590399;height:511;width:1230;" fillcolor="#FFFFFF" filled="t" stroked="t" coordsize="21600,21600" o:gfxdata="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mzeV28AAAA&#10;3AAAAA8AAAAAAAAAAQAgAAAAIgAAAGRycy9kb3ducmV2LnhtbFBLAQIUABQAAAAIAIdO4kAzLwWe&#10;OwAAADkAAAAQAAAAAAAAAAEAIAAAAAsBAABkcnMvc2hhcGV4bWwueG1sUEsFBgAAAAAGAAYAWwEA&#10;ALUDAAAAAA==&#10;" adj="-2598,36690,14400">
                  <v:fill on="t" focussize="0,0"/>
                  <v:stroke color="#000000" joinstyle="miter"/>
                  <v:imagedata o:title=""/>
                  <o:lock v:ext="edit" aspectratio="f"/>
                  <v:textbox>
                    <w:txbxContent>
                      <w:p w14:paraId="6CBB6BF9">
                        <w:pPr>
                          <w:rPr>
                            <w:rFonts w:hint="eastAsia" w:eastAsia="宋体"/>
                            <w:lang w:val="en-US" w:eastAsia="zh-CN"/>
                          </w:rPr>
                        </w:pPr>
                        <w:r>
                          <w:rPr>
                            <w:rFonts w:hint="eastAsia"/>
                            <w:lang w:val="en-US" w:eastAsia="zh-CN"/>
                          </w:rPr>
                          <w:t>项目位置</w:t>
                        </w:r>
                      </w:p>
                    </w:txbxContent>
                  </v:textbox>
                </v:shape>
                <v:shape id="五角星 118" o:spid="_x0000_s1026" style="position:absolute;left:10132;top:1591200;height:290;width:361;" fillcolor="#FF0000" filled="t" stroked="t" coordsize="361,290" o:gfxdata="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ynHtvQAA&#10;ANwAAAAPAAAAAAAAAAEAIAAAACIAAABkcnMvZG93bnJldi54bWxQSwECFAAUAAAACACHTuJAMy8F&#10;njsAAAA5AAAAEAAAAAAAAAABACAAAAAMAQAAZHJzL3NoYXBleG1sLnhtbFBLBQYAAAAABgAGAFsB&#10;AAC2AwAAAAA=&#10;" path="m0,110l137,110,180,0,223,110,360,110,249,179,292,289,180,221,68,289,111,179xe">
                  <v:path o:connectlocs="180,0;0,110;68,289;292,289;360,110" o:connectangles="247,164,82,82,0"/>
                  <v:fill on="t" focussize="0,0"/>
                  <v:stroke color="#FF0000" joinstyle="miter"/>
                  <v:imagedata o:title=""/>
                  <o:lock v:ext="edit" aspectratio="f"/>
                </v:shape>
              </v:group>
            </w:pict>
          </mc:Fallback>
        </mc:AlternateContent>
      </w:r>
      <w:r>
        <w:drawing>
          <wp:inline distT="0" distB="0" distL="114300" distR="114300">
            <wp:extent cx="5274310" cy="7452995"/>
            <wp:effectExtent l="0" t="0" r="13970" b="14605"/>
            <wp:docPr id="125" name="图片 5" descr="C:\Users\lv\Desktop\淮北评审后成果\更新成果表与图\图件\32淮北市土壤污染风险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 descr="C:\Users\lv\Desktop\淮北评审后成果\更新成果表与图\图件\32淮北市土壤污染风险分区管控图.jpg"/>
                    <pic:cNvPicPr>
                      <a:picLocks noChangeAspect="1"/>
                    </pic:cNvPicPr>
                  </pic:nvPicPr>
                  <pic:blipFill>
                    <a:blip r:embed="rId30"/>
                    <a:stretch>
                      <a:fillRect/>
                    </a:stretch>
                  </pic:blipFill>
                  <pic:spPr>
                    <a:xfrm>
                      <a:off x="0" y="0"/>
                      <a:ext cx="5274310" cy="7452995"/>
                    </a:xfrm>
                    <a:prstGeom prst="rect">
                      <a:avLst/>
                    </a:prstGeom>
                    <a:noFill/>
                    <a:ln>
                      <a:noFill/>
                    </a:ln>
                  </pic:spPr>
                </pic:pic>
              </a:graphicData>
            </a:graphic>
          </wp:inline>
        </w:drawing>
      </w:r>
    </w:p>
    <w:p w14:paraId="36F0547A">
      <w:pPr>
        <w:jc w:val="center"/>
      </w:pPr>
      <w:r>
        <w:rPr>
          <w:rFonts w:hint="eastAsia"/>
          <w:sz w:val="28"/>
          <w:szCs w:val="28"/>
          <w:lang w:eastAsia="zh-CN"/>
        </w:rPr>
        <w:t>附图</w:t>
      </w:r>
      <w:r>
        <w:rPr>
          <w:rFonts w:hint="eastAsia"/>
          <w:sz w:val="28"/>
          <w:szCs w:val="28"/>
          <w:lang w:val="en-US" w:eastAsia="zh-CN"/>
        </w:rPr>
        <w:t>七    土壤环境分区管控图</w:t>
      </w:r>
      <w:r>
        <w:rPr>
          <w:sz w:val="24"/>
        </w:rPr>
        <mc:AlternateContent>
          <mc:Choice Requires="wpg">
            <w:drawing>
              <wp:anchor distT="0" distB="0" distL="114300" distR="114300" simplePos="0" relativeHeight="251732992" behindDoc="0" locked="0" layoutInCell="1" allowOverlap="1">
                <wp:simplePos x="0" y="0"/>
                <wp:positionH relativeFrom="column">
                  <wp:posOffset>3687445</wp:posOffset>
                </wp:positionH>
                <wp:positionV relativeFrom="paragraph">
                  <wp:posOffset>685165</wp:posOffset>
                </wp:positionV>
                <wp:extent cx="1045845" cy="692785"/>
                <wp:effectExtent l="17145" t="5080" r="19050" b="18415"/>
                <wp:wrapNone/>
                <wp:docPr id="131" name="组合 131"/>
                <wp:cNvGraphicFramePr/>
                <a:graphic xmlns:a="http://schemas.openxmlformats.org/drawingml/2006/main">
                  <a:graphicData uri="http://schemas.microsoft.com/office/word/2010/wordprocessingGroup">
                    <wpg:wgp>
                      <wpg:cNvGrpSpPr/>
                      <wpg:grpSpPr>
                        <a:xfrm>
                          <a:off x="0" y="0"/>
                          <a:ext cx="1045845" cy="692785"/>
                          <a:chOff x="10132" y="1590399"/>
                          <a:chExt cx="1647" cy="1091"/>
                        </a:xfrm>
                      </wpg:grpSpPr>
                      <wps:wsp>
                        <wps:cNvPr id="132" name="圆角矩形标注 119"/>
                        <wps:cNvSpPr/>
                        <wps:spPr>
                          <a:xfrm>
                            <a:off x="10549" y="1590399"/>
                            <a:ext cx="1230" cy="511"/>
                          </a:xfrm>
                          <a:prstGeom prst="wedgeRoundRectCallout">
                            <a:avLst>
                              <a:gd name="adj1" fmla="val -62028"/>
                              <a:gd name="adj2" fmla="val 11986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63FC393F">
                              <w:pPr>
                                <w:rPr>
                                  <w:rFonts w:hint="eastAsia" w:eastAsia="宋体"/>
                                  <w:lang w:val="en-US" w:eastAsia="zh-CN"/>
                                </w:rPr>
                              </w:pPr>
                              <w:r>
                                <w:rPr>
                                  <w:rFonts w:hint="eastAsia"/>
                                  <w:lang w:val="en-US" w:eastAsia="zh-CN"/>
                                </w:rPr>
                                <w:t>项目位置</w:t>
                              </w:r>
                            </w:p>
                          </w:txbxContent>
                        </wps:txbx>
                        <wps:bodyPr upright="1"/>
                      </wps:wsp>
                      <wps:wsp>
                        <wps:cNvPr id="133" name="五角星 118"/>
                        <wps:cNvSpPr/>
                        <wps:spPr>
                          <a:xfrm>
                            <a:off x="10132" y="1591200"/>
                            <a:ext cx="361" cy="290"/>
                          </a:xfrm>
                          <a:prstGeom prst="star5">
                            <a:avLst/>
                          </a:prstGeom>
                          <a:solidFill>
                            <a:srgbClr val="FF00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290.35pt;margin-top:53.95pt;height:54.55pt;width:82.35pt;z-index:251732992;mso-width-relative:page;mso-height-relative:page;" coordorigin="10132,1590399" coordsize="1647,1091" o:gfxdata="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">
                <o:lock v:ext="edit" aspectratio="f"/>
                <v:shape id="圆角矩形标注 119" o:spid="_x0000_s1026" o:spt="62" type="#_x0000_t62" style="position:absolute;left:10549;top:1590399;height:511;width:1230;" fillcolor="#FFFFFF" filled="t" stroked="t" coordsize="21600,21600" o:gfxdata="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wdTBi8AAAA&#10;3AAAAA8AAAAAAAAAAQAgAAAAIgAAAGRycy9kb3ducmV2LnhtbFBLAQIUABQAAAAIAIdO4kAzLwWe&#10;OwAAADkAAAAQAAAAAAAAAAEAIAAAAAsBAABkcnMvc2hhcGV4bWwueG1sUEsFBgAAAAAGAAYAWwEA&#10;ALUDAAAAAA==&#10;" adj="-2598,36690,14400">
                  <v:fill on="t" focussize="0,0"/>
                  <v:stroke color="#000000" joinstyle="miter"/>
                  <v:imagedata o:title=""/>
                  <o:lock v:ext="edit" aspectratio="f"/>
                  <v:textbox>
                    <w:txbxContent>
                      <w:p w14:paraId="63FC393F">
                        <w:pPr>
                          <w:rPr>
                            <w:rFonts w:hint="eastAsia" w:eastAsia="宋体"/>
                            <w:lang w:val="en-US" w:eastAsia="zh-CN"/>
                          </w:rPr>
                        </w:pPr>
                        <w:r>
                          <w:rPr>
                            <w:rFonts w:hint="eastAsia"/>
                            <w:lang w:val="en-US" w:eastAsia="zh-CN"/>
                          </w:rPr>
                          <w:t>项目位置</w:t>
                        </w:r>
                      </w:p>
                    </w:txbxContent>
                  </v:textbox>
                </v:shape>
                <v:shape id="五角星 118" o:spid="_x0000_s1026" style="position:absolute;left:10132;top:1591200;height:290;width:361;" fillcolor="#FF0000" filled="t" stroked="t" coordsize="361,290" o:gfxdata="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t3VBugAAANwA&#10;AAAPAAAAAAAAAAEAIAAAACIAAABkcnMvZG93bnJldi54bWxQSwECFAAUAAAACACHTuJAMy8FnjsA&#10;AAA5AAAAEAAAAAAAAAABACAAAAAJAQAAZHJzL3NoYXBleG1sLnhtbFBLBQYAAAAABgAGAFsBAACz&#10;AwAAAAA=&#10;" path="m0,110l137,110,180,0,223,110,360,110,249,179,292,289,180,221,68,289,111,179xe">
                  <v:path o:connectlocs="180,0;0,110;68,289;292,289;360,110" o:connectangles="247,164,82,82,0"/>
                  <v:fill on="t" focussize="0,0"/>
                  <v:stroke color="#FF0000" joinstyle="miter"/>
                  <v:imagedata o:title=""/>
                  <o:lock v:ext="edit" aspectratio="f"/>
                </v:shape>
              </v:group>
            </w:pict>
          </mc:Fallback>
        </mc:AlternateContent>
      </w:r>
      <w:r>
        <w:drawing>
          <wp:inline distT="0" distB="0" distL="114300" distR="114300">
            <wp:extent cx="5274310" cy="7452995"/>
            <wp:effectExtent l="0" t="0" r="13970" b="14605"/>
            <wp:docPr id="129" name="图片 6" descr="C:\Users\lv\Desktop\淮北评审后成果\更新成果表与图\图件\31淮北市大气环境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 descr="C:\Users\lv\Desktop\淮北评审后成果\更新成果表与图\图件\31淮北市大气环境分区管控图.jpg"/>
                    <pic:cNvPicPr>
                      <a:picLocks noChangeAspect="1"/>
                    </pic:cNvPicPr>
                  </pic:nvPicPr>
                  <pic:blipFill>
                    <a:blip r:embed="rId31"/>
                    <a:stretch>
                      <a:fillRect/>
                    </a:stretch>
                  </pic:blipFill>
                  <pic:spPr>
                    <a:xfrm>
                      <a:off x="0" y="0"/>
                      <a:ext cx="5274310" cy="7452995"/>
                    </a:xfrm>
                    <a:prstGeom prst="rect">
                      <a:avLst/>
                    </a:prstGeom>
                    <a:noFill/>
                    <a:ln>
                      <a:noFill/>
                    </a:ln>
                  </pic:spPr>
                </pic:pic>
              </a:graphicData>
            </a:graphic>
          </wp:inline>
        </w:drawing>
      </w:r>
    </w:p>
    <w:p w14:paraId="68E99BBE">
      <w:pPr>
        <w:jc w:val="center"/>
        <w:rPr>
          <w:rFonts w:hint="default" w:eastAsia="宋体"/>
          <w:sz w:val="28"/>
          <w:szCs w:val="28"/>
          <w:lang w:val="en-US" w:eastAsia="zh-CN"/>
        </w:rPr>
      </w:pPr>
      <w:r>
        <w:rPr>
          <w:rFonts w:hint="eastAsia"/>
          <w:sz w:val="28"/>
          <w:szCs w:val="28"/>
          <w:lang w:eastAsia="zh-CN"/>
        </w:rPr>
        <w:t>附图</w:t>
      </w:r>
      <w:r>
        <w:rPr>
          <w:rFonts w:hint="eastAsia"/>
          <w:sz w:val="28"/>
          <w:szCs w:val="28"/>
          <w:lang w:val="en-US" w:eastAsia="zh-CN"/>
        </w:rPr>
        <w:t>八    大气环境分区管控图</w:t>
      </w:r>
    </w:p>
    <w:p w14:paraId="7EC6AEE3">
      <w:pPr>
        <w:jc w:val="center"/>
        <w:rPr>
          <w:rFonts w:hint="default"/>
          <w:sz w:val="28"/>
          <w:szCs w:val="28"/>
          <w:lang w:val="en-US" w:eastAsia="zh-CN"/>
        </w:rPr>
      </w:pPr>
      <w:r>
        <w:rPr>
          <w:sz w:val="24"/>
        </w:rPr>
        <mc:AlternateContent>
          <mc:Choice Requires="wpg">
            <w:drawing>
              <wp:anchor distT="0" distB="0" distL="114300" distR="114300" simplePos="0" relativeHeight="251796480" behindDoc="0" locked="0" layoutInCell="1" allowOverlap="1">
                <wp:simplePos x="0" y="0"/>
                <wp:positionH relativeFrom="column">
                  <wp:posOffset>2251075</wp:posOffset>
                </wp:positionH>
                <wp:positionV relativeFrom="paragraph">
                  <wp:posOffset>5180965</wp:posOffset>
                </wp:positionV>
                <wp:extent cx="1045845" cy="692785"/>
                <wp:effectExtent l="17145" t="5080" r="19050" b="18415"/>
                <wp:wrapNone/>
                <wp:docPr id="184" name="组合 184"/>
                <wp:cNvGraphicFramePr/>
                <a:graphic xmlns:a="http://schemas.openxmlformats.org/drawingml/2006/main">
                  <a:graphicData uri="http://schemas.microsoft.com/office/word/2010/wordprocessingGroup">
                    <wpg:wgp>
                      <wpg:cNvGrpSpPr/>
                      <wpg:grpSpPr>
                        <a:xfrm>
                          <a:off x="0" y="0"/>
                          <a:ext cx="1045845" cy="692785"/>
                          <a:chOff x="10132" y="1590399"/>
                          <a:chExt cx="1647" cy="1091"/>
                        </a:xfrm>
                      </wpg:grpSpPr>
                      <wps:wsp>
                        <wps:cNvPr id="197" name="圆角矩形标注 119"/>
                        <wps:cNvSpPr/>
                        <wps:spPr>
                          <a:xfrm>
                            <a:off x="10549" y="1590399"/>
                            <a:ext cx="1230" cy="511"/>
                          </a:xfrm>
                          <a:prstGeom prst="wedgeRoundRectCallout">
                            <a:avLst>
                              <a:gd name="adj1" fmla="val -62028"/>
                              <a:gd name="adj2" fmla="val 11986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4B4F6E81">
                              <w:pPr>
                                <w:rPr>
                                  <w:rFonts w:hint="eastAsia" w:eastAsia="宋体"/>
                                  <w:lang w:val="en-US" w:eastAsia="zh-CN"/>
                                </w:rPr>
                              </w:pPr>
                              <w:r>
                                <w:rPr>
                                  <w:rFonts w:hint="eastAsia"/>
                                  <w:lang w:val="en-US" w:eastAsia="zh-CN"/>
                                </w:rPr>
                                <w:t>项目位置</w:t>
                              </w:r>
                            </w:p>
                          </w:txbxContent>
                        </wps:txbx>
                        <wps:bodyPr upright="1"/>
                      </wps:wsp>
                      <wps:wsp>
                        <wps:cNvPr id="198" name="五角星 118"/>
                        <wps:cNvSpPr/>
                        <wps:spPr>
                          <a:xfrm>
                            <a:off x="10132" y="1591200"/>
                            <a:ext cx="361" cy="290"/>
                          </a:xfrm>
                          <a:prstGeom prst="star5">
                            <a:avLst/>
                          </a:prstGeom>
                          <a:solidFill>
                            <a:srgbClr val="FF00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177.25pt;margin-top:407.95pt;height:54.55pt;width:82.35pt;z-index:251796480;mso-width-relative:page;mso-height-relative:page;" coordorigin="10132,1590399" coordsize="1647,1091" o:gfxdata="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">
                <o:lock v:ext="edit" aspectratio="f"/>
                <v:shape id="圆角矩形标注 119" o:spid="_x0000_s1026" o:spt="62" type="#_x0000_t62" style="position:absolute;left:10549;top:1590399;height:511;width:1230;" fillcolor="#FFFFFF" filled="t" stroked="t" coordsize="21600,21600" o:gfxdata="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oMsLq8AAAA&#10;3AAAAA8AAAAAAAAAAQAgAAAAIgAAAGRycy9kb3ducmV2LnhtbFBLAQIUABQAAAAIAIdO4kAzLwWe&#10;OwAAADkAAAAQAAAAAAAAAAEAIAAAAAsBAABkcnMvc2hhcGV4bWwueG1sUEsFBgAAAAAGAAYAWwEA&#10;ALUDAAAAAA==&#10;" adj="-2598,36690,14400">
                  <v:fill on="t" focussize="0,0"/>
                  <v:stroke color="#000000" joinstyle="miter"/>
                  <v:imagedata o:title=""/>
                  <o:lock v:ext="edit" aspectratio="f"/>
                  <v:textbox>
                    <w:txbxContent>
                      <w:p w14:paraId="4B4F6E81">
                        <w:pPr>
                          <w:rPr>
                            <w:rFonts w:hint="eastAsia" w:eastAsia="宋体"/>
                            <w:lang w:val="en-US" w:eastAsia="zh-CN"/>
                          </w:rPr>
                        </w:pPr>
                        <w:r>
                          <w:rPr>
                            <w:rFonts w:hint="eastAsia"/>
                            <w:lang w:val="en-US" w:eastAsia="zh-CN"/>
                          </w:rPr>
                          <w:t>项目位置</w:t>
                        </w:r>
                      </w:p>
                    </w:txbxContent>
                  </v:textbox>
                </v:shape>
                <v:shape id="五角星 118" o:spid="_x0000_s1026" style="position:absolute;left:10132;top:1591200;height:290;width:361;" fillcolor="#FF0000" filled="t" stroked="t" coordsize="361,290" o:gfxdata="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x1uAq/&#10;AAAA3AAAAA8AAAAAAAAAAQAgAAAAIgAAAGRycy9kb3ducmV2LnhtbFBLAQIUABQAAAAIAIdO4kAz&#10;LwWeOwAAADkAAAAQAAAAAAAAAAEAIAAAAA4BAABkcnMvc2hhcGV4bWwueG1sUEsFBgAAAAAGAAYA&#10;WwEAALgDAAAAAA==&#10;" path="m0,110l137,110,180,0,223,110,360,110,249,179,292,289,180,221,68,289,111,179xe">
                  <v:path o:connectlocs="180,0;0,110;68,289;292,289;360,110" o:connectangles="247,164,82,82,0"/>
                  <v:fill on="t" focussize="0,0"/>
                  <v:stroke color="#FF0000" joinstyle="miter"/>
                  <v:imagedata o:title=""/>
                  <o:lock v:ext="edit" aspectratio="f"/>
                </v:shape>
              </v:group>
            </w:pict>
          </mc:Fallback>
        </mc:AlternateContent>
      </w:r>
      <w:r>
        <w:rPr>
          <w:color w:val="000000" w:themeColor="text1"/>
          <w14:textFill>
            <w14:solidFill>
              <w14:schemeClr w14:val="tx1"/>
            </w14:solidFill>
          </w14:textFill>
        </w:rPr>
        <w:drawing>
          <wp:anchor distT="0" distB="0" distL="114300" distR="114300" simplePos="0" relativeHeight="251795456" behindDoc="0" locked="0" layoutInCell="1" allowOverlap="1">
            <wp:simplePos x="0" y="0"/>
            <wp:positionH relativeFrom="column">
              <wp:posOffset>-269875</wp:posOffset>
            </wp:positionH>
            <wp:positionV relativeFrom="paragraph">
              <wp:posOffset>-8031480</wp:posOffset>
            </wp:positionV>
            <wp:extent cx="6111875" cy="8343265"/>
            <wp:effectExtent l="12700" t="12700" r="17145" b="26035"/>
            <wp:wrapTopAndBottom/>
            <wp:docPr id="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3"/>
                    <pic:cNvPicPr>
                      <a:picLocks noChangeAspect="1"/>
                    </pic:cNvPicPr>
                  </pic:nvPicPr>
                  <pic:blipFill>
                    <a:blip r:embed="rId32"/>
                    <a:srcRect l="5669" t="11734" r="3693" b="6194"/>
                    <a:stretch>
                      <a:fillRect/>
                    </a:stretch>
                  </pic:blipFill>
                  <pic:spPr>
                    <a:xfrm>
                      <a:off x="0" y="0"/>
                      <a:ext cx="6111875" cy="8343265"/>
                    </a:xfrm>
                    <a:prstGeom prst="rect">
                      <a:avLst/>
                    </a:prstGeom>
                    <a:noFill/>
                    <a:ln w="12700" cap="flat" cmpd="sng">
                      <a:solidFill>
                        <a:srgbClr val="484329"/>
                      </a:solidFill>
                      <a:prstDash val="solid"/>
                      <a:miter/>
                      <a:headEnd type="none" w="med" len="med"/>
                      <a:tailEnd type="none" w="med" len="med"/>
                    </a:ln>
                  </pic:spPr>
                </pic:pic>
              </a:graphicData>
            </a:graphic>
          </wp:anchor>
        </w:drawing>
      </w:r>
      <w:r>
        <w:rPr>
          <w:rFonts w:hint="eastAsia"/>
          <w:sz w:val="28"/>
          <w:szCs w:val="28"/>
          <w:lang w:eastAsia="zh-CN"/>
        </w:rPr>
        <w:t>附图</w:t>
      </w:r>
      <w:r>
        <w:rPr>
          <w:rFonts w:hint="eastAsia"/>
          <w:sz w:val="28"/>
          <w:szCs w:val="28"/>
          <w:lang w:val="en-US" w:eastAsia="zh-CN"/>
        </w:rPr>
        <w:t>九    项目在段园镇的位置图</w:t>
      </w:r>
    </w:p>
    <w:p w14:paraId="05CDF2E8">
      <w:pPr>
        <w:pStyle w:val="26"/>
        <w:rPr>
          <w:rFonts w:hint="eastAsia"/>
          <w:sz w:val="28"/>
          <w:szCs w:val="28"/>
          <w:lang w:val="en-US" w:eastAsia="zh-CN"/>
        </w:rPr>
      </w:pPr>
    </w:p>
    <w:p w14:paraId="34447B42">
      <w:pPr>
        <w:rPr>
          <w:rFonts w:hint="eastAsia"/>
          <w:b/>
          <w:bCs/>
          <w:sz w:val="28"/>
          <w:szCs w:val="28"/>
          <w:lang w:val="en-US" w:eastAsia="zh-CN"/>
        </w:rPr>
      </w:pPr>
    </w:p>
    <w:p w14:paraId="6B4A4167">
      <w:pPr>
        <w:rPr>
          <w:rFonts w:hint="eastAsia"/>
          <w:b/>
          <w:bCs/>
          <w:sz w:val="28"/>
          <w:szCs w:val="28"/>
          <w:lang w:val="en-US" w:eastAsia="zh-CN"/>
        </w:rPr>
      </w:pPr>
    </w:p>
    <w:p w14:paraId="2F81BFFD">
      <w:pPr>
        <w:rPr>
          <w:rFonts w:hint="eastAsia"/>
          <w:b/>
          <w:bCs/>
          <w:sz w:val="28"/>
          <w:szCs w:val="28"/>
          <w:lang w:val="en-US" w:eastAsia="zh-CN"/>
        </w:rPr>
      </w:pPr>
    </w:p>
    <w:p w14:paraId="2B567FC6">
      <w:pPr>
        <w:rPr>
          <w:rFonts w:hint="eastAsia"/>
          <w:b/>
          <w:bCs/>
          <w:sz w:val="28"/>
          <w:szCs w:val="28"/>
          <w:lang w:val="en-US" w:eastAsia="zh-CN"/>
        </w:rPr>
      </w:pPr>
      <w:r>
        <w:rPr>
          <w:rFonts w:hint="eastAsia"/>
          <w:b/>
          <w:bCs/>
          <w:sz w:val="28"/>
          <w:szCs w:val="28"/>
          <w:lang w:val="en-US" w:eastAsia="zh-CN"/>
        </w:rPr>
        <w:t>附件一  委托书</w:t>
      </w:r>
    </w:p>
    <w:p w14:paraId="3861311B">
      <w:pPr>
        <w:pStyle w:val="2"/>
        <w:rPr>
          <w:rFonts w:hint="eastAsia"/>
          <w:b/>
          <w:bCs/>
          <w:sz w:val="28"/>
          <w:szCs w:val="28"/>
          <w:lang w:val="en-US" w:eastAsia="zh-CN"/>
        </w:rPr>
      </w:pPr>
    </w:p>
    <w:p w14:paraId="19E83B2D">
      <w:pPr>
        <w:rPr>
          <w:rFonts w:hint="eastAsia"/>
          <w:b/>
          <w:bCs/>
          <w:sz w:val="28"/>
          <w:szCs w:val="28"/>
          <w:lang w:val="en-US" w:eastAsia="zh-CN"/>
        </w:rPr>
      </w:pPr>
    </w:p>
    <w:p w14:paraId="2F03F088">
      <w:pPr>
        <w:rPr>
          <w:rFonts w:hint="eastAsia"/>
          <w:b/>
          <w:bCs/>
          <w:sz w:val="28"/>
          <w:szCs w:val="28"/>
          <w:lang w:val="en-US" w:eastAsia="zh-CN"/>
        </w:rPr>
      </w:pPr>
    </w:p>
    <w:p w14:paraId="44480217">
      <w:pPr>
        <w:rPr>
          <w:rFonts w:hint="eastAsia"/>
          <w:b/>
          <w:bCs/>
          <w:sz w:val="28"/>
          <w:szCs w:val="28"/>
          <w:lang w:val="en-US" w:eastAsia="zh-CN"/>
        </w:rPr>
      </w:pPr>
    </w:p>
    <w:p w14:paraId="5C9C86F1">
      <w:pPr>
        <w:rPr>
          <w:rFonts w:hint="eastAsia"/>
          <w:b/>
          <w:bCs/>
          <w:sz w:val="28"/>
          <w:szCs w:val="28"/>
          <w:lang w:val="en-US" w:eastAsia="zh-CN"/>
        </w:rPr>
      </w:pPr>
    </w:p>
    <w:p w14:paraId="1DAD0642">
      <w:pPr>
        <w:rPr>
          <w:rFonts w:hint="eastAsia"/>
          <w:b/>
          <w:bCs/>
          <w:sz w:val="28"/>
          <w:szCs w:val="28"/>
          <w:lang w:val="en-US" w:eastAsia="zh-CN"/>
        </w:rPr>
      </w:pPr>
    </w:p>
    <w:p w14:paraId="1CA9F2A0">
      <w:pPr>
        <w:rPr>
          <w:rFonts w:hint="eastAsia"/>
          <w:b/>
          <w:bCs/>
          <w:sz w:val="28"/>
          <w:szCs w:val="28"/>
          <w:lang w:val="en-US" w:eastAsia="zh-CN"/>
        </w:rPr>
      </w:pPr>
    </w:p>
    <w:p w14:paraId="23E73792">
      <w:pPr>
        <w:rPr>
          <w:rFonts w:hint="eastAsia"/>
          <w:b/>
          <w:bCs/>
          <w:sz w:val="28"/>
          <w:szCs w:val="28"/>
          <w:lang w:val="en-US" w:eastAsia="zh-CN"/>
        </w:rPr>
      </w:pPr>
    </w:p>
    <w:p w14:paraId="488F300D">
      <w:pPr>
        <w:rPr>
          <w:rFonts w:hint="eastAsia"/>
          <w:b/>
          <w:bCs/>
          <w:sz w:val="28"/>
          <w:szCs w:val="28"/>
          <w:lang w:val="en-US" w:eastAsia="zh-CN"/>
        </w:rPr>
      </w:pPr>
    </w:p>
    <w:p w14:paraId="4842CD3C">
      <w:pPr>
        <w:rPr>
          <w:rFonts w:hint="eastAsia"/>
          <w:b/>
          <w:bCs/>
          <w:sz w:val="28"/>
          <w:szCs w:val="28"/>
          <w:lang w:val="en-US" w:eastAsia="zh-CN"/>
        </w:rPr>
      </w:pPr>
    </w:p>
    <w:p w14:paraId="407900F6">
      <w:pPr>
        <w:rPr>
          <w:rFonts w:hint="eastAsia"/>
          <w:b/>
          <w:bCs/>
          <w:sz w:val="28"/>
          <w:szCs w:val="28"/>
          <w:lang w:val="en-US" w:eastAsia="zh-CN"/>
        </w:rPr>
      </w:pPr>
    </w:p>
    <w:p w14:paraId="3D6EE008">
      <w:pPr>
        <w:rPr>
          <w:rFonts w:hint="eastAsia"/>
          <w:b/>
          <w:bCs/>
          <w:sz w:val="28"/>
          <w:szCs w:val="28"/>
          <w:lang w:val="en-US" w:eastAsia="zh-CN"/>
        </w:rPr>
      </w:pPr>
    </w:p>
    <w:p w14:paraId="064DCA83">
      <w:pPr>
        <w:rPr>
          <w:rFonts w:hint="eastAsia"/>
          <w:b/>
          <w:bCs/>
          <w:sz w:val="28"/>
          <w:szCs w:val="28"/>
          <w:lang w:val="en-US" w:eastAsia="zh-CN"/>
        </w:rPr>
      </w:pPr>
    </w:p>
    <w:p w14:paraId="390792A8">
      <w:pPr>
        <w:rPr>
          <w:rFonts w:hint="eastAsia"/>
          <w:b/>
          <w:bCs/>
          <w:sz w:val="28"/>
          <w:szCs w:val="28"/>
          <w:lang w:val="en-US" w:eastAsia="zh-CN"/>
        </w:rPr>
      </w:pPr>
    </w:p>
    <w:p w14:paraId="29C9949B">
      <w:pPr>
        <w:rPr>
          <w:rFonts w:hint="eastAsia"/>
          <w:b/>
          <w:bCs/>
          <w:sz w:val="28"/>
          <w:szCs w:val="28"/>
          <w:lang w:val="en-US" w:eastAsia="zh-CN"/>
        </w:rPr>
      </w:pPr>
    </w:p>
    <w:p w14:paraId="31084CB1">
      <w:pPr>
        <w:rPr>
          <w:rFonts w:hint="eastAsia"/>
          <w:b/>
          <w:bCs/>
          <w:sz w:val="28"/>
          <w:szCs w:val="28"/>
          <w:lang w:val="en-US" w:eastAsia="zh-CN"/>
        </w:rPr>
      </w:pPr>
    </w:p>
    <w:p w14:paraId="3308E788">
      <w:pPr>
        <w:rPr>
          <w:rFonts w:hint="eastAsia"/>
          <w:b/>
          <w:bCs/>
          <w:sz w:val="28"/>
          <w:szCs w:val="28"/>
          <w:lang w:val="en-US" w:eastAsia="zh-CN"/>
        </w:rPr>
      </w:pPr>
    </w:p>
    <w:p w14:paraId="18E3B5D1">
      <w:pPr>
        <w:rPr>
          <w:rFonts w:hint="eastAsia"/>
          <w:b/>
          <w:bCs/>
          <w:sz w:val="28"/>
          <w:szCs w:val="28"/>
          <w:lang w:val="en-US" w:eastAsia="zh-CN"/>
        </w:rPr>
      </w:pPr>
    </w:p>
    <w:p w14:paraId="478F8BE0">
      <w:pPr>
        <w:rPr>
          <w:rFonts w:hint="eastAsia"/>
          <w:b/>
          <w:bCs/>
          <w:sz w:val="28"/>
          <w:szCs w:val="28"/>
          <w:lang w:val="en-US" w:eastAsia="zh-CN"/>
        </w:rPr>
      </w:pPr>
    </w:p>
    <w:p w14:paraId="31A73152">
      <w:pPr>
        <w:rPr>
          <w:rFonts w:hint="eastAsia"/>
          <w:b/>
          <w:bCs/>
          <w:sz w:val="28"/>
          <w:szCs w:val="28"/>
          <w:lang w:val="en-US" w:eastAsia="zh-CN"/>
        </w:rPr>
      </w:pPr>
    </w:p>
    <w:p w14:paraId="4DA326E3">
      <w:pPr>
        <w:rPr>
          <w:rFonts w:hint="eastAsia"/>
          <w:b/>
          <w:bCs/>
          <w:sz w:val="28"/>
          <w:szCs w:val="28"/>
          <w:lang w:val="en-US" w:eastAsia="zh-CN"/>
        </w:rPr>
      </w:pPr>
    </w:p>
    <w:p w14:paraId="1AA54690">
      <w:pPr>
        <w:rPr>
          <w:rFonts w:hint="eastAsia"/>
          <w:b/>
          <w:bCs/>
          <w:sz w:val="28"/>
          <w:szCs w:val="28"/>
          <w:lang w:val="en-US" w:eastAsia="zh-CN"/>
        </w:rPr>
      </w:pPr>
    </w:p>
    <w:p w14:paraId="1EA7A5EF">
      <w:pPr>
        <w:rPr>
          <w:rFonts w:hint="eastAsia"/>
          <w:b/>
          <w:bCs/>
          <w:sz w:val="28"/>
          <w:szCs w:val="28"/>
          <w:lang w:val="en-US" w:eastAsia="zh-CN"/>
        </w:rPr>
      </w:pPr>
    </w:p>
    <w:p w14:paraId="1AD5847E">
      <w:pPr>
        <w:rPr>
          <w:rFonts w:hint="eastAsia"/>
          <w:b/>
          <w:bCs/>
          <w:sz w:val="28"/>
          <w:szCs w:val="28"/>
          <w:lang w:val="en-US" w:eastAsia="zh-CN"/>
        </w:rPr>
      </w:pPr>
    </w:p>
    <w:p w14:paraId="481E7D0A">
      <w:pPr>
        <w:rPr>
          <w:rFonts w:hint="eastAsia"/>
          <w:b/>
          <w:bCs/>
          <w:sz w:val="28"/>
          <w:szCs w:val="28"/>
          <w:lang w:val="en-US" w:eastAsia="zh-CN"/>
        </w:rPr>
      </w:pPr>
    </w:p>
    <w:p w14:paraId="5F7825D6">
      <w:pPr>
        <w:rPr>
          <w:rFonts w:hint="eastAsia"/>
          <w:b/>
          <w:bCs/>
          <w:sz w:val="28"/>
          <w:szCs w:val="28"/>
          <w:lang w:val="en-US" w:eastAsia="zh-CN"/>
        </w:rPr>
      </w:pPr>
    </w:p>
    <w:p w14:paraId="04722343">
      <w:pPr>
        <w:rPr>
          <w:rFonts w:hint="eastAsia"/>
          <w:b/>
          <w:bCs/>
          <w:sz w:val="28"/>
          <w:szCs w:val="28"/>
          <w:lang w:val="en-US" w:eastAsia="zh-CN"/>
        </w:rPr>
      </w:pPr>
    </w:p>
    <w:p w14:paraId="4B3A317D">
      <w:pPr>
        <w:rPr>
          <w:rFonts w:hint="eastAsia"/>
          <w:b/>
          <w:bCs/>
          <w:sz w:val="28"/>
          <w:szCs w:val="28"/>
          <w:lang w:val="en-US" w:eastAsia="zh-CN"/>
        </w:rPr>
      </w:pPr>
    </w:p>
    <w:p w14:paraId="789D39CA">
      <w:pPr>
        <w:rPr>
          <w:rFonts w:hint="eastAsia"/>
          <w:b/>
          <w:bCs/>
          <w:sz w:val="28"/>
          <w:szCs w:val="28"/>
          <w:lang w:val="en-US" w:eastAsia="zh-CN"/>
        </w:rPr>
      </w:pPr>
    </w:p>
    <w:p w14:paraId="527DE418">
      <w:pPr>
        <w:rPr>
          <w:rFonts w:hint="eastAsia"/>
          <w:b/>
          <w:bCs/>
          <w:sz w:val="28"/>
          <w:szCs w:val="28"/>
          <w:lang w:val="en-US" w:eastAsia="zh-CN"/>
        </w:rPr>
      </w:pPr>
    </w:p>
    <w:p w14:paraId="6E00709E">
      <w:pPr>
        <w:rPr>
          <w:rFonts w:hint="eastAsia"/>
          <w:b/>
          <w:bCs/>
          <w:sz w:val="28"/>
          <w:szCs w:val="28"/>
          <w:lang w:val="en-US" w:eastAsia="zh-CN"/>
        </w:rPr>
      </w:pPr>
    </w:p>
    <w:p w14:paraId="6F19B82A">
      <w:pPr>
        <w:rPr>
          <w:rFonts w:hint="eastAsia"/>
          <w:b/>
          <w:bCs/>
          <w:sz w:val="28"/>
          <w:szCs w:val="28"/>
          <w:lang w:val="en-US" w:eastAsia="zh-CN"/>
        </w:rPr>
      </w:pPr>
    </w:p>
    <w:p w14:paraId="4F602738">
      <w:pPr>
        <w:rPr>
          <w:rFonts w:hint="eastAsia"/>
          <w:b/>
          <w:bCs/>
          <w:sz w:val="28"/>
          <w:szCs w:val="28"/>
          <w:lang w:val="en-US" w:eastAsia="zh-CN"/>
        </w:rPr>
      </w:pPr>
    </w:p>
    <w:p w14:paraId="061302F3">
      <w:pPr>
        <w:rPr>
          <w:rFonts w:hint="eastAsia"/>
          <w:b/>
          <w:bCs/>
          <w:sz w:val="28"/>
          <w:szCs w:val="28"/>
          <w:lang w:val="en-US" w:eastAsia="zh-CN"/>
        </w:rPr>
      </w:pPr>
    </w:p>
    <w:p w14:paraId="22E17969">
      <w:pPr>
        <w:rPr>
          <w:rFonts w:hint="eastAsia"/>
          <w:b/>
          <w:bCs/>
          <w:sz w:val="28"/>
          <w:szCs w:val="28"/>
          <w:lang w:val="en-US" w:eastAsia="zh-CN"/>
        </w:rPr>
      </w:pPr>
    </w:p>
    <w:p w14:paraId="6C16D159">
      <w:pPr>
        <w:rPr>
          <w:rFonts w:hint="eastAsia"/>
          <w:b/>
          <w:bCs/>
          <w:sz w:val="28"/>
          <w:szCs w:val="28"/>
          <w:lang w:val="en-US" w:eastAsia="zh-CN"/>
        </w:rPr>
      </w:pPr>
    </w:p>
    <w:p w14:paraId="6AFEB69A">
      <w:pPr>
        <w:rPr>
          <w:rFonts w:hint="eastAsia"/>
          <w:b/>
          <w:bCs/>
          <w:sz w:val="28"/>
          <w:szCs w:val="28"/>
          <w:lang w:val="en-US" w:eastAsia="zh-CN"/>
        </w:rPr>
      </w:pPr>
    </w:p>
    <w:p w14:paraId="47677E89">
      <w:pPr>
        <w:rPr>
          <w:rFonts w:hint="eastAsia"/>
          <w:b/>
          <w:bCs/>
          <w:sz w:val="28"/>
          <w:szCs w:val="28"/>
          <w:lang w:val="en-US" w:eastAsia="zh-CN"/>
        </w:rPr>
      </w:pPr>
    </w:p>
    <w:p w14:paraId="7A0F19C4">
      <w:pPr>
        <w:rPr>
          <w:rFonts w:hint="eastAsia"/>
          <w:b/>
          <w:bCs/>
          <w:sz w:val="28"/>
          <w:szCs w:val="28"/>
          <w:lang w:val="en-US" w:eastAsia="zh-CN"/>
        </w:rPr>
      </w:pPr>
    </w:p>
    <w:p w14:paraId="7DCDFB44">
      <w:pPr>
        <w:rPr>
          <w:rFonts w:hint="eastAsia"/>
          <w:b/>
          <w:bCs/>
          <w:sz w:val="28"/>
          <w:szCs w:val="28"/>
          <w:lang w:val="en-US" w:eastAsia="zh-CN"/>
        </w:rPr>
      </w:pPr>
    </w:p>
    <w:p w14:paraId="4D3A2BE8">
      <w:pPr>
        <w:rPr>
          <w:rFonts w:hint="default"/>
          <w:b/>
          <w:bCs/>
          <w:sz w:val="28"/>
          <w:szCs w:val="28"/>
          <w:lang w:val="en-US" w:eastAsia="zh-CN"/>
        </w:rPr>
      </w:pPr>
      <w:r>
        <w:rPr>
          <w:rFonts w:hint="eastAsia"/>
          <w:b/>
          <w:bCs/>
          <w:sz w:val="28"/>
          <w:szCs w:val="28"/>
          <w:lang w:val="en-US" w:eastAsia="zh-CN"/>
        </w:rPr>
        <w:t>附件二  项目备案表</w:t>
      </w:r>
    </w:p>
    <w:p w14:paraId="3F77954F">
      <w:pPr>
        <w:rPr>
          <w:rFonts w:hint="eastAsia"/>
          <w:sz w:val="28"/>
          <w:szCs w:val="28"/>
          <w:lang w:val="en-US" w:eastAsia="zh-CN"/>
        </w:rPr>
      </w:pPr>
      <w:r>
        <w:rPr>
          <w:rFonts w:hint="eastAsia"/>
          <w:sz w:val="28"/>
          <w:szCs w:val="28"/>
          <w:lang w:val="en-US" w:eastAsia="zh-CN"/>
        </w:rPr>
        <w:drawing>
          <wp:inline distT="0" distB="0" distL="114300" distR="114300">
            <wp:extent cx="4912360" cy="7019925"/>
            <wp:effectExtent l="0" t="0" r="10160" b="5715"/>
            <wp:docPr id="42" name="图片 42" descr="微信图片_2025-08-29_125833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微信图片_2025-08-29_125833_165"/>
                    <pic:cNvPicPr>
                      <a:picLocks noChangeAspect="1"/>
                    </pic:cNvPicPr>
                  </pic:nvPicPr>
                  <pic:blipFill>
                    <a:blip r:embed="rId33"/>
                    <a:srcRect l="800" t="10429" b="26140"/>
                    <a:stretch>
                      <a:fillRect/>
                    </a:stretch>
                  </pic:blipFill>
                  <pic:spPr>
                    <a:xfrm>
                      <a:off x="0" y="0"/>
                      <a:ext cx="4912360" cy="7019925"/>
                    </a:xfrm>
                    <a:prstGeom prst="rect">
                      <a:avLst/>
                    </a:prstGeom>
                  </pic:spPr>
                </pic:pic>
              </a:graphicData>
            </a:graphic>
          </wp:inline>
        </w:drawing>
      </w:r>
    </w:p>
    <w:p w14:paraId="29C8EB64">
      <w:pPr>
        <w:pStyle w:val="26"/>
        <w:rPr>
          <w:rFonts w:hint="eastAsia"/>
          <w:sz w:val="28"/>
          <w:szCs w:val="28"/>
          <w:lang w:val="en-US" w:eastAsia="zh-CN"/>
        </w:rPr>
      </w:pPr>
    </w:p>
    <w:p w14:paraId="6A143600">
      <w:pPr>
        <w:rPr>
          <w:rFonts w:hint="eastAsia"/>
          <w:b/>
          <w:bCs/>
          <w:sz w:val="28"/>
          <w:szCs w:val="28"/>
          <w:lang w:val="en-US" w:eastAsia="zh-CN"/>
        </w:rPr>
      </w:pPr>
    </w:p>
    <w:p w14:paraId="2C2BE2F1">
      <w:pPr>
        <w:rPr>
          <w:rFonts w:hint="eastAsia"/>
          <w:b/>
          <w:bCs/>
          <w:sz w:val="28"/>
          <w:szCs w:val="28"/>
          <w:lang w:val="en-US" w:eastAsia="zh-CN"/>
        </w:rPr>
      </w:pPr>
    </w:p>
    <w:p w14:paraId="1080A561">
      <w:pPr>
        <w:rPr>
          <w:rFonts w:hint="eastAsia"/>
          <w:b/>
          <w:bCs/>
          <w:sz w:val="28"/>
          <w:szCs w:val="28"/>
          <w:lang w:val="en-US" w:eastAsia="zh-CN"/>
        </w:rPr>
      </w:pPr>
    </w:p>
    <w:p w14:paraId="54CF3206">
      <w:pPr>
        <w:rPr>
          <w:rFonts w:hint="eastAsia"/>
          <w:b/>
          <w:bCs/>
          <w:sz w:val="28"/>
          <w:szCs w:val="28"/>
          <w:lang w:val="en-US" w:eastAsia="zh-CN"/>
        </w:rPr>
      </w:pPr>
    </w:p>
    <w:p w14:paraId="774D1C87">
      <w:pPr>
        <w:rPr>
          <w:rFonts w:hint="eastAsia"/>
          <w:b/>
          <w:bCs/>
          <w:sz w:val="28"/>
          <w:szCs w:val="28"/>
          <w:lang w:val="en-US" w:eastAsia="zh-CN"/>
        </w:rPr>
      </w:pPr>
    </w:p>
    <w:p w14:paraId="3759FF65">
      <w:pPr>
        <w:rPr>
          <w:rFonts w:hint="default"/>
          <w:b/>
          <w:bCs/>
          <w:sz w:val="28"/>
          <w:szCs w:val="28"/>
          <w:lang w:val="en-US" w:eastAsia="zh-CN"/>
        </w:rPr>
      </w:pPr>
      <w:r>
        <w:rPr>
          <w:rFonts w:hint="eastAsia"/>
          <w:b/>
          <w:bCs/>
          <w:sz w:val="28"/>
          <w:szCs w:val="28"/>
          <w:lang w:val="en-US" w:eastAsia="zh-CN"/>
        </w:rPr>
        <w:t>附件三  项目用地说明</w:t>
      </w:r>
    </w:p>
    <w:p w14:paraId="669A7906">
      <w:pPr>
        <w:pStyle w:val="2"/>
        <w:ind w:left="0" w:leftChars="0" w:firstLine="0" w:firstLineChars="0"/>
      </w:pPr>
      <w:r>
        <w:drawing>
          <wp:inline distT="0" distB="0" distL="114300" distR="114300">
            <wp:extent cx="5735955" cy="5970270"/>
            <wp:effectExtent l="0" t="0" r="9525" b="3810"/>
            <wp:docPr id="2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descr="IMG_256"/>
                    <pic:cNvPicPr>
                      <a:picLocks noChangeAspect="1"/>
                    </pic:cNvPicPr>
                  </pic:nvPicPr>
                  <pic:blipFill>
                    <a:blip r:embed="rId34"/>
                    <a:stretch>
                      <a:fillRect/>
                    </a:stretch>
                  </pic:blipFill>
                  <pic:spPr>
                    <a:xfrm>
                      <a:off x="0" y="0"/>
                      <a:ext cx="5735955" cy="5970270"/>
                    </a:xfrm>
                    <a:prstGeom prst="rect">
                      <a:avLst/>
                    </a:prstGeom>
                    <a:noFill/>
                    <a:ln w="9525">
                      <a:noFill/>
                    </a:ln>
                  </pic:spPr>
                </pic:pic>
              </a:graphicData>
            </a:graphic>
          </wp:inline>
        </w:drawing>
      </w:r>
    </w:p>
    <w:p w14:paraId="40A6E088">
      <w:pPr>
        <w:pStyle w:val="2"/>
        <w:ind w:left="0" w:leftChars="0" w:firstLine="0" w:firstLineChars="0"/>
      </w:pPr>
    </w:p>
    <w:p w14:paraId="7BEA5C37">
      <w:pPr>
        <w:pStyle w:val="2"/>
        <w:ind w:left="0" w:leftChars="0" w:firstLine="0" w:firstLineChars="0"/>
      </w:pPr>
    </w:p>
    <w:p w14:paraId="5DE25BB1">
      <w:pPr>
        <w:pStyle w:val="2"/>
        <w:ind w:left="0" w:leftChars="0" w:firstLine="0" w:firstLineChars="0"/>
      </w:pPr>
    </w:p>
    <w:p w14:paraId="5527F235">
      <w:pPr>
        <w:pStyle w:val="2"/>
        <w:ind w:left="0" w:leftChars="0" w:firstLine="0" w:firstLineChars="0"/>
      </w:pPr>
    </w:p>
    <w:p w14:paraId="5C4805E2">
      <w:pPr>
        <w:pStyle w:val="2"/>
        <w:ind w:left="0" w:leftChars="0" w:firstLine="0" w:firstLineChars="0"/>
      </w:pPr>
    </w:p>
    <w:p w14:paraId="127EAA9B">
      <w:pPr>
        <w:pStyle w:val="2"/>
        <w:ind w:left="0" w:leftChars="0" w:firstLine="0" w:firstLineChars="0"/>
      </w:pPr>
    </w:p>
    <w:p w14:paraId="58348055">
      <w:pPr>
        <w:pStyle w:val="2"/>
        <w:ind w:left="0" w:leftChars="0" w:firstLine="0" w:firstLineChars="0"/>
      </w:pPr>
    </w:p>
    <w:p w14:paraId="0058E85A">
      <w:pPr>
        <w:pStyle w:val="2"/>
        <w:ind w:left="0" w:leftChars="0" w:firstLine="0" w:firstLineChars="0"/>
        <w:rPr>
          <w:rFonts w:hint="eastAsia"/>
          <w:b/>
          <w:bCs/>
          <w:sz w:val="28"/>
          <w:szCs w:val="28"/>
          <w:lang w:val="en-US" w:eastAsia="zh-CN"/>
        </w:rPr>
      </w:pPr>
    </w:p>
    <w:p w14:paraId="551EF92D">
      <w:pPr>
        <w:pStyle w:val="2"/>
        <w:ind w:left="0" w:leftChars="0" w:firstLine="0" w:firstLineChars="0"/>
        <w:rPr>
          <w:rFonts w:hint="eastAsia"/>
          <w:b/>
          <w:bCs/>
          <w:sz w:val="28"/>
          <w:szCs w:val="28"/>
          <w:lang w:val="en-US" w:eastAsia="zh-CN"/>
        </w:rPr>
      </w:pPr>
      <w:r>
        <w:rPr>
          <w:rFonts w:hint="eastAsia"/>
          <w:b/>
          <w:bCs/>
          <w:sz w:val="28"/>
          <w:szCs w:val="28"/>
          <w:lang w:val="en-US" w:eastAsia="zh-CN"/>
        </w:rPr>
        <w:t>附件四  引用数据</w:t>
      </w:r>
    </w:p>
    <w:p w14:paraId="5431E59B">
      <w:pPr>
        <w:pStyle w:val="2"/>
        <w:ind w:left="0" w:leftChars="0" w:firstLine="0" w:firstLineChars="0"/>
        <w:rPr>
          <w:rFonts w:hint="default"/>
          <w:b/>
          <w:bCs/>
          <w:sz w:val="28"/>
          <w:szCs w:val="28"/>
          <w:lang w:val="en-US" w:eastAsia="zh-CN"/>
        </w:rPr>
      </w:pPr>
      <w:r>
        <w:rPr>
          <w:color w:val="000000" w:themeColor="text1"/>
          <w14:textFill>
            <w14:solidFill>
              <w14:schemeClr w14:val="tx1"/>
            </w14:solidFill>
          </w14:textFill>
        </w:rPr>
        <w:drawing>
          <wp:inline distT="0" distB="0" distL="114300" distR="114300">
            <wp:extent cx="5610860" cy="7837170"/>
            <wp:effectExtent l="0" t="0" r="12700" b="11430"/>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35"/>
                    <a:stretch>
                      <a:fillRect/>
                    </a:stretch>
                  </pic:blipFill>
                  <pic:spPr>
                    <a:xfrm>
                      <a:off x="0" y="0"/>
                      <a:ext cx="5610860" cy="7837170"/>
                    </a:xfrm>
                    <a:prstGeom prst="rect">
                      <a:avLst/>
                    </a:prstGeom>
                    <a:noFill/>
                    <a:ln>
                      <a:noFill/>
                    </a:ln>
                  </pic:spPr>
                </pic:pic>
              </a:graphicData>
            </a:graphic>
          </wp:inline>
        </w:drawing>
      </w:r>
    </w:p>
    <w:p w14:paraId="7031591E">
      <w:pPr>
        <w:pStyle w:val="27"/>
        <w:keepNext w:val="0"/>
        <w:keepLines w:val="0"/>
        <w:widowControl/>
        <w:suppressLineNumbers w:val="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596890" cy="7819390"/>
            <wp:effectExtent l="0" t="0" r="11430" b="13970"/>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36"/>
                    <a:stretch>
                      <a:fillRect/>
                    </a:stretch>
                  </pic:blipFill>
                  <pic:spPr>
                    <a:xfrm>
                      <a:off x="0" y="0"/>
                      <a:ext cx="5596890" cy="781939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558790" cy="7756525"/>
            <wp:effectExtent l="0" t="0" r="3810" b="635"/>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37"/>
                    <a:stretch>
                      <a:fillRect/>
                    </a:stretch>
                  </pic:blipFill>
                  <pic:spPr>
                    <a:xfrm>
                      <a:off x="0" y="0"/>
                      <a:ext cx="5558790" cy="775652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544820" cy="7482205"/>
            <wp:effectExtent l="0" t="0" r="2540" b="635"/>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pic:cNvPicPr>
                  </pic:nvPicPr>
                  <pic:blipFill>
                    <a:blip r:embed="rId38"/>
                    <a:stretch>
                      <a:fillRect/>
                    </a:stretch>
                  </pic:blipFill>
                  <pic:spPr>
                    <a:xfrm>
                      <a:off x="0" y="0"/>
                      <a:ext cx="5544820" cy="748220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492750" cy="7769860"/>
            <wp:effectExtent l="0" t="0" r="8890" b="2540"/>
            <wp:docPr id="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
                    <pic:cNvPicPr>
                      <a:picLocks noChangeAspect="1"/>
                    </pic:cNvPicPr>
                  </pic:nvPicPr>
                  <pic:blipFill>
                    <a:blip r:embed="rId39"/>
                    <a:stretch>
                      <a:fillRect/>
                    </a:stretch>
                  </pic:blipFill>
                  <pic:spPr>
                    <a:xfrm>
                      <a:off x="0" y="0"/>
                      <a:ext cx="5492750" cy="7769860"/>
                    </a:xfrm>
                    <a:prstGeom prst="rect">
                      <a:avLst/>
                    </a:prstGeom>
                    <a:noFill/>
                    <a:ln>
                      <a:noFill/>
                    </a:ln>
                  </pic:spPr>
                </pic:pic>
              </a:graphicData>
            </a:graphic>
          </wp:inline>
        </w:drawing>
      </w:r>
    </w:p>
    <w:p w14:paraId="0C8E6F30">
      <w:pPr>
        <w:pStyle w:val="27"/>
        <w:keepNext w:val="0"/>
        <w:keepLines w:val="0"/>
        <w:widowControl/>
        <w:suppressLineNumbers w:val="0"/>
        <w:rPr>
          <w:rFonts w:hint="eastAsia"/>
          <w:b/>
          <w:bCs/>
          <w:color w:val="000000" w:themeColor="text1"/>
          <w:lang w:val="en-US" w:eastAsia="zh-CN"/>
          <w14:textFill>
            <w14:solidFill>
              <w14:schemeClr w14:val="tx1"/>
            </w14:solidFill>
          </w14:textFill>
        </w:rPr>
      </w:pPr>
    </w:p>
    <w:p w14:paraId="06F8CD2C">
      <w:pPr>
        <w:pStyle w:val="27"/>
        <w:keepNext w:val="0"/>
        <w:keepLines w:val="0"/>
        <w:widowControl/>
        <w:suppressLineNumbers w:val="0"/>
        <w:rPr>
          <w:rFonts w:hint="eastAsia"/>
          <w:b/>
          <w:bCs/>
          <w:color w:val="000000" w:themeColor="text1"/>
          <w:lang w:val="en-US" w:eastAsia="zh-CN"/>
          <w14:textFill>
            <w14:solidFill>
              <w14:schemeClr w14:val="tx1"/>
            </w14:solidFill>
          </w14:textFill>
        </w:rPr>
      </w:pPr>
    </w:p>
    <w:p w14:paraId="1ABDEC64">
      <w:pPr>
        <w:pStyle w:val="27"/>
        <w:keepNext w:val="0"/>
        <w:keepLines w:val="0"/>
        <w:widowControl/>
        <w:suppressLineNumbers w:val="0"/>
        <w:rPr>
          <w:rFonts w:hint="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附件五  项目噪声检测报告</w:t>
      </w:r>
    </w:p>
    <w:p w14:paraId="352BCF13">
      <w:pPr>
        <w:pStyle w:val="27"/>
        <w:keepNext w:val="0"/>
        <w:keepLines w:val="0"/>
        <w:widowControl/>
        <w:suppressLineNumbers w:val="0"/>
        <w:rPr>
          <w:rFonts w:hint="eastAsia"/>
          <w:b/>
          <w:bCs/>
          <w:color w:val="000000" w:themeColor="text1"/>
          <w:lang w:val="en-US" w:eastAsia="zh-CN"/>
          <w14:textFill>
            <w14:solidFill>
              <w14:schemeClr w14:val="tx1"/>
            </w14:solidFill>
          </w14:textFill>
        </w:rPr>
      </w:pPr>
      <w:r>
        <w:drawing>
          <wp:inline distT="0" distB="0" distL="114300" distR="114300">
            <wp:extent cx="5608955" cy="6458585"/>
            <wp:effectExtent l="0" t="0" r="14605" b="3175"/>
            <wp:docPr id="178" name="图片 178" descr="26fcede6-0072-43fd-b665-d6212b79ab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26fcede6-0072-43fd-b665-d6212b79ab92"/>
                    <pic:cNvPicPr>
                      <a:picLocks noChangeAspect="1"/>
                    </pic:cNvPicPr>
                  </pic:nvPicPr>
                  <pic:blipFill>
                    <a:blip r:embed="rId40"/>
                    <a:stretch>
                      <a:fillRect/>
                    </a:stretch>
                  </pic:blipFill>
                  <pic:spPr>
                    <a:xfrm>
                      <a:off x="0" y="0"/>
                      <a:ext cx="5608955" cy="6458585"/>
                    </a:xfrm>
                    <a:prstGeom prst="rect">
                      <a:avLst/>
                    </a:prstGeom>
                  </pic:spPr>
                </pic:pic>
              </a:graphicData>
            </a:graphic>
          </wp:inline>
        </w:drawing>
      </w:r>
    </w:p>
    <w:p w14:paraId="43EC8111">
      <w:pPr>
        <w:pStyle w:val="27"/>
        <w:keepNext w:val="0"/>
        <w:keepLines w:val="0"/>
        <w:widowControl/>
        <w:suppressLineNumbers w:val="0"/>
        <w:rPr>
          <w:rFonts w:hint="default"/>
          <w:b/>
          <w:bCs/>
          <w:color w:val="000000" w:themeColor="text1"/>
          <w:lang w:val="en-US" w:eastAsia="zh-CN"/>
          <w14:textFill>
            <w14:solidFill>
              <w14:schemeClr w14:val="tx1"/>
            </w14:solidFill>
          </w14:textFill>
        </w:rPr>
      </w:pPr>
    </w:p>
    <w:p w14:paraId="228C99C8">
      <w:pPr>
        <w:pStyle w:val="27"/>
        <w:keepNext w:val="0"/>
        <w:keepLines w:val="0"/>
        <w:widowControl/>
        <w:suppressLineNumbers w:val="0"/>
        <w:rPr>
          <w:rFonts w:hint="eastAsia" w:eastAsia="宋体"/>
          <w:lang w:eastAsia="zh-CN"/>
        </w:rPr>
      </w:pPr>
      <w:r>
        <w:rPr>
          <w:rFonts w:hint="eastAsia" w:eastAsia="宋体"/>
          <w:lang w:eastAsia="zh-CN"/>
        </w:rPr>
        <w:drawing>
          <wp:inline distT="0" distB="0" distL="114300" distR="114300">
            <wp:extent cx="5610860" cy="6500495"/>
            <wp:effectExtent l="0" t="0" r="12700" b="6985"/>
            <wp:docPr id="194" name="图片 194" descr="57e27813-f3f4-4757-8c67-259138f36b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57e27813-f3f4-4757-8c67-259138f36b1d"/>
                    <pic:cNvPicPr>
                      <a:picLocks noChangeAspect="1"/>
                    </pic:cNvPicPr>
                  </pic:nvPicPr>
                  <pic:blipFill>
                    <a:blip r:embed="rId41"/>
                    <a:stretch>
                      <a:fillRect/>
                    </a:stretch>
                  </pic:blipFill>
                  <pic:spPr>
                    <a:xfrm>
                      <a:off x="0" y="0"/>
                      <a:ext cx="5610860" cy="6500495"/>
                    </a:xfrm>
                    <a:prstGeom prst="rect">
                      <a:avLst/>
                    </a:prstGeom>
                  </pic:spPr>
                </pic:pic>
              </a:graphicData>
            </a:graphic>
          </wp:inline>
        </w:drawing>
      </w:r>
      <w:r>
        <w:rPr>
          <w:rFonts w:hint="eastAsia" w:eastAsia="宋体"/>
          <w:lang w:eastAsia="zh-CN"/>
        </w:rPr>
        <w:drawing>
          <wp:inline distT="0" distB="0" distL="114300" distR="114300">
            <wp:extent cx="5614035" cy="6496050"/>
            <wp:effectExtent l="0" t="0" r="9525" b="11430"/>
            <wp:docPr id="195" name="图片 195" descr="bde43a7b-7415-4efb-a9d1-e6586dbd80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bde43a7b-7415-4efb-a9d1-e6586dbd80cd"/>
                    <pic:cNvPicPr>
                      <a:picLocks noChangeAspect="1"/>
                    </pic:cNvPicPr>
                  </pic:nvPicPr>
                  <pic:blipFill>
                    <a:blip r:embed="rId42"/>
                    <a:stretch>
                      <a:fillRect/>
                    </a:stretch>
                  </pic:blipFill>
                  <pic:spPr>
                    <a:xfrm>
                      <a:off x="0" y="0"/>
                      <a:ext cx="5614035" cy="6496050"/>
                    </a:xfrm>
                    <a:prstGeom prst="rect">
                      <a:avLst/>
                    </a:prstGeom>
                  </pic:spPr>
                </pic:pic>
              </a:graphicData>
            </a:graphic>
          </wp:inline>
        </w:drawing>
      </w:r>
      <w:r>
        <w:rPr>
          <w:rFonts w:hint="eastAsia" w:eastAsia="宋体"/>
          <w:lang w:eastAsia="zh-CN"/>
        </w:rPr>
        <w:drawing>
          <wp:inline distT="0" distB="0" distL="114300" distR="114300">
            <wp:extent cx="5610860" cy="6557010"/>
            <wp:effectExtent l="0" t="0" r="12700" b="11430"/>
            <wp:docPr id="196" name="图片 196" descr="78813e5a-bfc2-4710-a984-4c465828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78813e5a-bfc2-4710-a984-4c4658283208"/>
                    <pic:cNvPicPr>
                      <a:picLocks noChangeAspect="1"/>
                    </pic:cNvPicPr>
                  </pic:nvPicPr>
                  <pic:blipFill>
                    <a:blip r:embed="rId43"/>
                    <a:stretch>
                      <a:fillRect/>
                    </a:stretch>
                  </pic:blipFill>
                  <pic:spPr>
                    <a:xfrm>
                      <a:off x="0" y="0"/>
                      <a:ext cx="5610860" cy="6557010"/>
                    </a:xfrm>
                    <a:prstGeom prst="rect">
                      <a:avLst/>
                    </a:prstGeom>
                  </pic:spPr>
                </pic:pic>
              </a:graphicData>
            </a:graphic>
          </wp:inline>
        </w:drawing>
      </w:r>
    </w:p>
    <w:p w14:paraId="4F4EF9AA">
      <w:pPr>
        <w:pStyle w:val="27"/>
        <w:keepNext w:val="0"/>
        <w:keepLines w:val="0"/>
        <w:widowControl/>
        <w:suppressLineNumbers w:val="0"/>
        <w:rPr>
          <w:rFonts w:hint="eastAsia" w:eastAsia="宋体"/>
          <w:lang w:eastAsia="zh-CN"/>
        </w:rPr>
      </w:pPr>
    </w:p>
    <w:p w14:paraId="41332513">
      <w:pPr>
        <w:pStyle w:val="27"/>
        <w:keepNext w:val="0"/>
        <w:keepLines w:val="0"/>
        <w:widowControl/>
        <w:suppressLineNumbers w:val="0"/>
        <w:rPr>
          <w:rFonts w:hint="eastAsia" w:eastAsia="宋体"/>
          <w:lang w:eastAsia="zh-CN"/>
        </w:rPr>
      </w:pPr>
    </w:p>
    <w:p w14:paraId="7128E697">
      <w:pPr>
        <w:pStyle w:val="27"/>
        <w:keepNext w:val="0"/>
        <w:keepLines w:val="0"/>
        <w:widowControl/>
        <w:suppressLineNumbers w:val="0"/>
        <w:rPr>
          <w:rFonts w:hint="eastAsia" w:eastAsia="宋体"/>
          <w:lang w:eastAsia="zh-CN"/>
        </w:rPr>
      </w:pPr>
    </w:p>
    <w:p w14:paraId="2EA335A0">
      <w:pPr>
        <w:pStyle w:val="27"/>
        <w:keepNext w:val="0"/>
        <w:keepLines w:val="0"/>
        <w:widowControl/>
        <w:suppressLineNumbers w:val="0"/>
        <w:rPr>
          <w:rFonts w:hint="eastAsia" w:eastAsia="宋体"/>
          <w:lang w:eastAsia="zh-CN"/>
        </w:rPr>
      </w:pPr>
    </w:p>
    <w:p w14:paraId="551D9FE3">
      <w:pPr>
        <w:pStyle w:val="27"/>
        <w:keepNext w:val="0"/>
        <w:keepLines w:val="0"/>
        <w:widowControl/>
        <w:suppressLineNumbers w:val="0"/>
        <w:rPr>
          <w:rFonts w:hint="eastAsia" w:eastAsia="宋体"/>
          <w:lang w:eastAsia="zh-CN"/>
        </w:rPr>
      </w:pPr>
    </w:p>
    <w:p w14:paraId="7BAEF2B2">
      <w:pPr>
        <w:pStyle w:val="27"/>
        <w:keepNext w:val="0"/>
        <w:keepLines w:val="0"/>
        <w:widowControl/>
        <w:suppressLineNumbers w:val="0"/>
        <w:rPr>
          <w:rFonts w:hint="default" w:eastAsia="宋体"/>
          <w:b/>
          <w:bCs/>
          <w:sz w:val="28"/>
          <w:szCs w:val="28"/>
          <w:lang w:val="en-US" w:eastAsia="zh-CN"/>
        </w:rPr>
      </w:pPr>
      <w:r>
        <w:rPr>
          <w:rFonts w:hint="eastAsia"/>
          <w:b/>
          <w:bCs/>
          <w:sz w:val="28"/>
          <w:szCs w:val="28"/>
          <w:lang w:val="en-US" w:eastAsia="zh-CN"/>
        </w:rPr>
        <w:t>附件六  接管协议</w:t>
      </w:r>
    </w:p>
    <w:p w14:paraId="51D43317">
      <w:pPr>
        <w:pStyle w:val="26"/>
        <w:rPr>
          <w:rFonts w:hint="default"/>
          <w:lang w:val="en-US" w:eastAsia="zh-CN"/>
        </w:rPr>
      </w:pPr>
      <w:bookmarkStart w:id="11" w:name="_GoBack"/>
      <w:bookmarkEnd w:id="11"/>
    </w:p>
    <w:sectPr>
      <w:pgSz w:w="11906" w:h="16838"/>
      <w:pgMar w:top="1701"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Brush Script MT">
    <w:altName w:val="Mongolian Baiti"/>
    <w:panose1 w:val="03060802040406070304"/>
    <w:charset w:val="00"/>
    <w:family w:val="script"/>
    <w:pitch w:val="default"/>
    <w:sig w:usb0="00000000" w:usb1="00000000" w:usb2="00000000" w:usb3="00000000" w:csb0="20000001" w:csb1="00000000"/>
  </w:font>
  <w:font w:name="Mongolian Baiti">
    <w:panose1 w:val="03000500000000000000"/>
    <w:charset w:val="00"/>
    <w:family w:val="auto"/>
    <w:pitch w:val="default"/>
    <w:sig w:usb0="80000023" w:usb1="00000000" w:usb2="00020000" w:usb3="00000000" w:csb0="00000001" w:csb1="00000000"/>
  </w:font>
  <w:font w:name="Arial Black">
    <w:panose1 w:val="020B0A04020102020204"/>
    <w:charset w:val="00"/>
    <w:family w:val="swiss"/>
    <w:pitch w:val="default"/>
    <w:sig w:usb0="A00002AF" w:usb1="400078FB" w:usb2="00000000" w:usb3="00000000" w:csb0="6000009F" w:csb1="DFD70000"/>
  </w:font>
  <w:font w:name="华文楷体">
    <w:panose1 w:val="02010600040101010101"/>
    <w:charset w:val="86"/>
    <w:family w:val="auto"/>
    <w:pitch w:val="default"/>
    <w:sig w:usb0="00000287" w:usb1="080F0000" w:usb2="00000000" w:usb3="00000000" w:csb0="0004009F" w:csb1="DFD70000"/>
  </w:font>
  <w:font w:name="Segoe UI Symbol">
    <w:panose1 w:val="020B0502040204020203"/>
    <w:charset w:val="00"/>
    <w:family w:val="swiss"/>
    <w:pitch w:val="default"/>
    <w:sig w:usb0="800001E3" w:usb1="1200FFEF" w:usb2="00040000" w:usb3="04000000" w:csb0="00000001" w:csb1="4000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方正小标宋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C62257">
    <w:pPr>
      <w:pStyle w:val="1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50083">
    <w:pPr>
      <w:pStyle w:val="19"/>
      <w:framePr w:wrap="around" w:vAnchor="text" w:hAnchor="margin" w:xAlign="outside" w:y="1"/>
      <w:rPr>
        <w:rStyle w:val="35"/>
        <w:rFonts w:hint="eastAsia"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49</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p w14:paraId="21A16D45">
    <w:pPr>
      <w:pStyle w:val="19"/>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D47EE8">
    <w:pPr>
      <w:pStyle w:val="19"/>
      <w:framePr w:wrap="around" w:vAnchor="text" w:hAnchor="margin" w:xAlign="outside" w:y="1"/>
      <w:rPr>
        <w:rStyle w:val="35"/>
        <w:rFonts w:hint="eastAsia"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75</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p w14:paraId="1B155E6E">
    <w:pPr>
      <w:pStyle w:val="19"/>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219697">
    <w:pPr>
      <w:pStyle w:val="19"/>
      <w:framePr w:wrap="around" w:vAnchor="text" w:hAnchor="margin" w:xAlign="outside" w:y="1"/>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75</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p w14:paraId="3D195D4A">
    <w:pPr>
      <w:pStyle w:val="19"/>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CC1E24"/>
    <w:multiLevelType w:val="singleLevel"/>
    <w:tmpl w:val="CFCC1E24"/>
    <w:lvl w:ilvl="0" w:tentative="0">
      <w:start w:val="1"/>
      <w:numFmt w:val="decimal"/>
      <w:pStyle w:val="111"/>
      <w:lvlText w:val="表2-%1 "/>
      <w:lvlJc w:val="left"/>
      <w:pPr>
        <w:tabs>
          <w:tab w:val="left" w:pos="420"/>
        </w:tabs>
        <w:ind w:left="425" w:hanging="425"/>
      </w:pPr>
      <w:rPr>
        <w:rFonts w:hint="default"/>
      </w:rPr>
    </w:lvl>
  </w:abstractNum>
  <w:abstractNum w:abstractNumId="1">
    <w:nsid w:val="379476B0"/>
    <w:multiLevelType w:val="multilevel"/>
    <w:tmpl w:val="379476B0"/>
    <w:lvl w:ilvl="0" w:tentative="0">
      <w:start w:val="1"/>
      <w:numFmt w:val="decimal"/>
      <w:pStyle w:val="15"/>
      <w:lvlText w:val="（%1）"/>
      <w:lvlJc w:val="left"/>
      <w:pPr>
        <w:tabs>
          <w:tab w:val="left" w:pos="1260"/>
        </w:tabs>
        <w:ind w:left="1260" w:hanging="420"/>
      </w:pPr>
      <w:rPr>
        <w:rFonts w:hint="eastAsia"/>
      </w:rPr>
    </w:lvl>
    <w:lvl w:ilvl="1" w:tentative="0">
      <w:start w:val="1"/>
      <w:numFmt w:val="decimal"/>
      <w:lvlText w:val="%2."/>
      <w:lvlJc w:val="left"/>
      <w:pPr>
        <w:tabs>
          <w:tab w:val="left" w:pos="1270"/>
        </w:tabs>
        <w:ind w:left="1270" w:hanging="420"/>
      </w:pPr>
      <w:rPr>
        <w:rFonts w:hint="default"/>
      </w:rPr>
    </w:lvl>
    <w:lvl w:ilvl="2" w:tentative="0">
      <w:start w:val="1"/>
      <w:numFmt w:val="lowerRoman"/>
      <w:lvlText w:val="%3."/>
      <w:lvlJc w:val="right"/>
      <w:pPr>
        <w:tabs>
          <w:tab w:val="left" w:pos="1260"/>
        </w:tabs>
        <w:ind w:left="1260" w:hanging="420"/>
      </w:pPr>
    </w:lvl>
    <w:lvl w:ilvl="3" w:tentative="0">
      <w:start w:val="1"/>
      <w:numFmt w:val="decimal"/>
      <w:pStyle w:val="8"/>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pStyle w:val="99"/>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52604ECB"/>
    <w:multiLevelType w:val="singleLevel"/>
    <w:tmpl w:val="52604ECB"/>
    <w:lvl w:ilvl="0" w:tentative="0">
      <w:start w:val="4"/>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kzMTNkOWE1YzIwNDRiNWUzMjRhODIyMjNjOWIxOWQifQ=="/>
    <w:docVar w:name="KSO_WPS_MARK_KEY" w:val="5885cd76-6939-4723-aaa4-217fac2d60ee"/>
  </w:docVars>
  <w:rsids>
    <w:rsidRoot w:val="00A14947"/>
    <w:rsid w:val="00001DA3"/>
    <w:rsid w:val="00001F4E"/>
    <w:rsid w:val="00003409"/>
    <w:rsid w:val="00003758"/>
    <w:rsid w:val="000060B3"/>
    <w:rsid w:val="00007464"/>
    <w:rsid w:val="000132CE"/>
    <w:rsid w:val="00013369"/>
    <w:rsid w:val="0001529E"/>
    <w:rsid w:val="000157F2"/>
    <w:rsid w:val="00015E57"/>
    <w:rsid w:val="000172BE"/>
    <w:rsid w:val="000172DD"/>
    <w:rsid w:val="000208D0"/>
    <w:rsid w:val="000212A0"/>
    <w:rsid w:val="00022886"/>
    <w:rsid w:val="00022EA1"/>
    <w:rsid w:val="00023BB2"/>
    <w:rsid w:val="00025CB6"/>
    <w:rsid w:val="00031312"/>
    <w:rsid w:val="00031C34"/>
    <w:rsid w:val="00034AED"/>
    <w:rsid w:val="000364F4"/>
    <w:rsid w:val="00040478"/>
    <w:rsid w:val="0004364B"/>
    <w:rsid w:val="00043687"/>
    <w:rsid w:val="00047AE6"/>
    <w:rsid w:val="00051520"/>
    <w:rsid w:val="00052C17"/>
    <w:rsid w:val="000544C1"/>
    <w:rsid w:val="00060F4E"/>
    <w:rsid w:val="00061B1F"/>
    <w:rsid w:val="00066824"/>
    <w:rsid w:val="000712AA"/>
    <w:rsid w:val="00072F33"/>
    <w:rsid w:val="000733C4"/>
    <w:rsid w:val="00074783"/>
    <w:rsid w:val="00074963"/>
    <w:rsid w:val="00075F0E"/>
    <w:rsid w:val="00076091"/>
    <w:rsid w:val="00076A80"/>
    <w:rsid w:val="0008070B"/>
    <w:rsid w:val="000810AC"/>
    <w:rsid w:val="00081A02"/>
    <w:rsid w:val="00081A04"/>
    <w:rsid w:val="00082231"/>
    <w:rsid w:val="00083E7B"/>
    <w:rsid w:val="0009066C"/>
    <w:rsid w:val="00090DD2"/>
    <w:rsid w:val="000923E7"/>
    <w:rsid w:val="00092732"/>
    <w:rsid w:val="00092D38"/>
    <w:rsid w:val="0009377B"/>
    <w:rsid w:val="000941F5"/>
    <w:rsid w:val="00094CA3"/>
    <w:rsid w:val="00094DFF"/>
    <w:rsid w:val="000A1419"/>
    <w:rsid w:val="000A172D"/>
    <w:rsid w:val="000A20C9"/>
    <w:rsid w:val="000A41F1"/>
    <w:rsid w:val="000B058F"/>
    <w:rsid w:val="000B15A4"/>
    <w:rsid w:val="000B1B77"/>
    <w:rsid w:val="000B39D6"/>
    <w:rsid w:val="000B4467"/>
    <w:rsid w:val="000B446D"/>
    <w:rsid w:val="000B4DB9"/>
    <w:rsid w:val="000B5386"/>
    <w:rsid w:val="000B6E50"/>
    <w:rsid w:val="000C09AC"/>
    <w:rsid w:val="000C1DEA"/>
    <w:rsid w:val="000C3D54"/>
    <w:rsid w:val="000C767F"/>
    <w:rsid w:val="000C7C75"/>
    <w:rsid w:val="000D0407"/>
    <w:rsid w:val="000D3FFC"/>
    <w:rsid w:val="000D4F12"/>
    <w:rsid w:val="000D5291"/>
    <w:rsid w:val="000D56E3"/>
    <w:rsid w:val="000D591D"/>
    <w:rsid w:val="000D5A44"/>
    <w:rsid w:val="000D61C6"/>
    <w:rsid w:val="000D66AB"/>
    <w:rsid w:val="000D68F4"/>
    <w:rsid w:val="000E3ED2"/>
    <w:rsid w:val="000E586C"/>
    <w:rsid w:val="000F0802"/>
    <w:rsid w:val="000F298F"/>
    <w:rsid w:val="000F3465"/>
    <w:rsid w:val="000F440C"/>
    <w:rsid w:val="000F4B5B"/>
    <w:rsid w:val="000F53E5"/>
    <w:rsid w:val="000F79ED"/>
    <w:rsid w:val="000F7B37"/>
    <w:rsid w:val="001027BD"/>
    <w:rsid w:val="0010330A"/>
    <w:rsid w:val="00104324"/>
    <w:rsid w:val="00105C57"/>
    <w:rsid w:val="00110E3B"/>
    <w:rsid w:val="00112A6F"/>
    <w:rsid w:val="0011391B"/>
    <w:rsid w:val="00114F3B"/>
    <w:rsid w:val="00117071"/>
    <w:rsid w:val="00121A31"/>
    <w:rsid w:val="00130741"/>
    <w:rsid w:val="00131CD8"/>
    <w:rsid w:val="00131F42"/>
    <w:rsid w:val="0013270D"/>
    <w:rsid w:val="00132E48"/>
    <w:rsid w:val="00133408"/>
    <w:rsid w:val="00135415"/>
    <w:rsid w:val="001357F1"/>
    <w:rsid w:val="001372AF"/>
    <w:rsid w:val="0014086F"/>
    <w:rsid w:val="00140FA8"/>
    <w:rsid w:val="00142AC7"/>
    <w:rsid w:val="00142FEB"/>
    <w:rsid w:val="001436D9"/>
    <w:rsid w:val="00143A2D"/>
    <w:rsid w:val="00145A41"/>
    <w:rsid w:val="0014601D"/>
    <w:rsid w:val="00147F40"/>
    <w:rsid w:val="001507B9"/>
    <w:rsid w:val="00150D08"/>
    <w:rsid w:val="00151675"/>
    <w:rsid w:val="0015277E"/>
    <w:rsid w:val="00157435"/>
    <w:rsid w:val="001615C6"/>
    <w:rsid w:val="00161E2E"/>
    <w:rsid w:val="00162054"/>
    <w:rsid w:val="00163062"/>
    <w:rsid w:val="00165D1D"/>
    <w:rsid w:val="0017504D"/>
    <w:rsid w:val="001752C1"/>
    <w:rsid w:val="00175F34"/>
    <w:rsid w:val="0017671A"/>
    <w:rsid w:val="00177422"/>
    <w:rsid w:val="00177541"/>
    <w:rsid w:val="00177714"/>
    <w:rsid w:val="00180431"/>
    <w:rsid w:val="001804D9"/>
    <w:rsid w:val="00180A89"/>
    <w:rsid w:val="001829E7"/>
    <w:rsid w:val="001834FE"/>
    <w:rsid w:val="00184590"/>
    <w:rsid w:val="00186307"/>
    <w:rsid w:val="00186AD7"/>
    <w:rsid w:val="001870D1"/>
    <w:rsid w:val="0018781E"/>
    <w:rsid w:val="001901DF"/>
    <w:rsid w:val="0019262D"/>
    <w:rsid w:val="00194849"/>
    <w:rsid w:val="00195754"/>
    <w:rsid w:val="00197288"/>
    <w:rsid w:val="001A1B35"/>
    <w:rsid w:val="001A1CD0"/>
    <w:rsid w:val="001A2841"/>
    <w:rsid w:val="001A32E3"/>
    <w:rsid w:val="001A48A2"/>
    <w:rsid w:val="001A6864"/>
    <w:rsid w:val="001A6CCE"/>
    <w:rsid w:val="001A6F61"/>
    <w:rsid w:val="001A7FAD"/>
    <w:rsid w:val="001B0434"/>
    <w:rsid w:val="001B094B"/>
    <w:rsid w:val="001B2122"/>
    <w:rsid w:val="001B3500"/>
    <w:rsid w:val="001B4E1C"/>
    <w:rsid w:val="001B5BDD"/>
    <w:rsid w:val="001B6154"/>
    <w:rsid w:val="001B63E0"/>
    <w:rsid w:val="001B72B8"/>
    <w:rsid w:val="001C1CD2"/>
    <w:rsid w:val="001C1E0E"/>
    <w:rsid w:val="001C20BA"/>
    <w:rsid w:val="001C4CD5"/>
    <w:rsid w:val="001C4FE4"/>
    <w:rsid w:val="001C5AAB"/>
    <w:rsid w:val="001C69B3"/>
    <w:rsid w:val="001C6A1B"/>
    <w:rsid w:val="001D21E4"/>
    <w:rsid w:val="001D2391"/>
    <w:rsid w:val="001D3445"/>
    <w:rsid w:val="001D498B"/>
    <w:rsid w:val="001D5595"/>
    <w:rsid w:val="001D71CF"/>
    <w:rsid w:val="001D7579"/>
    <w:rsid w:val="001D7874"/>
    <w:rsid w:val="001D7F22"/>
    <w:rsid w:val="001E074E"/>
    <w:rsid w:val="001E2666"/>
    <w:rsid w:val="001E320C"/>
    <w:rsid w:val="001F0F17"/>
    <w:rsid w:val="001F136F"/>
    <w:rsid w:val="001F191F"/>
    <w:rsid w:val="001F2840"/>
    <w:rsid w:val="001F3314"/>
    <w:rsid w:val="001F3347"/>
    <w:rsid w:val="001F69E4"/>
    <w:rsid w:val="00201CA4"/>
    <w:rsid w:val="00203228"/>
    <w:rsid w:val="0020401F"/>
    <w:rsid w:val="002046F5"/>
    <w:rsid w:val="00204A85"/>
    <w:rsid w:val="002062AF"/>
    <w:rsid w:val="00206F8B"/>
    <w:rsid w:val="00207182"/>
    <w:rsid w:val="00210725"/>
    <w:rsid w:val="002125B4"/>
    <w:rsid w:val="00214F6A"/>
    <w:rsid w:val="002155B8"/>
    <w:rsid w:val="002158A0"/>
    <w:rsid w:val="00215CBE"/>
    <w:rsid w:val="00216472"/>
    <w:rsid w:val="00216D31"/>
    <w:rsid w:val="00220597"/>
    <w:rsid w:val="00222B55"/>
    <w:rsid w:val="00224839"/>
    <w:rsid w:val="00224940"/>
    <w:rsid w:val="002249B2"/>
    <w:rsid w:val="00224B31"/>
    <w:rsid w:val="00226574"/>
    <w:rsid w:val="002278EC"/>
    <w:rsid w:val="00230295"/>
    <w:rsid w:val="0023162A"/>
    <w:rsid w:val="00232177"/>
    <w:rsid w:val="0023280E"/>
    <w:rsid w:val="002332D4"/>
    <w:rsid w:val="00233421"/>
    <w:rsid w:val="0023555E"/>
    <w:rsid w:val="00236577"/>
    <w:rsid w:val="0023688F"/>
    <w:rsid w:val="002377D1"/>
    <w:rsid w:val="002402DC"/>
    <w:rsid w:val="00242104"/>
    <w:rsid w:val="00244625"/>
    <w:rsid w:val="00247BEA"/>
    <w:rsid w:val="002506BC"/>
    <w:rsid w:val="0025203D"/>
    <w:rsid w:val="00254345"/>
    <w:rsid w:val="002549CE"/>
    <w:rsid w:val="002568D0"/>
    <w:rsid w:val="00260B2A"/>
    <w:rsid w:val="00261626"/>
    <w:rsid w:val="002627B8"/>
    <w:rsid w:val="00264557"/>
    <w:rsid w:val="00267D86"/>
    <w:rsid w:val="002722EC"/>
    <w:rsid w:val="00274A89"/>
    <w:rsid w:val="00276674"/>
    <w:rsid w:val="002805AB"/>
    <w:rsid w:val="002814E8"/>
    <w:rsid w:val="00281F71"/>
    <w:rsid w:val="0028249A"/>
    <w:rsid w:val="00283BC5"/>
    <w:rsid w:val="00284204"/>
    <w:rsid w:val="0028587C"/>
    <w:rsid w:val="0028669C"/>
    <w:rsid w:val="002901E9"/>
    <w:rsid w:val="00290E58"/>
    <w:rsid w:val="00291773"/>
    <w:rsid w:val="002941A9"/>
    <w:rsid w:val="00294BD3"/>
    <w:rsid w:val="0029511B"/>
    <w:rsid w:val="00296656"/>
    <w:rsid w:val="0029758A"/>
    <w:rsid w:val="00297E8F"/>
    <w:rsid w:val="002A1662"/>
    <w:rsid w:val="002A168C"/>
    <w:rsid w:val="002A18D1"/>
    <w:rsid w:val="002A1FA3"/>
    <w:rsid w:val="002A2554"/>
    <w:rsid w:val="002A3DC7"/>
    <w:rsid w:val="002A6320"/>
    <w:rsid w:val="002A6332"/>
    <w:rsid w:val="002A65E8"/>
    <w:rsid w:val="002A68DF"/>
    <w:rsid w:val="002A7E9D"/>
    <w:rsid w:val="002B1C8B"/>
    <w:rsid w:val="002B3319"/>
    <w:rsid w:val="002B3394"/>
    <w:rsid w:val="002B49E2"/>
    <w:rsid w:val="002B645D"/>
    <w:rsid w:val="002B6CB2"/>
    <w:rsid w:val="002B7B00"/>
    <w:rsid w:val="002B7C44"/>
    <w:rsid w:val="002C0766"/>
    <w:rsid w:val="002C0A35"/>
    <w:rsid w:val="002C1071"/>
    <w:rsid w:val="002C1724"/>
    <w:rsid w:val="002C1A93"/>
    <w:rsid w:val="002C1B22"/>
    <w:rsid w:val="002C27C5"/>
    <w:rsid w:val="002C2B17"/>
    <w:rsid w:val="002C2C25"/>
    <w:rsid w:val="002C3A6B"/>
    <w:rsid w:val="002C5F09"/>
    <w:rsid w:val="002C73F3"/>
    <w:rsid w:val="002D1613"/>
    <w:rsid w:val="002D1F05"/>
    <w:rsid w:val="002D239D"/>
    <w:rsid w:val="002D3467"/>
    <w:rsid w:val="002D3DD0"/>
    <w:rsid w:val="002D5896"/>
    <w:rsid w:val="002D58B0"/>
    <w:rsid w:val="002D71E0"/>
    <w:rsid w:val="002E15FC"/>
    <w:rsid w:val="002E1F3A"/>
    <w:rsid w:val="002E23D6"/>
    <w:rsid w:val="002E298A"/>
    <w:rsid w:val="002E3682"/>
    <w:rsid w:val="002E4A1F"/>
    <w:rsid w:val="002E62A8"/>
    <w:rsid w:val="002E6E76"/>
    <w:rsid w:val="002E7657"/>
    <w:rsid w:val="002E7DA2"/>
    <w:rsid w:val="002F3940"/>
    <w:rsid w:val="002F5439"/>
    <w:rsid w:val="002F57DF"/>
    <w:rsid w:val="002F64C7"/>
    <w:rsid w:val="003004F1"/>
    <w:rsid w:val="00301978"/>
    <w:rsid w:val="00302A57"/>
    <w:rsid w:val="00302B3B"/>
    <w:rsid w:val="0030332C"/>
    <w:rsid w:val="00303413"/>
    <w:rsid w:val="00303C41"/>
    <w:rsid w:val="003051C2"/>
    <w:rsid w:val="00305B91"/>
    <w:rsid w:val="00306C86"/>
    <w:rsid w:val="003079BF"/>
    <w:rsid w:val="003100A5"/>
    <w:rsid w:val="00310B72"/>
    <w:rsid w:val="00312296"/>
    <w:rsid w:val="00313E27"/>
    <w:rsid w:val="0031432D"/>
    <w:rsid w:val="00314F0E"/>
    <w:rsid w:val="00316BC8"/>
    <w:rsid w:val="00316BEC"/>
    <w:rsid w:val="00316E2D"/>
    <w:rsid w:val="00321503"/>
    <w:rsid w:val="00321D8E"/>
    <w:rsid w:val="0032276F"/>
    <w:rsid w:val="0032287E"/>
    <w:rsid w:val="00323B37"/>
    <w:rsid w:val="00323CB6"/>
    <w:rsid w:val="0032454A"/>
    <w:rsid w:val="00325410"/>
    <w:rsid w:val="00325841"/>
    <w:rsid w:val="00325928"/>
    <w:rsid w:val="003262E3"/>
    <w:rsid w:val="00326596"/>
    <w:rsid w:val="00326ED5"/>
    <w:rsid w:val="00327049"/>
    <w:rsid w:val="00332863"/>
    <w:rsid w:val="003340A0"/>
    <w:rsid w:val="003343DF"/>
    <w:rsid w:val="00334BDB"/>
    <w:rsid w:val="0033523D"/>
    <w:rsid w:val="0033684D"/>
    <w:rsid w:val="00337B42"/>
    <w:rsid w:val="0034113C"/>
    <w:rsid w:val="00341B42"/>
    <w:rsid w:val="00343427"/>
    <w:rsid w:val="0034348F"/>
    <w:rsid w:val="00343649"/>
    <w:rsid w:val="00343D63"/>
    <w:rsid w:val="0034487B"/>
    <w:rsid w:val="00345B4C"/>
    <w:rsid w:val="00345C85"/>
    <w:rsid w:val="00347786"/>
    <w:rsid w:val="003479B5"/>
    <w:rsid w:val="003519D0"/>
    <w:rsid w:val="00352C15"/>
    <w:rsid w:val="00353B38"/>
    <w:rsid w:val="00355EB2"/>
    <w:rsid w:val="00356653"/>
    <w:rsid w:val="00356B18"/>
    <w:rsid w:val="0035743F"/>
    <w:rsid w:val="00357717"/>
    <w:rsid w:val="003577E3"/>
    <w:rsid w:val="00357BE2"/>
    <w:rsid w:val="0036170C"/>
    <w:rsid w:val="0036304D"/>
    <w:rsid w:val="00363410"/>
    <w:rsid w:val="0036698F"/>
    <w:rsid w:val="00366E0F"/>
    <w:rsid w:val="00370F12"/>
    <w:rsid w:val="00376AC2"/>
    <w:rsid w:val="0038096C"/>
    <w:rsid w:val="00381A72"/>
    <w:rsid w:val="00384676"/>
    <w:rsid w:val="0038640A"/>
    <w:rsid w:val="0038712D"/>
    <w:rsid w:val="00387ACD"/>
    <w:rsid w:val="00390857"/>
    <w:rsid w:val="00391566"/>
    <w:rsid w:val="00392967"/>
    <w:rsid w:val="003938F4"/>
    <w:rsid w:val="00393998"/>
    <w:rsid w:val="00393F55"/>
    <w:rsid w:val="00394B0E"/>
    <w:rsid w:val="00395505"/>
    <w:rsid w:val="003A253F"/>
    <w:rsid w:val="003A2B47"/>
    <w:rsid w:val="003A30D4"/>
    <w:rsid w:val="003A3223"/>
    <w:rsid w:val="003A4BF3"/>
    <w:rsid w:val="003A6C3A"/>
    <w:rsid w:val="003A70EE"/>
    <w:rsid w:val="003B13BD"/>
    <w:rsid w:val="003B3D9B"/>
    <w:rsid w:val="003B420D"/>
    <w:rsid w:val="003C1833"/>
    <w:rsid w:val="003C3456"/>
    <w:rsid w:val="003C3D36"/>
    <w:rsid w:val="003C3DF6"/>
    <w:rsid w:val="003C4656"/>
    <w:rsid w:val="003C616D"/>
    <w:rsid w:val="003C6C16"/>
    <w:rsid w:val="003C72D0"/>
    <w:rsid w:val="003D0FDD"/>
    <w:rsid w:val="003D27D1"/>
    <w:rsid w:val="003D3390"/>
    <w:rsid w:val="003D4D2D"/>
    <w:rsid w:val="003D4F7E"/>
    <w:rsid w:val="003D50CB"/>
    <w:rsid w:val="003D7840"/>
    <w:rsid w:val="003D794D"/>
    <w:rsid w:val="003D7C20"/>
    <w:rsid w:val="003E18EB"/>
    <w:rsid w:val="003E3058"/>
    <w:rsid w:val="003E6366"/>
    <w:rsid w:val="003E66F6"/>
    <w:rsid w:val="003E76A9"/>
    <w:rsid w:val="003F0809"/>
    <w:rsid w:val="003F0AA7"/>
    <w:rsid w:val="003F1448"/>
    <w:rsid w:val="003F1F8F"/>
    <w:rsid w:val="003F2323"/>
    <w:rsid w:val="003F339A"/>
    <w:rsid w:val="003F38EF"/>
    <w:rsid w:val="003F4B7E"/>
    <w:rsid w:val="003F4D88"/>
    <w:rsid w:val="003F6A8C"/>
    <w:rsid w:val="003F7355"/>
    <w:rsid w:val="003F755C"/>
    <w:rsid w:val="0040270E"/>
    <w:rsid w:val="00404AFD"/>
    <w:rsid w:val="00405EF2"/>
    <w:rsid w:val="0040601E"/>
    <w:rsid w:val="00406F01"/>
    <w:rsid w:val="004070E5"/>
    <w:rsid w:val="0040772B"/>
    <w:rsid w:val="004112E0"/>
    <w:rsid w:val="004125BF"/>
    <w:rsid w:val="00412DBB"/>
    <w:rsid w:val="004138D8"/>
    <w:rsid w:val="00416D50"/>
    <w:rsid w:val="00416FD5"/>
    <w:rsid w:val="00417045"/>
    <w:rsid w:val="00417772"/>
    <w:rsid w:val="00420E6A"/>
    <w:rsid w:val="004231E0"/>
    <w:rsid w:val="004238DA"/>
    <w:rsid w:val="00424D7A"/>
    <w:rsid w:val="00425A9E"/>
    <w:rsid w:val="00426982"/>
    <w:rsid w:val="00426CDA"/>
    <w:rsid w:val="00426D6B"/>
    <w:rsid w:val="00426F8E"/>
    <w:rsid w:val="00431608"/>
    <w:rsid w:val="00431E6C"/>
    <w:rsid w:val="00433618"/>
    <w:rsid w:val="00433CE7"/>
    <w:rsid w:val="00433F40"/>
    <w:rsid w:val="004401AD"/>
    <w:rsid w:val="00441715"/>
    <w:rsid w:val="0044179F"/>
    <w:rsid w:val="004425E9"/>
    <w:rsid w:val="0044402B"/>
    <w:rsid w:val="004443F4"/>
    <w:rsid w:val="004452DE"/>
    <w:rsid w:val="004465F5"/>
    <w:rsid w:val="00446D6F"/>
    <w:rsid w:val="00447796"/>
    <w:rsid w:val="00447F14"/>
    <w:rsid w:val="0045175F"/>
    <w:rsid w:val="00452738"/>
    <w:rsid w:val="00452EAE"/>
    <w:rsid w:val="00453421"/>
    <w:rsid w:val="00454694"/>
    <w:rsid w:val="004559FC"/>
    <w:rsid w:val="00456091"/>
    <w:rsid w:val="0045648C"/>
    <w:rsid w:val="0045674B"/>
    <w:rsid w:val="00456B80"/>
    <w:rsid w:val="00457068"/>
    <w:rsid w:val="00465A56"/>
    <w:rsid w:val="00466321"/>
    <w:rsid w:val="00467026"/>
    <w:rsid w:val="00467526"/>
    <w:rsid w:val="004724BE"/>
    <w:rsid w:val="00473542"/>
    <w:rsid w:val="004749CC"/>
    <w:rsid w:val="00474D07"/>
    <w:rsid w:val="00474EF1"/>
    <w:rsid w:val="004762CD"/>
    <w:rsid w:val="00476D1B"/>
    <w:rsid w:val="00477981"/>
    <w:rsid w:val="004779BB"/>
    <w:rsid w:val="0048126E"/>
    <w:rsid w:val="004833E9"/>
    <w:rsid w:val="004834D7"/>
    <w:rsid w:val="00484B9B"/>
    <w:rsid w:val="004855F6"/>
    <w:rsid w:val="0048661E"/>
    <w:rsid w:val="00491616"/>
    <w:rsid w:val="004921F2"/>
    <w:rsid w:val="00494670"/>
    <w:rsid w:val="004947C0"/>
    <w:rsid w:val="00495281"/>
    <w:rsid w:val="00496060"/>
    <w:rsid w:val="004961DB"/>
    <w:rsid w:val="00496E89"/>
    <w:rsid w:val="004A0E4A"/>
    <w:rsid w:val="004A105C"/>
    <w:rsid w:val="004A11B8"/>
    <w:rsid w:val="004A3823"/>
    <w:rsid w:val="004A4BB0"/>
    <w:rsid w:val="004A54EE"/>
    <w:rsid w:val="004A665A"/>
    <w:rsid w:val="004A6717"/>
    <w:rsid w:val="004A6819"/>
    <w:rsid w:val="004B4224"/>
    <w:rsid w:val="004B5A30"/>
    <w:rsid w:val="004B6ACF"/>
    <w:rsid w:val="004B772A"/>
    <w:rsid w:val="004C4607"/>
    <w:rsid w:val="004C55B5"/>
    <w:rsid w:val="004C586E"/>
    <w:rsid w:val="004C6D68"/>
    <w:rsid w:val="004C7823"/>
    <w:rsid w:val="004D40EF"/>
    <w:rsid w:val="004D5B5F"/>
    <w:rsid w:val="004E175B"/>
    <w:rsid w:val="004E177C"/>
    <w:rsid w:val="004E1A87"/>
    <w:rsid w:val="004E1ECB"/>
    <w:rsid w:val="004E2CA6"/>
    <w:rsid w:val="004E482D"/>
    <w:rsid w:val="004E59D9"/>
    <w:rsid w:val="004E6946"/>
    <w:rsid w:val="004E6DD1"/>
    <w:rsid w:val="004E707A"/>
    <w:rsid w:val="004E7CF7"/>
    <w:rsid w:val="004F03EC"/>
    <w:rsid w:val="004F1AD8"/>
    <w:rsid w:val="004F3AE4"/>
    <w:rsid w:val="004F43C1"/>
    <w:rsid w:val="004F496D"/>
    <w:rsid w:val="004F5773"/>
    <w:rsid w:val="004F616F"/>
    <w:rsid w:val="004F667A"/>
    <w:rsid w:val="005039CB"/>
    <w:rsid w:val="0050451F"/>
    <w:rsid w:val="005050FB"/>
    <w:rsid w:val="0050558F"/>
    <w:rsid w:val="00506286"/>
    <w:rsid w:val="00507DA5"/>
    <w:rsid w:val="005104AF"/>
    <w:rsid w:val="00510813"/>
    <w:rsid w:val="00510822"/>
    <w:rsid w:val="00511990"/>
    <w:rsid w:val="00511AE0"/>
    <w:rsid w:val="00511DE0"/>
    <w:rsid w:val="00514870"/>
    <w:rsid w:val="00514B9B"/>
    <w:rsid w:val="00517CAC"/>
    <w:rsid w:val="00517F02"/>
    <w:rsid w:val="0052023C"/>
    <w:rsid w:val="00520700"/>
    <w:rsid w:val="00520F7A"/>
    <w:rsid w:val="0052105A"/>
    <w:rsid w:val="0052176A"/>
    <w:rsid w:val="00522117"/>
    <w:rsid w:val="005232B2"/>
    <w:rsid w:val="00523F11"/>
    <w:rsid w:val="00524303"/>
    <w:rsid w:val="005243F6"/>
    <w:rsid w:val="005258A2"/>
    <w:rsid w:val="005401AE"/>
    <w:rsid w:val="005418DF"/>
    <w:rsid w:val="00541CCC"/>
    <w:rsid w:val="00542E07"/>
    <w:rsid w:val="0054354F"/>
    <w:rsid w:val="00543A8C"/>
    <w:rsid w:val="00543F59"/>
    <w:rsid w:val="00544684"/>
    <w:rsid w:val="00545424"/>
    <w:rsid w:val="00545A0C"/>
    <w:rsid w:val="00551AD9"/>
    <w:rsid w:val="00553D91"/>
    <w:rsid w:val="00554A7B"/>
    <w:rsid w:val="00554A7C"/>
    <w:rsid w:val="0055572C"/>
    <w:rsid w:val="0055588A"/>
    <w:rsid w:val="0056106A"/>
    <w:rsid w:val="005616FF"/>
    <w:rsid w:val="00566239"/>
    <w:rsid w:val="0056631F"/>
    <w:rsid w:val="005665A7"/>
    <w:rsid w:val="005717C6"/>
    <w:rsid w:val="005720AE"/>
    <w:rsid w:val="00572526"/>
    <w:rsid w:val="00575EA7"/>
    <w:rsid w:val="00580B7E"/>
    <w:rsid w:val="005853F3"/>
    <w:rsid w:val="00586616"/>
    <w:rsid w:val="00586C6F"/>
    <w:rsid w:val="00590D03"/>
    <w:rsid w:val="00592369"/>
    <w:rsid w:val="00594D77"/>
    <w:rsid w:val="00595C10"/>
    <w:rsid w:val="00595D06"/>
    <w:rsid w:val="005969E4"/>
    <w:rsid w:val="0059706A"/>
    <w:rsid w:val="00597529"/>
    <w:rsid w:val="005A06B7"/>
    <w:rsid w:val="005A0D4E"/>
    <w:rsid w:val="005A1759"/>
    <w:rsid w:val="005A2E54"/>
    <w:rsid w:val="005A30F3"/>
    <w:rsid w:val="005A3409"/>
    <w:rsid w:val="005A68A7"/>
    <w:rsid w:val="005B550A"/>
    <w:rsid w:val="005B5BD7"/>
    <w:rsid w:val="005B6EBA"/>
    <w:rsid w:val="005B7967"/>
    <w:rsid w:val="005C032D"/>
    <w:rsid w:val="005C11BE"/>
    <w:rsid w:val="005C256C"/>
    <w:rsid w:val="005C264E"/>
    <w:rsid w:val="005C2FEF"/>
    <w:rsid w:val="005C41AE"/>
    <w:rsid w:val="005C5499"/>
    <w:rsid w:val="005C6ED2"/>
    <w:rsid w:val="005D058B"/>
    <w:rsid w:val="005D06A4"/>
    <w:rsid w:val="005D3135"/>
    <w:rsid w:val="005D36AB"/>
    <w:rsid w:val="005D7FEE"/>
    <w:rsid w:val="005E1105"/>
    <w:rsid w:val="005E41D2"/>
    <w:rsid w:val="005E510E"/>
    <w:rsid w:val="005E6F25"/>
    <w:rsid w:val="005F63BA"/>
    <w:rsid w:val="005F7198"/>
    <w:rsid w:val="00600230"/>
    <w:rsid w:val="00600946"/>
    <w:rsid w:val="00600F38"/>
    <w:rsid w:val="00601AC5"/>
    <w:rsid w:val="00602AC0"/>
    <w:rsid w:val="0060569E"/>
    <w:rsid w:val="0061085B"/>
    <w:rsid w:val="006109FA"/>
    <w:rsid w:val="00617759"/>
    <w:rsid w:val="00617CC3"/>
    <w:rsid w:val="00622501"/>
    <w:rsid w:val="00622850"/>
    <w:rsid w:val="0062324F"/>
    <w:rsid w:val="006255AC"/>
    <w:rsid w:val="00626AEF"/>
    <w:rsid w:val="00632EC0"/>
    <w:rsid w:val="0063324F"/>
    <w:rsid w:val="00634EA8"/>
    <w:rsid w:val="00635022"/>
    <w:rsid w:val="006368B5"/>
    <w:rsid w:val="00637256"/>
    <w:rsid w:val="006377A6"/>
    <w:rsid w:val="00637842"/>
    <w:rsid w:val="00637A3D"/>
    <w:rsid w:val="00637A97"/>
    <w:rsid w:val="006411EF"/>
    <w:rsid w:val="00641C30"/>
    <w:rsid w:val="00641DF1"/>
    <w:rsid w:val="0064543C"/>
    <w:rsid w:val="00646D74"/>
    <w:rsid w:val="00647E1A"/>
    <w:rsid w:val="0065133A"/>
    <w:rsid w:val="00662BDF"/>
    <w:rsid w:val="00662D1D"/>
    <w:rsid w:val="00665293"/>
    <w:rsid w:val="00665B99"/>
    <w:rsid w:val="00666207"/>
    <w:rsid w:val="00667666"/>
    <w:rsid w:val="00671A5D"/>
    <w:rsid w:val="006748B8"/>
    <w:rsid w:val="00675903"/>
    <w:rsid w:val="0067709A"/>
    <w:rsid w:val="006775C3"/>
    <w:rsid w:val="00677908"/>
    <w:rsid w:val="006806B2"/>
    <w:rsid w:val="0068119A"/>
    <w:rsid w:val="006831E7"/>
    <w:rsid w:val="0069290A"/>
    <w:rsid w:val="00696098"/>
    <w:rsid w:val="00696311"/>
    <w:rsid w:val="00696D16"/>
    <w:rsid w:val="0069775A"/>
    <w:rsid w:val="00697813"/>
    <w:rsid w:val="006A0086"/>
    <w:rsid w:val="006A17CE"/>
    <w:rsid w:val="006A26B8"/>
    <w:rsid w:val="006A371D"/>
    <w:rsid w:val="006A38DC"/>
    <w:rsid w:val="006A3EE8"/>
    <w:rsid w:val="006A72BF"/>
    <w:rsid w:val="006A7DBF"/>
    <w:rsid w:val="006B03F2"/>
    <w:rsid w:val="006B0BB6"/>
    <w:rsid w:val="006B1B26"/>
    <w:rsid w:val="006B37DC"/>
    <w:rsid w:val="006B4DBA"/>
    <w:rsid w:val="006B4F68"/>
    <w:rsid w:val="006B5E61"/>
    <w:rsid w:val="006B7AC8"/>
    <w:rsid w:val="006C0592"/>
    <w:rsid w:val="006C272E"/>
    <w:rsid w:val="006C3745"/>
    <w:rsid w:val="006C5479"/>
    <w:rsid w:val="006D0194"/>
    <w:rsid w:val="006D13B5"/>
    <w:rsid w:val="006D6AF4"/>
    <w:rsid w:val="006E08D0"/>
    <w:rsid w:val="006E12FF"/>
    <w:rsid w:val="006E16BE"/>
    <w:rsid w:val="006E191C"/>
    <w:rsid w:val="006E1F85"/>
    <w:rsid w:val="006E2EC8"/>
    <w:rsid w:val="006E3261"/>
    <w:rsid w:val="006E5F68"/>
    <w:rsid w:val="006E607E"/>
    <w:rsid w:val="006E66AC"/>
    <w:rsid w:val="006E715E"/>
    <w:rsid w:val="006F11B1"/>
    <w:rsid w:val="006F151A"/>
    <w:rsid w:val="006F1ED5"/>
    <w:rsid w:val="006F31F7"/>
    <w:rsid w:val="006F57D7"/>
    <w:rsid w:val="006F626B"/>
    <w:rsid w:val="006F6469"/>
    <w:rsid w:val="00700391"/>
    <w:rsid w:val="00704722"/>
    <w:rsid w:val="00704FE0"/>
    <w:rsid w:val="00705FD6"/>
    <w:rsid w:val="00706C5D"/>
    <w:rsid w:val="00707657"/>
    <w:rsid w:val="00720A39"/>
    <w:rsid w:val="00721AF2"/>
    <w:rsid w:val="0072286B"/>
    <w:rsid w:val="0072321D"/>
    <w:rsid w:val="007232FE"/>
    <w:rsid w:val="00725A2C"/>
    <w:rsid w:val="00727724"/>
    <w:rsid w:val="00732922"/>
    <w:rsid w:val="00732E3E"/>
    <w:rsid w:val="00734D38"/>
    <w:rsid w:val="00736258"/>
    <w:rsid w:val="00743EA8"/>
    <w:rsid w:val="00746F74"/>
    <w:rsid w:val="00747B52"/>
    <w:rsid w:val="00750FC9"/>
    <w:rsid w:val="0075162E"/>
    <w:rsid w:val="00752D71"/>
    <w:rsid w:val="0075345C"/>
    <w:rsid w:val="00754034"/>
    <w:rsid w:val="0075541D"/>
    <w:rsid w:val="00755ABE"/>
    <w:rsid w:val="00756443"/>
    <w:rsid w:val="00756556"/>
    <w:rsid w:val="00756720"/>
    <w:rsid w:val="00760A6E"/>
    <w:rsid w:val="00761097"/>
    <w:rsid w:val="0076132D"/>
    <w:rsid w:val="007618C4"/>
    <w:rsid w:val="00761904"/>
    <w:rsid w:val="00763651"/>
    <w:rsid w:val="0076590D"/>
    <w:rsid w:val="007665E6"/>
    <w:rsid w:val="00767980"/>
    <w:rsid w:val="007679BC"/>
    <w:rsid w:val="00770B19"/>
    <w:rsid w:val="00772742"/>
    <w:rsid w:val="007730CD"/>
    <w:rsid w:val="0077463F"/>
    <w:rsid w:val="00774737"/>
    <w:rsid w:val="00775727"/>
    <w:rsid w:val="007813F2"/>
    <w:rsid w:val="00782DB1"/>
    <w:rsid w:val="007830CB"/>
    <w:rsid w:val="007836EA"/>
    <w:rsid w:val="00784311"/>
    <w:rsid w:val="00784CDA"/>
    <w:rsid w:val="00785E9A"/>
    <w:rsid w:val="00787A62"/>
    <w:rsid w:val="007906C4"/>
    <w:rsid w:val="00791553"/>
    <w:rsid w:val="00792176"/>
    <w:rsid w:val="007937BD"/>
    <w:rsid w:val="007940EA"/>
    <w:rsid w:val="007944B5"/>
    <w:rsid w:val="00794CE5"/>
    <w:rsid w:val="00795D20"/>
    <w:rsid w:val="007967E8"/>
    <w:rsid w:val="007A080B"/>
    <w:rsid w:val="007A0CAF"/>
    <w:rsid w:val="007A12F7"/>
    <w:rsid w:val="007A215E"/>
    <w:rsid w:val="007A2170"/>
    <w:rsid w:val="007A22BF"/>
    <w:rsid w:val="007A2664"/>
    <w:rsid w:val="007A2EE9"/>
    <w:rsid w:val="007A3323"/>
    <w:rsid w:val="007A3E62"/>
    <w:rsid w:val="007A5D8D"/>
    <w:rsid w:val="007A68D9"/>
    <w:rsid w:val="007A6BE1"/>
    <w:rsid w:val="007A6D02"/>
    <w:rsid w:val="007B24D0"/>
    <w:rsid w:val="007B29E1"/>
    <w:rsid w:val="007B3242"/>
    <w:rsid w:val="007B4A56"/>
    <w:rsid w:val="007B5763"/>
    <w:rsid w:val="007B5D28"/>
    <w:rsid w:val="007B5E1F"/>
    <w:rsid w:val="007B6896"/>
    <w:rsid w:val="007B72B8"/>
    <w:rsid w:val="007B748D"/>
    <w:rsid w:val="007B7A58"/>
    <w:rsid w:val="007B7AD8"/>
    <w:rsid w:val="007B7CC6"/>
    <w:rsid w:val="007C1741"/>
    <w:rsid w:val="007C21B5"/>
    <w:rsid w:val="007C23E2"/>
    <w:rsid w:val="007C4BC3"/>
    <w:rsid w:val="007C4D87"/>
    <w:rsid w:val="007C76E8"/>
    <w:rsid w:val="007D0D75"/>
    <w:rsid w:val="007D0FC1"/>
    <w:rsid w:val="007D1BFA"/>
    <w:rsid w:val="007D2130"/>
    <w:rsid w:val="007D2F7C"/>
    <w:rsid w:val="007D69DD"/>
    <w:rsid w:val="007D6F3F"/>
    <w:rsid w:val="007E4BD2"/>
    <w:rsid w:val="007E5397"/>
    <w:rsid w:val="007F03BB"/>
    <w:rsid w:val="007F1024"/>
    <w:rsid w:val="007F17BD"/>
    <w:rsid w:val="007F4545"/>
    <w:rsid w:val="007F7AA4"/>
    <w:rsid w:val="00801393"/>
    <w:rsid w:val="00802A2A"/>
    <w:rsid w:val="00802F88"/>
    <w:rsid w:val="008062B7"/>
    <w:rsid w:val="0080647F"/>
    <w:rsid w:val="00806F76"/>
    <w:rsid w:val="0081082D"/>
    <w:rsid w:val="0081293E"/>
    <w:rsid w:val="0081296A"/>
    <w:rsid w:val="00813BDB"/>
    <w:rsid w:val="00815465"/>
    <w:rsid w:val="008174BA"/>
    <w:rsid w:val="00817E9A"/>
    <w:rsid w:val="00827ABA"/>
    <w:rsid w:val="008306BC"/>
    <w:rsid w:val="008306BD"/>
    <w:rsid w:val="00831A80"/>
    <w:rsid w:val="00833743"/>
    <w:rsid w:val="008340A4"/>
    <w:rsid w:val="0083514E"/>
    <w:rsid w:val="00841199"/>
    <w:rsid w:val="00841767"/>
    <w:rsid w:val="00841D81"/>
    <w:rsid w:val="0084262A"/>
    <w:rsid w:val="0084304F"/>
    <w:rsid w:val="0084691C"/>
    <w:rsid w:val="00847F2B"/>
    <w:rsid w:val="008500B7"/>
    <w:rsid w:val="0085028C"/>
    <w:rsid w:val="00850751"/>
    <w:rsid w:val="00860C10"/>
    <w:rsid w:val="008621D9"/>
    <w:rsid w:val="0086348E"/>
    <w:rsid w:val="00863F05"/>
    <w:rsid w:val="008650DA"/>
    <w:rsid w:val="0086644F"/>
    <w:rsid w:val="00866C4B"/>
    <w:rsid w:val="00867D35"/>
    <w:rsid w:val="0087135F"/>
    <w:rsid w:val="00872796"/>
    <w:rsid w:val="00872D94"/>
    <w:rsid w:val="00873543"/>
    <w:rsid w:val="0087690D"/>
    <w:rsid w:val="00880364"/>
    <w:rsid w:val="00881570"/>
    <w:rsid w:val="008827A3"/>
    <w:rsid w:val="00885736"/>
    <w:rsid w:val="008865E6"/>
    <w:rsid w:val="0088726A"/>
    <w:rsid w:val="008876EB"/>
    <w:rsid w:val="00887ADD"/>
    <w:rsid w:val="00891592"/>
    <w:rsid w:val="00891E9E"/>
    <w:rsid w:val="0089332E"/>
    <w:rsid w:val="00894C37"/>
    <w:rsid w:val="00896D16"/>
    <w:rsid w:val="008A0F0D"/>
    <w:rsid w:val="008A2D37"/>
    <w:rsid w:val="008A2F68"/>
    <w:rsid w:val="008A6DC0"/>
    <w:rsid w:val="008B2991"/>
    <w:rsid w:val="008B4906"/>
    <w:rsid w:val="008B4FA6"/>
    <w:rsid w:val="008B5282"/>
    <w:rsid w:val="008B7C17"/>
    <w:rsid w:val="008C0945"/>
    <w:rsid w:val="008C27EB"/>
    <w:rsid w:val="008C2D01"/>
    <w:rsid w:val="008C40E6"/>
    <w:rsid w:val="008C637C"/>
    <w:rsid w:val="008C7061"/>
    <w:rsid w:val="008D0D66"/>
    <w:rsid w:val="008D0F7A"/>
    <w:rsid w:val="008D1F7F"/>
    <w:rsid w:val="008D272F"/>
    <w:rsid w:val="008D3F4A"/>
    <w:rsid w:val="008D5269"/>
    <w:rsid w:val="008D6445"/>
    <w:rsid w:val="008D68E4"/>
    <w:rsid w:val="008D6C32"/>
    <w:rsid w:val="008E0506"/>
    <w:rsid w:val="008E0CFF"/>
    <w:rsid w:val="008E28B0"/>
    <w:rsid w:val="008E3B5C"/>
    <w:rsid w:val="008E5D6B"/>
    <w:rsid w:val="008E6224"/>
    <w:rsid w:val="008E63EE"/>
    <w:rsid w:val="008E7630"/>
    <w:rsid w:val="008E76F0"/>
    <w:rsid w:val="008F0E73"/>
    <w:rsid w:val="008F15FE"/>
    <w:rsid w:val="008F2D29"/>
    <w:rsid w:val="008F424E"/>
    <w:rsid w:val="008F4730"/>
    <w:rsid w:val="008F5187"/>
    <w:rsid w:val="008F60D8"/>
    <w:rsid w:val="00900B5B"/>
    <w:rsid w:val="009025C7"/>
    <w:rsid w:val="00902727"/>
    <w:rsid w:val="00902741"/>
    <w:rsid w:val="0090312B"/>
    <w:rsid w:val="00904196"/>
    <w:rsid w:val="00904F04"/>
    <w:rsid w:val="00906948"/>
    <w:rsid w:val="00907E2F"/>
    <w:rsid w:val="00910B1F"/>
    <w:rsid w:val="00914C5E"/>
    <w:rsid w:val="009156DA"/>
    <w:rsid w:val="00916B8C"/>
    <w:rsid w:val="0091736D"/>
    <w:rsid w:val="0091778F"/>
    <w:rsid w:val="009179D2"/>
    <w:rsid w:val="00923BF0"/>
    <w:rsid w:val="0092498B"/>
    <w:rsid w:val="00926A4D"/>
    <w:rsid w:val="0093037A"/>
    <w:rsid w:val="0093158D"/>
    <w:rsid w:val="00934E95"/>
    <w:rsid w:val="00941139"/>
    <w:rsid w:val="0094154D"/>
    <w:rsid w:val="00942FD6"/>
    <w:rsid w:val="009450AF"/>
    <w:rsid w:val="009454F8"/>
    <w:rsid w:val="009455DF"/>
    <w:rsid w:val="009502E8"/>
    <w:rsid w:val="0095155F"/>
    <w:rsid w:val="00952B86"/>
    <w:rsid w:val="00953D15"/>
    <w:rsid w:val="00954429"/>
    <w:rsid w:val="009563CE"/>
    <w:rsid w:val="00956FF3"/>
    <w:rsid w:val="009614FF"/>
    <w:rsid w:val="00962090"/>
    <w:rsid w:val="00963952"/>
    <w:rsid w:val="0096463E"/>
    <w:rsid w:val="00966425"/>
    <w:rsid w:val="00967291"/>
    <w:rsid w:val="0096788E"/>
    <w:rsid w:val="009716B4"/>
    <w:rsid w:val="00973518"/>
    <w:rsid w:val="00973717"/>
    <w:rsid w:val="009740EF"/>
    <w:rsid w:val="00976328"/>
    <w:rsid w:val="0097680D"/>
    <w:rsid w:val="0098039D"/>
    <w:rsid w:val="0098148F"/>
    <w:rsid w:val="00982438"/>
    <w:rsid w:val="00982EC0"/>
    <w:rsid w:val="0098404C"/>
    <w:rsid w:val="0098498B"/>
    <w:rsid w:val="00985283"/>
    <w:rsid w:val="009871EA"/>
    <w:rsid w:val="009875CD"/>
    <w:rsid w:val="009911FB"/>
    <w:rsid w:val="00995265"/>
    <w:rsid w:val="00995992"/>
    <w:rsid w:val="00995FDC"/>
    <w:rsid w:val="00996671"/>
    <w:rsid w:val="00997D70"/>
    <w:rsid w:val="009A03E5"/>
    <w:rsid w:val="009A0A46"/>
    <w:rsid w:val="009A0F3B"/>
    <w:rsid w:val="009A142C"/>
    <w:rsid w:val="009A1BB4"/>
    <w:rsid w:val="009A1F1E"/>
    <w:rsid w:val="009A2437"/>
    <w:rsid w:val="009A2628"/>
    <w:rsid w:val="009A286F"/>
    <w:rsid w:val="009A3200"/>
    <w:rsid w:val="009A5B60"/>
    <w:rsid w:val="009A7CAC"/>
    <w:rsid w:val="009B0261"/>
    <w:rsid w:val="009B0897"/>
    <w:rsid w:val="009B1F7B"/>
    <w:rsid w:val="009B230D"/>
    <w:rsid w:val="009B3B1B"/>
    <w:rsid w:val="009B7BD9"/>
    <w:rsid w:val="009C3B10"/>
    <w:rsid w:val="009C3E90"/>
    <w:rsid w:val="009C4229"/>
    <w:rsid w:val="009C57E3"/>
    <w:rsid w:val="009C6837"/>
    <w:rsid w:val="009C6968"/>
    <w:rsid w:val="009C7DD5"/>
    <w:rsid w:val="009D05EA"/>
    <w:rsid w:val="009D3DF3"/>
    <w:rsid w:val="009D4909"/>
    <w:rsid w:val="009D5554"/>
    <w:rsid w:val="009D57D4"/>
    <w:rsid w:val="009D5F57"/>
    <w:rsid w:val="009D6B20"/>
    <w:rsid w:val="009E227D"/>
    <w:rsid w:val="009E4C1F"/>
    <w:rsid w:val="009E5019"/>
    <w:rsid w:val="009E6D3D"/>
    <w:rsid w:val="009E7918"/>
    <w:rsid w:val="009E7A23"/>
    <w:rsid w:val="009F1B42"/>
    <w:rsid w:val="009F2671"/>
    <w:rsid w:val="009F321E"/>
    <w:rsid w:val="009F36D6"/>
    <w:rsid w:val="009F60AF"/>
    <w:rsid w:val="009F638B"/>
    <w:rsid w:val="009F64C7"/>
    <w:rsid w:val="009F6AE8"/>
    <w:rsid w:val="00A00983"/>
    <w:rsid w:val="00A01904"/>
    <w:rsid w:val="00A01C72"/>
    <w:rsid w:val="00A01DFE"/>
    <w:rsid w:val="00A027A4"/>
    <w:rsid w:val="00A02E13"/>
    <w:rsid w:val="00A04F1B"/>
    <w:rsid w:val="00A0501B"/>
    <w:rsid w:val="00A056BD"/>
    <w:rsid w:val="00A07C92"/>
    <w:rsid w:val="00A14086"/>
    <w:rsid w:val="00A14947"/>
    <w:rsid w:val="00A15857"/>
    <w:rsid w:val="00A17E8B"/>
    <w:rsid w:val="00A24B6B"/>
    <w:rsid w:val="00A2532D"/>
    <w:rsid w:val="00A265E1"/>
    <w:rsid w:val="00A321D4"/>
    <w:rsid w:val="00A32339"/>
    <w:rsid w:val="00A32A83"/>
    <w:rsid w:val="00A3327C"/>
    <w:rsid w:val="00A368DB"/>
    <w:rsid w:val="00A37556"/>
    <w:rsid w:val="00A423AA"/>
    <w:rsid w:val="00A44AC6"/>
    <w:rsid w:val="00A46629"/>
    <w:rsid w:val="00A46CD7"/>
    <w:rsid w:val="00A47B3E"/>
    <w:rsid w:val="00A51F37"/>
    <w:rsid w:val="00A5319F"/>
    <w:rsid w:val="00A53AB0"/>
    <w:rsid w:val="00A53EC6"/>
    <w:rsid w:val="00A53F40"/>
    <w:rsid w:val="00A55C0F"/>
    <w:rsid w:val="00A55C14"/>
    <w:rsid w:val="00A56874"/>
    <w:rsid w:val="00A575D5"/>
    <w:rsid w:val="00A57E87"/>
    <w:rsid w:val="00A60EFF"/>
    <w:rsid w:val="00A62933"/>
    <w:rsid w:val="00A65C45"/>
    <w:rsid w:val="00A67F78"/>
    <w:rsid w:val="00A7000A"/>
    <w:rsid w:val="00A71233"/>
    <w:rsid w:val="00A73A7B"/>
    <w:rsid w:val="00A73B1E"/>
    <w:rsid w:val="00A73BD3"/>
    <w:rsid w:val="00A75FF1"/>
    <w:rsid w:val="00A80019"/>
    <w:rsid w:val="00A8048F"/>
    <w:rsid w:val="00A82E24"/>
    <w:rsid w:val="00A841BF"/>
    <w:rsid w:val="00A85E29"/>
    <w:rsid w:val="00A87137"/>
    <w:rsid w:val="00A8713F"/>
    <w:rsid w:val="00A90926"/>
    <w:rsid w:val="00A90BA1"/>
    <w:rsid w:val="00A911A9"/>
    <w:rsid w:val="00A97A9A"/>
    <w:rsid w:val="00AA0671"/>
    <w:rsid w:val="00AA0D46"/>
    <w:rsid w:val="00AA2531"/>
    <w:rsid w:val="00AA64CC"/>
    <w:rsid w:val="00AB072E"/>
    <w:rsid w:val="00AB1672"/>
    <w:rsid w:val="00AB1A79"/>
    <w:rsid w:val="00AB1E09"/>
    <w:rsid w:val="00AB2C53"/>
    <w:rsid w:val="00AB32EA"/>
    <w:rsid w:val="00AB5330"/>
    <w:rsid w:val="00AB7747"/>
    <w:rsid w:val="00AC14CE"/>
    <w:rsid w:val="00AC257B"/>
    <w:rsid w:val="00AC2A56"/>
    <w:rsid w:val="00AC2B7E"/>
    <w:rsid w:val="00AC2BEB"/>
    <w:rsid w:val="00AC72D9"/>
    <w:rsid w:val="00AC7EE3"/>
    <w:rsid w:val="00AD055E"/>
    <w:rsid w:val="00AD0F68"/>
    <w:rsid w:val="00AD47A7"/>
    <w:rsid w:val="00AD52C9"/>
    <w:rsid w:val="00AD53C3"/>
    <w:rsid w:val="00AE0707"/>
    <w:rsid w:val="00AE0F45"/>
    <w:rsid w:val="00AE484A"/>
    <w:rsid w:val="00AE4E96"/>
    <w:rsid w:val="00AE5BCB"/>
    <w:rsid w:val="00AF0CBF"/>
    <w:rsid w:val="00AF147B"/>
    <w:rsid w:val="00AF257F"/>
    <w:rsid w:val="00AF33CF"/>
    <w:rsid w:val="00AF462E"/>
    <w:rsid w:val="00AF4D50"/>
    <w:rsid w:val="00AF567C"/>
    <w:rsid w:val="00AF59D2"/>
    <w:rsid w:val="00AF5C55"/>
    <w:rsid w:val="00AF6179"/>
    <w:rsid w:val="00AF76EF"/>
    <w:rsid w:val="00AF77D7"/>
    <w:rsid w:val="00AF79F3"/>
    <w:rsid w:val="00B05602"/>
    <w:rsid w:val="00B0746F"/>
    <w:rsid w:val="00B10B7C"/>
    <w:rsid w:val="00B11F3E"/>
    <w:rsid w:val="00B121BC"/>
    <w:rsid w:val="00B1295A"/>
    <w:rsid w:val="00B136D8"/>
    <w:rsid w:val="00B13D44"/>
    <w:rsid w:val="00B14AFE"/>
    <w:rsid w:val="00B15BF0"/>
    <w:rsid w:val="00B164EC"/>
    <w:rsid w:val="00B16A61"/>
    <w:rsid w:val="00B16F18"/>
    <w:rsid w:val="00B20A45"/>
    <w:rsid w:val="00B21409"/>
    <w:rsid w:val="00B22C5C"/>
    <w:rsid w:val="00B23B13"/>
    <w:rsid w:val="00B24F30"/>
    <w:rsid w:val="00B31100"/>
    <w:rsid w:val="00B31ABF"/>
    <w:rsid w:val="00B33BE3"/>
    <w:rsid w:val="00B341B9"/>
    <w:rsid w:val="00B401AD"/>
    <w:rsid w:val="00B4463F"/>
    <w:rsid w:val="00B45161"/>
    <w:rsid w:val="00B514F5"/>
    <w:rsid w:val="00B5231F"/>
    <w:rsid w:val="00B53760"/>
    <w:rsid w:val="00B538FD"/>
    <w:rsid w:val="00B53B5D"/>
    <w:rsid w:val="00B53C36"/>
    <w:rsid w:val="00B604B3"/>
    <w:rsid w:val="00B6055E"/>
    <w:rsid w:val="00B6317D"/>
    <w:rsid w:val="00B65A10"/>
    <w:rsid w:val="00B65E23"/>
    <w:rsid w:val="00B661B2"/>
    <w:rsid w:val="00B73A64"/>
    <w:rsid w:val="00B7723F"/>
    <w:rsid w:val="00B80534"/>
    <w:rsid w:val="00B807E8"/>
    <w:rsid w:val="00B8433C"/>
    <w:rsid w:val="00B8490D"/>
    <w:rsid w:val="00B84F2B"/>
    <w:rsid w:val="00B87491"/>
    <w:rsid w:val="00B90613"/>
    <w:rsid w:val="00B909FC"/>
    <w:rsid w:val="00B9193A"/>
    <w:rsid w:val="00B9686E"/>
    <w:rsid w:val="00BA22F2"/>
    <w:rsid w:val="00BA29E9"/>
    <w:rsid w:val="00BA413D"/>
    <w:rsid w:val="00BA4E30"/>
    <w:rsid w:val="00BA516A"/>
    <w:rsid w:val="00BA7142"/>
    <w:rsid w:val="00BA760B"/>
    <w:rsid w:val="00BB0B5F"/>
    <w:rsid w:val="00BB18FB"/>
    <w:rsid w:val="00BB237C"/>
    <w:rsid w:val="00BB251F"/>
    <w:rsid w:val="00BB2A45"/>
    <w:rsid w:val="00BB35BD"/>
    <w:rsid w:val="00BB35EB"/>
    <w:rsid w:val="00BB3BDB"/>
    <w:rsid w:val="00BB3F78"/>
    <w:rsid w:val="00BB41A3"/>
    <w:rsid w:val="00BB4464"/>
    <w:rsid w:val="00BB46F6"/>
    <w:rsid w:val="00BB5559"/>
    <w:rsid w:val="00BB5E4F"/>
    <w:rsid w:val="00BC12E8"/>
    <w:rsid w:val="00BC24EC"/>
    <w:rsid w:val="00BC32DC"/>
    <w:rsid w:val="00BC35B6"/>
    <w:rsid w:val="00BD0EDC"/>
    <w:rsid w:val="00BD1B51"/>
    <w:rsid w:val="00BD2227"/>
    <w:rsid w:val="00BD2ABF"/>
    <w:rsid w:val="00BD420C"/>
    <w:rsid w:val="00BD4596"/>
    <w:rsid w:val="00BD46CC"/>
    <w:rsid w:val="00BD64A9"/>
    <w:rsid w:val="00BD796E"/>
    <w:rsid w:val="00BE1405"/>
    <w:rsid w:val="00BE312D"/>
    <w:rsid w:val="00BE5540"/>
    <w:rsid w:val="00BE68C6"/>
    <w:rsid w:val="00BE78EE"/>
    <w:rsid w:val="00BE7B1A"/>
    <w:rsid w:val="00BF12D0"/>
    <w:rsid w:val="00BF1C20"/>
    <w:rsid w:val="00BF4A40"/>
    <w:rsid w:val="00BF4FEF"/>
    <w:rsid w:val="00BF5EB1"/>
    <w:rsid w:val="00BF6EA6"/>
    <w:rsid w:val="00C00BDC"/>
    <w:rsid w:val="00C02656"/>
    <w:rsid w:val="00C05AA3"/>
    <w:rsid w:val="00C072D9"/>
    <w:rsid w:val="00C10578"/>
    <w:rsid w:val="00C11417"/>
    <w:rsid w:val="00C1145D"/>
    <w:rsid w:val="00C135BC"/>
    <w:rsid w:val="00C15C95"/>
    <w:rsid w:val="00C17B3F"/>
    <w:rsid w:val="00C20193"/>
    <w:rsid w:val="00C21459"/>
    <w:rsid w:val="00C21E44"/>
    <w:rsid w:val="00C255C6"/>
    <w:rsid w:val="00C2596A"/>
    <w:rsid w:val="00C2651E"/>
    <w:rsid w:val="00C26B9D"/>
    <w:rsid w:val="00C27537"/>
    <w:rsid w:val="00C30B92"/>
    <w:rsid w:val="00C3150A"/>
    <w:rsid w:val="00C31E97"/>
    <w:rsid w:val="00C321DF"/>
    <w:rsid w:val="00C3287B"/>
    <w:rsid w:val="00C328FE"/>
    <w:rsid w:val="00C33507"/>
    <w:rsid w:val="00C3487A"/>
    <w:rsid w:val="00C40D66"/>
    <w:rsid w:val="00C4409D"/>
    <w:rsid w:val="00C44986"/>
    <w:rsid w:val="00C44CA5"/>
    <w:rsid w:val="00C44E72"/>
    <w:rsid w:val="00C44F11"/>
    <w:rsid w:val="00C45A06"/>
    <w:rsid w:val="00C46229"/>
    <w:rsid w:val="00C47E5B"/>
    <w:rsid w:val="00C50DDA"/>
    <w:rsid w:val="00C52C7F"/>
    <w:rsid w:val="00C549C2"/>
    <w:rsid w:val="00C5544C"/>
    <w:rsid w:val="00C56409"/>
    <w:rsid w:val="00C60F8C"/>
    <w:rsid w:val="00C61E4B"/>
    <w:rsid w:val="00C640E2"/>
    <w:rsid w:val="00C645DD"/>
    <w:rsid w:val="00C64682"/>
    <w:rsid w:val="00C64BFF"/>
    <w:rsid w:val="00C65188"/>
    <w:rsid w:val="00C66AE5"/>
    <w:rsid w:val="00C704E9"/>
    <w:rsid w:val="00C7054A"/>
    <w:rsid w:val="00C7102B"/>
    <w:rsid w:val="00C72922"/>
    <w:rsid w:val="00C73BD8"/>
    <w:rsid w:val="00C744D0"/>
    <w:rsid w:val="00C758E1"/>
    <w:rsid w:val="00C763C9"/>
    <w:rsid w:val="00C80057"/>
    <w:rsid w:val="00C81E9C"/>
    <w:rsid w:val="00C82232"/>
    <w:rsid w:val="00C828F9"/>
    <w:rsid w:val="00C82913"/>
    <w:rsid w:val="00C833DD"/>
    <w:rsid w:val="00C83B81"/>
    <w:rsid w:val="00C8557B"/>
    <w:rsid w:val="00C8576A"/>
    <w:rsid w:val="00C86406"/>
    <w:rsid w:val="00C91664"/>
    <w:rsid w:val="00C924AC"/>
    <w:rsid w:val="00C931BC"/>
    <w:rsid w:val="00C93B94"/>
    <w:rsid w:val="00C972B1"/>
    <w:rsid w:val="00CA00A2"/>
    <w:rsid w:val="00CA0E11"/>
    <w:rsid w:val="00CA112F"/>
    <w:rsid w:val="00CA2CCE"/>
    <w:rsid w:val="00CA3640"/>
    <w:rsid w:val="00CA43FD"/>
    <w:rsid w:val="00CA5904"/>
    <w:rsid w:val="00CA7EF8"/>
    <w:rsid w:val="00CB09E7"/>
    <w:rsid w:val="00CB2ACC"/>
    <w:rsid w:val="00CB5274"/>
    <w:rsid w:val="00CB59A8"/>
    <w:rsid w:val="00CB5D33"/>
    <w:rsid w:val="00CC0FB9"/>
    <w:rsid w:val="00CC1A42"/>
    <w:rsid w:val="00CC3E4A"/>
    <w:rsid w:val="00CC4195"/>
    <w:rsid w:val="00CC489B"/>
    <w:rsid w:val="00CC6985"/>
    <w:rsid w:val="00CC6E53"/>
    <w:rsid w:val="00CD28A5"/>
    <w:rsid w:val="00CD2BCD"/>
    <w:rsid w:val="00CD3A4C"/>
    <w:rsid w:val="00CE10E9"/>
    <w:rsid w:val="00CE1FF9"/>
    <w:rsid w:val="00CE2910"/>
    <w:rsid w:val="00CE29A1"/>
    <w:rsid w:val="00CE2BD6"/>
    <w:rsid w:val="00CE45E7"/>
    <w:rsid w:val="00CE5393"/>
    <w:rsid w:val="00CE6C82"/>
    <w:rsid w:val="00CF0147"/>
    <w:rsid w:val="00CF0E1E"/>
    <w:rsid w:val="00CF2981"/>
    <w:rsid w:val="00CF36BE"/>
    <w:rsid w:val="00CF4821"/>
    <w:rsid w:val="00CF6000"/>
    <w:rsid w:val="00D003F3"/>
    <w:rsid w:val="00D0364F"/>
    <w:rsid w:val="00D038AF"/>
    <w:rsid w:val="00D03A42"/>
    <w:rsid w:val="00D03AE6"/>
    <w:rsid w:val="00D04F93"/>
    <w:rsid w:val="00D0566C"/>
    <w:rsid w:val="00D06834"/>
    <w:rsid w:val="00D102E4"/>
    <w:rsid w:val="00D112D1"/>
    <w:rsid w:val="00D12345"/>
    <w:rsid w:val="00D12362"/>
    <w:rsid w:val="00D15615"/>
    <w:rsid w:val="00D172AA"/>
    <w:rsid w:val="00D230E8"/>
    <w:rsid w:val="00D234C8"/>
    <w:rsid w:val="00D2748B"/>
    <w:rsid w:val="00D308ED"/>
    <w:rsid w:val="00D31B30"/>
    <w:rsid w:val="00D3320A"/>
    <w:rsid w:val="00D3323B"/>
    <w:rsid w:val="00D3631E"/>
    <w:rsid w:val="00D36D86"/>
    <w:rsid w:val="00D37AEA"/>
    <w:rsid w:val="00D401EC"/>
    <w:rsid w:val="00D428AA"/>
    <w:rsid w:val="00D42E7F"/>
    <w:rsid w:val="00D4509B"/>
    <w:rsid w:val="00D452E4"/>
    <w:rsid w:val="00D4585F"/>
    <w:rsid w:val="00D461B2"/>
    <w:rsid w:val="00D46EEA"/>
    <w:rsid w:val="00D47336"/>
    <w:rsid w:val="00D47AEA"/>
    <w:rsid w:val="00D50A34"/>
    <w:rsid w:val="00D520DD"/>
    <w:rsid w:val="00D5218F"/>
    <w:rsid w:val="00D53D69"/>
    <w:rsid w:val="00D53EFA"/>
    <w:rsid w:val="00D558A7"/>
    <w:rsid w:val="00D5675D"/>
    <w:rsid w:val="00D61AB5"/>
    <w:rsid w:val="00D63D99"/>
    <w:rsid w:val="00D645DD"/>
    <w:rsid w:val="00D662D6"/>
    <w:rsid w:val="00D6700E"/>
    <w:rsid w:val="00D7122E"/>
    <w:rsid w:val="00D7272D"/>
    <w:rsid w:val="00D778BE"/>
    <w:rsid w:val="00D83504"/>
    <w:rsid w:val="00D85267"/>
    <w:rsid w:val="00D91800"/>
    <w:rsid w:val="00D928E8"/>
    <w:rsid w:val="00D93D98"/>
    <w:rsid w:val="00D94A7C"/>
    <w:rsid w:val="00D95896"/>
    <w:rsid w:val="00D96A75"/>
    <w:rsid w:val="00D97EE4"/>
    <w:rsid w:val="00DA0CBA"/>
    <w:rsid w:val="00DA0EF4"/>
    <w:rsid w:val="00DA18CB"/>
    <w:rsid w:val="00DA2592"/>
    <w:rsid w:val="00DA66B2"/>
    <w:rsid w:val="00DA670B"/>
    <w:rsid w:val="00DA7882"/>
    <w:rsid w:val="00DB0938"/>
    <w:rsid w:val="00DB2983"/>
    <w:rsid w:val="00DC1257"/>
    <w:rsid w:val="00DC1913"/>
    <w:rsid w:val="00DC3DC0"/>
    <w:rsid w:val="00DC4613"/>
    <w:rsid w:val="00DC5B2B"/>
    <w:rsid w:val="00DC6863"/>
    <w:rsid w:val="00DD0A64"/>
    <w:rsid w:val="00DD1559"/>
    <w:rsid w:val="00DD318D"/>
    <w:rsid w:val="00DD40E0"/>
    <w:rsid w:val="00DD4ACD"/>
    <w:rsid w:val="00DD59BC"/>
    <w:rsid w:val="00DD65A5"/>
    <w:rsid w:val="00DE1523"/>
    <w:rsid w:val="00DE343A"/>
    <w:rsid w:val="00DE4DEA"/>
    <w:rsid w:val="00DE6163"/>
    <w:rsid w:val="00DE76DB"/>
    <w:rsid w:val="00DF1514"/>
    <w:rsid w:val="00DF207C"/>
    <w:rsid w:val="00DF2E12"/>
    <w:rsid w:val="00DF514A"/>
    <w:rsid w:val="00DF6690"/>
    <w:rsid w:val="00DF6804"/>
    <w:rsid w:val="00DF699B"/>
    <w:rsid w:val="00E00034"/>
    <w:rsid w:val="00E0358D"/>
    <w:rsid w:val="00E04323"/>
    <w:rsid w:val="00E070A2"/>
    <w:rsid w:val="00E07712"/>
    <w:rsid w:val="00E07FDE"/>
    <w:rsid w:val="00E11789"/>
    <w:rsid w:val="00E1228D"/>
    <w:rsid w:val="00E12439"/>
    <w:rsid w:val="00E12651"/>
    <w:rsid w:val="00E243A2"/>
    <w:rsid w:val="00E24C1F"/>
    <w:rsid w:val="00E259E2"/>
    <w:rsid w:val="00E262EE"/>
    <w:rsid w:val="00E2656A"/>
    <w:rsid w:val="00E26F61"/>
    <w:rsid w:val="00E26FE2"/>
    <w:rsid w:val="00E27A66"/>
    <w:rsid w:val="00E30DDD"/>
    <w:rsid w:val="00E32601"/>
    <w:rsid w:val="00E36B67"/>
    <w:rsid w:val="00E40FBC"/>
    <w:rsid w:val="00E412D0"/>
    <w:rsid w:val="00E41AE0"/>
    <w:rsid w:val="00E43567"/>
    <w:rsid w:val="00E43707"/>
    <w:rsid w:val="00E46A31"/>
    <w:rsid w:val="00E52B1E"/>
    <w:rsid w:val="00E52DAD"/>
    <w:rsid w:val="00E53590"/>
    <w:rsid w:val="00E56322"/>
    <w:rsid w:val="00E565D3"/>
    <w:rsid w:val="00E57449"/>
    <w:rsid w:val="00E60982"/>
    <w:rsid w:val="00E61032"/>
    <w:rsid w:val="00E61FF4"/>
    <w:rsid w:val="00E624B6"/>
    <w:rsid w:val="00E62C62"/>
    <w:rsid w:val="00E63583"/>
    <w:rsid w:val="00E63675"/>
    <w:rsid w:val="00E638F4"/>
    <w:rsid w:val="00E64A98"/>
    <w:rsid w:val="00E64EBC"/>
    <w:rsid w:val="00E654C1"/>
    <w:rsid w:val="00E65D97"/>
    <w:rsid w:val="00E666F9"/>
    <w:rsid w:val="00E669F7"/>
    <w:rsid w:val="00E66FB3"/>
    <w:rsid w:val="00E67B89"/>
    <w:rsid w:val="00E67CBF"/>
    <w:rsid w:val="00E71296"/>
    <w:rsid w:val="00E72414"/>
    <w:rsid w:val="00E72A5A"/>
    <w:rsid w:val="00E7310C"/>
    <w:rsid w:val="00E73354"/>
    <w:rsid w:val="00E80E7F"/>
    <w:rsid w:val="00E80F94"/>
    <w:rsid w:val="00E82F70"/>
    <w:rsid w:val="00E8589A"/>
    <w:rsid w:val="00E87F23"/>
    <w:rsid w:val="00E9229E"/>
    <w:rsid w:val="00E9242D"/>
    <w:rsid w:val="00E942E6"/>
    <w:rsid w:val="00E95371"/>
    <w:rsid w:val="00EA0D7A"/>
    <w:rsid w:val="00EA1053"/>
    <w:rsid w:val="00EA3F50"/>
    <w:rsid w:val="00EA77BE"/>
    <w:rsid w:val="00EB063F"/>
    <w:rsid w:val="00EB0810"/>
    <w:rsid w:val="00EB258C"/>
    <w:rsid w:val="00EB2BD1"/>
    <w:rsid w:val="00EB5255"/>
    <w:rsid w:val="00EB538A"/>
    <w:rsid w:val="00EB5C47"/>
    <w:rsid w:val="00EB61E7"/>
    <w:rsid w:val="00EB6A5B"/>
    <w:rsid w:val="00EC05AA"/>
    <w:rsid w:val="00EC0BD9"/>
    <w:rsid w:val="00EC1098"/>
    <w:rsid w:val="00EC2A77"/>
    <w:rsid w:val="00EC330E"/>
    <w:rsid w:val="00EC3DAD"/>
    <w:rsid w:val="00EC73CC"/>
    <w:rsid w:val="00ED0639"/>
    <w:rsid w:val="00ED0ADA"/>
    <w:rsid w:val="00ED156B"/>
    <w:rsid w:val="00ED18D7"/>
    <w:rsid w:val="00ED2F18"/>
    <w:rsid w:val="00ED3021"/>
    <w:rsid w:val="00ED62FC"/>
    <w:rsid w:val="00EE29BE"/>
    <w:rsid w:val="00EE2B6A"/>
    <w:rsid w:val="00EE46F2"/>
    <w:rsid w:val="00EE54D5"/>
    <w:rsid w:val="00EF0DCA"/>
    <w:rsid w:val="00EF3227"/>
    <w:rsid w:val="00EF473C"/>
    <w:rsid w:val="00EF4755"/>
    <w:rsid w:val="00EF590D"/>
    <w:rsid w:val="00EF68B8"/>
    <w:rsid w:val="00EF7135"/>
    <w:rsid w:val="00F027DB"/>
    <w:rsid w:val="00F02EA0"/>
    <w:rsid w:val="00F047B3"/>
    <w:rsid w:val="00F05E2E"/>
    <w:rsid w:val="00F06306"/>
    <w:rsid w:val="00F10713"/>
    <w:rsid w:val="00F116C8"/>
    <w:rsid w:val="00F11ECF"/>
    <w:rsid w:val="00F129A5"/>
    <w:rsid w:val="00F1320A"/>
    <w:rsid w:val="00F13885"/>
    <w:rsid w:val="00F14A7A"/>
    <w:rsid w:val="00F16641"/>
    <w:rsid w:val="00F169D4"/>
    <w:rsid w:val="00F17F30"/>
    <w:rsid w:val="00F203B0"/>
    <w:rsid w:val="00F20E7B"/>
    <w:rsid w:val="00F21C80"/>
    <w:rsid w:val="00F22189"/>
    <w:rsid w:val="00F222E3"/>
    <w:rsid w:val="00F2293B"/>
    <w:rsid w:val="00F22985"/>
    <w:rsid w:val="00F22A25"/>
    <w:rsid w:val="00F3332A"/>
    <w:rsid w:val="00F3383E"/>
    <w:rsid w:val="00F33891"/>
    <w:rsid w:val="00F34428"/>
    <w:rsid w:val="00F3495B"/>
    <w:rsid w:val="00F3573D"/>
    <w:rsid w:val="00F36D11"/>
    <w:rsid w:val="00F37450"/>
    <w:rsid w:val="00F40BA7"/>
    <w:rsid w:val="00F4174A"/>
    <w:rsid w:val="00F4300A"/>
    <w:rsid w:val="00F433AB"/>
    <w:rsid w:val="00F44C43"/>
    <w:rsid w:val="00F465A7"/>
    <w:rsid w:val="00F4687E"/>
    <w:rsid w:val="00F46D52"/>
    <w:rsid w:val="00F50B7C"/>
    <w:rsid w:val="00F51074"/>
    <w:rsid w:val="00F5250A"/>
    <w:rsid w:val="00F53053"/>
    <w:rsid w:val="00F53FDE"/>
    <w:rsid w:val="00F550E6"/>
    <w:rsid w:val="00F55BFF"/>
    <w:rsid w:val="00F566AC"/>
    <w:rsid w:val="00F5693C"/>
    <w:rsid w:val="00F56C22"/>
    <w:rsid w:val="00F57F96"/>
    <w:rsid w:val="00F61E7A"/>
    <w:rsid w:val="00F62511"/>
    <w:rsid w:val="00F62CAF"/>
    <w:rsid w:val="00F6590C"/>
    <w:rsid w:val="00F65B60"/>
    <w:rsid w:val="00F70E86"/>
    <w:rsid w:val="00F70ED0"/>
    <w:rsid w:val="00F71E1E"/>
    <w:rsid w:val="00F73177"/>
    <w:rsid w:val="00F74345"/>
    <w:rsid w:val="00F759BD"/>
    <w:rsid w:val="00F7619F"/>
    <w:rsid w:val="00F76269"/>
    <w:rsid w:val="00F77DD6"/>
    <w:rsid w:val="00F80A0A"/>
    <w:rsid w:val="00F82B19"/>
    <w:rsid w:val="00F87F46"/>
    <w:rsid w:val="00F90046"/>
    <w:rsid w:val="00F9066C"/>
    <w:rsid w:val="00F9183F"/>
    <w:rsid w:val="00F9212D"/>
    <w:rsid w:val="00F92DF0"/>
    <w:rsid w:val="00F93162"/>
    <w:rsid w:val="00F958EA"/>
    <w:rsid w:val="00F965DA"/>
    <w:rsid w:val="00FA11BE"/>
    <w:rsid w:val="00FA1BD9"/>
    <w:rsid w:val="00FA2D39"/>
    <w:rsid w:val="00FA406A"/>
    <w:rsid w:val="00FA5871"/>
    <w:rsid w:val="00FA6086"/>
    <w:rsid w:val="00FA70E3"/>
    <w:rsid w:val="00FA72C3"/>
    <w:rsid w:val="00FB0FB0"/>
    <w:rsid w:val="00FB3E09"/>
    <w:rsid w:val="00FB503A"/>
    <w:rsid w:val="00FB516C"/>
    <w:rsid w:val="00FB5989"/>
    <w:rsid w:val="00FB7BF2"/>
    <w:rsid w:val="00FC3F3D"/>
    <w:rsid w:val="00FC5B06"/>
    <w:rsid w:val="00FC6A99"/>
    <w:rsid w:val="00FD0236"/>
    <w:rsid w:val="00FD0A6F"/>
    <w:rsid w:val="00FD18F4"/>
    <w:rsid w:val="00FD54DB"/>
    <w:rsid w:val="00FD556A"/>
    <w:rsid w:val="00FD5591"/>
    <w:rsid w:val="00FD619F"/>
    <w:rsid w:val="00FD7721"/>
    <w:rsid w:val="00FD78CD"/>
    <w:rsid w:val="00FE10C3"/>
    <w:rsid w:val="00FE6FFD"/>
    <w:rsid w:val="00FE71DA"/>
    <w:rsid w:val="00FF457D"/>
    <w:rsid w:val="00FF4BD8"/>
    <w:rsid w:val="00FF53C3"/>
    <w:rsid w:val="00FF648A"/>
    <w:rsid w:val="00FF6D40"/>
    <w:rsid w:val="00FF7702"/>
    <w:rsid w:val="01290F7E"/>
    <w:rsid w:val="01306CF9"/>
    <w:rsid w:val="015D1E09"/>
    <w:rsid w:val="017661A1"/>
    <w:rsid w:val="018A7679"/>
    <w:rsid w:val="01A54FE7"/>
    <w:rsid w:val="01EC419C"/>
    <w:rsid w:val="02084CD2"/>
    <w:rsid w:val="02201D8C"/>
    <w:rsid w:val="0224398F"/>
    <w:rsid w:val="02295B4A"/>
    <w:rsid w:val="02581622"/>
    <w:rsid w:val="02697903"/>
    <w:rsid w:val="02974F6B"/>
    <w:rsid w:val="029B75CA"/>
    <w:rsid w:val="029D33DC"/>
    <w:rsid w:val="02F96569"/>
    <w:rsid w:val="02FA3E78"/>
    <w:rsid w:val="03362BFD"/>
    <w:rsid w:val="03626350"/>
    <w:rsid w:val="03870314"/>
    <w:rsid w:val="039842CF"/>
    <w:rsid w:val="03EA7B21"/>
    <w:rsid w:val="041B0992"/>
    <w:rsid w:val="04524C12"/>
    <w:rsid w:val="04827DD1"/>
    <w:rsid w:val="04A456B1"/>
    <w:rsid w:val="04BF3ADE"/>
    <w:rsid w:val="04E23328"/>
    <w:rsid w:val="04EE5224"/>
    <w:rsid w:val="050B4C72"/>
    <w:rsid w:val="052E6358"/>
    <w:rsid w:val="054B711F"/>
    <w:rsid w:val="05531881"/>
    <w:rsid w:val="05F83EAE"/>
    <w:rsid w:val="063E7D85"/>
    <w:rsid w:val="068B0F7D"/>
    <w:rsid w:val="069C073C"/>
    <w:rsid w:val="06C947A0"/>
    <w:rsid w:val="06FC370D"/>
    <w:rsid w:val="07293586"/>
    <w:rsid w:val="07295285"/>
    <w:rsid w:val="073D0CEA"/>
    <w:rsid w:val="0742420A"/>
    <w:rsid w:val="07636392"/>
    <w:rsid w:val="07770C56"/>
    <w:rsid w:val="07994F90"/>
    <w:rsid w:val="07B2792A"/>
    <w:rsid w:val="07ED55E4"/>
    <w:rsid w:val="08764DB3"/>
    <w:rsid w:val="089112ED"/>
    <w:rsid w:val="09067F2D"/>
    <w:rsid w:val="092217DD"/>
    <w:rsid w:val="09304AAA"/>
    <w:rsid w:val="093A7294"/>
    <w:rsid w:val="094333A8"/>
    <w:rsid w:val="095A588B"/>
    <w:rsid w:val="098F7F23"/>
    <w:rsid w:val="09AB63DF"/>
    <w:rsid w:val="0A124FD4"/>
    <w:rsid w:val="0A263993"/>
    <w:rsid w:val="0A27015B"/>
    <w:rsid w:val="0A2D3AC2"/>
    <w:rsid w:val="0A531CDF"/>
    <w:rsid w:val="0A6670D0"/>
    <w:rsid w:val="0AA755DF"/>
    <w:rsid w:val="0AAC0660"/>
    <w:rsid w:val="0AAD61CC"/>
    <w:rsid w:val="0AD72D9D"/>
    <w:rsid w:val="0AD75752"/>
    <w:rsid w:val="0B120D44"/>
    <w:rsid w:val="0B3F7726"/>
    <w:rsid w:val="0B6947A3"/>
    <w:rsid w:val="0B700E78"/>
    <w:rsid w:val="0BBB0D56"/>
    <w:rsid w:val="0BD0037E"/>
    <w:rsid w:val="0BD27BF6"/>
    <w:rsid w:val="0C0944AF"/>
    <w:rsid w:val="0C22046C"/>
    <w:rsid w:val="0C3B3C7D"/>
    <w:rsid w:val="0C523895"/>
    <w:rsid w:val="0C675CB0"/>
    <w:rsid w:val="0C96003C"/>
    <w:rsid w:val="0CAB2EAE"/>
    <w:rsid w:val="0CAF4438"/>
    <w:rsid w:val="0D621C7D"/>
    <w:rsid w:val="0DD57ECE"/>
    <w:rsid w:val="0E0B38F0"/>
    <w:rsid w:val="0E5D2472"/>
    <w:rsid w:val="0E73034D"/>
    <w:rsid w:val="0E7D2A40"/>
    <w:rsid w:val="0EA3321E"/>
    <w:rsid w:val="0EF56A7A"/>
    <w:rsid w:val="0F13775A"/>
    <w:rsid w:val="0F340C24"/>
    <w:rsid w:val="0F403A6D"/>
    <w:rsid w:val="0F5F45FE"/>
    <w:rsid w:val="0F9A112B"/>
    <w:rsid w:val="0FD50659"/>
    <w:rsid w:val="0FFA76C7"/>
    <w:rsid w:val="100E1475"/>
    <w:rsid w:val="10460977"/>
    <w:rsid w:val="106D2F64"/>
    <w:rsid w:val="10AF2C58"/>
    <w:rsid w:val="10B63710"/>
    <w:rsid w:val="10C86A78"/>
    <w:rsid w:val="10DB5313"/>
    <w:rsid w:val="10F10820"/>
    <w:rsid w:val="110041AF"/>
    <w:rsid w:val="111C2F7A"/>
    <w:rsid w:val="115D6959"/>
    <w:rsid w:val="11665CA1"/>
    <w:rsid w:val="116C483F"/>
    <w:rsid w:val="11C04CE6"/>
    <w:rsid w:val="11E903EC"/>
    <w:rsid w:val="120E7E53"/>
    <w:rsid w:val="12103BCB"/>
    <w:rsid w:val="124014AF"/>
    <w:rsid w:val="125F0D51"/>
    <w:rsid w:val="12D60012"/>
    <w:rsid w:val="12F40B38"/>
    <w:rsid w:val="13075171"/>
    <w:rsid w:val="13426006"/>
    <w:rsid w:val="13951726"/>
    <w:rsid w:val="139D323C"/>
    <w:rsid w:val="13E93F1E"/>
    <w:rsid w:val="13F54E26"/>
    <w:rsid w:val="14011A1D"/>
    <w:rsid w:val="14396509"/>
    <w:rsid w:val="143B298B"/>
    <w:rsid w:val="144638D4"/>
    <w:rsid w:val="14522278"/>
    <w:rsid w:val="14575AE1"/>
    <w:rsid w:val="14C67563"/>
    <w:rsid w:val="14DD2C3C"/>
    <w:rsid w:val="14F670A8"/>
    <w:rsid w:val="150B04AE"/>
    <w:rsid w:val="15273705"/>
    <w:rsid w:val="152E4A94"/>
    <w:rsid w:val="152F4368"/>
    <w:rsid w:val="154D47EE"/>
    <w:rsid w:val="156F530F"/>
    <w:rsid w:val="157442E2"/>
    <w:rsid w:val="15C41E30"/>
    <w:rsid w:val="15E679FC"/>
    <w:rsid w:val="15EA1EB7"/>
    <w:rsid w:val="16087E1D"/>
    <w:rsid w:val="16105C48"/>
    <w:rsid w:val="164D0390"/>
    <w:rsid w:val="1675224E"/>
    <w:rsid w:val="16CD459D"/>
    <w:rsid w:val="16FE70C8"/>
    <w:rsid w:val="17020D20"/>
    <w:rsid w:val="172B5AD5"/>
    <w:rsid w:val="174741E1"/>
    <w:rsid w:val="17701D14"/>
    <w:rsid w:val="17735226"/>
    <w:rsid w:val="1810362C"/>
    <w:rsid w:val="181824AF"/>
    <w:rsid w:val="18466E30"/>
    <w:rsid w:val="186B56B7"/>
    <w:rsid w:val="189F26E8"/>
    <w:rsid w:val="189F624C"/>
    <w:rsid w:val="18B52DD6"/>
    <w:rsid w:val="18B86C7C"/>
    <w:rsid w:val="18BD4631"/>
    <w:rsid w:val="18E23F8F"/>
    <w:rsid w:val="1906341A"/>
    <w:rsid w:val="191E4F1D"/>
    <w:rsid w:val="193006AE"/>
    <w:rsid w:val="193C52A5"/>
    <w:rsid w:val="19473544"/>
    <w:rsid w:val="19481E9C"/>
    <w:rsid w:val="194B54E8"/>
    <w:rsid w:val="196D1903"/>
    <w:rsid w:val="19E66BB2"/>
    <w:rsid w:val="1A1C66C0"/>
    <w:rsid w:val="1A42393B"/>
    <w:rsid w:val="1A4616AA"/>
    <w:rsid w:val="1A534654"/>
    <w:rsid w:val="1A612954"/>
    <w:rsid w:val="1AAD45DE"/>
    <w:rsid w:val="1ADD6614"/>
    <w:rsid w:val="1B046F80"/>
    <w:rsid w:val="1B3267B5"/>
    <w:rsid w:val="1B38099A"/>
    <w:rsid w:val="1B40161D"/>
    <w:rsid w:val="1B441859"/>
    <w:rsid w:val="1B6606B1"/>
    <w:rsid w:val="1BB9498B"/>
    <w:rsid w:val="1C085913"/>
    <w:rsid w:val="1C0F1A3B"/>
    <w:rsid w:val="1C5E7925"/>
    <w:rsid w:val="1CA11F51"/>
    <w:rsid w:val="1CB21D74"/>
    <w:rsid w:val="1CFD070F"/>
    <w:rsid w:val="1D58430D"/>
    <w:rsid w:val="1D5F6196"/>
    <w:rsid w:val="1D6132A5"/>
    <w:rsid w:val="1D62378C"/>
    <w:rsid w:val="1D8E56D5"/>
    <w:rsid w:val="1DC87107"/>
    <w:rsid w:val="1DF064ED"/>
    <w:rsid w:val="1E01086B"/>
    <w:rsid w:val="1E07617E"/>
    <w:rsid w:val="1E3C5A9D"/>
    <w:rsid w:val="1E5D5916"/>
    <w:rsid w:val="1E633B0C"/>
    <w:rsid w:val="1E672E1F"/>
    <w:rsid w:val="1E7A43DA"/>
    <w:rsid w:val="1E7D7076"/>
    <w:rsid w:val="1E7E2D6C"/>
    <w:rsid w:val="1E8930A5"/>
    <w:rsid w:val="1EC97E53"/>
    <w:rsid w:val="1EF50AD5"/>
    <w:rsid w:val="1F795EDB"/>
    <w:rsid w:val="1F973235"/>
    <w:rsid w:val="1F996FAD"/>
    <w:rsid w:val="1FAB6CE1"/>
    <w:rsid w:val="1FE7539E"/>
    <w:rsid w:val="201D4F04"/>
    <w:rsid w:val="205522E5"/>
    <w:rsid w:val="20671BE0"/>
    <w:rsid w:val="20766CEC"/>
    <w:rsid w:val="20952E5A"/>
    <w:rsid w:val="20963CB8"/>
    <w:rsid w:val="209C5721"/>
    <w:rsid w:val="20A53730"/>
    <w:rsid w:val="20A74370"/>
    <w:rsid w:val="20A81A1B"/>
    <w:rsid w:val="20B07FB6"/>
    <w:rsid w:val="20B646FB"/>
    <w:rsid w:val="20B73CBD"/>
    <w:rsid w:val="212D370B"/>
    <w:rsid w:val="21374E16"/>
    <w:rsid w:val="213B74B1"/>
    <w:rsid w:val="215A2310"/>
    <w:rsid w:val="215A59A6"/>
    <w:rsid w:val="21674E10"/>
    <w:rsid w:val="216939D8"/>
    <w:rsid w:val="21974CC8"/>
    <w:rsid w:val="21A0281E"/>
    <w:rsid w:val="21C82ED1"/>
    <w:rsid w:val="21CB1179"/>
    <w:rsid w:val="21DE318A"/>
    <w:rsid w:val="21EF5B80"/>
    <w:rsid w:val="220B7F0B"/>
    <w:rsid w:val="22155493"/>
    <w:rsid w:val="222B4109"/>
    <w:rsid w:val="22325497"/>
    <w:rsid w:val="22456ABA"/>
    <w:rsid w:val="22576990"/>
    <w:rsid w:val="229323DA"/>
    <w:rsid w:val="22F42393"/>
    <w:rsid w:val="22F47480"/>
    <w:rsid w:val="22F6020A"/>
    <w:rsid w:val="23097567"/>
    <w:rsid w:val="231E22C7"/>
    <w:rsid w:val="232809D0"/>
    <w:rsid w:val="234E6301"/>
    <w:rsid w:val="23BC14BC"/>
    <w:rsid w:val="23DE1C48"/>
    <w:rsid w:val="23DF3943"/>
    <w:rsid w:val="240210CD"/>
    <w:rsid w:val="243D52A1"/>
    <w:rsid w:val="246F4781"/>
    <w:rsid w:val="24B9656D"/>
    <w:rsid w:val="24BF09F7"/>
    <w:rsid w:val="24C56B81"/>
    <w:rsid w:val="24D710F4"/>
    <w:rsid w:val="25072C0B"/>
    <w:rsid w:val="252B7ACB"/>
    <w:rsid w:val="252D53FE"/>
    <w:rsid w:val="252D6F41"/>
    <w:rsid w:val="2541119E"/>
    <w:rsid w:val="25D6438C"/>
    <w:rsid w:val="25E41C2C"/>
    <w:rsid w:val="25E44CEE"/>
    <w:rsid w:val="25EC2D81"/>
    <w:rsid w:val="25ED0053"/>
    <w:rsid w:val="25F72C80"/>
    <w:rsid w:val="26040EF9"/>
    <w:rsid w:val="262A5695"/>
    <w:rsid w:val="265E32BE"/>
    <w:rsid w:val="266958B3"/>
    <w:rsid w:val="26AF70B6"/>
    <w:rsid w:val="27154831"/>
    <w:rsid w:val="271A1323"/>
    <w:rsid w:val="271B7231"/>
    <w:rsid w:val="27583A4D"/>
    <w:rsid w:val="27632DA6"/>
    <w:rsid w:val="277057A2"/>
    <w:rsid w:val="278420DA"/>
    <w:rsid w:val="27976C6E"/>
    <w:rsid w:val="27A24E6D"/>
    <w:rsid w:val="27A6495D"/>
    <w:rsid w:val="27B100FC"/>
    <w:rsid w:val="27BA21B7"/>
    <w:rsid w:val="281B6215"/>
    <w:rsid w:val="286D3FB9"/>
    <w:rsid w:val="28A416C7"/>
    <w:rsid w:val="28B13E8B"/>
    <w:rsid w:val="28C23721"/>
    <w:rsid w:val="2904699C"/>
    <w:rsid w:val="29206EB8"/>
    <w:rsid w:val="29332221"/>
    <w:rsid w:val="293C7543"/>
    <w:rsid w:val="29595666"/>
    <w:rsid w:val="29690F5D"/>
    <w:rsid w:val="297840D8"/>
    <w:rsid w:val="29874881"/>
    <w:rsid w:val="29E325E0"/>
    <w:rsid w:val="29F21453"/>
    <w:rsid w:val="2A004E3D"/>
    <w:rsid w:val="2A0F7A1E"/>
    <w:rsid w:val="2A452503"/>
    <w:rsid w:val="2A4B1BC9"/>
    <w:rsid w:val="2A685EFA"/>
    <w:rsid w:val="2A9422F9"/>
    <w:rsid w:val="2A9A007E"/>
    <w:rsid w:val="2ADA2318"/>
    <w:rsid w:val="2AEA212E"/>
    <w:rsid w:val="2BA936A8"/>
    <w:rsid w:val="2BFC5124"/>
    <w:rsid w:val="2C315A5A"/>
    <w:rsid w:val="2C3A7058"/>
    <w:rsid w:val="2C4B1C25"/>
    <w:rsid w:val="2C7B6FAE"/>
    <w:rsid w:val="2CBA67B5"/>
    <w:rsid w:val="2CD02995"/>
    <w:rsid w:val="2CD47877"/>
    <w:rsid w:val="2CF9552F"/>
    <w:rsid w:val="2D4E1FBB"/>
    <w:rsid w:val="2D630BFB"/>
    <w:rsid w:val="2D7C0D57"/>
    <w:rsid w:val="2D9E56F5"/>
    <w:rsid w:val="2DC6650E"/>
    <w:rsid w:val="2E0979F4"/>
    <w:rsid w:val="2E383A86"/>
    <w:rsid w:val="2E667F96"/>
    <w:rsid w:val="2E8226AB"/>
    <w:rsid w:val="2E8E1CA7"/>
    <w:rsid w:val="2E9A4AF0"/>
    <w:rsid w:val="2F1F0B51"/>
    <w:rsid w:val="2F2F348A"/>
    <w:rsid w:val="2F7E3687"/>
    <w:rsid w:val="2FA54B7F"/>
    <w:rsid w:val="2FD065E6"/>
    <w:rsid w:val="2FD96870"/>
    <w:rsid w:val="2FEE0591"/>
    <w:rsid w:val="30326901"/>
    <w:rsid w:val="3038315C"/>
    <w:rsid w:val="30405223"/>
    <w:rsid w:val="30580BC9"/>
    <w:rsid w:val="305B7256"/>
    <w:rsid w:val="306170B9"/>
    <w:rsid w:val="30843362"/>
    <w:rsid w:val="30893055"/>
    <w:rsid w:val="30BC307F"/>
    <w:rsid w:val="30D81900"/>
    <w:rsid w:val="30EB33E1"/>
    <w:rsid w:val="30F524B2"/>
    <w:rsid w:val="310D3139"/>
    <w:rsid w:val="311E2ED7"/>
    <w:rsid w:val="31206B27"/>
    <w:rsid w:val="31327262"/>
    <w:rsid w:val="314E49B7"/>
    <w:rsid w:val="315619EE"/>
    <w:rsid w:val="315C449C"/>
    <w:rsid w:val="318452EE"/>
    <w:rsid w:val="31A6555A"/>
    <w:rsid w:val="31B82709"/>
    <w:rsid w:val="31D00741"/>
    <w:rsid w:val="31D05482"/>
    <w:rsid w:val="32030E95"/>
    <w:rsid w:val="3209533D"/>
    <w:rsid w:val="323C7350"/>
    <w:rsid w:val="32400B34"/>
    <w:rsid w:val="329E6876"/>
    <w:rsid w:val="32D33AC7"/>
    <w:rsid w:val="32DA1D70"/>
    <w:rsid w:val="32F6606D"/>
    <w:rsid w:val="333015F2"/>
    <w:rsid w:val="334B6320"/>
    <w:rsid w:val="33541711"/>
    <w:rsid w:val="336C6943"/>
    <w:rsid w:val="33CB66A2"/>
    <w:rsid w:val="33D934D4"/>
    <w:rsid w:val="33FE2F6A"/>
    <w:rsid w:val="340E07E5"/>
    <w:rsid w:val="34235BF7"/>
    <w:rsid w:val="342A7047"/>
    <w:rsid w:val="34A13F2D"/>
    <w:rsid w:val="34A63356"/>
    <w:rsid w:val="34AE4E51"/>
    <w:rsid w:val="351B3948"/>
    <w:rsid w:val="35645510"/>
    <w:rsid w:val="358C5FA8"/>
    <w:rsid w:val="35B171E8"/>
    <w:rsid w:val="35C15DF1"/>
    <w:rsid w:val="35C91817"/>
    <w:rsid w:val="35E47341"/>
    <w:rsid w:val="36074A7F"/>
    <w:rsid w:val="36684581"/>
    <w:rsid w:val="36923549"/>
    <w:rsid w:val="369D28F8"/>
    <w:rsid w:val="36B75FBF"/>
    <w:rsid w:val="36BD0C45"/>
    <w:rsid w:val="36DB07F8"/>
    <w:rsid w:val="371D3842"/>
    <w:rsid w:val="37B162A1"/>
    <w:rsid w:val="37B3277F"/>
    <w:rsid w:val="37C61450"/>
    <w:rsid w:val="37C8622A"/>
    <w:rsid w:val="37C9047E"/>
    <w:rsid w:val="37E00298"/>
    <w:rsid w:val="37F3375A"/>
    <w:rsid w:val="37FA0219"/>
    <w:rsid w:val="381B45FF"/>
    <w:rsid w:val="387C7014"/>
    <w:rsid w:val="388B46D6"/>
    <w:rsid w:val="38B302F9"/>
    <w:rsid w:val="38BA698C"/>
    <w:rsid w:val="38E1350C"/>
    <w:rsid w:val="38F12CD3"/>
    <w:rsid w:val="38F94775"/>
    <w:rsid w:val="392971ED"/>
    <w:rsid w:val="39325651"/>
    <w:rsid w:val="39357077"/>
    <w:rsid w:val="395B4822"/>
    <w:rsid w:val="395D6380"/>
    <w:rsid w:val="398C61D4"/>
    <w:rsid w:val="39BC0814"/>
    <w:rsid w:val="39EE1A3B"/>
    <w:rsid w:val="3A2B2AA0"/>
    <w:rsid w:val="3A607C42"/>
    <w:rsid w:val="3A872856"/>
    <w:rsid w:val="3AA20FB4"/>
    <w:rsid w:val="3ABB2076"/>
    <w:rsid w:val="3ADC0EDF"/>
    <w:rsid w:val="3AE4726F"/>
    <w:rsid w:val="3AFD6EB8"/>
    <w:rsid w:val="3B3763D1"/>
    <w:rsid w:val="3B7C5796"/>
    <w:rsid w:val="3B954319"/>
    <w:rsid w:val="3B9D177C"/>
    <w:rsid w:val="3BA47BE5"/>
    <w:rsid w:val="3BAD1AF4"/>
    <w:rsid w:val="3BBF7944"/>
    <w:rsid w:val="3BEE0C09"/>
    <w:rsid w:val="3C2F6E1E"/>
    <w:rsid w:val="3C48228F"/>
    <w:rsid w:val="3C4F64BA"/>
    <w:rsid w:val="3CAD59EE"/>
    <w:rsid w:val="3CDA245A"/>
    <w:rsid w:val="3CF4186F"/>
    <w:rsid w:val="3D1D0EFF"/>
    <w:rsid w:val="3D1E06B7"/>
    <w:rsid w:val="3D3B687F"/>
    <w:rsid w:val="3D3F0FFE"/>
    <w:rsid w:val="3D5418A8"/>
    <w:rsid w:val="3D7B3D7A"/>
    <w:rsid w:val="3D8B1285"/>
    <w:rsid w:val="3D9E21EB"/>
    <w:rsid w:val="3DA20E7F"/>
    <w:rsid w:val="3DD37AF1"/>
    <w:rsid w:val="3DE03BA2"/>
    <w:rsid w:val="3DE90CA8"/>
    <w:rsid w:val="3DEF4738"/>
    <w:rsid w:val="3E5541D1"/>
    <w:rsid w:val="3E6B3DB3"/>
    <w:rsid w:val="3E986179"/>
    <w:rsid w:val="3EC421AA"/>
    <w:rsid w:val="3EDA0523"/>
    <w:rsid w:val="3EE85370"/>
    <w:rsid w:val="3F01463B"/>
    <w:rsid w:val="3F1C45BC"/>
    <w:rsid w:val="3F316DAB"/>
    <w:rsid w:val="3FBC421E"/>
    <w:rsid w:val="3FCC1814"/>
    <w:rsid w:val="402D594A"/>
    <w:rsid w:val="40642868"/>
    <w:rsid w:val="407A6407"/>
    <w:rsid w:val="409741F1"/>
    <w:rsid w:val="409A0980"/>
    <w:rsid w:val="409C46F8"/>
    <w:rsid w:val="40A867C0"/>
    <w:rsid w:val="40B7508E"/>
    <w:rsid w:val="40EF7603"/>
    <w:rsid w:val="40FC6EEF"/>
    <w:rsid w:val="415D2D5F"/>
    <w:rsid w:val="416A65A4"/>
    <w:rsid w:val="41854DEC"/>
    <w:rsid w:val="41A83476"/>
    <w:rsid w:val="4200449D"/>
    <w:rsid w:val="420460B1"/>
    <w:rsid w:val="42111FDC"/>
    <w:rsid w:val="42354520"/>
    <w:rsid w:val="423A3BCC"/>
    <w:rsid w:val="424E57D2"/>
    <w:rsid w:val="42780026"/>
    <w:rsid w:val="42B26C49"/>
    <w:rsid w:val="42D068DB"/>
    <w:rsid w:val="42FB3958"/>
    <w:rsid w:val="432307B8"/>
    <w:rsid w:val="432A1D90"/>
    <w:rsid w:val="433A6FE6"/>
    <w:rsid w:val="43480868"/>
    <w:rsid w:val="4350713C"/>
    <w:rsid w:val="436106DA"/>
    <w:rsid w:val="4363718B"/>
    <w:rsid w:val="436653E0"/>
    <w:rsid w:val="438A6A89"/>
    <w:rsid w:val="43C4431A"/>
    <w:rsid w:val="43D1290A"/>
    <w:rsid w:val="43DD252D"/>
    <w:rsid w:val="440A5A42"/>
    <w:rsid w:val="447B4624"/>
    <w:rsid w:val="44A200C3"/>
    <w:rsid w:val="44B951CC"/>
    <w:rsid w:val="44C10289"/>
    <w:rsid w:val="44CB4E85"/>
    <w:rsid w:val="44CD14E0"/>
    <w:rsid w:val="44EC107E"/>
    <w:rsid w:val="44F20B0B"/>
    <w:rsid w:val="452E5F4C"/>
    <w:rsid w:val="45612018"/>
    <w:rsid w:val="458946E9"/>
    <w:rsid w:val="458C3632"/>
    <w:rsid w:val="45921C25"/>
    <w:rsid w:val="45A47C0E"/>
    <w:rsid w:val="45B82804"/>
    <w:rsid w:val="45C142B9"/>
    <w:rsid w:val="45CB439E"/>
    <w:rsid w:val="46577FD6"/>
    <w:rsid w:val="465F41FD"/>
    <w:rsid w:val="468C2B19"/>
    <w:rsid w:val="46A14816"/>
    <w:rsid w:val="46A61E2C"/>
    <w:rsid w:val="46D955A7"/>
    <w:rsid w:val="47133957"/>
    <w:rsid w:val="4733186E"/>
    <w:rsid w:val="47631ACB"/>
    <w:rsid w:val="47A07E0C"/>
    <w:rsid w:val="47ED58A1"/>
    <w:rsid w:val="47FC5A7C"/>
    <w:rsid w:val="48141018"/>
    <w:rsid w:val="48313DE4"/>
    <w:rsid w:val="486977EB"/>
    <w:rsid w:val="4870272E"/>
    <w:rsid w:val="487F0C36"/>
    <w:rsid w:val="488F234F"/>
    <w:rsid w:val="48BA1F6E"/>
    <w:rsid w:val="48FE5670"/>
    <w:rsid w:val="49370C3C"/>
    <w:rsid w:val="493C4F44"/>
    <w:rsid w:val="49647D7D"/>
    <w:rsid w:val="496971AC"/>
    <w:rsid w:val="49DC7715"/>
    <w:rsid w:val="49F7299F"/>
    <w:rsid w:val="4A023139"/>
    <w:rsid w:val="4A182544"/>
    <w:rsid w:val="4A2554D2"/>
    <w:rsid w:val="4A7B576F"/>
    <w:rsid w:val="4A881DAD"/>
    <w:rsid w:val="4AE46B37"/>
    <w:rsid w:val="4AF561A9"/>
    <w:rsid w:val="4B1A0571"/>
    <w:rsid w:val="4B406138"/>
    <w:rsid w:val="4B544421"/>
    <w:rsid w:val="4B5F07FC"/>
    <w:rsid w:val="4B7B2E25"/>
    <w:rsid w:val="4B920BD1"/>
    <w:rsid w:val="4B972107"/>
    <w:rsid w:val="4BF61160"/>
    <w:rsid w:val="4C41074F"/>
    <w:rsid w:val="4C4A0649"/>
    <w:rsid w:val="4C5908FB"/>
    <w:rsid w:val="4C771B75"/>
    <w:rsid w:val="4C79461C"/>
    <w:rsid w:val="4C7E5ECA"/>
    <w:rsid w:val="4C820C46"/>
    <w:rsid w:val="4C876AA5"/>
    <w:rsid w:val="4CE746AB"/>
    <w:rsid w:val="4D0E00FB"/>
    <w:rsid w:val="4D155616"/>
    <w:rsid w:val="4D176606"/>
    <w:rsid w:val="4D545636"/>
    <w:rsid w:val="4DC86B2C"/>
    <w:rsid w:val="4DEC4FB0"/>
    <w:rsid w:val="4DF23BA9"/>
    <w:rsid w:val="4E075D8A"/>
    <w:rsid w:val="4E1C29D4"/>
    <w:rsid w:val="4E3953A5"/>
    <w:rsid w:val="4E422D5B"/>
    <w:rsid w:val="4E447E64"/>
    <w:rsid w:val="4E7C42C0"/>
    <w:rsid w:val="4E97230C"/>
    <w:rsid w:val="4EBC2640"/>
    <w:rsid w:val="4EC00FAD"/>
    <w:rsid w:val="4EC25364"/>
    <w:rsid w:val="4F0F5C6D"/>
    <w:rsid w:val="4F427128"/>
    <w:rsid w:val="4F696CC6"/>
    <w:rsid w:val="4F9843DC"/>
    <w:rsid w:val="4FC62A8C"/>
    <w:rsid w:val="4FDA0463"/>
    <w:rsid w:val="4FE069B1"/>
    <w:rsid w:val="4FE20F0D"/>
    <w:rsid w:val="4FE51552"/>
    <w:rsid w:val="501C4161"/>
    <w:rsid w:val="50264384"/>
    <w:rsid w:val="50504C4B"/>
    <w:rsid w:val="507F5320"/>
    <w:rsid w:val="509C6E7C"/>
    <w:rsid w:val="50B937FF"/>
    <w:rsid w:val="50EB486D"/>
    <w:rsid w:val="51453FF0"/>
    <w:rsid w:val="514A406A"/>
    <w:rsid w:val="51574950"/>
    <w:rsid w:val="51581F75"/>
    <w:rsid w:val="515E6751"/>
    <w:rsid w:val="5162104E"/>
    <w:rsid w:val="51890380"/>
    <w:rsid w:val="518D6336"/>
    <w:rsid w:val="519A6853"/>
    <w:rsid w:val="51FE114B"/>
    <w:rsid w:val="527D4F4F"/>
    <w:rsid w:val="52F32B14"/>
    <w:rsid w:val="536D6D0E"/>
    <w:rsid w:val="53862BDF"/>
    <w:rsid w:val="538E7ED0"/>
    <w:rsid w:val="53923255"/>
    <w:rsid w:val="53A039CC"/>
    <w:rsid w:val="53A1505A"/>
    <w:rsid w:val="53E03734"/>
    <w:rsid w:val="54063E08"/>
    <w:rsid w:val="543437E8"/>
    <w:rsid w:val="549C486F"/>
    <w:rsid w:val="54E07178"/>
    <w:rsid w:val="54F73313"/>
    <w:rsid w:val="54F80955"/>
    <w:rsid w:val="551A63E3"/>
    <w:rsid w:val="55233BCA"/>
    <w:rsid w:val="554B22FB"/>
    <w:rsid w:val="555170A7"/>
    <w:rsid w:val="555733E9"/>
    <w:rsid w:val="5587536D"/>
    <w:rsid w:val="559B174B"/>
    <w:rsid w:val="55A33534"/>
    <w:rsid w:val="55C3396C"/>
    <w:rsid w:val="55CE0CF4"/>
    <w:rsid w:val="55D122F6"/>
    <w:rsid w:val="55D22E86"/>
    <w:rsid w:val="55FD7BA1"/>
    <w:rsid w:val="560E3523"/>
    <w:rsid w:val="5687189D"/>
    <w:rsid w:val="56982E14"/>
    <w:rsid w:val="56AF6773"/>
    <w:rsid w:val="56B22A9C"/>
    <w:rsid w:val="575B456D"/>
    <w:rsid w:val="576A7130"/>
    <w:rsid w:val="57761F32"/>
    <w:rsid w:val="579655A5"/>
    <w:rsid w:val="57B72A76"/>
    <w:rsid w:val="57C3426C"/>
    <w:rsid w:val="57CE1F93"/>
    <w:rsid w:val="57D81E4C"/>
    <w:rsid w:val="57F72446"/>
    <w:rsid w:val="580469B3"/>
    <w:rsid w:val="58206045"/>
    <w:rsid w:val="585D4D1D"/>
    <w:rsid w:val="586E7DC8"/>
    <w:rsid w:val="58801DB1"/>
    <w:rsid w:val="588743D1"/>
    <w:rsid w:val="5887701A"/>
    <w:rsid w:val="58DC2558"/>
    <w:rsid w:val="59286827"/>
    <w:rsid w:val="59396B30"/>
    <w:rsid w:val="5950121D"/>
    <w:rsid w:val="595E4BCB"/>
    <w:rsid w:val="596B0A08"/>
    <w:rsid w:val="59945D4B"/>
    <w:rsid w:val="59A94DCC"/>
    <w:rsid w:val="59C0439F"/>
    <w:rsid w:val="59C16F6E"/>
    <w:rsid w:val="59C66D3C"/>
    <w:rsid w:val="59C9656E"/>
    <w:rsid w:val="59CB5105"/>
    <w:rsid w:val="59DA15CD"/>
    <w:rsid w:val="59E545C2"/>
    <w:rsid w:val="5A04713E"/>
    <w:rsid w:val="5A0A04CC"/>
    <w:rsid w:val="5A58702B"/>
    <w:rsid w:val="5A696437"/>
    <w:rsid w:val="5A7C2ADE"/>
    <w:rsid w:val="5A86365A"/>
    <w:rsid w:val="5AB521E6"/>
    <w:rsid w:val="5AB53F94"/>
    <w:rsid w:val="5ABE2233"/>
    <w:rsid w:val="5AEE3389"/>
    <w:rsid w:val="5B18616E"/>
    <w:rsid w:val="5B411CCC"/>
    <w:rsid w:val="5B7F60B4"/>
    <w:rsid w:val="5BDF5D95"/>
    <w:rsid w:val="5BF52755"/>
    <w:rsid w:val="5BFE7528"/>
    <w:rsid w:val="5C961BA3"/>
    <w:rsid w:val="5CA5419A"/>
    <w:rsid w:val="5CE2303B"/>
    <w:rsid w:val="5CE44CAB"/>
    <w:rsid w:val="5DC40218"/>
    <w:rsid w:val="5DE11544"/>
    <w:rsid w:val="5DE63905"/>
    <w:rsid w:val="5DF00A57"/>
    <w:rsid w:val="5DF9688E"/>
    <w:rsid w:val="5E2467F1"/>
    <w:rsid w:val="5E420397"/>
    <w:rsid w:val="5EDB6B78"/>
    <w:rsid w:val="5EDD2965"/>
    <w:rsid w:val="5F021772"/>
    <w:rsid w:val="5F1A2B43"/>
    <w:rsid w:val="5F2B6F1B"/>
    <w:rsid w:val="5F881C77"/>
    <w:rsid w:val="5FB837BB"/>
    <w:rsid w:val="5FC66C44"/>
    <w:rsid w:val="5FEB2206"/>
    <w:rsid w:val="600F4147"/>
    <w:rsid w:val="60107EBF"/>
    <w:rsid w:val="606C1599"/>
    <w:rsid w:val="60A01243"/>
    <w:rsid w:val="60AF6835"/>
    <w:rsid w:val="60CC405A"/>
    <w:rsid w:val="60EB62E4"/>
    <w:rsid w:val="61124C76"/>
    <w:rsid w:val="61332B14"/>
    <w:rsid w:val="61785352"/>
    <w:rsid w:val="617D17A4"/>
    <w:rsid w:val="61882607"/>
    <w:rsid w:val="61C61E4C"/>
    <w:rsid w:val="61DC2382"/>
    <w:rsid w:val="61E215D8"/>
    <w:rsid w:val="620A72BB"/>
    <w:rsid w:val="621B3775"/>
    <w:rsid w:val="622639C9"/>
    <w:rsid w:val="62364782"/>
    <w:rsid w:val="623F60A0"/>
    <w:rsid w:val="624266CA"/>
    <w:rsid w:val="62CB55DA"/>
    <w:rsid w:val="63217B8A"/>
    <w:rsid w:val="63461EEC"/>
    <w:rsid w:val="63573255"/>
    <w:rsid w:val="6394356A"/>
    <w:rsid w:val="63AE6381"/>
    <w:rsid w:val="63C13D51"/>
    <w:rsid w:val="63C61B2C"/>
    <w:rsid w:val="63D40BE9"/>
    <w:rsid w:val="63E54FE4"/>
    <w:rsid w:val="63EF5A50"/>
    <w:rsid w:val="63F13BEE"/>
    <w:rsid w:val="64102431"/>
    <w:rsid w:val="6429694D"/>
    <w:rsid w:val="643F0D73"/>
    <w:rsid w:val="644102B9"/>
    <w:rsid w:val="64A5243A"/>
    <w:rsid w:val="64F531DE"/>
    <w:rsid w:val="65052950"/>
    <w:rsid w:val="650E70C3"/>
    <w:rsid w:val="65336B29"/>
    <w:rsid w:val="65373578"/>
    <w:rsid w:val="65385EEE"/>
    <w:rsid w:val="65904F5A"/>
    <w:rsid w:val="659147AF"/>
    <w:rsid w:val="65A823AD"/>
    <w:rsid w:val="65B65B3B"/>
    <w:rsid w:val="661C580F"/>
    <w:rsid w:val="6643782C"/>
    <w:rsid w:val="66483E62"/>
    <w:rsid w:val="6686390F"/>
    <w:rsid w:val="66876682"/>
    <w:rsid w:val="66B72A5B"/>
    <w:rsid w:val="66D91DB7"/>
    <w:rsid w:val="66F42785"/>
    <w:rsid w:val="6712451C"/>
    <w:rsid w:val="671F124A"/>
    <w:rsid w:val="67220C03"/>
    <w:rsid w:val="67242135"/>
    <w:rsid w:val="672E37A9"/>
    <w:rsid w:val="675C6A57"/>
    <w:rsid w:val="676905E0"/>
    <w:rsid w:val="677A33C6"/>
    <w:rsid w:val="678E44EB"/>
    <w:rsid w:val="67D6379C"/>
    <w:rsid w:val="680C5410"/>
    <w:rsid w:val="681A7B2C"/>
    <w:rsid w:val="681F6961"/>
    <w:rsid w:val="68412CE1"/>
    <w:rsid w:val="68610A2F"/>
    <w:rsid w:val="68805514"/>
    <w:rsid w:val="68CD77BD"/>
    <w:rsid w:val="68DF282A"/>
    <w:rsid w:val="69145D2E"/>
    <w:rsid w:val="692A1FF1"/>
    <w:rsid w:val="69316E2F"/>
    <w:rsid w:val="694E2071"/>
    <w:rsid w:val="69653EFC"/>
    <w:rsid w:val="69766163"/>
    <w:rsid w:val="697A3B33"/>
    <w:rsid w:val="69823BDB"/>
    <w:rsid w:val="69AB1B2A"/>
    <w:rsid w:val="69D44760"/>
    <w:rsid w:val="69FD2CBC"/>
    <w:rsid w:val="6A200BF3"/>
    <w:rsid w:val="6A26638B"/>
    <w:rsid w:val="6A4E61B3"/>
    <w:rsid w:val="6A520EC7"/>
    <w:rsid w:val="6A785127"/>
    <w:rsid w:val="6A7F15D5"/>
    <w:rsid w:val="6AA2334C"/>
    <w:rsid w:val="6AE04E14"/>
    <w:rsid w:val="6AF87E20"/>
    <w:rsid w:val="6B146AB5"/>
    <w:rsid w:val="6B322639"/>
    <w:rsid w:val="6B3E7FD6"/>
    <w:rsid w:val="6B703889"/>
    <w:rsid w:val="6B737C7F"/>
    <w:rsid w:val="6BB47A87"/>
    <w:rsid w:val="6BCC7390"/>
    <w:rsid w:val="6BEF142A"/>
    <w:rsid w:val="6BF6440D"/>
    <w:rsid w:val="6C0528A2"/>
    <w:rsid w:val="6C156F89"/>
    <w:rsid w:val="6C180427"/>
    <w:rsid w:val="6C4D1E55"/>
    <w:rsid w:val="6C636C38"/>
    <w:rsid w:val="6D33076B"/>
    <w:rsid w:val="6D343B90"/>
    <w:rsid w:val="6DB34098"/>
    <w:rsid w:val="6DB545B6"/>
    <w:rsid w:val="6DC614E7"/>
    <w:rsid w:val="6DCD629E"/>
    <w:rsid w:val="6DE02FB4"/>
    <w:rsid w:val="6E2C2368"/>
    <w:rsid w:val="6E2D45CF"/>
    <w:rsid w:val="6E514CED"/>
    <w:rsid w:val="6E9D5649"/>
    <w:rsid w:val="6EA16479"/>
    <w:rsid w:val="6EB563D5"/>
    <w:rsid w:val="6ED92677"/>
    <w:rsid w:val="6EF74724"/>
    <w:rsid w:val="6F0575C8"/>
    <w:rsid w:val="6F060177"/>
    <w:rsid w:val="6F140520"/>
    <w:rsid w:val="6F225983"/>
    <w:rsid w:val="6F631DB9"/>
    <w:rsid w:val="6F84747A"/>
    <w:rsid w:val="6F8D75F7"/>
    <w:rsid w:val="6F937D76"/>
    <w:rsid w:val="6FC575EA"/>
    <w:rsid w:val="6FFC5590"/>
    <w:rsid w:val="70386C15"/>
    <w:rsid w:val="70394B48"/>
    <w:rsid w:val="70426162"/>
    <w:rsid w:val="704F24A9"/>
    <w:rsid w:val="706D1DD0"/>
    <w:rsid w:val="7079289F"/>
    <w:rsid w:val="70856B87"/>
    <w:rsid w:val="70AF7F0C"/>
    <w:rsid w:val="70D2789D"/>
    <w:rsid w:val="70D527EE"/>
    <w:rsid w:val="70F933E8"/>
    <w:rsid w:val="71145A61"/>
    <w:rsid w:val="712618E8"/>
    <w:rsid w:val="714B0D57"/>
    <w:rsid w:val="71551BD5"/>
    <w:rsid w:val="715B5300"/>
    <w:rsid w:val="71635B3A"/>
    <w:rsid w:val="71687B5B"/>
    <w:rsid w:val="71953B82"/>
    <w:rsid w:val="71D27F8A"/>
    <w:rsid w:val="722A3062"/>
    <w:rsid w:val="72366A08"/>
    <w:rsid w:val="72553024"/>
    <w:rsid w:val="72DA1233"/>
    <w:rsid w:val="73113DE5"/>
    <w:rsid w:val="73122968"/>
    <w:rsid w:val="731F5D5E"/>
    <w:rsid w:val="73245576"/>
    <w:rsid w:val="736158B7"/>
    <w:rsid w:val="739A7D73"/>
    <w:rsid w:val="73AB1B34"/>
    <w:rsid w:val="73C51AD5"/>
    <w:rsid w:val="74143FCA"/>
    <w:rsid w:val="741E793C"/>
    <w:rsid w:val="74454183"/>
    <w:rsid w:val="7457538A"/>
    <w:rsid w:val="745E3944"/>
    <w:rsid w:val="74730238"/>
    <w:rsid w:val="74831245"/>
    <w:rsid w:val="749753EA"/>
    <w:rsid w:val="74BD04DB"/>
    <w:rsid w:val="74E42B8A"/>
    <w:rsid w:val="74F466BE"/>
    <w:rsid w:val="753B4754"/>
    <w:rsid w:val="75581C94"/>
    <w:rsid w:val="75752846"/>
    <w:rsid w:val="758E028C"/>
    <w:rsid w:val="75F33EAD"/>
    <w:rsid w:val="76286DCA"/>
    <w:rsid w:val="7635099D"/>
    <w:rsid w:val="765A6BA8"/>
    <w:rsid w:val="76DC0816"/>
    <w:rsid w:val="76EF02B8"/>
    <w:rsid w:val="7746449A"/>
    <w:rsid w:val="77762421"/>
    <w:rsid w:val="77934D99"/>
    <w:rsid w:val="77961D29"/>
    <w:rsid w:val="77AE7BE8"/>
    <w:rsid w:val="77B56B1F"/>
    <w:rsid w:val="780F09F4"/>
    <w:rsid w:val="7810742D"/>
    <w:rsid w:val="78284838"/>
    <w:rsid w:val="787E1A12"/>
    <w:rsid w:val="78994A9D"/>
    <w:rsid w:val="78A51694"/>
    <w:rsid w:val="78A90480"/>
    <w:rsid w:val="78B813C8"/>
    <w:rsid w:val="7931117A"/>
    <w:rsid w:val="796E749F"/>
    <w:rsid w:val="79CD595E"/>
    <w:rsid w:val="79E81839"/>
    <w:rsid w:val="7A0F3664"/>
    <w:rsid w:val="7A293BFF"/>
    <w:rsid w:val="7A2C213D"/>
    <w:rsid w:val="7A364017"/>
    <w:rsid w:val="7A8265E1"/>
    <w:rsid w:val="7AD270AC"/>
    <w:rsid w:val="7B40105B"/>
    <w:rsid w:val="7B487012"/>
    <w:rsid w:val="7B686D42"/>
    <w:rsid w:val="7B6B1D57"/>
    <w:rsid w:val="7B755C7C"/>
    <w:rsid w:val="7B841746"/>
    <w:rsid w:val="7B8E2715"/>
    <w:rsid w:val="7BB33D66"/>
    <w:rsid w:val="7BC40083"/>
    <w:rsid w:val="7BFE6E63"/>
    <w:rsid w:val="7BFF10BB"/>
    <w:rsid w:val="7C19615F"/>
    <w:rsid w:val="7C292BD2"/>
    <w:rsid w:val="7C5059DC"/>
    <w:rsid w:val="7C6C5AC7"/>
    <w:rsid w:val="7CC6544B"/>
    <w:rsid w:val="7CE704CD"/>
    <w:rsid w:val="7CED7166"/>
    <w:rsid w:val="7CF76237"/>
    <w:rsid w:val="7D0239FF"/>
    <w:rsid w:val="7D0A6448"/>
    <w:rsid w:val="7D3273B8"/>
    <w:rsid w:val="7D5E40CD"/>
    <w:rsid w:val="7D935F5F"/>
    <w:rsid w:val="7D9912CB"/>
    <w:rsid w:val="7DBD2FDC"/>
    <w:rsid w:val="7DCD56F2"/>
    <w:rsid w:val="7DEA5052"/>
    <w:rsid w:val="7E2172F1"/>
    <w:rsid w:val="7E4B3379"/>
    <w:rsid w:val="7E617E0B"/>
    <w:rsid w:val="7E745D91"/>
    <w:rsid w:val="7E9B522D"/>
    <w:rsid w:val="7EA11F8E"/>
    <w:rsid w:val="7F001CE7"/>
    <w:rsid w:val="7F0A460B"/>
    <w:rsid w:val="7F10538E"/>
    <w:rsid w:val="7F3726FE"/>
    <w:rsid w:val="7F60781B"/>
    <w:rsid w:val="7F616AB1"/>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99" w:semiHidden="0" w:name="header"/>
    <w:lsdException w:qFormat="1" w:unhideWhenUsed="0" w:uiPriority="99" w:semiHidden="0" w:name="footer"/>
    <w:lsdException w:qFormat="1" w:unhideWhenUsed="0" w:uiPriority="0" w:name="index heading" w:locked="1"/>
    <w:lsdException w:qFormat="1" w:uiPriority="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qFormat="1"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qFormat/>
    <w:locked/>
    <w:uiPriority w:val="0"/>
    <w:pPr>
      <w:keepNext/>
      <w:keepLines/>
      <w:spacing w:before="260" w:after="260" w:line="416" w:lineRule="auto"/>
      <w:outlineLvl w:val="1"/>
    </w:pPr>
    <w:rPr>
      <w:rFonts w:ascii="Arial" w:hAnsi="Arial" w:eastAsia="黑体"/>
      <w:sz w:val="32"/>
      <w:szCs w:val="32"/>
    </w:rPr>
  </w:style>
  <w:style w:type="paragraph" w:styleId="6">
    <w:name w:val="heading 3"/>
    <w:basedOn w:val="1"/>
    <w:next w:val="7"/>
    <w:qFormat/>
    <w:locked/>
    <w:uiPriority w:val="0"/>
    <w:pPr>
      <w:keepNext/>
      <w:keepLines/>
      <w:spacing w:before="260" w:after="260" w:line="416" w:lineRule="auto"/>
      <w:outlineLvl w:val="2"/>
    </w:pPr>
    <w:rPr>
      <w:b/>
      <w:bCs/>
      <w:sz w:val="32"/>
      <w:szCs w:val="32"/>
    </w:rPr>
  </w:style>
  <w:style w:type="paragraph" w:styleId="8">
    <w:name w:val="heading 4"/>
    <w:basedOn w:val="1"/>
    <w:next w:val="1"/>
    <w:qFormat/>
    <w:locked/>
    <w:uiPriority w:val="0"/>
    <w:pPr>
      <w:keepNext/>
      <w:keepLines/>
      <w:numPr>
        <w:ilvl w:val="3"/>
        <w:numId w:val="1"/>
      </w:numPr>
      <w:ind w:firstLine="0"/>
      <w:outlineLvl w:val="3"/>
    </w:pPr>
    <w:rPr>
      <w:b/>
      <w:bCs/>
      <w:kern w:val="0"/>
      <w:szCs w:val="28"/>
    </w:rPr>
  </w:style>
  <w:style w:type="character" w:default="1" w:styleId="34">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link w:val="42"/>
    <w:qFormat/>
    <w:locked/>
    <w:uiPriority w:val="0"/>
    <w:pPr>
      <w:ind w:firstLine="420" w:firstLineChars="200"/>
    </w:pPr>
  </w:style>
  <w:style w:type="paragraph" w:styleId="3">
    <w:name w:val="Body Text Indent"/>
    <w:basedOn w:val="1"/>
    <w:link w:val="40"/>
    <w:qFormat/>
    <w:uiPriority w:val="0"/>
    <w:pPr>
      <w:spacing w:after="120"/>
      <w:ind w:left="420" w:leftChars="200"/>
    </w:pPr>
    <w:rPr>
      <w:kern w:val="0"/>
      <w:sz w:val="24"/>
      <w:szCs w:val="20"/>
    </w:rPr>
  </w:style>
  <w:style w:type="paragraph" w:styleId="7">
    <w:name w:val="Normal Indent"/>
    <w:basedOn w:val="1"/>
    <w:qFormat/>
    <w:locked/>
    <w:uiPriority w:val="0"/>
    <w:pPr>
      <w:spacing w:line="300" w:lineRule="auto"/>
      <w:ind w:firstLine="200" w:firstLineChars="200"/>
      <w:jc w:val="left"/>
    </w:pPr>
    <w:rPr>
      <w:rFonts w:ascii="宋体" w:hAnsi="宋体"/>
      <w:sz w:val="24"/>
    </w:rPr>
  </w:style>
  <w:style w:type="paragraph" w:styleId="9">
    <w:name w:val="annotation text"/>
    <w:basedOn w:val="1"/>
    <w:link w:val="39"/>
    <w:semiHidden/>
    <w:qFormat/>
    <w:uiPriority w:val="0"/>
    <w:pPr>
      <w:jc w:val="left"/>
    </w:pPr>
    <w:rPr>
      <w:kern w:val="0"/>
      <w:sz w:val="24"/>
      <w:szCs w:val="20"/>
    </w:rPr>
  </w:style>
  <w:style w:type="paragraph" w:styleId="10">
    <w:name w:val="Salutation"/>
    <w:basedOn w:val="1"/>
    <w:next w:val="1"/>
    <w:qFormat/>
    <w:locked/>
    <w:uiPriority w:val="0"/>
    <w:rPr>
      <w:sz w:val="28"/>
      <w:szCs w:val="20"/>
    </w:rPr>
  </w:style>
  <w:style w:type="paragraph" w:styleId="11">
    <w:name w:val="Body Text"/>
    <w:basedOn w:val="1"/>
    <w:next w:val="12"/>
    <w:link w:val="38"/>
    <w:qFormat/>
    <w:uiPriority w:val="0"/>
    <w:pPr>
      <w:widowControl/>
      <w:snapToGrid w:val="0"/>
      <w:spacing w:before="60" w:after="160" w:line="259" w:lineRule="auto"/>
      <w:ind w:right="113"/>
    </w:pPr>
    <w:rPr>
      <w:kern w:val="0"/>
      <w:sz w:val="18"/>
      <w:szCs w:val="20"/>
    </w:rPr>
  </w:style>
  <w:style w:type="paragraph" w:customStyle="1" w:styleId="12">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styleId="13">
    <w:name w:val="Block Text"/>
    <w:basedOn w:val="1"/>
    <w:qFormat/>
    <w:locked/>
    <w:uiPriority w:val="0"/>
    <w:pPr>
      <w:spacing w:before="120" w:line="480" w:lineRule="exact"/>
      <w:ind w:left="129" w:leftChars="51" w:right="51" w:rightChars="51" w:firstLine="570"/>
    </w:pPr>
    <w:rPr>
      <w:rFonts w:ascii="仿宋_GB2312"/>
    </w:rPr>
  </w:style>
  <w:style w:type="paragraph" w:styleId="14">
    <w:name w:val="Plain Text"/>
    <w:basedOn w:val="1"/>
    <w:next w:val="10"/>
    <w:link w:val="105"/>
    <w:qFormat/>
    <w:locked/>
    <w:uiPriority w:val="0"/>
    <w:rPr>
      <w:rFonts w:ascii="宋体" w:hAnsi="Courier New"/>
      <w:szCs w:val="20"/>
    </w:rPr>
  </w:style>
  <w:style w:type="paragraph" w:styleId="15">
    <w:name w:val="List Bullet 5"/>
    <w:basedOn w:val="1"/>
    <w:qFormat/>
    <w:locked/>
    <w:uiPriority w:val="0"/>
    <w:pPr>
      <w:numPr>
        <w:ilvl w:val="0"/>
        <w:numId w:val="1"/>
      </w:numPr>
      <w:tabs>
        <w:tab w:val="left" w:pos="2040"/>
      </w:tabs>
    </w:pPr>
  </w:style>
  <w:style w:type="paragraph" w:styleId="16">
    <w:name w:val="Date"/>
    <w:basedOn w:val="1"/>
    <w:next w:val="1"/>
    <w:link w:val="43"/>
    <w:qFormat/>
    <w:uiPriority w:val="0"/>
    <w:pPr>
      <w:ind w:left="100" w:leftChars="2500"/>
    </w:pPr>
    <w:rPr>
      <w:kern w:val="0"/>
      <w:sz w:val="24"/>
      <w:szCs w:val="20"/>
    </w:rPr>
  </w:style>
  <w:style w:type="paragraph" w:styleId="17">
    <w:name w:val="Body Text Indent 2"/>
    <w:basedOn w:val="1"/>
    <w:next w:val="2"/>
    <w:link w:val="41"/>
    <w:qFormat/>
    <w:locked/>
    <w:uiPriority w:val="0"/>
    <w:pPr>
      <w:spacing w:after="120" w:line="480" w:lineRule="auto"/>
      <w:ind w:left="420" w:leftChars="200"/>
    </w:pPr>
  </w:style>
  <w:style w:type="paragraph" w:styleId="18">
    <w:name w:val="Balloon Text"/>
    <w:basedOn w:val="1"/>
    <w:link w:val="44"/>
    <w:semiHidden/>
    <w:qFormat/>
    <w:uiPriority w:val="0"/>
    <w:rPr>
      <w:kern w:val="0"/>
      <w:sz w:val="18"/>
      <w:szCs w:val="20"/>
    </w:rPr>
  </w:style>
  <w:style w:type="paragraph" w:styleId="19">
    <w:name w:val="footer"/>
    <w:basedOn w:val="1"/>
    <w:link w:val="45"/>
    <w:qFormat/>
    <w:uiPriority w:val="99"/>
    <w:pPr>
      <w:tabs>
        <w:tab w:val="center" w:pos="4153"/>
        <w:tab w:val="right" w:pos="8306"/>
      </w:tabs>
      <w:snapToGrid w:val="0"/>
      <w:jc w:val="left"/>
    </w:pPr>
    <w:rPr>
      <w:kern w:val="0"/>
      <w:sz w:val="18"/>
      <w:szCs w:val="20"/>
    </w:rPr>
  </w:style>
  <w:style w:type="paragraph" w:styleId="20">
    <w:name w:val="header"/>
    <w:basedOn w:val="1"/>
    <w:link w:val="46"/>
    <w:qFormat/>
    <w:uiPriority w:val="99"/>
    <w:pPr>
      <w:pBdr>
        <w:bottom w:val="single" w:color="auto" w:sz="6" w:space="1"/>
      </w:pBdr>
      <w:tabs>
        <w:tab w:val="center" w:pos="4153"/>
        <w:tab w:val="right" w:pos="8306"/>
      </w:tabs>
      <w:snapToGrid w:val="0"/>
      <w:jc w:val="center"/>
    </w:pPr>
    <w:rPr>
      <w:kern w:val="0"/>
      <w:sz w:val="18"/>
      <w:szCs w:val="20"/>
    </w:rPr>
  </w:style>
  <w:style w:type="paragraph" w:styleId="21">
    <w:name w:val="index heading"/>
    <w:basedOn w:val="1"/>
    <w:next w:val="22"/>
    <w:semiHidden/>
    <w:qFormat/>
    <w:locked/>
    <w:uiPriority w:val="0"/>
    <w:rPr>
      <w:rFonts w:ascii="Arial" w:hAnsi="Arial" w:cs="Arial"/>
      <w:b/>
      <w:bCs/>
    </w:rPr>
  </w:style>
  <w:style w:type="paragraph" w:styleId="22">
    <w:name w:val="index 1"/>
    <w:basedOn w:val="1"/>
    <w:next w:val="1"/>
    <w:semiHidden/>
    <w:qFormat/>
    <w:locked/>
    <w:uiPriority w:val="0"/>
    <w:pPr>
      <w:spacing w:line="240" w:lineRule="atLeast"/>
      <w:jc w:val="center"/>
    </w:pPr>
    <w:rPr>
      <w:rFonts w:hAnsi="宋体"/>
    </w:rPr>
  </w:style>
  <w:style w:type="paragraph" w:styleId="23">
    <w:name w:val="Subtitle"/>
    <w:basedOn w:val="1"/>
    <w:next w:val="1"/>
    <w:qFormat/>
    <w:locked/>
    <w:uiPriority w:val="0"/>
    <w:pPr>
      <w:ind w:firstLine="482"/>
    </w:pPr>
    <w:rPr>
      <w:b/>
    </w:rPr>
  </w:style>
  <w:style w:type="paragraph" w:styleId="24">
    <w:name w:val="List"/>
    <w:basedOn w:val="1"/>
    <w:qFormat/>
    <w:locked/>
    <w:uiPriority w:val="0"/>
    <w:pPr>
      <w:ind w:left="200" w:hanging="200" w:hangingChars="200"/>
      <w:jc w:val="left"/>
    </w:pPr>
    <w:rPr>
      <w:rFonts w:cs="宋体"/>
    </w:rPr>
  </w:style>
  <w:style w:type="paragraph" w:styleId="25">
    <w:name w:val="table of figures"/>
    <w:basedOn w:val="1"/>
    <w:next w:val="1"/>
    <w:qFormat/>
    <w:locked/>
    <w:uiPriority w:val="0"/>
    <w:pPr>
      <w:spacing w:line="360" w:lineRule="auto"/>
      <w:ind w:left="200" w:leftChars="200" w:hanging="200" w:hangingChars="200"/>
    </w:pPr>
    <w:rPr>
      <w:rFonts w:eastAsia="楷体_GB2312"/>
      <w:sz w:val="28"/>
      <w:szCs w:val="20"/>
    </w:rPr>
  </w:style>
  <w:style w:type="paragraph" w:styleId="26">
    <w:name w:val="Body Text 2"/>
    <w:basedOn w:val="1"/>
    <w:next w:val="1"/>
    <w:qFormat/>
    <w:locked/>
    <w:uiPriority w:val="0"/>
    <w:rPr>
      <w:sz w:val="28"/>
    </w:rPr>
  </w:style>
  <w:style w:type="paragraph" w:styleId="27">
    <w:name w:val="Normal (Web)"/>
    <w:basedOn w:val="1"/>
    <w:link w:val="47"/>
    <w:qFormat/>
    <w:uiPriority w:val="0"/>
    <w:pPr>
      <w:widowControl/>
      <w:spacing w:before="100" w:beforeAutospacing="1" w:after="100" w:afterAutospacing="1"/>
      <w:jc w:val="left"/>
    </w:pPr>
    <w:rPr>
      <w:rFonts w:ascii="宋体" w:hAnsi="宋体"/>
      <w:kern w:val="0"/>
      <w:sz w:val="24"/>
      <w:szCs w:val="20"/>
    </w:rPr>
  </w:style>
  <w:style w:type="paragraph" w:styleId="28">
    <w:name w:val="Title"/>
    <w:basedOn w:val="1"/>
    <w:qFormat/>
    <w:locked/>
    <w:uiPriority w:val="1"/>
    <w:pPr>
      <w:spacing w:before="22"/>
      <w:ind w:left="220"/>
    </w:pPr>
    <w:rPr>
      <w:b/>
      <w:bCs/>
      <w:sz w:val="36"/>
      <w:szCs w:val="36"/>
    </w:rPr>
  </w:style>
  <w:style w:type="paragraph" w:styleId="29">
    <w:name w:val="annotation subject"/>
    <w:basedOn w:val="9"/>
    <w:next w:val="9"/>
    <w:link w:val="48"/>
    <w:semiHidden/>
    <w:qFormat/>
    <w:uiPriority w:val="0"/>
    <w:rPr>
      <w:b/>
    </w:rPr>
  </w:style>
  <w:style w:type="paragraph" w:styleId="30">
    <w:name w:val="Body Text First Indent"/>
    <w:basedOn w:val="11"/>
    <w:next w:val="1"/>
    <w:link w:val="49"/>
    <w:qFormat/>
    <w:locked/>
    <w:uiPriority w:val="0"/>
    <w:pPr>
      <w:widowControl w:val="0"/>
      <w:snapToGrid/>
      <w:spacing w:before="0" w:after="120" w:line="240" w:lineRule="auto"/>
      <w:ind w:right="0" w:firstLine="420" w:firstLineChars="100"/>
    </w:pPr>
    <w:rPr>
      <w:kern w:val="2"/>
      <w:sz w:val="21"/>
      <w:szCs w:val="24"/>
    </w:rPr>
  </w:style>
  <w:style w:type="table" w:styleId="32">
    <w:name w:val="Table Grid"/>
    <w:basedOn w:val="3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3">
    <w:name w:val="Table Theme"/>
    <w:basedOn w:val="31"/>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page number"/>
    <w:qFormat/>
    <w:locked/>
    <w:uiPriority w:val="0"/>
  </w:style>
  <w:style w:type="character" w:styleId="36">
    <w:name w:val="Hyperlink"/>
    <w:basedOn w:val="34"/>
    <w:qFormat/>
    <w:locked/>
    <w:uiPriority w:val="0"/>
    <w:rPr>
      <w:color w:val="0000FF"/>
      <w:u w:val="single"/>
    </w:rPr>
  </w:style>
  <w:style w:type="character" w:styleId="37">
    <w:name w:val="annotation reference"/>
    <w:basedOn w:val="34"/>
    <w:semiHidden/>
    <w:qFormat/>
    <w:uiPriority w:val="0"/>
    <w:rPr>
      <w:sz w:val="21"/>
    </w:rPr>
  </w:style>
  <w:style w:type="character" w:customStyle="1" w:styleId="38">
    <w:name w:val="正文文本 字符"/>
    <w:link w:val="11"/>
    <w:qFormat/>
    <w:locked/>
    <w:uiPriority w:val="0"/>
    <w:rPr>
      <w:sz w:val="18"/>
    </w:rPr>
  </w:style>
  <w:style w:type="character" w:customStyle="1" w:styleId="39">
    <w:name w:val="批注文字 字符"/>
    <w:link w:val="9"/>
    <w:qFormat/>
    <w:locked/>
    <w:uiPriority w:val="0"/>
    <w:rPr>
      <w:rFonts w:ascii="Times New Roman" w:hAnsi="Times New Roman" w:eastAsia="宋体"/>
      <w:sz w:val="24"/>
    </w:rPr>
  </w:style>
  <w:style w:type="character" w:customStyle="1" w:styleId="40">
    <w:name w:val="正文文本缩进 字符"/>
    <w:link w:val="3"/>
    <w:semiHidden/>
    <w:qFormat/>
    <w:locked/>
    <w:uiPriority w:val="0"/>
    <w:rPr>
      <w:rFonts w:ascii="Times New Roman" w:hAnsi="Times New Roman" w:eastAsia="宋体"/>
      <w:sz w:val="24"/>
    </w:rPr>
  </w:style>
  <w:style w:type="character" w:customStyle="1" w:styleId="41">
    <w:name w:val="正文文本缩进 2 字符"/>
    <w:link w:val="17"/>
    <w:qFormat/>
    <w:uiPriority w:val="0"/>
    <w:rPr>
      <w:kern w:val="2"/>
      <w:sz w:val="21"/>
      <w:szCs w:val="24"/>
    </w:rPr>
  </w:style>
  <w:style w:type="character" w:customStyle="1" w:styleId="42">
    <w:name w:val="正文文本首行缩进 2 字符"/>
    <w:link w:val="2"/>
    <w:qFormat/>
    <w:uiPriority w:val="0"/>
    <w:rPr>
      <w:rFonts w:ascii="Times New Roman" w:hAnsi="Times New Roman" w:eastAsia="宋体"/>
      <w:kern w:val="2"/>
      <w:sz w:val="21"/>
      <w:szCs w:val="24"/>
    </w:rPr>
  </w:style>
  <w:style w:type="character" w:customStyle="1" w:styleId="43">
    <w:name w:val="日期 字符1"/>
    <w:link w:val="16"/>
    <w:qFormat/>
    <w:locked/>
    <w:uiPriority w:val="0"/>
    <w:rPr>
      <w:rFonts w:ascii="Times New Roman" w:hAnsi="Times New Roman" w:eastAsia="宋体"/>
      <w:sz w:val="24"/>
    </w:rPr>
  </w:style>
  <w:style w:type="character" w:customStyle="1" w:styleId="44">
    <w:name w:val="批注框文本 字符"/>
    <w:link w:val="18"/>
    <w:semiHidden/>
    <w:qFormat/>
    <w:locked/>
    <w:uiPriority w:val="0"/>
    <w:rPr>
      <w:rFonts w:ascii="Times New Roman" w:hAnsi="Times New Roman" w:eastAsia="宋体"/>
      <w:sz w:val="18"/>
    </w:rPr>
  </w:style>
  <w:style w:type="character" w:customStyle="1" w:styleId="45">
    <w:name w:val="页脚 字符1"/>
    <w:link w:val="19"/>
    <w:qFormat/>
    <w:locked/>
    <w:uiPriority w:val="99"/>
    <w:rPr>
      <w:sz w:val="18"/>
    </w:rPr>
  </w:style>
  <w:style w:type="character" w:customStyle="1" w:styleId="46">
    <w:name w:val="页眉 字符"/>
    <w:link w:val="20"/>
    <w:qFormat/>
    <w:locked/>
    <w:uiPriority w:val="99"/>
    <w:rPr>
      <w:sz w:val="18"/>
    </w:rPr>
  </w:style>
  <w:style w:type="character" w:customStyle="1" w:styleId="47">
    <w:name w:val="普通(网站) 字符"/>
    <w:link w:val="27"/>
    <w:qFormat/>
    <w:locked/>
    <w:uiPriority w:val="0"/>
    <w:rPr>
      <w:rFonts w:ascii="宋体" w:hAnsi="宋体" w:eastAsia="宋体"/>
      <w:sz w:val="24"/>
    </w:rPr>
  </w:style>
  <w:style w:type="character" w:customStyle="1" w:styleId="48">
    <w:name w:val="批注主题 字符"/>
    <w:link w:val="29"/>
    <w:semiHidden/>
    <w:qFormat/>
    <w:locked/>
    <w:uiPriority w:val="0"/>
    <w:rPr>
      <w:rFonts w:ascii="Times New Roman" w:hAnsi="Times New Roman" w:eastAsia="宋体"/>
      <w:b/>
      <w:kern w:val="2"/>
      <w:sz w:val="24"/>
    </w:rPr>
  </w:style>
  <w:style w:type="character" w:customStyle="1" w:styleId="49">
    <w:name w:val="正文文本首行缩进 字符"/>
    <w:link w:val="30"/>
    <w:qFormat/>
    <w:uiPriority w:val="0"/>
    <w:rPr>
      <w:kern w:val="2"/>
      <w:sz w:val="21"/>
      <w:szCs w:val="24"/>
    </w:rPr>
  </w:style>
  <w:style w:type="paragraph" w:customStyle="1" w:styleId="50">
    <w:name w:val="xl27"/>
    <w:basedOn w:val="1"/>
    <w:next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34"/>
      <w:szCs w:val="20"/>
    </w:rPr>
  </w:style>
  <w:style w:type="paragraph" w:customStyle="1" w:styleId="51">
    <w:name w:val="li_正文"/>
    <w:basedOn w:val="1"/>
    <w:qFormat/>
    <w:uiPriority w:val="0"/>
    <w:pPr>
      <w:tabs>
        <w:tab w:val="left" w:pos="2340"/>
        <w:tab w:val="left" w:pos="4320"/>
      </w:tabs>
      <w:ind w:firstLine="530" w:firstLineChars="200"/>
      <w:jc w:val="left"/>
    </w:pPr>
    <w:rPr>
      <w:sz w:val="28"/>
      <w:szCs w:val="28"/>
    </w:rPr>
  </w:style>
  <w:style w:type="character" w:customStyle="1" w:styleId="52">
    <w:name w:val="NormalCharacter"/>
    <w:semiHidden/>
    <w:qFormat/>
    <w:uiPriority w:val="0"/>
    <w:rPr>
      <w:kern w:val="2"/>
      <w:sz w:val="21"/>
      <w:lang w:val="en-US" w:eastAsia="zh-CN" w:bidi="ar-SA"/>
    </w:rPr>
  </w:style>
  <w:style w:type="character" w:customStyle="1" w:styleId="53">
    <w:name w:val="页脚 字符"/>
    <w:qFormat/>
    <w:uiPriority w:val="99"/>
  </w:style>
  <w:style w:type="character" w:customStyle="1" w:styleId="54">
    <w:name w:val="正文文本 字符1"/>
    <w:semiHidden/>
    <w:qFormat/>
    <w:uiPriority w:val="0"/>
    <w:rPr>
      <w:rFonts w:ascii="Times New Roman" w:hAnsi="Times New Roman" w:eastAsia="宋体"/>
      <w:sz w:val="24"/>
    </w:rPr>
  </w:style>
  <w:style w:type="character" w:customStyle="1" w:styleId="55">
    <w:name w:val="表格 Char"/>
    <w:link w:val="56"/>
    <w:qFormat/>
    <w:locked/>
    <w:uiPriority w:val="0"/>
    <w:rPr>
      <w:rFonts w:ascii="宋体"/>
      <w:sz w:val="21"/>
    </w:rPr>
  </w:style>
  <w:style w:type="paragraph" w:customStyle="1" w:styleId="56">
    <w:name w:val="表格"/>
    <w:basedOn w:val="57"/>
    <w:next w:val="1"/>
    <w:link w:val="55"/>
    <w:qFormat/>
    <w:uiPriority w:val="0"/>
    <w:pPr>
      <w:adjustRightInd w:val="0"/>
      <w:snapToGrid w:val="0"/>
      <w:spacing w:beforeLines="10" w:afterLines="10" w:line="259" w:lineRule="auto"/>
    </w:pPr>
    <w:rPr>
      <w:kern w:val="0"/>
    </w:rPr>
  </w:style>
  <w:style w:type="paragraph" w:customStyle="1" w:styleId="57">
    <w:name w:val="表格式"/>
    <w:basedOn w:val="24"/>
    <w:qFormat/>
    <w:uiPriority w:val="0"/>
    <w:pPr>
      <w:spacing w:before="60" w:after="100" w:line="320" w:lineRule="exact"/>
      <w:ind w:left="0" w:firstLine="0" w:firstLineChars="0"/>
      <w:jc w:val="center"/>
    </w:pPr>
    <w:rPr>
      <w:rFonts w:ascii="宋体" w:hAnsi="Brush Script MT"/>
      <w:szCs w:val="20"/>
    </w:rPr>
  </w:style>
  <w:style w:type="paragraph" w:customStyle="1" w:styleId="58">
    <w:name w:val="图示"/>
    <w:basedOn w:val="1"/>
    <w:qFormat/>
    <w:uiPriority w:val="0"/>
    <w:pPr>
      <w:jc w:val="center"/>
    </w:pPr>
    <w:rPr>
      <w:rFonts w:eastAsia="黑体"/>
      <w:kern w:val="0"/>
    </w:rPr>
  </w:style>
  <w:style w:type="character" w:customStyle="1" w:styleId="59">
    <w:name w:val="日期 字符"/>
    <w:semiHidden/>
    <w:qFormat/>
    <w:uiPriority w:val="0"/>
    <w:rPr>
      <w:rFonts w:ascii="Times New Roman" w:hAnsi="Times New Roman" w:eastAsia="宋体"/>
      <w:sz w:val="24"/>
    </w:rPr>
  </w:style>
  <w:style w:type="character" w:customStyle="1" w:styleId="60">
    <w:name w:val="批注文字 字符1"/>
    <w:semiHidden/>
    <w:qFormat/>
    <w:uiPriority w:val="0"/>
    <w:rPr>
      <w:rFonts w:ascii="Times New Roman" w:hAnsi="Times New Roman" w:eastAsia="宋体"/>
      <w:sz w:val="24"/>
    </w:rPr>
  </w:style>
  <w:style w:type="paragraph" w:customStyle="1" w:styleId="6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2">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63">
    <w:name w:val="表格内容 Char"/>
    <w:link w:val="64"/>
    <w:qFormat/>
    <w:locked/>
    <w:uiPriority w:val="0"/>
    <w:rPr>
      <w:sz w:val="21"/>
    </w:rPr>
  </w:style>
  <w:style w:type="paragraph" w:customStyle="1" w:styleId="64">
    <w:name w:val="表格内容"/>
    <w:basedOn w:val="65"/>
    <w:next w:val="1"/>
    <w:link w:val="63"/>
    <w:qFormat/>
    <w:uiPriority w:val="0"/>
    <w:pPr>
      <w:adjustRightInd w:val="0"/>
      <w:snapToGrid w:val="0"/>
      <w:spacing w:line="300" w:lineRule="auto"/>
    </w:pPr>
    <w:rPr>
      <w:sz w:val="21"/>
    </w:rPr>
  </w:style>
  <w:style w:type="paragraph" w:customStyle="1" w:styleId="65">
    <w:name w:val="表格标题"/>
    <w:basedOn w:val="30"/>
    <w:next w:val="64"/>
    <w:qFormat/>
    <w:uiPriority w:val="0"/>
    <w:pPr>
      <w:spacing w:line="360" w:lineRule="auto"/>
      <w:jc w:val="center"/>
    </w:pPr>
    <w:rPr>
      <w:rFonts w:eastAsia="黑体"/>
      <w:sz w:val="24"/>
      <w:szCs w:val="20"/>
    </w:rPr>
  </w:style>
  <w:style w:type="paragraph" w:customStyle="1" w:styleId="66">
    <w:name w:val="Default"/>
    <w:basedOn w:val="67"/>
    <w:next w:val="68"/>
    <w:qFormat/>
    <w:uiPriority w:val="0"/>
    <w:pPr>
      <w:autoSpaceDE w:val="0"/>
      <w:autoSpaceDN w:val="0"/>
    </w:pPr>
    <w:rPr>
      <w:rFonts w:hAnsi="Calibri" w:cs="黑体"/>
      <w:color w:val="000000"/>
      <w:szCs w:val="24"/>
    </w:rPr>
  </w:style>
  <w:style w:type="paragraph" w:customStyle="1" w:styleId="67">
    <w:name w:val="文本"/>
    <w:basedOn w:val="1"/>
    <w:next w:val="1"/>
    <w:qFormat/>
    <w:uiPriority w:val="0"/>
    <w:pPr>
      <w:autoSpaceDE w:val="0"/>
      <w:autoSpaceDN w:val="0"/>
      <w:ind w:firstLine="480"/>
    </w:pPr>
    <w:rPr>
      <w:lang w:val="zh-CN"/>
    </w:rPr>
  </w:style>
  <w:style w:type="paragraph" w:customStyle="1" w:styleId="68">
    <w:name w:val="样式1"/>
    <w:basedOn w:val="21"/>
    <w:next w:val="1"/>
    <w:qFormat/>
    <w:uiPriority w:val="0"/>
    <w:pPr>
      <w:snapToGrid w:val="0"/>
      <w:jc w:val="center"/>
    </w:pPr>
    <w:rPr>
      <w:rFonts w:ascii="宋体"/>
      <w:szCs w:val="20"/>
    </w:rPr>
  </w:style>
  <w:style w:type="paragraph" w:customStyle="1" w:styleId="69">
    <w:name w:val="标题2"/>
    <w:basedOn w:val="5"/>
    <w:next w:val="5"/>
    <w:qFormat/>
    <w:uiPriority w:val="0"/>
    <w:pPr>
      <w:keepLines w:val="0"/>
      <w:adjustRightInd w:val="0"/>
      <w:snapToGrid w:val="0"/>
      <w:spacing w:before="0" w:after="0" w:line="360" w:lineRule="auto"/>
    </w:pPr>
    <w:rPr>
      <w:rFonts w:ascii="黑体" w:hAnsi="Times New Roman"/>
      <w:snapToGrid w:val="0"/>
      <w:kern w:val="0"/>
      <w:sz w:val="24"/>
      <w:szCs w:val="20"/>
    </w:rPr>
  </w:style>
  <w:style w:type="paragraph" w:customStyle="1" w:styleId="70">
    <w:name w:val="纯文本1"/>
    <w:basedOn w:val="1"/>
    <w:qFormat/>
    <w:uiPriority w:val="0"/>
    <w:pPr>
      <w:adjustRightInd w:val="0"/>
      <w:jc w:val="center"/>
      <w:textAlignment w:val="baseline"/>
    </w:pPr>
    <w:rPr>
      <w:rFonts w:ascii="宋体" w:hAnsi="Courier New"/>
      <w:sz w:val="24"/>
      <w:szCs w:val="20"/>
    </w:rPr>
  </w:style>
  <w:style w:type="paragraph" w:customStyle="1" w:styleId="71">
    <w:name w:val="样式3"/>
    <w:basedOn w:val="1"/>
    <w:next w:val="72"/>
    <w:qFormat/>
    <w:uiPriority w:val="0"/>
    <w:pPr>
      <w:autoSpaceDE w:val="0"/>
      <w:autoSpaceDN w:val="0"/>
      <w:snapToGrid w:val="0"/>
      <w:spacing w:before="120" w:line="460" w:lineRule="atLeast"/>
      <w:jc w:val="center"/>
    </w:pPr>
    <w:rPr>
      <w:rFonts w:eastAsia="黑体"/>
      <w:sz w:val="28"/>
    </w:rPr>
  </w:style>
  <w:style w:type="paragraph" w:customStyle="1" w:styleId="72">
    <w:name w:val="目录 53"/>
    <w:basedOn w:val="1"/>
    <w:next w:val="1"/>
    <w:qFormat/>
    <w:uiPriority w:val="0"/>
    <w:pPr>
      <w:ind w:left="840"/>
    </w:pPr>
    <w:rPr>
      <w:rFonts w:cs="宋体"/>
      <w:color w:val="000000"/>
    </w:rPr>
  </w:style>
  <w:style w:type="paragraph" w:styleId="73">
    <w:name w:val="No Spacing"/>
    <w:link w:val="74"/>
    <w:qFormat/>
    <w:uiPriority w:val="1"/>
    <w:rPr>
      <w:rFonts w:ascii="Calibri" w:hAnsi="Calibri" w:eastAsia="宋体" w:cs="Times New Roman"/>
      <w:sz w:val="22"/>
      <w:szCs w:val="22"/>
      <w:lang w:val="en-US" w:eastAsia="zh-CN" w:bidi="ar-SA"/>
    </w:rPr>
  </w:style>
  <w:style w:type="character" w:customStyle="1" w:styleId="74">
    <w:name w:val="无间隔 字符"/>
    <w:link w:val="73"/>
    <w:qFormat/>
    <w:uiPriority w:val="1"/>
    <w:rPr>
      <w:rFonts w:ascii="Calibri" w:hAnsi="Calibri"/>
      <w:sz w:val="22"/>
      <w:szCs w:val="22"/>
    </w:rPr>
  </w:style>
  <w:style w:type="paragraph" w:customStyle="1" w:styleId="75">
    <w:name w:val="Table Paragraph"/>
    <w:basedOn w:val="1"/>
    <w:qFormat/>
    <w:uiPriority w:val="1"/>
    <w:pPr>
      <w:jc w:val="left"/>
    </w:pPr>
    <w:rPr>
      <w:rFonts w:ascii="Calibri" w:hAnsi="Calibri"/>
      <w:kern w:val="0"/>
      <w:sz w:val="22"/>
      <w:szCs w:val="22"/>
      <w:lang w:eastAsia="en-US"/>
    </w:rPr>
  </w:style>
  <w:style w:type="character" w:customStyle="1" w:styleId="76">
    <w:name w:val="UserStyle_16"/>
    <w:semiHidden/>
    <w:qFormat/>
    <w:uiPriority w:val="0"/>
    <w:rPr>
      <w:kern w:val="2"/>
      <w:sz w:val="21"/>
      <w:szCs w:val="24"/>
      <w:lang w:val="en-US" w:eastAsia="zh-CN" w:bidi="ar-SA"/>
    </w:rPr>
  </w:style>
  <w:style w:type="paragraph" w:customStyle="1" w:styleId="77">
    <w:name w:val="Heading1"/>
    <w:basedOn w:val="1"/>
    <w:next w:val="1"/>
    <w:qFormat/>
    <w:uiPriority w:val="0"/>
    <w:pPr>
      <w:keepNext/>
      <w:keepLines/>
      <w:pageBreakBefore/>
      <w:spacing w:line="360" w:lineRule="auto"/>
      <w:textAlignment w:val="baseline"/>
    </w:pPr>
    <w:rPr>
      <w:rFonts w:eastAsia="黑体"/>
      <w:b/>
      <w:bCs/>
      <w:kern w:val="44"/>
      <w:sz w:val="28"/>
      <w:szCs w:val="44"/>
    </w:rPr>
  </w:style>
  <w:style w:type="paragraph" w:customStyle="1" w:styleId="78">
    <w:name w:val="表内容"/>
    <w:basedOn w:val="79"/>
    <w:next w:val="1"/>
    <w:qFormat/>
    <w:uiPriority w:val="0"/>
    <w:pPr>
      <w:spacing w:line="320" w:lineRule="exact"/>
      <w:jc w:val="center"/>
    </w:pPr>
  </w:style>
  <w:style w:type="paragraph" w:customStyle="1" w:styleId="79">
    <w:name w:val="24磅正文"/>
    <w:basedOn w:val="1"/>
    <w:qFormat/>
    <w:uiPriority w:val="0"/>
    <w:pPr>
      <w:spacing w:line="480" w:lineRule="exact"/>
      <w:ind w:firstLine="480" w:firstLineChars="200"/>
    </w:pPr>
  </w:style>
  <w:style w:type="paragraph" w:customStyle="1" w:styleId="80">
    <w:name w:val="1正文"/>
    <w:basedOn w:val="1"/>
    <w:qFormat/>
    <w:uiPriority w:val="0"/>
    <w:pPr>
      <w:widowControl/>
      <w:ind w:firstLine="200" w:firstLineChars="200"/>
    </w:pPr>
    <w:rPr>
      <w:kern w:val="0"/>
      <w:szCs w:val="20"/>
      <w:lang w:val="en-GB"/>
    </w:rPr>
  </w:style>
  <w:style w:type="paragraph" w:customStyle="1" w:styleId="81">
    <w:name w:val="正文（用）"/>
    <w:basedOn w:val="1"/>
    <w:qFormat/>
    <w:uiPriority w:val="0"/>
    <w:pPr>
      <w:spacing w:line="360" w:lineRule="auto"/>
      <w:ind w:firstLine="480" w:firstLineChars="200"/>
      <w:jc w:val="left"/>
    </w:pPr>
    <w:rPr>
      <w:rFonts w:ascii="宋体" w:hAnsi="宋体" w:cs="宋体"/>
      <w:sz w:val="24"/>
    </w:rPr>
  </w:style>
  <w:style w:type="paragraph" w:customStyle="1" w:styleId="82">
    <w:name w:val="表头"/>
    <w:basedOn w:val="67"/>
    <w:next w:val="1"/>
    <w:qFormat/>
    <w:uiPriority w:val="0"/>
    <w:pPr>
      <w:ind w:firstLine="0"/>
      <w:jc w:val="center"/>
    </w:pPr>
  </w:style>
  <w:style w:type="paragraph" w:customStyle="1" w:styleId="83">
    <w:name w:val="表文"/>
    <w:basedOn w:val="84"/>
    <w:qFormat/>
    <w:uiPriority w:val="0"/>
    <w:pPr>
      <w:spacing w:line="360" w:lineRule="exact"/>
      <w:ind w:firstLine="0" w:firstLineChars="0"/>
      <w:jc w:val="center"/>
    </w:pPr>
  </w:style>
  <w:style w:type="paragraph" w:customStyle="1" w:styleId="84">
    <w:name w:val="正文d"/>
    <w:basedOn w:val="1"/>
    <w:qFormat/>
    <w:uiPriority w:val="0"/>
    <w:pPr>
      <w:autoSpaceDE w:val="0"/>
      <w:autoSpaceDN w:val="0"/>
      <w:adjustRightInd w:val="0"/>
      <w:snapToGrid w:val="0"/>
      <w:spacing w:line="360" w:lineRule="auto"/>
      <w:ind w:firstLine="200" w:firstLineChars="200"/>
    </w:pPr>
    <w:rPr>
      <w:rFonts w:cs="宋体"/>
      <w:kern w:val="0"/>
      <w:szCs w:val="21"/>
    </w:rPr>
  </w:style>
  <w:style w:type="paragraph" w:customStyle="1" w:styleId="85">
    <w:name w:val="中文报告书样式"/>
    <w:basedOn w:val="1"/>
    <w:qFormat/>
    <w:uiPriority w:val="0"/>
    <w:pPr>
      <w:adjustRightInd w:val="0"/>
      <w:spacing w:line="480" w:lineRule="atLeast"/>
      <w:ind w:firstLine="482"/>
      <w:textAlignment w:val="baseline"/>
    </w:pPr>
    <w:rPr>
      <w:kern w:val="24"/>
      <w:sz w:val="24"/>
    </w:rPr>
  </w:style>
  <w:style w:type="character" w:customStyle="1" w:styleId="86">
    <w:name w:val="font11"/>
    <w:basedOn w:val="34"/>
    <w:qFormat/>
    <w:uiPriority w:val="0"/>
    <w:rPr>
      <w:rFonts w:ascii="楷体" w:hAnsi="楷体" w:eastAsia="楷体" w:cs="楷体"/>
      <w:color w:val="000000"/>
      <w:sz w:val="18"/>
      <w:szCs w:val="18"/>
      <w:u w:val="none"/>
    </w:rPr>
  </w:style>
  <w:style w:type="paragraph" w:customStyle="1" w:styleId="87">
    <w:name w:val="Table Text"/>
    <w:basedOn w:val="1"/>
    <w:semiHidden/>
    <w:qFormat/>
    <w:uiPriority w:val="0"/>
    <w:rPr>
      <w:rFonts w:ascii="宋体" w:hAnsi="宋体" w:cs="宋体"/>
      <w:sz w:val="20"/>
      <w:szCs w:val="20"/>
      <w:lang w:eastAsia="en-US"/>
    </w:rPr>
  </w:style>
  <w:style w:type="paragraph" w:customStyle="1" w:styleId="88">
    <w:name w:val="表格文字"/>
    <w:basedOn w:val="1"/>
    <w:qFormat/>
    <w:uiPriority w:val="0"/>
    <w:pPr>
      <w:jc w:val="center"/>
    </w:pPr>
    <w:rPr>
      <w:rFonts w:ascii="仿宋_GB2312" w:hAnsi="Arial Black" w:eastAsia="仿宋_GB2312"/>
      <w:kern w:val="44"/>
      <w:sz w:val="24"/>
    </w:rPr>
  </w:style>
  <w:style w:type="paragraph" w:customStyle="1" w:styleId="89">
    <w:name w:val="表格文字1"/>
    <w:basedOn w:val="1"/>
    <w:qFormat/>
    <w:uiPriority w:val="0"/>
    <w:pPr>
      <w:adjustRightInd w:val="0"/>
      <w:spacing w:before="120" w:line="360" w:lineRule="auto"/>
      <w:ind w:left="113"/>
      <w:jc w:val="left"/>
      <w:textAlignment w:val="baseline"/>
    </w:pPr>
    <w:rPr>
      <w:rFonts w:ascii="宋体"/>
      <w:kern w:val="0"/>
      <w:sz w:val="24"/>
      <w:szCs w:val="20"/>
    </w:rPr>
  </w:style>
  <w:style w:type="paragraph" w:customStyle="1" w:styleId="90">
    <w:name w:val="列表段落1"/>
    <w:basedOn w:val="1"/>
    <w:unhideWhenUsed/>
    <w:qFormat/>
    <w:uiPriority w:val="99"/>
    <w:pPr>
      <w:ind w:firstLine="420" w:firstLineChars="200"/>
    </w:pPr>
  </w:style>
  <w:style w:type="character" w:customStyle="1" w:styleId="91">
    <w:name w:val="报告表正文 Char"/>
    <w:link w:val="92"/>
    <w:qFormat/>
    <w:uiPriority w:val="0"/>
    <w:rPr>
      <w:kern w:val="0"/>
      <w:sz w:val="21"/>
      <w:szCs w:val="20"/>
    </w:rPr>
  </w:style>
  <w:style w:type="paragraph" w:customStyle="1" w:styleId="92">
    <w:name w:val="报告表正文"/>
    <w:basedOn w:val="1"/>
    <w:link w:val="91"/>
    <w:qFormat/>
    <w:uiPriority w:val="0"/>
    <w:pPr>
      <w:spacing w:line="360" w:lineRule="auto"/>
      <w:ind w:firstLine="720" w:firstLineChars="200"/>
      <w:jc w:val="left"/>
    </w:pPr>
    <w:rPr>
      <w:kern w:val="0"/>
      <w:szCs w:val="20"/>
    </w:rPr>
  </w:style>
  <w:style w:type="paragraph" w:customStyle="1" w:styleId="93">
    <w:name w:val="！正文"/>
    <w:basedOn w:val="1"/>
    <w:qFormat/>
    <w:uiPriority w:val="0"/>
    <w:pPr>
      <w:ind w:firstLine="480"/>
    </w:pPr>
    <w:rPr>
      <w:rFonts w:cs="宋体"/>
      <w:szCs w:val="20"/>
    </w:rPr>
  </w:style>
  <w:style w:type="paragraph" w:customStyle="1" w:styleId="94">
    <w:name w:val="正文何黎"/>
    <w:basedOn w:val="1"/>
    <w:qFormat/>
    <w:uiPriority w:val="0"/>
    <w:pPr>
      <w:spacing w:line="360" w:lineRule="auto"/>
      <w:ind w:firstLine="480" w:firstLineChars="200"/>
    </w:pPr>
    <w:rPr>
      <w:rFonts w:hAnsi="宋体"/>
      <w:sz w:val="24"/>
    </w:rPr>
  </w:style>
  <w:style w:type="paragraph" w:customStyle="1" w:styleId="95">
    <w:name w:val="正文 + 仿宋_GB2312"/>
    <w:basedOn w:val="1"/>
    <w:qFormat/>
    <w:uiPriority w:val="99"/>
    <w:pPr>
      <w:ind w:firstLine="480" w:firstLineChars="200"/>
    </w:pPr>
    <w:rPr>
      <w:rFonts w:ascii="仿宋_GB2312" w:hAnsi="Calibri" w:eastAsia="仿宋_GB2312"/>
      <w:sz w:val="24"/>
    </w:rPr>
  </w:style>
  <w:style w:type="character" w:customStyle="1" w:styleId="96">
    <w:name w:val="标题 2 Char Char"/>
    <w:qFormat/>
    <w:uiPriority w:val="0"/>
    <w:rPr>
      <w:rFonts w:eastAsia="宋体"/>
      <w:b/>
      <w:sz w:val="24"/>
      <w:lang w:val="en-US" w:eastAsia="zh-CN" w:bidi="ar-SA"/>
    </w:rPr>
  </w:style>
  <w:style w:type="paragraph" w:customStyle="1" w:styleId="97">
    <w:name w:val="0☆☆☆正文"/>
    <w:basedOn w:val="1"/>
    <w:unhideWhenUsed/>
    <w:qFormat/>
    <w:uiPriority w:val="99"/>
    <w:pPr>
      <w:widowControl/>
      <w:snapToGrid w:val="0"/>
      <w:spacing w:line="360" w:lineRule="auto"/>
      <w:ind w:firstLine="480" w:firstLineChars="200"/>
      <w:jc w:val="left"/>
    </w:pPr>
    <w:rPr>
      <w:kern w:val="0"/>
    </w:rPr>
  </w:style>
  <w:style w:type="paragraph" w:customStyle="1" w:styleId="98">
    <w:name w:val="标题 11"/>
    <w:basedOn w:val="1"/>
    <w:qFormat/>
    <w:uiPriority w:val="1"/>
    <w:pPr>
      <w:spacing w:line="269" w:lineRule="exact"/>
      <w:ind w:left="220"/>
      <w:outlineLvl w:val="1"/>
    </w:pPr>
    <w:rPr>
      <w:b/>
      <w:bCs/>
      <w:szCs w:val="21"/>
    </w:rPr>
  </w:style>
  <w:style w:type="paragraph" w:customStyle="1" w:styleId="99">
    <w:name w:val="02 表格自动编号"/>
    <w:basedOn w:val="1"/>
    <w:qFormat/>
    <w:uiPriority w:val="0"/>
    <w:pPr>
      <w:numPr>
        <w:ilvl w:val="5"/>
        <w:numId w:val="1"/>
      </w:numPr>
      <w:tabs>
        <w:tab w:val="left" w:pos="0"/>
        <w:tab w:val="left" w:pos="1260"/>
      </w:tabs>
      <w:spacing w:line="360" w:lineRule="auto"/>
      <w:jc w:val="center"/>
    </w:pPr>
    <w:rPr>
      <w:b/>
    </w:rPr>
  </w:style>
  <w:style w:type="paragraph" w:customStyle="1" w:styleId="100">
    <w:name w:val="aa正文"/>
    <w:basedOn w:val="1"/>
    <w:qFormat/>
    <w:uiPriority w:val="0"/>
    <w:pPr>
      <w:widowControl/>
      <w:spacing w:line="360" w:lineRule="auto"/>
      <w:jc w:val="left"/>
    </w:pPr>
    <w:rPr>
      <w:rFonts w:cs="宋体"/>
      <w:sz w:val="24"/>
    </w:rPr>
  </w:style>
  <w:style w:type="character" w:customStyle="1" w:styleId="101">
    <w:name w:val="font21"/>
    <w:qFormat/>
    <w:uiPriority w:val="0"/>
    <w:rPr>
      <w:rFonts w:ascii="宋体" w:hAnsi="宋体" w:eastAsia="宋体" w:cs="宋体"/>
      <w:color w:val="000000"/>
      <w:sz w:val="22"/>
      <w:szCs w:val="22"/>
      <w:u w:val="none"/>
    </w:rPr>
  </w:style>
  <w:style w:type="character" w:customStyle="1" w:styleId="102">
    <w:name w:val="font41"/>
    <w:qFormat/>
    <w:uiPriority w:val="0"/>
    <w:rPr>
      <w:rFonts w:ascii="宋体" w:hAnsi="宋体" w:eastAsia="宋体" w:cs="宋体"/>
      <w:b/>
      <w:bCs/>
      <w:color w:val="000000"/>
      <w:sz w:val="22"/>
      <w:szCs w:val="22"/>
      <w:u w:val="none"/>
    </w:rPr>
  </w:style>
  <w:style w:type="character" w:customStyle="1" w:styleId="103">
    <w:name w:val="font51"/>
    <w:qFormat/>
    <w:uiPriority w:val="0"/>
    <w:rPr>
      <w:rFonts w:ascii="Calibri" w:hAnsi="Calibri" w:cs="Calibri"/>
      <w:color w:val="000000"/>
      <w:sz w:val="22"/>
      <w:szCs w:val="22"/>
      <w:u w:val="none"/>
    </w:rPr>
  </w:style>
  <w:style w:type="paragraph" w:customStyle="1" w:styleId="104">
    <w:name w:val="Default1"/>
    <w:basedOn w:val="1"/>
    <w:next w:val="1"/>
    <w:qFormat/>
    <w:uiPriority w:val="0"/>
    <w:pPr>
      <w:autoSpaceDE w:val="0"/>
      <w:autoSpaceDN w:val="0"/>
      <w:adjustRightInd w:val="0"/>
      <w:spacing w:before="120" w:after="240"/>
    </w:pPr>
    <w:rPr>
      <w:rFonts w:ascii="宋体" w:hAnsi="Calibri" w:cs="宋体"/>
      <w:color w:val="000000"/>
      <w:kern w:val="0"/>
      <w:sz w:val="24"/>
    </w:rPr>
  </w:style>
  <w:style w:type="character" w:customStyle="1" w:styleId="105">
    <w:name w:val="纯文本 字符"/>
    <w:link w:val="14"/>
    <w:qFormat/>
    <w:uiPriority w:val="0"/>
    <w:rPr>
      <w:rFonts w:ascii="宋体" w:hAnsi="Courier New"/>
      <w:kern w:val="2"/>
      <w:sz w:val="21"/>
    </w:rPr>
  </w:style>
  <w:style w:type="paragraph" w:styleId="106">
    <w:name w:val="List Paragraph"/>
    <w:basedOn w:val="1"/>
    <w:unhideWhenUsed/>
    <w:qFormat/>
    <w:uiPriority w:val="99"/>
    <w:pPr>
      <w:ind w:firstLine="420" w:firstLineChars="200"/>
    </w:pPr>
  </w:style>
  <w:style w:type="paragraph" w:customStyle="1" w:styleId="107">
    <w:name w:val="03 德正表格"/>
    <w:basedOn w:val="1"/>
    <w:qFormat/>
    <w:uiPriority w:val="0"/>
    <w:pPr>
      <w:adjustRightInd w:val="0"/>
      <w:snapToGrid w:val="0"/>
      <w:jc w:val="center"/>
    </w:pPr>
    <w:rPr>
      <w:szCs w:val="21"/>
    </w:rPr>
  </w:style>
  <w:style w:type="paragraph" w:customStyle="1" w:styleId="108">
    <w:name w:val="正文样式"/>
    <w:basedOn w:val="1"/>
    <w:qFormat/>
    <w:uiPriority w:val="0"/>
    <w:pPr>
      <w:spacing w:line="360" w:lineRule="auto"/>
      <w:ind w:firstLine="824" w:firstLineChars="200"/>
    </w:pPr>
    <w:rPr>
      <w:sz w:val="24"/>
    </w:rPr>
  </w:style>
  <w:style w:type="paragraph" w:customStyle="1" w:styleId="109">
    <w:name w:val="ECS表格文字"/>
    <w:qFormat/>
    <w:uiPriority w:val="0"/>
    <w:pPr>
      <w:adjustRightInd w:val="0"/>
      <w:snapToGrid w:val="0"/>
      <w:jc w:val="center"/>
    </w:pPr>
    <w:rPr>
      <w:rFonts w:ascii="Times New Roman" w:hAnsi="Times New Roman" w:eastAsia="宋体" w:cs="Times New Roman"/>
      <w:snapToGrid w:val="0"/>
      <w:sz w:val="21"/>
      <w:szCs w:val="24"/>
      <w:lang w:val="en-US" w:eastAsia="zh-CN" w:bidi="ar-SA"/>
    </w:rPr>
  </w:style>
  <w:style w:type="paragraph" w:customStyle="1" w:styleId="110">
    <w:name w:val="A表内"/>
    <w:basedOn w:val="1"/>
    <w:qFormat/>
    <w:uiPriority w:val="0"/>
    <w:pPr>
      <w:spacing w:line="0" w:lineRule="atLeast"/>
      <w:jc w:val="center"/>
    </w:pPr>
    <w:rPr>
      <w:rFonts w:cs="宋体"/>
      <w:szCs w:val="20"/>
    </w:rPr>
  </w:style>
  <w:style w:type="paragraph" w:customStyle="1" w:styleId="111">
    <w:name w:val="样式9"/>
    <w:basedOn w:val="1"/>
    <w:next w:val="1"/>
    <w:qFormat/>
    <w:uiPriority w:val="0"/>
    <w:pPr>
      <w:numPr>
        <w:ilvl w:val="0"/>
        <w:numId w:val="2"/>
      </w:numPr>
      <w:adjustRightInd w:val="0"/>
      <w:snapToGrid w:val="0"/>
      <w:spacing w:line="360" w:lineRule="auto"/>
      <w:ind w:firstLine="480" w:firstLineChars="200"/>
      <w:jc w:val="center"/>
    </w:pPr>
    <w:rPr>
      <w:sz w:val="24"/>
    </w:rPr>
  </w:style>
  <w:style w:type="paragraph" w:customStyle="1" w:styleId="112">
    <w:name w:val="标题1.1"/>
    <w:basedOn w:val="1"/>
    <w:qFormat/>
    <w:uiPriority w:val="0"/>
    <w:pPr>
      <w:adjustRightInd w:val="0"/>
      <w:snapToGrid w:val="0"/>
      <w:spacing w:line="360" w:lineRule="auto"/>
      <w:jc w:val="left"/>
    </w:pPr>
    <w:rPr>
      <w:rFonts w:eastAsia="黑体"/>
      <w:bCs/>
      <w:color w:val="000000"/>
      <w:sz w:val="24"/>
    </w:rPr>
  </w:style>
  <w:style w:type="paragraph" w:customStyle="1" w:styleId="113">
    <w:name w:val="中文报告书"/>
    <w:basedOn w:val="1"/>
    <w:qFormat/>
    <w:uiPriority w:val="0"/>
    <w:pPr>
      <w:adjustRightInd w:val="0"/>
      <w:spacing w:after="80" w:line="420" w:lineRule="atLeast"/>
      <w:ind w:firstLine="504" w:firstLineChars="210"/>
      <w:jc w:val="left"/>
      <w:textAlignment w:val="baseline"/>
    </w:pPr>
    <w:rPr>
      <w:kern w:val="0"/>
      <w:sz w:val="24"/>
    </w:rPr>
  </w:style>
  <w:style w:type="character" w:customStyle="1" w:styleId="114">
    <w:name w:val="表格内文字 Char"/>
    <w:link w:val="115"/>
    <w:autoRedefine/>
    <w:qFormat/>
    <w:locked/>
    <w:uiPriority w:val="0"/>
    <w:rPr>
      <w:rFonts w:cstheme="minorBidi"/>
      <w:kern w:val="2"/>
      <w:sz w:val="21"/>
      <w:szCs w:val="24"/>
    </w:rPr>
  </w:style>
  <w:style w:type="paragraph" w:customStyle="1" w:styleId="115">
    <w:name w:val="表格内文字"/>
    <w:basedOn w:val="1"/>
    <w:link w:val="114"/>
    <w:autoRedefine/>
    <w:qFormat/>
    <w:uiPriority w:val="0"/>
    <w:pPr>
      <w:adjustRightInd w:val="0"/>
      <w:snapToGrid w:val="0"/>
      <w:jc w:val="center"/>
    </w:pPr>
    <w:rPr>
      <w:rFonts w:cstheme="minorBidi"/>
    </w:rPr>
  </w:style>
  <w:style w:type="paragraph" w:customStyle="1" w:styleId="116">
    <w:name w:val="报告正文"/>
    <w:basedOn w:val="1"/>
    <w:qFormat/>
    <w:uiPriority w:val="0"/>
    <w:pPr>
      <w:adjustRightInd w:val="0"/>
      <w:snapToGrid w:val="0"/>
      <w:spacing w:line="560" w:lineRule="exact"/>
      <w:ind w:firstLine="200" w:firstLineChars="200"/>
    </w:pPr>
    <w:rPr>
      <w:sz w:val="24"/>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7" Type="http://schemas.openxmlformats.org/officeDocument/2006/relationships/fontTable" Target="fontTable.xml"/><Relationship Id="rId46" Type="http://schemas.openxmlformats.org/officeDocument/2006/relationships/customXml" Target="../customXml/item2.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jpeg"/><Relationship Id="rId32" Type="http://schemas.openxmlformats.org/officeDocument/2006/relationships/image" Target="media/image25.pn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bmp"/><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wmf"/><Relationship Id="rId14" Type="http://schemas.openxmlformats.org/officeDocument/2006/relationships/image" Target="media/image7.wmf"/><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wmf"/><Relationship Id="rId10" Type="http://schemas.openxmlformats.org/officeDocument/2006/relationships/image" Target="media/image3.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4B0C9C4-530A-4FEF-B8C7-D2CA77C6E6AD}">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73</Pages>
  <Words>292</Words>
  <Characters>346</Characters>
  <Lines>431</Lines>
  <Paragraphs>121</Paragraphs>
  <TotalTime>2</TotalTime>
  <ScaleCrop>false</ScaleCrop>
  <LinksUpToDate>false</LinksUpToDate>
  <CharactersWithSpaces>1284</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2025-04-08T13:09:00Z</dcterms:created>
  <dc:creator>lhj</dc:creator>
  <cp:lastModifiedBy>张明行</cp:lastModifiedBy>
  <cp:lastPrinted>2025-05-09T07:17:00Z</cp:lastPrinted>
  <dcterms:modified xsi:type="dcterms:W3CDTF">2025-12-13T23:42:44Z</dcterms:modified>
  <dc:title>附件2</dc:title>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59C8A9AD7DB0492ABD343EA8904CE568_13</vt:lpwstr>
  </property>
  <property fmtid="{D5CDD505-2E9C-101B-9397-08002B2CF9AE}" pid="4" name="KSOTemplateDocerSaveRecord">
    <vt:lpwstr>eyJoZGlkIjoiOTc3M2Y5NzIzMDFlZjAyY2Q4Njk5ODkyYjFjNzBiNTQiLCJ1c2VySWQiOiIyMzY4MzY5MjIifQ==</vt:lpwstr>
  </property>
</Properties>
</file>