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Times New Roman" w:hAnsi="Times New Roman" w:eastAsia="方正小标宋简体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/>
          <w:color w:val="auto"/>
          <w:sz w:val="44"/>
          <w:szCs w:val="44"/>
          <w:lang w:eastAsia="zh-CN"/>
        </w:rPr>
        <w:t>杜集区</w:t>
      </w:r>
      <w:r>
        <w:rPr>
          <w:rFonts w:ascii="Times New Roman" w:hAnsi="Times New Roman" w:eastAsia="方正小标宋简体"/>
          <w:color w:val="auto"/>
          <w:sz w:val="44"/>
          <w:szCs w:val="44"/>
        </w:rPr>
        <w:t>人民政府</w:t>
      </w:r>
    </w:p>
    <w:p>
      <w:pPr>
        <w:spacing w:line="640" w:lineRule="exact"/>
        <w:jc w:val="center"/>
        <w:rPr>
          <w:rFonts w:ascii="Times New Roman" w:hAnsi="Times New Roman" w:eastAsia="方正小标宋简体"/>
          <w:color w:val="auto"/>
          <w:sz w:val="44"/>
          <w:szCs w:val="44"/>
        </w:rPr>
      </w:pPr>
      <w:r>
        <w:rPr>
          <w:rFonts w:ascii="Times New Roman" w:hAnsi="Times New Roman" w:eastAsia="方正小标宋简体"/>
          <w:color w:val="auto"/>
          <w:sz w:val="44"/>
          <w:szCs w:val="44"/>
        </w:rPr>
        <w:t>关于公布</w:t>
      </w:r>
      <w:r>
        <w:rPr>
          <w:rFonts w:hint="eastAsia" w:ascii="Times New Roman" w:hAnsi="Times New Roman" w:eastAsia="方正小标宋简体"/>
          <w:color w:val="auto"/>
          <w:sz w:val="44"/>
          <w:szCs w:val="44"/>
          <w:lang w:eastAsia="zh-CN"/>
        </w:rPr>
        <w:t>杜集经济</w:t>
      </w:r>
      <w:r>
        <w:rPr>
          <w:rFonts w:ascii="Times New Roman" w:hAnsi="Times New Roman" w:eastAsia="方正小标宋简体"/>
          <w:color w:val="auto"/>
          <w:sz w:val="44"/>
          <w:szCs w:val="44"/>
        </w:rPr>
        <w:t>开发区赋权清单的通知</w:t>
      </w:r>
    </w:p>
    <w:p>
      <w:pPr>
        <w:rPr>
          <w:rFonts w:ascii="Times New Roman" w:hAnsi="Times New Roman" w:eastAsia="CESI仿宋-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50" w:lineRule="exact"/>
        <w:ind w:left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各镇人民政府，各街道办事处，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开发区管委会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区政府各部门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、各直属机构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：</w:t>
      </w:r>
    </w:p>
    <w:p>
      <w:pPr>
        <w:spacing w:line="560" w:lineRule="exact"/>
        <w:ind w:firstLine="64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根据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省委、省政府</w:t>
      </w:r>
      <w:r>
        <w:rPr>
          <w:rFonts w:ascii="Times New Roman" w:hAnsi="Times New Roman" w:eastAsia="仿宋_GB2312"/>
          <w:color w:val="auto"/>
          <w:sz w:val="32"/>
          <w:szCs w:val="32"/>
        </w:rPr>
        <w:t>关于开发区赋权工作部署，经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区</w:t>
      </w:r>
      <w:r>
        <w:rPr>
          <w:rFonts w:ascii="Times New Roman" w:hAnsi="Times New Roman" w:eastAsia="仿宋_GB2312"/>
          <w:color w:val="auto"/>
          <w:sz w:val="32"/>
          <w:szCs w:val="32"/>
        </w:rPr>
        <w:t>政府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第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21次常务会议</w:t>
      </w:r>
      <w:r>
        <w:rPr>
          <w:rFonts w:ascii="Times New Roman" w:hAnsi="Times New Roman" w:eastAsia="仿宋_GB2312"/>
          <w:color w:val="auto"/>
          <w:sz w:val="32"/>
          <w:szCs w:val="32"/>
        </w:rPr>
        <w:t>同意，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决定向杜集经济开发区赋权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20项区级管理事项，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现将《杜集经济开发区赋权清单》予以公布，并就有关事项通知如下：</w:t>
      </w:r>
    </w:p>
    <w:p>
      <w:pPr>
        <w:numPr>
          <w:ilvl w:val="0"/>
          <w:numId w:val="1"/>
        </w:numPr>
        <w:spacing w:line="560" w:lineRule="exact"/>
        <w:ind w:firstLine="640"/>
        <w:rPr>
          <w:rFonts w:ascii="Times New Roman" w:hAnsi="Times New Roman" w:eastAsia="CESI黑体-GB2312"/>
          <w:color w:val="auto"/>
          <w:sz w:val="32"/>
          <w:szCs w:val="32"/>
        </w:rPr>
      </w:pPr>
      <w:r>
        <w:rPr>
          <w:rFonts w:ascii="Times New Roman" w:hAnsi="Times New Roman" w:eastAsia="CESI黑体-GB2312"/>
          <w:color w:val="auto"/>
          <w:sz w:val="32"/>
          <w:szCs w:val="32"/>
        </w:rPr>
        <w:t>稳妥做好事项交接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各赋权单位要认真做好赋权事项移交工作，依法办理赋权手续。同时，要主动与开发区对接，及时开展业务指导培训，移交所需的各类文件、档案资料、业务手册、服务指南、制式证明、证书等材料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。开发区</w:t>
      </w:r>
      <w:r>
        <w:rPr>
          <w:rFonts w:ascii="Times New Roman" w:hAnsi="Times New Roman" w:eastAsia="仿宋_GB2312"/>
          <w:color w:val="auto"/>
          <w:sz w:val="32"/>
          <w:szCs w:val="32"/>
        </w:rPr>
        <w:t>要积极对接赋权单位，接受指导监督，实现无缝衔接。移交工作完成前，相关事项仍由各赋权单位办理。</w:t>
      </w:r>
    </w:p>
    <w:p>
      <w:pPr>
        <w:numPr>
          <w:ilvl w:val="0"/>
          <w:numId w:val="1"/>
        </w:numPr>
        <w:spacing w:line="560" w:lineRule="exact"/>
        <w:ind w:firstLine="640"/>
        <w:rPr>
          <w:rFonts w:ascii="Times New Roman" w:hAnsi="Times New Roman" w:eastAsia="CESI黑体-GB2312"/>
          <w:color w:val="auto"/>
          <w:sz w:val="32"/>
          <w:szCs w:val="32"/>
        </w:rPr>
      </w:pPr>
      <w:r>
        <w:rPr>
          <w:rFonts w:ascii="Times New Roman" w:hAnsi="Times New Roman" w:eastAsia="CESI黑体-GB2312"/>
          <w:color w:val="auto"/>
          <w:sz w:val="32"/>
          <w:szCs w:val="32"/>
        </w:rPr>
        <w:t>推动赋权落地生效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开发区</w:t>
      </w:r>
      <w:r>
        <w:rPr>
          <w:rFonts w:ascii="Times New Roman" w:hAnsi="Times New Roman" w:eastAsia="仿宋_GB2312"/>
          <w:color w:val="auto"/>
          <w:sz w:val="32"/>
          <w:szCs w:val="32"/>
        </w:rPr>
        <w:t>要切实提高承接能力，依法依规实施赋权事项，结合“互联网+政务服务”，进一步优化办理流程，提高办事效率。按照“谁审批、谁监管，谁主管、谁监管”的原则，严格落实监管责任，完善事前事中事后全链条监管。各赋权单位要加强指导和服务，及时研究解决赋权工作中出现的问题，确保赋权事项放得下、接得住、用得好。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区委编办</w:t>
      </w:r>
      <w:r>
        <w:rPr>
          <w:rFonts w:ascii="Times New Roman" w:hAnsi="Times New Roman" w:eastAsia="仿宋_GB2312"/>
          <w:color w:val="auto"/>
          <w:sz w:val="32"/>
          <w:szCs w:val="32"/>
        </w:rPr>
        <w:t>和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区</w:t>
      </w:r>
      <w:r>
        <w:rPr>
          <w:rFonts w:ascii="Times New Roman" w:hAnsi="Times New Roman" w:eastAsia="仿宋_GB2312"/>
          <w:color w:val="auto"/>
          <w:sz w:val="32"/>
          <w:szCs w:val="32"/>
        </w:rPr>
        <w:t>司法局加强指导和督促，及时做好开发区赋权工作的总结评估。</w:t>
      </w:r>
    </w:p>
    <w:p>
      <w:pPr>
        <w:numPr>
          <w:ilvl w:val="0"/>
          <w:numId w:val="1"/>
        </w:numPr>
        <w:spacing w:line="560" w:lineRule="exact"/>
        <w:ind w:firstLine="640"/>
        <w:rPr>
          <w:rFonts w:ascii="Times New Roman" w:hAnsi="Times New Roman" w:eastAsia="CESI黑体-GB2312"/>
          <w:color w:val="auto"/>
          <w:sz w:val="32"/>
          <w:szCs w:val="32"/>
        </w:rPr>
      </w:pPr>
      <w:r>
        <w:rPr>
          <w:rFonts w:ascii="Times New Roman" w:hAnsi="Times New Roman" w:eastAsia="CESI黑体-GB2312"/>
          <w:color w:val="auto"/>
          <w:sz w:val="32"/>
          <w:szCs w:val="32"/>
        </w:rPr>
        <w:t>建立动态调整机制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坚持以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开发区</w:t>
      </w:r>
      <w:r>
        <w:rPr>
          <w:rFonts w:ascii="Times New Roman" w:hAnsi="Times New Roman" w:eastAsia="仿宋_GB2312"/>
          <w:color w:val="auto"/>
          <w:sz w:val="32"/>
          <w:szCs w:val="32"/>
        </w:rPr>
        <w:t>高质量发展为导向，建立开发区赋权清单“即时动态调整与年度集中调整”相结合机制。根据法律法规立改废释、“放管服”改革、“全省一单”动态调整等，结合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开发区</w:t>
      </w:r>
      <w:r>
        <w:rPr>
          <w:rFonts w:ascii="Times New Roman" w:hAnsi="Times New Roman" w:eastAsia="仿宋_GB2312"/>
          <w:color w:val="auto"/>
          <w:sz w:val="32"/>
          <w:szCs w:val="32"/>
        </w:rPr>
        <w:t>实际需求，参照《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杜集区</w:t>
      </w:r>
      <w:r>
        <w:rPr>
          <w:rFonts w:ascii="Times New Roman" w:hAnsi="Times New Roman" w:eastAsia="仿宋_GB2312"/>
          <w:color w:val="auto"/>
          <w:sz w:val="32"/>
          <w:szCs w:val="32"/>
        </w:rPr>
        <w:t>权责清单动态调整管理办法》，及时调整完善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开发区</w:t>
      </w:r>
      <w:r>
        <w:rPr>
          <w:rFonts w:ascii="Times New Roman" w:hAnsi="Times New Roman" w:eastAsia="仿宋_GB2312"/>
          <w:color w:val="auto"/>
          <w:sz w:val="32"/>
          <w:szCs w:val="32"/>
        </w:rPr>
        <w:t>赋权清单。</w:t>
      </w:r>
    </w:p>
    <w:p>
      <w:pPr>
        <w:pStyle w:val="3"/>
        <w:spacing w:line="560" w:lineRule="exact"/>
        <w:ind w:firstLine="640" w:firstLineChars="200"/>
        <w:rPr>
          <w:rFonts w:ascii="Times New Roman" w:hAnsi="Times New Roman" w:eastAsia="CESI仿宋-GB2312"/>
          <w:color w:val="auto"/>
          <w:kern w:val="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附件：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杜集经济开发区赋权清单</w:t>
      </w:r>
    </w:p>
    <w:p>
      <w:pPr>
        <w:pStyle w:val="2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pStyle w:val="20"/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                            2023年3月27日</w:t>
      </w:r>
    </w:p>
    <w:p>
      <w:pPr>
        <w:pStyle w:val="2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pStyle w:val="2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pStyle w:val="2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pStyle w:val="2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pStyle w:val="2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pStyle w:val="2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  <w:sectPr>
          <w:pgSz w:w="11906" w:h="16838"/>
          <w:pgMar w:top="1440" w:right="1803" w:bottom="1440" w:left="1803" w:header="851" w:footer="992" w:gutter="0"/>
          <w:cols w:space="0" w:num="1"/>
          <w:rtlGutter w:val="0"/>
          <w:docGrid w:type="lines" w:linePitch="324" w:charSpace="0"/>
        </w:sect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杜集经济开发区赋权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清单</w:t>
      </w:r>
    </w:p>
    <w:tbl>
      <w:tblPr>
        <w:tblStyle w:val="8"/>
        <w:tblW w:w="4857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4258"/>
        <w:gridCol w:w="894"/>
        <w:gridCol w:w="2136"/>
        <w:gridCol w:w="910"/>
        <w:gridCol w:w="10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tblHeader/>
          <w:jc w:val="center"/>
        </w:trPr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21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32"/>
                <w:szCs w:val="32"/>
              </w:rPr>
              <w:t>事项名称</w:t>
            </w:r>
          </w:p>
        </w:tc>
        <w:tc>
          <w:tcPr>
            <w:tcW w:w="4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32"/>
                <w:szCs w:val="32"/>
              </w:rPr>
              <w:t>事项类型</w:t>
            </w:r>
          </w:p>
        </w:tc>
        <w:tc>
          <w:tcPr>
            <w:tcW w:w="10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32"/>
                <w:szCs w:val="32"/>
              </w:rPr>
              <w:t>原行使部门</w:t>
            </w: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32"/>
                <w:szCs w:val="32"/>
              </w:rPr>
              <w:t>赋权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32"/>
                <w:szCs w:val="32"/>
              </w:rPr>
              <w:t>形式</w:t>
            </w:r>
          </w:p>
        </w:tc>
        <w:tc>
          <w:tcPr>
            <w:tcW w:w="5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tblHeader/>
          <w:jc w:val="center"/>
        </w:trPr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固定资产投资项目核准（含国发〔2016〕72号文件规定的外商投资项目）</w:t>
            </w:r>
          </w:p>
        </w:tc>
        <w:tc>
          <w:tcPr>
            <w:tcW w:w="4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行政许可</w:t>
            </w:r>
          </w:p>
        </w:tc>
        <w:tc>
          <w:tcPr>
            <w:tcW w:w="10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  <w:t>区发改委</w:t>
            </w: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  <w:t>委托</w:t>
            </w:r>
          </w:p>
        </w:tc>
        <w:tc>
          <w:tcPr>
            <w:tcW w:w="5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tblHeader/>
          <w:jc w:val="center"/>
        </w:trPr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固定资产投资项目节能审查</w:t>
            </w:r>
          </w:p>
        </w:tc>
        <w:tc>
          <w:tcPr>
            <w:tcW w:w="4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行政许可</w:t>
            </w:r>
          </w:p>
        </w:tc>
        <w:tc>
          <w:tcPr>
            <w:tcW w:w="10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  <w:t>区发改委</w:t>
            </w: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  <w:t>委托</w:t>
            </w:r>
          </w:p>
        </w:tc>
        <w:tc>
          <w:tcPr>
            <w:tcW w:w="5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tblHeader/>
          <w:jc w:val="center"/>
        </w:trPr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上报国家的项目、计划、补助资金等事项初审</w:t>
            </w:r>
          </w:p>
        </w:tc>
        <w:tc>
          <w:tcPr>
            <w:tcW w:w="4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其他权力</w:t>
            </w:r>
          </w:p>
        </w:tc>
        <w:tc>
          <w:tcPr>
            <w:tcW w:w="10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  <w:t>区发改委</w:t>
            </w: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  <w:t>委托</w:t>
            </w:r>
          </w:p>
        </w:tc>
        <w:tc>
          <w:tcPr>
            <w:tcW w:w="5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tblHeader/>
          <w:jc w:val="center"/>
        </w:trPr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1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企业投资项目备案</w:t>
            </w:r>
          </w:p>
        </w:tc>
        <w:tc>
          <w:tcPr>
            <w:tcW w:w="4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其他权力</w:t>
            </w:r>
          </w:p>
        </w:tc>
        <w:tc>
          <w:tcPr>
            <w:tcW w:w="10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  <w:t>区发改委</w:t>
            </w: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  <w:t>委托</w:t>
            </w:r>
          </w:p>
        </w:tc>
        <w:tc>
          <w:tcPr>
            <w:tcW w:w="5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tblHeader/>
          <w:jc w:val="center"/>
        </w:trPr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1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对违反《节约能源法》规定，无偿向本单位职工提供能源或者对能源消费实行包费制的处罚</w:t>
            </w:r>
          </w:p>
        </w:tc>
        <w:tc>
          <w:tcPr>
            <w:tcW w:w="4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行政处罚</w:t>
            </w:r>
          </w:p>
        </w:tc>
        <w:tc>
          <w:tcPr>
            <w:tcW w:w="10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  <w:t>区发改委</w:t>
            </w: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  <w:t>委托</w:t>
            </w:r>
          </w:p>
        </w:tc>
        <w:tc>
          <w:tcPr>
            <w:tcW w:w="5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tblHeader/>
          <w:jc w:val="center"/>
        </w:trPr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1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对重点用能单位未按照《节约能源法》规定报送能源利用状况报告或者报告内容不实的处罚</w:t>
            </w:r>
          </w:p>
        </w:tc>
        <w:tc>
          <w:tcPr>
            <w:tcW w:w="4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行政处罚</w:t>
            </w:r>
          </w:p>
        </w:tc>
        <w:tc>
          <w:tcPr>
            <w:tcW w:w="10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  <w:t>区发改委</w:t>
            </w: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  <w:t>委托</w:t>
            </w:r>
          </w:p>
        </w:tc>
        <w:tc>
          <w:tcPr>
            <w:tcW w:w="5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tblHeader/>
          <w:jc w:val="center"/>
        </w:trPr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1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对重点用能单位未按照《节约能源法》规定设立能源管理岗位，聘任能源管理负责人，并报管理节能工作的部门和有关部门备案的处罚</w:t>
            </w:r>
          </w:p>
        </w:tc>
        <w:tc>
          <w:tcPr>
            <w:tcW w:w="4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行政处罚</w:t>
            </w:r>
          </w:p>
        </w:tc>
        <w:tc>
          <w:tcPr>
            <w:tcW w:w="10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  <w:t>区发改委</w:t>
            </w: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  <w:t>委托</w:t>
            </w:r>
          </w:p>
        </w:tc>
        <w:tc>
          <w:tcPr>
            <w:tcW w:w="5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tblHeader/>
          <w:jc w:val="center"/>
        </w:trPr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1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对重点用能单位无正当理由拒不落实《节约能源法》第五十四条规定的整改要求或者整改没有达到要求的处罚</w:t>
            </w:r>
          </w:p>
        </w:tc>
        <w:tc>
          <w:tcPr>
            <w:tcW w:w="4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行政处罚</w:t>
            </w:r>
          </w:p>
        </w:tc>
        <w:tc>
          <w:tcPr>
            <w:tcW w:w="10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  <w:t>区发改委</w:t>
            </w: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  <w:t>委托</w:t>
            </w:r>
          </w:p>
        </w:tc>
        <w:tc>
          <w:tcPr>
            <w:tcW w:w="5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tblHeader/>
          <w:jc w:val="center"/>
        </w:trPr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1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技术合同认定登记</w:t>
            </w:r>
          </w:p>
        </w:tc>
        <w:tc>
          <w:tcPr>
            <w:tcW w:w="4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行政确认</w:t>
            </w:r>
          </w:p>
        </w:tc>
        <w:tc>
          <w:tcPr>
            <w:tcW w:w="10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  <w:t>区科技局</w:t>
            </w: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  <w:t>委托</w:t>
            </w:r>
          </w:p>
        </w:tc>
        <w:tc>
          <w:tcPr>
            <w:tcW w:w="5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tblHeader/>
          <w:jc w:val="center"/>
        </w:trPr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1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企业技术改造项目核准、备案</w:t>
            </w:r>
          </w:p>
        </w:tc>
        <w:tc>
          <w:tcPr>
            <w:tcW w:w="4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其他权力</w:t>
            </w:r>
          </w:p>
        </w:tc>
        <w:tc>
          <w:tcPr>
            <w:tcW w:w="10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区经信局</w:t>
            </w: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委托</w:t>
            </w:r>
          </w:p>
        </w:tc>
        <w:tc>
          <w:tcPr>
            <w:tcW w:w="5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tblHeader/>
          <w:jc w:val="center"/>
        </w:trPr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1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企业实行不定时工作制和综合计算工时工作制审批</w:t>
            </w:r>
          </w:p>
        </w:tc>
        <w:tc>
          <w:tcPr>
            <w:tcW w:w="4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</w:rPr>
              <w:t>行政许可</w:t>
            </w:r>
          </w:p>
        </w:tc>
        <w:tc>
          <w:tcPr>
            <w:tcW w:w="10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区人社局</w:t>
            </w: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委托</w:t>
            </w:r>
          </w:p>
        </w:tc>
        <w:tc>
          <w:tcPr>
            <w:tcW w:w="5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tblHeader/>
          <w:jc w:val="center"/>
        </w:trPr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1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人力资源服务许可</w:t>
            </w:r>
          </w:p>
        </w:tc>
        <w:tc>
          <w:tcPr>
            <w:tcW w:w="4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</w:rPr>
              <w:t>行政许可</w:t>
            </w:r>
          </w:p>
        </w:tc>
        <w:tc>
          <w:tcPr>
            <w:tcW w:w="10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区人社局</w:t>
            </w: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委托</w:t>
            </w:r>
          </w:p>
        </w:tc>
        <w:tc>
          <w:tcPr>
            <w:tcW w:w="5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tblHeader/>
          <w:jc w:val="center"/>
        </w:trPr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1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集体合同审查</w:t>
            </w:r>
          </w:p>
        </w:tc>
        <w:tc>
          <w:tcPr>
            <w:tcW w:w="4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</w:rPr>
              <w:t>其他权力</w:t>
            </w:r>
          </w:p>
        </w:tc>
        <w:tc>
          <w:tcPr>
            <w:tcW w:w="10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区人社局</w:t>
            </w: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委托</w:t>
            </w:r>
          </w:p>
        </w:tc>
        <w:tc>
          <w:tcPr>
            <w:tcW w:w="5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tblHeader/>
          <w:jc w:val="center"/>
        </w:trPr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1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对开展人力资源服务业务未备案，设立分支机构、办理变更或者注销登记未书面报告的处罚</w:t>
            </w:r>
          </w:p>
        </w:tc>
        <w:tc>
          <w:tcPr>
            <w:tcW w:w="4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</w:rPr>
              <w:t>行政处罚</w:t>
            </w:r>
          </w:p>
        </w:tc>
        <w:tc>
          <w:tcPr>
            <w:tcW w:w="10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区人社局</w:t>
            </w: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委托</w:t>
            </w:r>
          </w:p>
        </w:tc>
        <w:tc>
          <w:tcPr>
            <w:tcW w:w="5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tblHeader/>
          <w:jc w:val="center"/>
        </w:trPr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1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建设项目环境影响登记表备案</w:t>
            </w:r>
          </w:p>
        </w:tc>
        <w:tc>
          <w:tcPr>
            <w:tcW w:w="4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其他权力</w:t>
            </w:r>
          </w:p>
        </w:tc>
        <w:tc>
          <w:tcPr>
            <w:tcW w:w="10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区生态环境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分局</w:t>
            </w: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委托</w:t>
            </w:r>
          </w:p>
        </w:tc>
        <w:tc>
          <w:tcPr>
            <w:tcW w:w="5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备案情况同步告知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区生态环境分局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tblHeader/>
          <w:jc w:val="center"/>
        </w:trPr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1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市政设施建设类审批</w:t>
            </w:r>
          </w:p>
        </w:tc>
        <w:tc>
          <w:tcPr>
            <w:tcW w:w="4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行政许可</w:t>
            </w:r>
          </w:p>
        </w:tc>
        <w:tc>
          <w:tcPr>
            <w:tcW w:w="10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区住建局</w:t>
            </w: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委托</w:t>
            </w:r>
          </w:p>
        </w:tc>
        <w:tc>
          <w:tcPr>
            <w:tcW w:w="5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tblHeader/>
          <w:jc w:val="center"/>
        </w:trPr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21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商品房租赁合同备案</w:t>
            </w:r>
          </w:p>
        </w:tc>
        <w:tc>
          <w:tcPr>
            <w:tcW w:w="4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公共服务</w:t>
            </w:r>
          </w:p>
        </w:tc>
        <w:tc>
          <w:tcPr>
            <w:tcW w:w="10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区住建局</w:t>
            </w: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委托</w:t>
            </w:r>
          </w:p>
        </w:tc>
        <w:tc>
          <w:tcPr>
            <w:tcW w:w="5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tblHeader/>
          <w:jc w:val="center"/>
        </w:trPr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21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公路建设项目施工许可</w:t>
            </w:r>
          </w:p>
        </w:tc>
        <w:tc>
          <w:tcPr>
            <w:tcW w:w="4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行政许可</w:t>
            </w:r>
          </w:p>
        </w:tc>
        <w:tc>
          <w:tcPr>
            <w:tcW w:w="10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区住建局</w:t>
            </w: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委托</w:t>
            </w:r>
          </w:p>
        </w:tc>
        <w:tc>
          <w:tcPr>
            <w:tcW w:w="5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tblHeader/>
          <w:jc w:val="center"/>
        </w:trPr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21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公路建设项目竣工验收</w:t>
            </w:r>
          </w:p>
        </w:tc>
        <w:tc>
          <w:tcPr>
            <w:tcW w:w="4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行政许可</w:t>
            </w:r>
          </w:p>
        </w:tc>
        <w:tc>
          <w:tcPr>
            <w:tcW w:w="10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区住建局</w:t>
            </w: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委托</w:t>
            </w:r>
          </w:p>
        </w:tc>
        <w:tc>
          <w:tcPr>
            <w:tcW w:w="5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tblHeader/>
          <w:jc w:val="center"/>
        </w:trPr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21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申请保障性住房或者住房租赁补贴审核</w:t>
            </w:r>
          </w:p>
        </w:tc>
        <w:tc>
          <w:tcPr>
            <w:tcW w:w="4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其他权力</w:t>
            </w:r>
          </w:p>
        </w:tc>
        <w:tc>
          <w:tcPr>
            <w:tcW w:w="10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区住建局</w:t>
            </w: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委托</w:t>
            </w:r>
          </w:p>
        </w:tc>
        <w:tc>
          <w:tcPr>
            <w:tcW w:w="5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</w:tbl>
    <w:p>
      <w:pPr>
        <w:pStyle w:val="2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/>
    <w:p>
      <w:pPr>
        <w:pStyle w:val="2"/>
      </w:pPr>
    </w:p>
    <w:p/>
    <w:p>
      <w:pPr>
        <w:pStyle w:val="2"/>
      </w:pPr>
    </w:p>
    <w:p/>
    <w:p/>
    <w:sectPr>
      <w:pgSz w:w="11906" w:h="16838"/>
      <w:pgMar w:top="873" w:right="896" w:bottom="873" w:left="896" w:header="851" w:footer="992" w:gutter="0"/>
      <w:cols w:space="0" w:num="1"/>
      <w:rtlGutter w:val="0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B6C1CA"/>
    <w:multiLevelType w:val="singleLevel"/>
    <w:tmpl w:val="E3B6C1C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3ZDA3ODcxY2NmMmUxNjdhMDkzODRjYTkxNzZlOTMifQ=="/>
  </w:docVars>
  <w:rsids>
    <w:rsidRoot w:val="00000000"/>
    <w:rsid w:val="01EF64D6"/>
    <w:rsid w:val="03142866"/>
    <w:rsid w:val="06E314D4"/>
    <w:rsid w:val="099D31ED"/>
    <w:rsid w:val="0D833E93"/>
    <w:rsid w:val="22C055B9"/>
    <w:rsid w:val="26835B96"/>
    <w:rsid w:val="279D53D7"/>
    <w:rsid w:val="2B7607BD"/>
    <w:rsid w:val="2B8E5696"/>
    <w:rsid w:val="35C04EBF"/>
    <w:rsid w:val="37630725"/>
    <w:rsid w:val="3E8A0297"/>
    <w:rsid w:val="456D6663"/>
    <w:rsid w:val="458F482B"/>
    <w:rsid w:val="45C30031"/>
    <w:rsid w:val="485F6CA6"/>
    <w:rsid w:val="4D0C39EC"/>
    <w:rsid w:val="514D017E"/>
    <w:rsid w:val="528A6B38"/>
    <w:rsid w:val="560A1533"/>
    <w:rsid w:val="565E4157"/>
    <w:rsid w:val="59E751C6"/>
    <w:rsid w:val="5D82633C"/>
    <w:rsid w:val="625247BE"/>
    <w:rsid w:val="63327D05"/>
    <w:rsid w:val="6EF0101D"/>
    <w:rsid w:val="6FE264A0"/>
    <w:rsid w:val="78CF10DF"/>
    <w:rsid w:val="79294073"/>
    <w:rsid w:val="7BA6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utoSpaceDE w:val="0"/>
      <w:autoSpaceDN w:val="0"/>
      <w:adjustRightInd w:val="0"/>
      <w:ind w:firstLine="420"/>
    </w:pPr>
    <w:rPr>
      <w:rFonts w:ascii="宋体" w:eastAsia="宋体"/>
      <w:kern w:val="0"/>
      <w:sz w:val="21"/>
      <w:szCs w:val="20"/>
    </w:rPr>
  </w:style>
  <w:style w:type="paragraph" w:styleId="4">
    <w:name w:val="Body Text Indent"/>
    <w:basedOn w:val="1"/>
    <w:qFormat/>
    <w:uiPriority w:val="99"/>
    <w:pPr>
      <w:ind w:firstLine="64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4"/>
    <w:unhideWhenUsed/>
    <w:qFormat/>
    <w:uiPriority w:val="99"/>
    <w:pPr>
      <w:ind w:firstLine="420"/>
    </w:pPr>
  </w:style>
  <w:style w:type="character" w:styleId="10">
    <w:name w:val="page number"/>
    <w:basedOn w:val="9"/>
    <w:qFormat/>
    <w:uiPriority w:val="0"/>
  </w:style>
  <w:style w:type="paragraph" w:customStyle="1" w:styleId="11">
    <w:name w:val="公文正文"/>
    <w:basedOn w:val="1"/>
    <w:qFormat/>
    <w:uiPriority w:val="0"/>
    <w:pPr>
      <w:spacing w:line="576" w:lineRule="exact"/>
      <w:ind w:firstLine="640" w:firstLineChars="200"/>
    </w:pPr>
    <w:rPr>
      <w:rFonts w:hint="eastAsia" w:ascii="仿宋_GB2312" w:hAnsi="仿宋_GB2312" w:eastAsia="仿宋_GB2312" w:cs="仿宋_GB2312"/>
      <w:sz w:val="32"/>
      <w:szCs w:val="32"/>
    </w:rPr>
  </w:style>
  <w:style w:type="paragraph" w:customStyle="1" w:styleId="12">
    <w:name w:val="公文二级标题楷体国标三号"/>
    <w:basedOn w:val="1"/>
    <w:qFormat/>
    <w:uiPriority w:val="0"/>
    <w:pPr>
      <w:widowControl/>
      <w:spacing w:line="580" w:lineRule="exact"/>
      <w:ind w:firstLine="640" w:firstLineChars="200"/>
      <w:jc w:val="left"/>
    </w:pPr>
    <w:rPr>
      <w:rFonts w:ascii="Times New Roman" w:hAnsi="Times New Roman" w:eastAsia="楷体_GB2312" w:cs="Times New Roman"/>
      <w:b/>
      <w:sz w:val="32"/>
      <w:szCs w:val="32"/>
      <w:u w:val="none"/>
    </w:rPr>
  </w:style>
  <w:style w:type="paragraph" w:customStyle="1" w:styleId="13">
    <w:name w:val="公文一级标题黑体三号"/>
    <w:basedOn w:val="1"/>
    <w:qFormat/>
    <w:uiPriority w:val="0"/>
    <w:pPr>
      <w:widowControl/>
      <w:spacing w:line="580" w:lineRule="exact"/>
      <w:ind w:firstLine="640" w:firstLineChars="200"/>
      <w:jc w:val="left"/>
    </w:pPr>
    <w:rPr>
      <w:rFonts w:hint="eastAsia" w:ascii="黑体" w:hAnsi="黑体" w:eastAsia="黑体" w:cs="黑体"/>
      <w:sz w:val="32"/>
      <w:szCs w:val="32"/>
    </w:rPr>
  </w:style>
  <w:style w:type="paragraph" w:customStyle="1" w:styleId="14">
    <w:name w:val="公文大标题方正小标宋简体"/>
    <w:basedOn w:val="1"/>
    <w:qFormat/>
    <w:uiPriority w:val="0"/>
    <w:pPr>
      <w:spacing w:line="540" w:lineRule="exact"/>
      <w:jc w:val="center"/>
    </w:pPr>
    <w:rPr>
      <w:rFonts w:hint="eastAsia" w:ascii="Times New Roman" w:hAnsi="Times New Roman" w:eastAsia="方正小标宋简体" w:cs="Times New Roman"/>
      <w:sz w:val="44"/>
      <w:szCs w:val="44"/>
    </w:rPr>
  </w:style>
  <w:style w:type="paragraph" w:customStyle="1" w:styleId="15">
    <w:name w:val="二级标题楷体国标三号"/>
    <w:basedOn w:val="1"/>
    <w:link w:val="16"/>
    <w:qFormat/>
    <w:uiPriority w:val="0"/>
    <w:pPr>
      <w:widowControl/>
      <w:spacing w:line="580" w:lineRule="exact"/>
      <w:ind w:firstLine="640" w:firstLineChars="200"/>
      <w:jc w:val="left"/>
    </w:pPr>
    <w:rPr>
      <w:rFonts w:ascii="Times New Roman" w:hAnsi="Times New Roman" w:eastAsia="楷体_GB2312" w:cs="Times New Roman"/>
      <w:b/>
      <w:sz w:val="32"/>
      <w:szCs w:val="32"/>
      <w:u w:val="none"/>
    </w:rPr>
  </w:style>
  <w:style w:type="character" w:customStyle="1" w:styleId="16">
    <w:name w:val="公文二级标题楷体国标三号 Char"/>
    <w:link w:val="15"/>
    <w:qFormat/>
    <w:uiPriority w:val="0"/>
    <w:rPr>
      <w:rFonts w:ascii="Times New Roman" w:hAnsi="Times New Roman" w:eastAsia="楷体_GB2312" w:cs="Times New Roman"/>
      <w:b/>
      <w:sz w:val="32"/>
      <w:szCs w:val="32"/>
      <w:u w:val="none"/>
    </w:rPr>
  </w:style>
  <w:style w:type="paragraph" w:customStyle="1" w:styleId="17">
    <w:name w:val="一级标题黑体三号"/>
    <w:basedOn w:val="1"/>
    <w:qFormat/>
    <w:uiPriority w:val="0"/>
    <w:pPr>
      <w:widowControl/>
      <w:spacing w:line="580" w:lineRule="exact"/>
      <w:ind w:firstLine="640" w:firstLineChars="200"/>
      <w:jc w:val="left"/>
    </w:pPr>
    <w:rPr>
      <w:rFonts w:hint="eastAsia" w:ascii="黑体" w:hAnsi="黑体" w:eastAsia="黑体" w:cs="黑体"/>
      <w:sz w:val="32"/>
      <w:szCs w:val="32"/>
    </w:rPr>
  </w:style>
  <w:style w:type="paragraph" w:customStyle="1" w:styleId="18">
    <w:name w:val="大标题方正小标宋简体"/>
    <w:basedOn w:val="1"/>
    <w:qFormat/>
    <w:uiPriority w:val="0"/>
    <w:pPr>
      <w:spacing w:line="540" w:lineRule="exact"/>
      <w:jc w:val="center"/>
    </w:pPr>
    <w:rPr>
      <w:rFonts w:hint="eastAsia" w:ascii="Times New Roman" w:hAnsi="Times New Roman" w:eastAsia="方正小标宋简体" w:cs="Times New Roman"/>
      <w:sz w:val="44"/>
      <w:szCs w:val="44"/>
    </w:rPr>
  </w:style>
  <w:style w:type="paragraph" w:customStyle="1" w:styleId="19">
    <w:name w:val="仿宋国标三号"/>
    <w:basedOn w:val="1"/>
    <w:qFormat/>
    <w:uiPriority w:val="0"/>
    <w:pPr>
      <w:spacing w:line="540" w:lineRule="exact"/>
      <w:ind w:firstLine="640" w:firstLineChars="200"/>
    </w:pPr>
    <w:rPr>
      <w:rFonts w:hint="eastAsia" w:ascii="仿宋_GB2312" w:hAnsi="仿宋_GB2312" w:eastAsia="仿宋_GB2312" w:cs="仿宋_GB2312"/>
      <w:sz w:val="32"/>
      <w:szCs w:val="32"/>
    </w:rPr>
  </w:style>
  <w:style w:type="paragraph" w:customStyle="1" w:styleId="20">
    <w:name w:val="仿宋正文"/>
    <w:basedOn w:val="1"/>
    <w:qFormat/>
    <w:uiPriority w:val="0"/>
    <w:pPr>
      <w:spacing w:line="600" w:lineRule="exact"/>
      <w:ind w:firstLine="643" w:firstLineChars="200"/>
    </w:pPr>
    <w:rPr>
      <w:rFonts w:ascii="宋体" w:hAnsi="宋体" w:eastAsia="方正仿宋_GBK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1345</Words>
  <Characters>1366</Characters>
  <Lines>0</Lines>
  <Paragraphs>0</Paragraphs>
  <TotalTime>12</TotalTime>
  <ScaleCrop>false</ScaleCrop>
  <LinksUpToDate>false</LinksUpToDate>
  <CharactersWithSpaces>1395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2022-05-16T00:28:00Z</dcterms:created>
  <dc:creator>Administrator</dc:creator>
  <cp:lastModifiedBy>YOLO</cp:lastModifiedBy>
  <cp:lastPrinted>2023-03-29T01:05:00Z</cp:lastPrinted>
  <dcterms:modified xsi:type="dcterms:W3CDTF">2023-03-29T08:01:18Z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15203A8FD04E48B785041ABBCF01D57D</vt:lpwstr>
  </property>
</Properties>
</file>