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F245F">
      <w:pPr>
        <w:jc w:val="center"/>
        <w:rPr>
          <w:rFonts w:hint="default" w:ascii="Times New Roman" w:hAnsi="Times New Roman" w:cs="Times New Roman"/>
          <w:b/>
          <w:sz w:val="36"/>
          <w:szCs w:val="36"/>
        </w:rPr>
      </w:pPr>
      <w:bookmarkStart w:id="0" w:name="_GoBack"/>
      <w:r>
        <w:rPr>
          <w:rFonts w:hint="default" w:ascii="Times New Roman" w:hAnsi="Times New Roman" w:cs="Times New Roman"/>
          <w:b/>
          <w:sz w:val="36"/>
          <w:szCs w:val="36"/>
          <w:lang w:eastAsia="zh-CN"/>
        </w:rPr>
        <w:t>杜集区政府办2023</w:t>
      </w:r>
      <w:r>
        <w:rPr>
          <w:rFonts w:hint="default" w:ascii="Times New Roman" w:hAnsi="Times New Roman" w:cs="Times New Roman"/>
          <w:b/>
          <w:sz w:val="36"/>
          <w:szCs w:val="36"/>
        </w:rPr>
        <w:t>年度一般公共预算财政</w:t>
      </w:r>
    </w:p>
    <w:p w14:paraId="374765EA">
      <w:pPr>
        <w:jc w:val="center"/>
        <w:rPr>
          <w:rFonts w:hint="default" w:ascii="Times New Roman" w:hAnsi="Times New Roman" w:cs="Times New Roman"/>
          <w:b/>
          <w:sz w:val="36"/>
          <w:szCs w:val="36"/>
        </w:rPr>
      </w:pPr>
      <w:r>
        <w:rPr>
          <w:rFonts w:hint="default" w:ascii="Times New Roman" w:hAnsi="Times New Roman" w:cs="Times New Roman"/>
          <w:b/>
          <w:sz w:val="36"/>
          <w:szCs w:val="36"/>
        </w:rPr>
        <w:t>拨款“三公”经费支出决算情况说明</w:t>
      </w:r>
    </w:p>
    <w:bookmarkEnd w:id="0"/>
    <w:p w14:paraId="60FAB91E">
      <w:pPr>
        <w:jc w:val="center"/>
        <w:rPr>
          <w:rFonts w:hint="default" w:ascii="Times New Roman" w:hAnsi="Times New Roman" w:eastAsia="楷体_GB2312" w:cs="Times New Roman"/>
          <w:szCs w:val="32"/>
        </w:rPr>
      </w:pPr>
    </w:p>
    <w:p w14:paraId="55398AE3">
      <w:pPr>
        <w:adjustRightInd w:val="0"/>
        <w:snapToGrid w:val="0"/>
        <w:spacing w:line="360" w:lineRule="auto"/>
        <w:jc w:val="center"/>
        <w:rPr>
          <w:rFonts w:hint="default" w:ascii="Times New Roman" w:hAnsi="Times New Roman" w:cs="Times New Roman"/>
          <w:sz w:val="6"/>
          <w:szCs w:val="32"/>
        </w:rPr>
      </w:pPr>
    </w:p>
    <w:p w14:paraId="6536ED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w:t>
      </w:r>
      <w:r>
        <w:rPr>
          <w:rFonts w:hint="default" w:ascii="Times New Roman" w:hAnsi="Times New Roman" w:eastAsia="黑体" w:cs="Times New Roman"/>
          <w:szCs w:val="32"/>
          <w:lang w:eastAsia="zh-CN"/>
        </w:rPr>
        <w:t>2023</w:t>
      </w:r>
      <w:r>
        <w:rPr>
          <w:rFonts w:hint="default" w:ascii="Times New Roman" w:hAnsi="Times New Roman" w:eastAsia="黑体" w:cs="Times New Roman"/>
          <w:szCs w:val="32"/>
        </w:rPr>
        <w:t>年度一般公共预算财政拨款“三公”经费支出决算表</w:t>
      </w:r>
    </w:p>
    <w:p w14:paraId="46D21D2E">
      <w:pPr>
        <w:ind w:firstLine="6720" w:firstLineChars="2100"/>
        <w:rPr>
          <w:rFonts w:hint="default" w:ascii="Times New Roman" w:hAnsi="Times New Roman" w:eastAsia="黑体" w:cs="Times New Roman"/>
          <w:szCs w:val="32"/>
        </w:rPr>
      </w:pPr>
      <w:r>
        <w:rPr>
          <w:rFonts w:hint="default" w:ascii="Times New Roman" w:hAnsi="Times New Roman" w:cs="Times New Roman"/>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55771132">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76EC3893">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03DAE278">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5FCAB6AB">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决 算 数</w:t>
            </w:r>
          </w:p>
        </w:tc>
      </w:tr>
      <w:tr w14:paraId="7498761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E5AA26B">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合  计</w:t>
            </w:r>
          </w:p>
        </w:tc>
        <w:tc>
          <w:tcPr>
            <w:tcW w:w="2157" w:type="dxa"/>
            <w:tcBorders>
              <w:top w:val="nil"/>
              <w:left w:val="nil"/>
              <w:bottom w:val="single" w:color="auto" w:sz="4" w:space="0"/>
              <w:right w:val="single" w:color="auto" w:sz="4" w:space="0"/>
            </w:tcBorders>
            <w:vAlign w:val="center"/>
          </w:tcPr>
          <w:p w14:paraId="556077EE">
            <w:pPr>
              <w:widowControl/>
              <w:jc w:val="center"/>
              <w:rPr>
                <w:rFonts w:hint="default" w:ascii="Times New Roman" w:hAnsi="Times New Roman" w:cs="Times New Roman"/>
                <w:b/>
                <w:bCs/>
                <w:kern w:val="0"/>
                <w:szCs w:val="21"/>
              </w:rPr>
            </w:pPr>
            <w:r>
              <w:rPr>
                <w:rFonts w:hint="default" w:ascii="Times New Roman" w:hAnsi="Times New Roman" w:cs="Times New Roman"/>
                <w:kern w:val="0"/>
                <w:szCs w:val="21"/>
                <w:lang w:val="en-US" w:eastAsia="zh-CN"/>
              </w:rPr>
              <w:t>31.3</w:t>
            </w:r>
          </w:p>
        </w:tc>
        <w:tc>
          <w:tcPr>
            <w:tcW w:w="2220" w:type="dxa"/>
            <w:tcBorders>
              <w:top w:val="nil"/>
              <w:left w:val="nil"/>
              <w:bottom w:val="single" w:color="auto" w:sz="4" w:space="0"/>
              <w:right w:val="single" w:color="auto" w:sz="4" w:space="0"/>
            </w:tcBorders>
            <w:vAlign w:val="center"/>
          </w:tcPr>
          <w:p w14:paraId="314C545D">
            <w:pPr>
              <w:widowControl/>
              <w:jc w:val="center"/>
              <w:rPr>
                <w:rFonts w:hint="default" w:ascii="Times New Roman" w:hAnsi="Times New Roman" w:eastAsia="仿宋_GB2312" w:cs="Times New Roman"/>
                <w:b/>
                <w:bCs/>
                <w:kern w:val="0"/>
                <w:szCs w:val="21"/>
                <w:lang w:val="en-US" w:eastAsia="zh-CN"/>
              </w:rPr>
            </w:pPr>
            <w:r>
              <w:rPr>
                <w:rFonts w:hint="default" w:ascii="Times New Roman" w:hAnsi="Times New Roman" w:cs="Times New Roman"/>
                <w:b/>
                <w:bCs/>
                <w:kern w:val="0"/>
                <w:szCs w:val="21"/>
                <w:lang w:val="en-US" w:eastAsia="zh-CN"/>
              </w:rPr>
              <w:t>16.91</w:t>
            </w:r>
          </w:p>
        </w:tc>
      </w:tr>
      <w:tr w14:paraId="45AA909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DA153E7">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因公出国（境）费</w:t>
            </w:r>
          </w:p>
        </w:tc>
        <w:tc>
          <w:tcPr>
            <w:tcW w:w="2157" w:type="dxa"/>
            <w:tcBorders>
              <w:top w:val="nil"/>
              <w:left w:val="nil"/>
              <w:bottom w:val="single" w:color="auto" w:sz="4" w:space="0"/>
              <w:right w:val="single" w:color="auto" w:sz="4" w:space="0"/>
            </w:tcBorders>
            <w:vAlign w:val="bottom"/>
          </w:tcPr>
          <w:p w14:paraId="1BA2836D">
            <w:pPr>
              <w:widowControl/>
              <w:jc w:val="center"/>
              <w:rPr>
                <w:rFonts w:hint="default" w:ascii="Times New Roman" w:hAnsi="Times New Roman" w:eastAsia="仿宋_GB2312" w:cs="Times New Roman"/>
                <w:kern w:val="0"/>
                <w:szCs w:val="21"/>
                <w:lang w:eastAsia="zh-CN"/>
              </w:rPr>
            </w:pPr>
            <w:r>
              <w:rPr>
                <w:rFonts w:hint="default" w:ascii="Times New Roman" w:hAnsi="Times New Roman" w:cs="Times New Roman"/>
                <w:kern w:val="0"/>
                <w:szCs w:val="21"/>
                <w:lang w:val="en-US" w:eastAsia="zh-CN"/>
              </w:rPr>
              <w:t>8</w:t>
            </w:r>
          </w:p>
        </w:tc>
        <w:tc>
          <w:tcPr>
            <w:tcW w:w="2220" w:type="dxa"/>
            <w:tcBorders>
              <w:top w:val="nil"/>
              <w:left w:val="nil"/>
              <w:bottom w:val="single" w:color="auto" w:sz="4" w:space="0"/>
              <w:right w:val="single" w:color="auto" w:sz="4" w:space="0"/>
            </w:tcBorders>
            <w:vAlign w:val="bottom"/>
          </w:tcPr>
          <w:p w14:paraId="5AE55235">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cs="Times New Roman"/>
                <w:kern w:val="0"/>
                <w:szCs w:val="21"/>
                <w:lang w:val="en-US" w:eastAsia="zh-CN"/>
              </w:rPr>
              <w:t>7.14</w:t>
            </w:r>
          </w:p>
        </w:tc>
      </w:tr>
      <w:tr w14:paraId="41D09E8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327A695C">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公务接待费</w:t>
            </w:r>
          </w:p>
        </w:tc>
        <w:tc>
          <w:tcPr>
            <w:tcW w:w="2157" w:type="dxa"/>
            <w:tcBorders>
              <w:top w:val="nil"/>
              <w:left w:val="nil"/>
              <w:bottom w:val="single" w:color="auto" w:sz="4" w:space="0"/>
              <w:right w:val="single" w:color="auto" w:sz="4" w:space="0"/>
            </w:tcBorders>
            <w:vAlign w:val="bottom"/>
          </w:tcPr>
          <w:p w14:paraId="3F76A208">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cs="Times New Roman"/>
                <w:kern w:val="0"/>
                <w:szCs w:val="21"/>
                <w:lang w:val="en-US" w:eastAsia="zh-CN"/>
              </w:rPr>
              <w:t>20</w:t>
            </w:r>
          </w:p>
        </w:tc>
        <w:tc>
          <w:tcPr>
            <w:tcW w:w="2220" w:type="dxa"/>
            <w:tcBorders>
              <w:top w:val="nil"/>
              <w:left w:val="nil"/>
              <w:bottom w:val="single" w:color="auto" w:sz="4" w:space="0"/>
              <w:right w:val="single" w:color="auto" w:sz="4" w:space="0"/>
            </w:tcBorders>
            <w:vAlign w:val="bottom"/>
          </w:tcPr>
          <w:p w14:paraId="1DA702CA">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cs="Times New Roman"/>
                <w:kern w:val="0"/>
                <w:szCs w:val="21"/>
                <w:lang w:val="en-US" w:eastAsia="zh-CN"/>
              </w:rPr>
              <w:t>4.86</w:t>
            </w:r>
          </w:p>
        </w:tc>
      </w:tr>
      <w:tr w14:paraId="280A87B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A4A4B98">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290C0A5D">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cs="Times New Roman"/>
                <w:kern w:val="0"/>
                <w:szCs w:val="21"/>
                <w:lang w:val="en-US" w:eastAsia="zh-CN"/>
              </w:rPr>
              <w:t>3.3</w:t>
            </w:r>
          </w:p>
        </w:tc>
        <w:tc>
          <w:tcPr>
            <w:tcW w:w="2220" w:type="dxa"/>
            <w:tcBorders>
              <w:top w:val="nil"/>
              <w:left w:val="nil"/>
              <w:bottom w:val="single" w:color="auto" w:sz="4" w:space="0"/>
              <w:right w:val="single" w:color="auto" w:sz="4" w:space="0"/>
            </w:tcBorders>
            <w:vAlign w:val="bottom"/>
          </w:tcPr>
          <w:p w14:paraId="65918221">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cs="Times New Roman"/>
                <w:kern w:val="0"/>
                <w:szCs w:val="21"/>
                <w:lang w:val="en-US" w:eastAsia="zh-CN"/>
              </w:rPr>
              <w:t>4.92</w:t>
            </w:r>
          </w:p>
        </w:tc>
      </w:tr>
      <w:tr w14:paraId="77F8278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C8B6E73">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14:paraId="6DDC1140">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cs="Times New Roman"/>
                <w:kern w:val="0"/>
                <w:szCs w:val="21"/>
                <w:lang w:val="en-US" w:eastAsia="zh-CN"/>
              </w:rPr>
              <w:t>3.3</w:t>
            </w:r>
          </w:p>
        </w:tc>
        <w:tc>
          <w:tcPr>
            <w:tcW w:w="2220" w:type="dxa"/>
            <w:tcBorders>
              <w:top w:val="nil"/>
              <w:left w:val="nil"/>
              <w:bottom w:val="single" w:color="auto" w:sz="4" w:space="0"/>
              <w:right w:val="single" w:color="auto" w:sz="4" w:space="0"/>
            </w:tcBorders>
            <w:vAlign w:val="bottom"/>
          </w:tcPr>
          <w:p w14:paraId="626B9A9B">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cs="Times New Roman"/>
                <w:kern w:val="0"/>
                <w:szCs w:val="21"/>
                <w:lang w:val="en-US" w:eastAsia="zh-CN"/>
              </w:rPr>
              <w:t>4.92</w:t>
            </w:r>
          </w:p>
        </w:tc>
      </w:tr>
      <w:tr w14:paraId="3B61CFD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A5A262B">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公务用车购置费</w:t>
            </w:r>
          </w:p>
        </w:tc>
        <w:tc>
          <w:tcPr>
            <w:tcW w:w="2157" w:type="dxa"/>
            <w:tcBorders>
              <w:top w:val="nil"/>
              <w:left w:val="nil"/>
              <w:bottom w:val="single" w:color="auto" w:sz="4" w:space="0"/>
              <w:right w:val="single" w:color="auto" w:sz="4" w:space="0"/>
            </w:tcBorders>
            <w:vAlign w:val="bottom"/>
          </w:tcPr>
          <w:p w14:paraId="5F85F402">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cs="Times New Roman"/>
                <w:kern w:val="0"/>
                <w:szCs w:val="21"/>
                <w:lang w:val="en-US" w:eastAsia="zh-CN"/>
              </w:rPr>
              <w:t>0</w:t>
            </w:r>
          </w:p>
        </w:tc>
        <w:tc>
          <w:tcPr>
            <w:tcW w:w="2220" w:type="dxa"/>
            <w:tcBorders>
              <w:top w:val="nil"/>
              <w:left w:val="nil"/>
              <w:bottom w:val="single" w:color="auto" w:sz="4" w:space="0"/>
              <w:right w:val="single" w:color="auto" w:sz="4" w:space="0"/>
            </w:tcBorders>
            <w:vAlign w:val="bottom"/>
          </w:tcPr>
          <w:p w14:paraId="6BF0D4E8">
            <w:pPr>
              <w:widowControl/>
              <w:jc w:val="center"/>
              <w:rPr>
                <w:rFonts w:hint="default" w:ascii="Times New Roman" w:hAnsi="Times New Roman" w:eastAsia="仿宋_GB2312" w:cs="Times New Roman"/>
                <w:kern w:val="0"/>
                <w:szCs w:val="21"/>
                <w:lang w:eastAsia="zh-CN"/>
              </w:rPr>
            </w:pPr>
            <w:r>
              <w:rPr>
                <w:rFonts w:hint="default" w:ascii="Times New Roman" w:hAnsi="Times New Roman" w:cs="Times New Roman"/>
                <w:kern w:val="0"/>
                <w:szCs w:val="21"/>
                <w:lang w:val="en-US" w:eastAsia="zh-CN"/>
              </w:rPr>
              <w:t>0</w:t>
            </w:r>
          </w:p>
        </w:tc>
      </w:tr>
    </w:tbl>
    <w:p w14:paraId="5A3A9F9B">
      <w:pPr>
        <w:ind w:firstLine="420" w:firstLineChars="200"/>
        <w:rPr>
          <w:rFonts w:hint="default" w:ascii="Times New Roman" w:hAnsi="Times New Roman" w:cs="Times New Roman"/>
          <w:sz w:val="21"/>
          <w:szCs w:val="21"/>
          <w:lang w:val="en-US" w:eastAsia="zh-CN"/>
        </w:rPr>
      </w:pPr>
    </w:p>
    <w:p w14:paraId="194E5F36">
      <w:pPr>
        <w:ind w:firstLine="420" w:firstLineChars="200"/>
        <w:rPr>
          <w:rFonts w:hint="default" w:ascii="Times New Roman" w:hAnsi="Times New Roman" w:eastAsia="黑体" w:cs="Times New Roman"/>
          <w:szCs w:val="32"/>
        </w:rPr>
      </w:pPr>
      <w:r>
        <w:rPr>
          <w:rFonts w:hint="default" w:ascii="Times New Roman" w:hAnsi="Times New Roman" w:cs="Times New Roman"/>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p>
    <w:p w14:paraId="70B4C3DF">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 xml:space="preserve">                                     </w:t>
      </w:r>
    </w:p>
    <w:p w14:paraId="5C3057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2023</w:t>
      </w:r>
      <w:r>
        <w:rPr>
          <w:rFonts w:hint="default" w:ascii="Times New Roman" w:hAnsi="Times New Roman" w:eastAsia="黑体" w:cs="Times New Roman"/>
          <w:szCs w:val="32"/>
        </w:rPr>
        <w:t>年度一般公共预算财政拨款“三公”经费支出情况说明</w:t>
      </w:r>
    </w:p>
    <w:p w14:paraId="3E873613">
      <w:pPr>
        <w:ind w:firstLine="643" w:firstLineChars="200"/>
        <w:rPr>
          <w:rFonts w:hint="default" w:ascii="Times New Roman" w:hAnsi="Times New Roman" w:cs="Times New Roman"/>
          <w:b/>
          <w:szCs w:val="32"/>
        </w:rPr>
      </w:pPr>
      <w:r>
        <w:rPr>
          <w:rFonts w:hint="default" w:ascii="Times New Roman" w:hAnsi="Times New Roman" w:cs="Times New Roman"/>
          <w:b/>
          <w:szCs w:val="32"/>
        </w:rPr>
        <w:t>（一）一般公共预算财政拨款“三公”经费支出决算总体情况说明。</w:t>
      </w:r>
    </w:p>
    <w:p w14:paraId="76799DB8">
      <w:pPr>
        <w:ind w:firstLine="640" w:firstLineChars="200"/>
        <w:rPr>
          <w:rFonts w:hint="default" w:ascii="Times New Roman" w:hAnsi="Times New Roman" w:eastAsia="楷体_GB2312" w:cs="Times New Roman"/>
          <w:color w:val="FF0000"/>
          <w:szCs w:val="32"/>
        </w:rPr>
      </w:pPr>
      <w:r>
        <w:rPr>
          <w:rFonts w:hint="default" w:ascii="Times New Roman" w:hAnsi="Times New Roman" w:cs="Times New Roman"/>
          <w:szCs w:val="32"/>
          <w:lang w:eastAsia="zh-CN"/>
        </w:rPr>
        <w:t>杜集区政府办2023</w:t>
      </w:r>
      <w:r>
        <w:rPr>
          <w:rFonts w:hint="default" w:ascii="Times New Roman" w:hAnsi="Times New Roman" w:cs="Times New Roman"/>
          <w:szCs w:val="32"/>
        </w:rPr>
        <w:t>年度一般公共预算财政拨款“三公”经费支出预算为</w:t>
      </w:r>
      <w:r>
        <w:rPr>
          <w:rFonts w:hint="default" w:ascii="Times New Roman" w:hAnsi="Times New Roman" w:cs="Times New Roman"/>
          <w:szCs w:val="32"/>
          <w:lang w:val="en-US" w:eastAsia="zh-CN"/>
        </w:rPr>
        <w:t>31.3</w:t>
      </w:r>
      <w:r>
        <w:rPr>
          <w:rFonts w:hint="default" w:ascii="Times New Roman" w:hAnsi="Times New Roman" w:cs="Times New Roman"/>
          <w:szCs w:val="32"/>
        </w:rPr>
        <w:t>万元，支出决算为</w:t>
      </w:r>
      <w:r>
        <w:rPr>
          <w:rFonts w:hint="default" w:ascii="Times New Roman" w:hAnsi="Times New Roman" w:cs="Times New Roman"/>
          <w:szCs w:val="32"/>
          <w:lang w:val="en-US" w:eastAsia="zh-CN"/>
        </w:rPr>
        <w:t>16.91</w:t>
      </w:r>
      <w:r>
        <w:rPr>
          <w:rFonts w:hint="default" w:ascii="Times New Roman" w:hAnsi="Times New Roman" w:cs="Times New Roman"/>
          <w:szCs w:val="32"/>
        </w:rPr>
        <w:t>万元，完成预算的</w:t>
      </w:r>
      <w:r>
        <w:rPr>
          <w:rFonts w:hint="default" w:ascii="Times New Roman" w:hAnsi="Times New Roman" w:cs="Times New Roman"/>
          <w:szCs w:val="32"/>
          <w:lang w:val="en-US" w:eastAsia="zh-CN"/>
        </w:rPr>
        <w:t>54.03</w:t>
      </w:r>
      <w:r>
        <w:rPr>
          <w:rFonts w:hint="default" w:ascii="Times New Roman" w:hAnsi="Times New Roman" w:cs="Times New Roman"/>
          <w:szCs w:val="32"/>
        </w:rPr>
        <w:t>%，</w:t>
      </w:r>
      <w:r>
        <w:rPr>
          <w:rFonts w:hint="default" w:ascii="Times New Roman" w:hAnsi="Times New Roman" w:cs="Times New Roman"/>
          <w:szCs w:val="32"/>
          <w:lang w:eastAsia="zh-CN"/>
        </w:rPr>
        <w:t>较上年增加</w:t>
      </w:r>
      <w:r>
        <w:rPr>
          <w:rFonts w:hint="default" w:ascii="Times New Roman" w:hAnsi="Times New Roman" w:cs="Times New Roman"/>
          <w:szCs w:val="32"/>
          <w:lang w:val="en-US" w:eastAsia="zh-CN"/>
        </w:rPr>
        <w:t>7.06</w:t>
      </w:r>
      <w:r>
        <w:rPr>
          <w:rFonts w:hint="default" w:ascii="Times New Roman" w:hAnsi="Times New Roman" w:cs="Times New Roman"/>
          <w:szCs w:val="32"/>
        </w:rPr>
        <w:t>万元</w:t>
      </w:r>
      <w:r>
        <w:rPr>
          <w:rFonts w:hint="default" w:ascii="Times New Roman" w:hAnsi="Times New Roman" w:cs="Times New Roman"/>
          <w:szCs w:val="32"/>
          <w:lang w:eastAsia="zh-CN"/>
        </w:rPr>
        <w:t>，增长</w:t>
      </w:r>
      <w:r>
        <w:rPr>
          <w:rFonts w:hint="default" w:ascii="Times New Roman" w:hAnsi="Times New Roman" w:cs="Times New Roman"/>
          <w:szCs w:val="32"/>
          <w:lang w:val="en-US" w:eastAsia="zh-CN"/>
        </w:rPr>
        <w:t>71.68%。</w:t>
      </w:r>
      <w:r>
        <w:rPr>
          <w:rFonts w:hint="default" w:ascii="Times New Roman" w:hAnsi="Times New Roman" w:cs="Times New Roman"/>
          <w:szCs w:val="32"/>
        </w:rPr>
        <w:t>决算数</w:t>
      </w:r>
      <w:r>
        <w:rPr>
          <w:rFonts w:hint="default" w:ascii="Times New Roman" w:hAnsi="Times New Roman" w:cs="Times New Roman"/>
          <w:szCs w:val="32"/>
          <w:lang w:eastAsia="zh-CN"/>
        </w:rPr>
        <w:t>小</w:t>
      </w:r>
      <w:r>
        <w:rPr>
          <w:rFonts w:hint="default" w:ascii="Times New Roman" w:hAnsi="Times New Roman" w:cs="Times New Roman"/>
          <w:szCs w:val="32"/>
        </w:rPr>
        <w:t>于预算数的主要原因是</w:t>
      </w:r>
      <w:r>
        <w:rPr>
          <w:rFonts w:hint="default" w:ascii="Times New Roman" w:hAnsi="Times New Roman" w:cs="Times New Roman"/>
          <w:szCs w:val="32"/>
          <w:lang w:eastAsia="zh-CN"/>
        </w:rPr>
        <w:t>节约开支</w:t>
      </w:r>
      <w:r>
        <w:rPr>
          <w:rFonts w:hint="default" w:ascii="Times New Roman" w:hAnsi="Times New Roman" w:cs="Times New Roman"/>
          <w:szCs w:val="32"/>
        </w:rPr>
        <w:t>。决算数</w:t>
      </w:r>
      <w:r>
        <w:rPr>
          <w:rFonts w:hint="default" w:ascii="Times New Roman" w:hAnsi="Times New Roman" w:cs="Times New Roman"/>
          <w:szCs w:val="32"/>
          <w:lang w:eastAsia="zh-CN"/>
        </w:rPr>
        <w:t>较上年增加</w:t>
      </w:r>
      <w:r>
        <w:rPr>
          <w:rFonts w:hint="default" w:ascii="Times New Roman" w:hAnsi="Times New Roman" w:cs="Times New Roman"/>
          <w:szCs w:val="32"/>
        </w:rPr>
        <w:t>的主要原因是</w:t>
      </w:r>
      <w:r>
        <w:rPr>
          <w:rFonts w:hint="default" w:ascii="Times New Roman" w:hAnsi="Times New Roman" w:cs="Times New Roman"/>
          <w:szCs w:val="32"/>
          <w:lang w:eastAsia="zh-CN"/>
        </w:rPr>
        <w:t>今年增加了因公出国的行程安排</w:t>
      </w:r>
      <w:r>
        <w:rPr>
          <w:rFonts w:hint="default" w:ascii="Times New Roman" w:hAnsi="Times New Roman" w:cs="Times New Roman"/>
          <w:szCs w:val="32"/>
        </w:rPr>
        <w:t>。</w:t>
      </w:r>
    </w:p>
    <w:p w14:paraId="5B4B6784">
      <w:pPr>
        <w:ind w:firstLine="640" w:firstLineChars="200"/>
        <w:rPr>
          <w:rFonts w:hint="default" w:ascii="Times New Roman" w:hAnsi="Times New Roman" w:cs="Times New Roman"/>
          <w:szCs w:val="32"/>
        </w:rPr>
      </w:pPr>
    </w:p>
    <w:p w14:paraId="6F231B78">
      <w:pPr>
        <w:ind w:firstLine="643" w:firstLineChars="200"/>
        <w:rPr>
          <w:rFonts w:hint="default" w:ascii="Times New Roman" w:hAnsi="Times New Roman" w:cs="Times New Roman"/>
          <w:b/>
          <w:szCs w:val="32"/>
        </w:rPr>
      </w:pPr>
      <w:r>
        <w:rPr>
          <w:rFonts w:hint="default" w:ascii="Times New Roman" w:hAnsi="Times New Roman" w:cs="Times New Roman"/>
          <w:b/>
          <w:bCs/>
          <w:szCs w:val="32"/>
        </w:rPr>
        <w:t>（二）</w:t>
      </w:r>
      <w:r>
        <w:rPr>
          <w:rFonts w:hint="default" w:ascii="Times New Roman" w:hAnsi="Times New Roman" w:cs="Times New Roman"/>
          <w:b/>
          <w:szCs w:val="32"/>
        </w:rPr>
        <w:t>一般公共预算财政拨款“三公”经费支出决算具体情况说明。</w:t>
      </w:r>
    </w:p>
    <w:p w14:paraId="4897FEA9">
      <w:pPr>
        <w:ind w:firstLine="640" w:firstLineChars="200"/>
        <w:rPr>
          <w:rFonts w:hint="default" w:ascii="Times New Roman" w:hAnsi="Times New Roman" w:cs="Times New Roman"/>
          <w:szCs w:val="32"/>
        </w:rPr>
      </w:pPr>
      <w:r>
        <w:rPr>
          <w:rFonts w:hint="default" w:ascii="Times New Roman" w:hAnsi="Times New Roman" w:cs="Times New Roman"/>
          <w:szCs w:val="32"/>
          <w:lang w:eastAsia="zh-CN"/>
        </w:rPr>
        <w:t>杜集区政府办2023</w:t>
      </w:r>
      <w:r>
        <w:rPr>
          <w:rFonts w:hint="default" w:ascii="Times New Roman" w:hAnsi="Times New Roman" w:cs="Times New Roman"/>
          <w:szCs w:val="32"/>
        </w:rPr>
        <w:t>年度一般公共预算财政拨款“三公”经费支出决算中，因公出国（境）费支出决算</w:t>
      </w:r>
      <w:r>
        <w:rPr>
          <w:rFonts w:hint="default" w:ascii="Times New Roman" w:hAnsi="Times New Roman" w:cs="Times New Roman"/>
          <w:szCs w:val="32"/>
          <w:lang w:val="en-US" w:eastAsia="zh-CN"/>
        </w:rPr>
        <w:t>7.14</w:t>
      </w:r>
      <w:r>
        <w:rPr>
          <w:rFonts w:hint="default" w:ascii="Times New Roman" w:hAnsi="Times New Roman" w:cs="Times New Roman"/>
          <w:szCs w:val="32"/>
        </w:rPr>
        <w:t>万元，占</w:t>
      </w:r>
      <w:r>
        <w:rPr>
          <w:rFonts w:hint="default" w:ascii="Times New Roman" w:hAnsi="Times New Roman" w:cs="Times New Roman"/>
          <w:szCs w:val="32"/>
          <w:lang w:val="en-US" w:eastAsia="zh-CN"/>
        </w:rPr>
        <w:t>42.22</w:t>
      </w:r>
      <w:r>
        <w:rPr>
          <w:rFonts w:hint="default" w:ascii="Times New Roman" w:hAnsi="Times New Roman" w:cs="Times New Roman"/>
          <w:szCs w:val="32"/>
        </w:rPr>
        <w:t>%;公务接待费支出决算</w:t>
      </w:r>
      <w:r>
        <w:rPr>
          <w:rFonts w:hint="default" w:ascii="Times New Roman" w:hAnsi="Times New Roman" w:cs="Times New Roman"/>
          <w:szCs w:val="32"/>
          <w:lang w:val="en-US" w:eastAsia="zh-CN"/>
        </w:rPr>
        <w:t>4.86</w:t>
      </w:r>
      <w:r>
        <w:rPr>
          <w:rFonts w:hint="default" w:ascii="Times New Roman" w:hAnsi="Times New Roman" w:cs="Times New Roman"/>
          <w:szCs w:val="32"/>
        </w:rPr>
        <w:t>万元，占</w:t>
      </w:r>
      <w:r>
        <w:rPr>
          <w:rFonts w:hint="default" w:ascii="Times New Roman" w:hAnsi="Times New Roman" w:cs="Times New Roman"/>
          <w:szCs w:val="32"/>
          <w:lang w:val="en-US" w:eastAsia="zh-CN"/>
        </w:rPr>
        <w:t>28.74</w:t>
      </w:r>
      <w:r>
        <w:rPr>
          <w:rFonts w:hint="default" w:ascii="Times New Roman" w:hAnsi="Times New Roman" w:cs="Times New Roman"/>
          <w:szCs w:val="32"/>
        </w:rPr>
        <w:t>%；公务用车购置及运行维护费支出决算</w:t>
      </w:r>
      <w:r>
        <w:rPr>
          <w:rFonts w:hint="default" w:ascii="Times New Roman" w:hAnsi="Times New Roman" w:cs="Times New Roman"/>
          <w:szCs w:val="32"/>
          <w:lang w:val="en-US" w:eastAsia="zh-CN"/>
        </w:rPr>
        <w:t>4.92</w:t>
      </w:r>
      <w:r>
        <w:rPr>
          <w:rFonts w:hint="default" w:ascii="Times New Roman" w:hAnsi="Times New Roman" w:cs="Times New Roman"/>
          <w:szCs w:val="32"/>
        </w:rPr>
        <w:t>万元，占</w:t>
      </w:r>
      <w:r>
        <w:rPr>
          <w:rFonts w:hint="default" w:ascii="Times New Roman" w:hAnsi="Times New Roman" w:cs="Times New Roman"/>
          <w:szCs w:val="32"/>
          <w:lang w:val="en-US" w:eastAsia="zh-CN"/>
        </w:rPr>
        <w:t>29.1</w:t>
      </w:r>
      <w:r>
        <w:rPr>
          <w:rFonts w:hint="default" w:ascii="Times New Roman" w:hAnsi="Times New Roman" w:cs="Times New Roman"/>
          <w:szCs w:val="32"/>
        </w:rPr>
        <w:t>%。具体情况如下：</w:t>
      </w:r>
    </w:p>
    <w:p w14:paraId="0B28A632">
      <w:pPr>
        <w:ind w:firstLine="628"/>
        <w:rPr>
          <w:rFonts w:hint="default" w:ascii="Times New Roman" w:hAnsi="Times New Roman" w:cs="Times New Roman"/>
          <w:szCs w:val="32"/>
        </w:rPr>
      </w:pPr>
      <w:r>
        <w:rPr>
          <w:rFonts w:hint="default" w:ascii="Times New Roman" w:hAnsi="Times New Roman" w:cs="Times New Roman"/>
          <w:b/>
          <w:bCs/>
          <w:szCs w:val="32"/>
        </w:rPr>
        <w:t>1.因公出国（境）费支出</w:t>
      </w:r>
      <w:r>
        <w:rPr>
          <w:rFonts w:hint="default" w:ascii="Times New Roman" w:hAnsi="Times New Roman" w:cs="Times New Roman"/>
          <w:szCs w:val="32"/>
          <w:lang w:eastAsia="zh-CN"/>
        </w:rPr>
        <w:t>预算为</w:t>
      </w:r>
      <w:r>
        <w:rPr>
          <w:rFonts w:hint="default" w:ascii="Times New Roman" w:hAnsi="Times New Roman" w:cs="Times New Roman"/>
          <w:szCs w:val="32"/>
          <w:lang w:val="en-US" w:eastAsia="zh-CN"/>
        </w:rPr>
        <w:t>8</w:t>
      </w:r>
      <w:r>
        <w:rPr>
          <w:rFonts w:hint="default" w:ascii="Times New Roman" w:hAnsi="Times New Roman" w:cs="Times New Roman"/>
          <w:szCs w:val="32"/>
          <w:lang w:eastAsia="zh-CN"/>
        </w:rPr>
        <w:t>万元，支出决算为</w:t>
      </w:r>
      <w:r>
        <w:rPr>
          <w:rFonts w:hint="default" w:ascii="Times New Roman" w:hAnsi="Times New Roman" w:cs="Times New Roman"/>
          <w:szCs w:val="32"/>
          <w:lang w:val="en-US" w:eastAsia="zh-CN"/>
        </w:rPr>
        <w:t>7.14万元</w:t>
      </w:r>
      <w:r>
        <w:rPr>
          <w:rFonts w:hint="default" w:ascii="Times New Roman" w:hAnsi="Times New Roman" w:cs="Times New Roman"/>
          <w:szCs w:val="32"/>
          <w:lang w:eastAsia="zh-CN"/>
        </w:rPr>
        <w:t>，完成预算的</w:t>
      </w:r>
      <w:r>
        <w:rPr>
          <w:rFonts w:hint="default" w:ascii="Times New Roman" w:hAnsi="Times New Roman" w:cs="Times New Roman"/>
          <w:szCs w:val="32"/>
          <w:lang w:val="en-US" w:eastAsia="zh-CN"/>
        </w:rPr>
        <w:t>89.25</w:t>
      </w:r>
      <w:r>
        <w:rPr>
          <w:rFonts w:hint="default" w:ascii="Times New Roman" w:hAnsi="Times New Roman" w:cs="Times New Roman"/>
          <w:szCs w:val="32"/>
          <w:lang w:eastAsia="zh-CN"/>
        </w:rPr>
        <w:t>%；较上年增加</w:t>
      </w:r>
      <w:r>
        <w:rPr>
          <w:rFonts w:hint="default" w:ascii="Times New Roman" w:hAnsi="Times New Roman" w:cs="Times New Roman"/>
          <w:szCs w:val="32"/>
          <w:lang w:val="en-US" w:eastAsia="zh-CN"/>
        </w:rPr>
        <w:t>7.14</w:t>
      </w:r>
      <w:r>
        <w:rPr>
          <w:rFonts w:hint="default" w:ascii="Times New Roman" w:hAnsi="Times New Roman" w:cs="Times New Roman"/>
          <w:szCs w:val="32"/>
        </w:rPr>
        <w:t>万元</w:t>
      </w:r>
      <w:r>
        <w:rPr>
          <w:rFonts w:hint="eastAsia" w:cs="Times New Roman"/>
          <w:szCs w:val="32"/>
          <w:lang w:eastAsia="zh-CN"/>
        </w:rPr>
        <w:t>，</w:t>
      </w:r>
      <w:r>
        <w:rPr>
          <w:rFonts w:hint="eastAsia" w:cs="Times New Roman"/>
          <w:szCs w:val="32"/>
          <w:lang w:val="en-US" w:eastAsia="zh-CN"/>
        </w:rPr>
        <w:t>增长100%</w:t>
      </w:r>
      <w:r>
        <w:rPr>
          <w:rFonts w:hint="default" w:ascii="Times New Roman" w:hAnsi="Times New Roman" w:cs="Times New Roman"/>
          <w:szCs w:val="32"/>
          <w:lang w:val="en-US" w:eastAsia="zh-CN"/>
        </w:rPr>
        <w:t>。</w:t>
      </w:r>
      <w:r>
        <w:rPr>
          <w:rFonts w:hint="default" w:ascii="Times New Roman" w:hAnsi="Times New Roman" w:cs="Times New Roman"/>
          <w:szCs w:val="32"/>
        </w:rPr>
        <w:t>决算数</w:t>
      </w:r>
      <w:r>
        <w:rPr>
          <w:rFonts w:hint="default" w:ascii="Times New Roman" w:hAnsi="Times New Roman" w:cs="Times New Roman"/>
          <w:szCs w:val="32"/>
          <w:lang w:eastAsia="zh-CN"/>
        </w:rPr>
        <w:t>小</w:t>
      </w:r>
      <w:r>
        <w:rPr>
          <w:rFonts w:hint="default" w:ascii="Times New Roman" w:hAnsi="Times New Roman" w:cs="Times New Roman"/>
          <w:szCs w:val="32"/>
        </w:rPr>
        <w:t>于预算数的主要原因是</w:t>
      </w:r>
      <w:r>
        <w:rPr>
          <w:rFonts w:hint="eastAsia" w:ascii="Times New Roman" w:hAnsi="Times New Roman" w:cs="Times New Roman"/>
          <w:color w:val="auto"/>
          <w:szCs w:val="32"/>
          <w:lang w:eastAsia="zh-CN"/>
        </w:rPr>
        <w:t>节约开支</w:t>
      </w:r>
      <w:r>
        <w:rPr>
          <w:rFonts w:hint="default" w:ascii="Times New Roman" w:hAnsi="Times New Roman" w:cs="Times New Roman"/>
          <w:szCs w:val="32"/>
        </w:rPr>
        <w:t>。决算数</w:t>
      </w:r>
      <w:r>
        <w:rPr>
          <w:rFonts w:hint="default" w:ascii="Times New Roman" w:hAnsi="Times New Roman" w:cs="Times New Roman"/>
          <w:szCs w:val="32"/>
          <w:lang w:eastAsia="zh-CN"/>
        </w:rPr>
        <w:t>较上年增加</w:t>
      </w:r>
      <w:r>
        <w:rPr>
          <w:rFonts w:hint="default" w:ascii="Times New Roman" w:hAnsi="Times New Roman" w:cs="Times New Roman"/>
          <w:szCs w:val="32"/>
        </w:rPr>
        <w:t>的主要原因是</w:t>
      </w:r>
      <w:r>
        <w:rPr>
          <w:rFonts w:hint="default" w:ascii="Times New Roman" w:hAnsi="Times New Roman" w:cs="Times New Roman"/>
          <w:szCs w:val="32"/>
          <w:lang w:eastAsia="zh-CN"/>
        </w:rPr>
        <w:t>今年增加了因公出国的行程安排</w:t>
      </w:r>
      <w:r>
        <w:rPr>
          <w:rFonts w:hint="default" w:ascii="Times New Roman" w:hAnsi="Times New Roman" w:cs="Times New Roman"/>
          <w:szCs w:val="32"/>
        </w:rPr>
        <w:t>。</w:t>
      </w:r>
      <w:r>
        <w:rPr>
          <w:rFonts w:hint="default" w:ascii="Times New Roman" w:hAnsi="Times New Roman" w:cs="Times New Roman"/>
          <w:szCs w:val="32"/>
          <w:lang w:eastAsia="zh-CN"/>
        </w:rPr>
        <w:t>2023</w:t>
      </w:r>
      <w:r>
        <w:rPr>
          <w:rFonts w:hint="default" w:ascii="Times New Roman" w:hAnsi="Times New Roman" w:cs="Times New Roman"/>
          <w:szCs w:val="32"/>
        </w:rPr>
        <w:t>年</w:t>
      </w:r>
      <w:r>
        <w:rPr>
          <w:rFonts w:hint="default" w:ascii="Times New Roman" w:hAnsi="Times New Roman" w:cs="Times New Roman"/>
          <w:szCs w:val="32"/>
          <w:lang w:eastAsia="zh-CN"/>
        </w:rPr>
        <w:t>杜集区政府办</w:t>
      </w:r>
      <w:r>
        <w:rPr>
          <w:rFonts w:hint="default" w:ascii="Times New Roman" w:hAnsi="Times New Roman" w:cs="Times New Roman"/>
          <w:szCs w:val="32"/>
        </w:rPr>
        <w:t>因公出国（境）团组</w:t>
      </w:r>
      <w:r>
        <w:rPr>
          <w:rFonts w:hint="default" w:ascii="Times New Roman" w:hAnsi="Times New Roman" w:cs="Times New Roman"/>
          <w:szCs w:val="32"/>
          <w:lang w:val="en-US" w:eastAsia="zh-CN"/>
        </w:rPr>
        <w:t>1</w:t>
      </w:r>
      <w:r>
        <w:rPr>
          <w:rFonts w:hint="default" w:ascii="Times New Roman" w:hAnsi="Times New Roman" w:cs="Times New Roman"/>
          <w:szCs w:val="32"/>
        </w:rPr>
        <w:t>次，累计出国（境）</w:t>
      </w:r>
      <w:r>
        <w:rPr>
          <w:rFonts w:hint="default" w:ascii="Times New Roman" w:hAnsi="Times New Roman" w:cs="Times New Roman"/>
          <w:szCs w:val="32"/>
          <w:lang w:val="en-US" w:eastAsia="zh-CN"/>
        </w:rPr>
        <w:t>1</w:t>
      </w:r>
      <w:r>
        <w:rPr>
          <w:rFonts w:hint="default" w:ascii="Times New Roman" w:hAnsi="Times New Roman" w:cs="Times New Roman"/>
          <w:szCs w:val="32"/>
        </w:rPr>
        <w:t>人次。该项经费根据市外办批准的因公临时出国（境）计划，按照规定标准安排。主要是</w:t>
      </w:r>
      <w:r>
        <w:rPr>
          <w:rFonts w:hint="default" w:ascii="Times New Roman" w:hAnsi="Times New Roman" w:cs="Times New Roman"/>
          <w:color w:val="auto"/>
          <w:szCs w:val="32"/>
        </w:rPr>
        <w:t>用于因公务事宜需出国（境）所产生的各项开支。</w:t>
      </w:r>
      <w:r>
        <w:rPr>
          <w:rFonts w:hint="default" w:ascii="Times New Roman" w:hAnsi="Times New Roman" w:cs="Times New Roman"/>
          <w:szCs w:val="32"/>
        </w:rPr>
        <w:t>经费使用严格相关规定执行。</w:t>
      </w:r>
    </w:p>
    <w:p w14:paraId="3A739FCA">
      <w:pPr>
        <w:ind w:firstLine="628"/>
        <w:rPr>
          <w:rFonts w:hint="default" w:ascii="Times New Roman" w:hAnsi="Times New Roman" w:cs="Times New Roman"/>
          <w:szCs w:val="32"/>
        </w:rPr>
      </w:pPr>
      <w:r>
        <w:rPr>
          <w:rFonts w:hint="default" w:ascii="Times New Roman" w:hAnsi="Times New Roman" w:cs="Times New Roman"/>
          <w:b/>
          <w:bCs/>
          <w:szCs w:val="32"/>
        </w:rPr>
        <w:t>2.公务接待费支出</w:t>
      </w:r>
      <w:r>
        <w:rPr>
          <w:rFonts w:hint="default" w:ascii="Times New Roman" w:hAnsi="Times New Roman" w:cs="Times New Roman"/>
          <w:szCs w:val="32"/>
          <w:lang w:eastAsia="zh-CN"/>
        </w:rPr>
        <w:t>预算为</w:t>
      </w:r>
      <w:r>
        <w:rPr>
          <w:rFonts w:hint="default" w:ascii="Times New Roman" w:hAnsi="Times New Roman" w:cs="Times New Roman"/>
          <w:szCs w:val="32"/>
          <w:lang w:val="en-US" w:eastAsia="zh-CN"/>
        </w:rPr>
        <w:t>20</w:t>
      </w:r>
      <w:r>
        <w:rPr>
          <w:rFonts w:hint="default" w:ascii="Times New Roman" w:hAnsi="Times New Roman" w:cs="Times New Roman"/>
          <w:szCs w:val="32"/>
          <w:lang w:eastAsia="zh-CN"/>
        </w:rPr>
        <w:t>万元，支出决算为</w:t>
      </w:r>
      <w:r>
        <w:rPr>
          <w:rFonts w:hint="default" w:ascii="Times New Roman" w:hAnsi="Times New Roman" w:cs="Times New Roman"/>
          <w:szCs w:val="32"/>
          <w:lang w:val="en-US" w:eastAsia="zh-CN"/>
        </w:rPr>
        <w:t>4.86万元</w:t>
      </w:r>
      <w:r>
        <w:rPr>
          <w:rFonts w:hint="default" w:ascii="Times New Roman" w:hAnsi="Times New Roman" w:cs="Times New Roman"/>
          <w:szCs w:val="32"/>
          <w:lang w:eastAsia="zh-CN"/>
        </w:rPr>
        <w:t>，完成预算的</w:t>
      </w:r>
      <w:r>
        <w:rPr>
          <w:rFonts w:hint="default" w:ascii="Times New Roman" w:hAnsi="Times New Roman" w:cs="Times New Roman"/>
          <w:szCs w:val="32"/>
          <w:lang w:val="en-US" w:eastAsia="zh-CN"/>
        </w:rPr>
        <w:t>24.3</w:t>
      </w:r>
      <w:r>
        <w:rPr>
          <w:rFonts w:hint="default" w:ascii="Times New Roman" w:hAnsi="Times New Roman" w:cs="Times New Roman"/>
          <w:szCs w:val="32"/>
          <w:lang w:eastAsia="zh-CN"/>
        </w:rPr>
        <w:t>%；较上年</w:t>
      </w:r>
      <w:r>
        <w:rPr>
          <w:rFonts w:hint="eastAsia" w:cs="Times New Roman"/>
          <w:szCs w:val="32"/>
          <w:lang w:val="en-US" w:eastAsia="zh-CN"/>
        </w:rPr>
        <w:t>增加</w:t>
      </w:r>
      <w:r>
        <w:rPr>
          <w:rFonts w:hint="default" w:ascii="Times New Roman" w:hAnsi="Times New Roman" w:cs="Times New Roman"/>
          <w:szCs w:val="32"/>
          <w:lang w:val="en-US" w:eastAsia="zh-CN"/>
        </w:rPr>
        <w:t>0</w:t>
      </w:r>
      <w:r>
        <w:rPr>
          <w:rFonts w:hint="default" w:ascii="Times New Roman" w:hAnsi="Times New Roman" w:cs="Times New Roman"/>
          <w:szCs w:val="32"/>
        </w:rPr>
        <w:t>万元</w:t>
      </w:r>
      <w:r>
        <w:rPr>
          <w:rFonts w:hint="default" w:ascii="Times New Roman" w:hAnsi="Times New Roman" w:cs="Times New Roman"/>
          <w:szCs w:val="32"/>
          <w:lang w:eastAsia="zh-CN"/>
        </w:rPr>
        <w:t>，增长</w:t>
      </w:r>
      <w:r>
        <w:rPr>
          <w:rFonts w:hint="default" w:ascii="Times New Roman" w:hAnsi="Times New Roman" w:cs="Times New Roman"/>
          <w:szCs w:val="32"/>
          <w:lang w:val="en-US" w:eastAsia="zh-CN"/>
        </w:rPr>
        <w:t>0%。</w:t>
      </w:r>
      <w:r>
        <w:rPr>
          <w:rFonts w:hint="default" w:ascii="Times New Roman" w:hAnsi="Times New Roman" w:cs="Times New Roman"/>
          <w:szCs w:val="32"/>
        </w:rPr>
        <w:t>决算数</w:t>
      </w:r>
      <w:r>
        <w:rPr>
          <w:rFonts w:hint="default" w:ascii="Times New Roman" w:hAnsi="Times New Roman" w:cs="Times New Roman"/>
          <w:szCs w:val="32"/>
          <w:lang w:eastAsia="zh-CN"/>
        </w:rPr>
        <w:t>小</w:t>
      </w:r>
      <w:r>
        <w:rPr>
          <w:rFonts w:hint="default" w:ascii="Times New Roman" w:hAnsi="Times New Roman" w:cs="Times New Roman"/>
          <w:szCs w:val="32"/>
        </w:rPr>
        <w:t>于预算数的主要原因是</w:t>
      </w:r>
      <w:r>
        <w:rPr>
          <w:rFonts w:hint="default" w:ascii="Times New Roman" w:hAnsi="Times New Roman" w:cs="Times New Roman"/>
          <w:szCs w:val="32"/>
          <w:lang w:eastAsia="zh-CN"/>
        </w:rPr>
        <w:t>节约开支</w:t>
      </w:r>
      <w:r>
        <w:rPr>
          <w:rFonts w:hint="default" w:ascii="Times New Roman" w:hAnsi="Times New Roman" w:cs="Times New Roman"/>
          <w:szCs w:val="32"/>
        </w:rPr>
        <w:t>。决算数</w:t>
      </w:r>
      <w:r>
        <w:rPr>
          <w:rFonts w:hint="default" w:ascii="Times New Roman" w:hAnsi="Times New Roman" w:cs="Times New Roman"/>
          <w:szCs w:val="32"/>
          <w:lang w:eastAsia="zh-CN"/>
        </w:rPr>
        <w:t>较上年相比无变化</w:t>
      </w:r>
      <w:r>
        <w:rPr>
          <w:rFonts w:hint="default" w:ascii="Times New Roman" w:hAnsi="Times New Roman" w:cs="Times New Roman"/>
          <w:szCs w:val="32"/>
        </w:rPr>
        <w:t>。</w:t>
      </w:r>
      <w:r>
        <w:rPr>
          <w:rFonts w:hint="default" w:ascii="Times New Roman" w:hAnsi="Times New Roman" w:cs="Times New Roman"/>
          <w:szCs w:val="32"/>
          <w:lang w:eastAsia="zh-CN"/>
        </w:rPr>
        <w:t>2023</w:t>
      </w:r>
      <w:r>
        <w:rPr>
          <w:rFonts w:hint="default" w:ascii="Times New Roman" w:hAnsi="Times New Roman" w:cs="Times New Roman"/>
          <w:szCs w:val="32"/>
        </w:rPr>
        <w:t>年</w:t>
      </w:r>
      <w:r>
        <w:rPr>
          <w:rFonts w:hint="default" w:ascii="Times New Roman" w:hAnsi="Times New Roman" w:cs="Times New Roman"/>
          <w:szCs w:val="32"/>
          <w:lang w:eastAsia="zh-CN"/>
        </w:rPr>
        <w:t>杜集区政府办</w:t>
      </w:r>
      <w:r>
        <w:rPr>
          <w:rFonts w:hint="default" w:ascii="Times New Roman" w:hAnsi="Times New Roman" w:cs="Times New Roman"/>
          <w:szCs w:val="32"/>
        </w:rPr>
        <w:t>国内公务接待共</w:t>
      </w:r>
      <w:r>
        <w:rPr>
          <w:rFonts w:hint="eastAsia" w:ascii="Times New Roman" w:hAnsi="Times New Roman" w:cs="Times New Roman"/>
          <w:szCs w:val="32"/>
          <w:lang w:val="en-US" w:eastAsia="zh-CN"/>
        </w:rPr>
        <w:t>40</w:t>
      </w:r>
      <w:r>
        <w:rPr>
          <w:rFonts w:hint="default" w:ascii="Times New Roman" w:hAnsi="Times New Roman" w:cs="Times New Roman"/>
          <w:szCs w:val="32"/>
        </w:rPr>
        <w:t>批次（其中外事接待</w:t>
      </w:r>
      <w:r>
        <w:rPr>
          <w:rFonts w:hint="default" w:ascii="Times New Roman" w:hAnsi="Times New Roman" w:cs="Times New Roman"/>
          <w:szCs w:val="32"/>
          <w:lang w:val="en-US" w:eastAsia="zh-CN"/>
        </w:rPr>
        <w:t>1</w:t>
      </w:r>
      <w:r>
        <w:rPr>
          <w:rFonts w:hint="default" w:ascii="Times New Roman" w:hAnsi="Times New Roman" w:cs="Times New Roman"/>
          <w:szCs w:val="32"/>
        </w:rPr>
        <w:t>批次</w:t>
      </w:r>
      <w:r>
        <w:rPr>
          <w:rFonts w:hint="default" w:ascii="Times New Roman" w:hAnsi="Times New Roman" w:cs="Times New Roman"/>
          <w:color w:val="auto"/>
          <w:szCs w:val="32"/>
        </w:rPr>
        <w:t>），</w:t>
      </w:r>
      <w:r>
        <w:rPr>
          <w:rFonts w:hint="eastAsia" w:ascii="Times New Roman" w:hAnsi="Times New Roman" w:cs="Times New Roman"/>
          <w:color w:val="auto"/>
          <w:szCs w:val="32"/>
          <w:lang w:val="en-US" w:eastAsia="zh-CN"/>
        </w:rPr>
        <w:t>430</w:t>
      </w:r>
      <w:r>
        <w:rPr>
          <w:rFonts w:hint="default" w:ascii="Times New Roman" w:hAnsi="Times New Roman" w:cs="Times New Roman"/>
          <w:color w:val="auto"/>
          <w:szCs w:val="32"/>
        </w:rPr>
        <w:t>人次（其中外事接待</w:t>
      </w:r>
      <w:r>
        <w:rPr>
          <w:rFonts w:hint="eastAsia" w:ascii="Times New Roman" w:hAnsi="Times New Roman" w:cs="Times New Roman"/>
          <w:color w:val="auto"/>
          <w:szCs w:val="32"/>
          <w:lang w:val="en-US" w:eastAsia="zh-CN"/>
        </w:rPr>
        <w:t>14</w:t>
      </w:r>
      <w:r>
        <w:rPr>
          <w:rFonts w:hint="default" w:ascii="Times New Roman" w:hAnsi="Times New Roman" w:cs="Times New Roman"/>
          <w:color w:val="auto"/>
          <w:szCs w:val="32"/>
        </w:rPr>
        <w:t>人次）。主</w:t>
      </w:r>
      <w:r>
        <w:rPr>
          <w:rFonts w:hint="default" w:ascii="Times New Roman" w:hAnsi="Times New Roman" w:cs="Times New Roman"/>
          <w:szCs w:val="32"/>
        </w:rPr>
        <w:t>要是用于</w:t>
      </w:r>
      <w:r>
        <w:rPr>
          <w:rFonts w:hint="default" w:ascii="Times New Roman" w:hAnsi="Times New Roman" w:cs="Times New Roman"/>
          <w:szCs w:val="32"/>
          <w:lang w:eastAsia="zh-CN"/>
        </w:rPr>
        <w:t>招商引资活动</w:t>
      </w:r>
      <w:r>
        <w:rPr>
          <w:rFonts w:hint="default" w:ascii="Times New Roman" w:hAnsi="Times New Roman" w:cs="Times New Roman"/>
          <w:szCs w:val="32"/>
        </w:rPr>
        <w:t>。经费使用严格执行《党政机关厉行节约反对浪费条例》、</w:t>
      </w:r>
      <w:r>
        <w:rPr>
          <w:rFonts w:hint="default" w:ascii="Times New Roman" w:hAnsi="Times New Roman" w:cs="Times New Roman"/>
          <w:szCs w:val="32"/>
          <w:lang w:eastAsia="zh-CN"/>
        </w:rPr>
        <w:t>杜集区</w:t>
      </w:r>
      <w:r>
        <w:rPr>
          <w:rFonts w:hint="default" w:ascii="Times New Roman" w:hAnsi="Times New Roman" w:cs="Times New Roman"/>
          <w:szCs w:val="32"/>
        </w:rPr>
        <w:t>公务接待相关规定等。</w:t>
      </w:r>
    </w:p>
    <w:p w14:paraId="706D931A">
      <w:pPr>
        <w:ind w:firstLine="643" w:firstLineChars="200"/>
        <w:rPr>
          <w:rFonts w:hint="default" w:ascii="Times New Roman" w:hAnsi="Times New Roman" w:cs="Times New Roman"/>
          <w:szCs w:val="32"/>
        </w:rPr>
      </w:pPr>
      <w:r>
        <w:rPr>
          <w:rFonts w:hint="default" w:ascii="Times New Roman" w:hAnsi="Times New Roman" w:cs="Times New Roman"/>
          <w:b/>
          <w:bCs/>
          <w:szCs w:val="32"/>
        </w:rPr>
        <w:t>3.公务用车购置及运行维护费支出</w:t>
      </w:r>
      <w:r>
        <w:rPr>
          <w:rFonts w:hint="default" w:ascii="Times New Roman" w:hAnsi="Times New Roman" w:cs="Times New Roman"/>
          <w:szCs w:val="32"/>
          <w:lang w:eastAsia="zh-CN"/>
        </w:rPr>
        <w:t>预算为</w:t>
      </w:r>
      <w:r>
        <w:rPr>
          <w:rFonts w:hint="default" w:ascii="Times New Roman" w:hAnsi="Times New Roman" w:cs="Times New Roman"/>
          <w:szCs w:val="32"/>
          <w:lang w:val="en-US" w:eastAsia="zh-CN"/>
        </w:rPr>
        <w:t>3.3</w:t>
      </w:r>
      <w:r>
        <w:rPr>
          <w:rFonts w:hint="default" w:ascii="Times New Roman" w:hAnsi="Times New Roman" w:cs="Times New Roman"/>
          <w:szCs w:val="32"/>
          <w:lang w:eastAsia="zh-CN"/>
        </w:rPr>
        <w:t>万元，支出决算为</w:t>
      </w:r>
      <w:r>
        <w:rPr>
          <w:rFonts w:hint="default" w:ascii="Times New Roman" w:hAnsi="Times New Roman" w:cs="Times New Roman"/>
          <w:szCs w:val="32"/>
          <w:lang w:val="en-US" w:eastAsia="zh-CN"/>
        </w:rPr>
        <w:t>4.92万元</w:t>
      </w:r>
      <w:r>
        <w:rPr>
          <w:rFonts w:hint="default" w:ascii="Times New Roman" w:hAnsi="Times New Roman" w:cs="Times New Roman"/>
          <w:szCs w:val="32"/>
          <w:lang w:eastAsia="zh-CN"/>
        </w:rPr>
        <w:t>，完成预算的</w:t>
      </w:r>
      <w:r>
        <w:rPr>
          <w:rFonts w:hint="default" w:ascii="Times New Roman" w:hAnsi="Times New Roman" w:cs="Times New Roman"/>
          <w:szCs w:val="32"/>
          <w:lang w:val="en-US" w:eastAsia="zh-CN"/>
        </w:rPr>
        <w:t>149.1</w:t>
      </w:r>
      <w:r>
        <w:rPr>
          <w:rFonts w:hint="default" w:ascii="Times New Roman" w:hAnsi="Times New Roman" w:cs="Times New Roman"/>
          <w:szCs w:val="32"/>
          <w:lang w:eastAsia="zh-CN"/>
        </w:rPr>
        <w:t>%；较上年减少</w:t>
      </w:r>
      <w:r>
        <w:rPr>
          <w:rFonts w:hint="default" w:ascii="Times New Roman" w:hAnsi="Times New Roman" w:cs="Times New Roman"/>
          <w:szCs w:val="32"/>
          <w:lang w:val="en-US" w:eastAsia="zh-CN"/>
        </w:rPr>
        <w:t>0.07</w:t>
      </w:r>
      <w:r>
        <w:rPr>
          <w:rFonts w:hint="default" w:ascii="Times New Roman" w:hAnsi="Times New Roman" w:cs="Times New Roman"/>
          <w:szCs w:val="32"/>
        </w:rPr>
        <w:t>万元</w:t>
      </w:r>
      <w:r>
        <w:rPr>
          <w:rFonts w:hint="default" w:ascii="Times New Roman" w:hAnsi="Times New Roman" w:cs="Times New Roman"/>
          <w:szCs w:val="32"/>
          <w:lang w:eastAsia="zh-CN"/>
        </w:rPr>
        <w:t>，下降</w:t>
      </w:r>
      <w:r>
        <w:rPr>
          <w:rFonts w:hint="default" w:ascii="Times New Roman" w:hAnsi="Times New Roman" w:cs="Times New Roman"/>
          <w:szCs w:val="32"/>
          <w:lang w:val="en-US" w:eastAsia="zh-CN"/>
        </w:rPr>
        <w:t>1.4%。</w:t>
      </w:r>
      <w:r>
        <w:rPr>
          <w:rFonts w:hint="default" w:ascii="Times New Roman" w:hAnsi="Times New Roman" w:cs="Times New Roman"/>
          <w:szCs w:val="32"/>
        </w:rPr>
        <w:t>决算数</w:t>
      </w:r>
      <w:r>
        <w:rPr>
          <w:rFonts w:hint="default" w:ascii="Times New Roman" w:hAnsi="Times New Roman" w:cs="Times New Roman"/>
          <w:szCs w:val="32"/>
          <w:lang w:eastAsia="zh-CN"/>
        </w:rPr>
        <w:t>大</w:t>
      </w:r>
      <w:r>
        <w:rPr>
          <w:rFonts w:hint="default" w:ascii="Times New Roman" w:hAnsi="Times New Roman" w:cs="Times New Roman"/>
          <w:szCs w:val="32"/>
        </w:rPr>
        <w:t>于预算数的主要原因是</w:t>
      </w:r>
      <w:r>
        <w:rPr>
          <w:rFonts w:hint="default" w:ascii="Times New Roman" w:hAnsi="Times New Roman" w:cs="Times New Roman"/>
          <w:szCs w:val="32"/>
          <w:lang w:eastAsia="zh-CN"/>
        </w:rPr>
        <w:t>招商引资活动增加</w:t>
      </w:r>
      <w:r>
        <w:rPr>
          <w:rFonts w:hint="default" w:ascii="Times New Roman" w:hAnsi="Times New Roman" w:cs="Times New Roman"/>
          <w:szCs w:val="32"/>
        </w:rPr>
        <w:t>。决算数</w:t>
      </w:r>
      <w:r>
        <w:rPr>
          <w:rFonts w:hint="default" w:ascii="Times New Roman" w:hAnsi="Times New Roman" w:cs="Times New Roman"/>
          <w:szCs w:val="32"/>
          <w:lang w:eastAsia="zh-CN"/>
        </w:rPr>
        <w:t>较上年减少</w:t>
      </w:r>
      <w:r>
        <w:rPr>
          <w:rFonts w:hint="default" w:ascii="Times New Roman" w:hAnsi="Times New Roman" w:cs="Times New Roman"/>
          <w:szCs w:val="32"/>
        </w:rPr>
        <w:t>的主要原因是</w:t>
      </w:r>
      <w:r>
        <w:rPr>
          <w:rFonts w:hint="eastAsia" w:ascii="Times New Roman" w:hAnsi="Times New Roman" w:cs="Times New Roman"/>
          <w:szCs w:val="32"/>
          <w:lang w:eastAsia="zh-CN"/>
        </w:rPr>
        <w:t>公务用车</w:t>
      </w:r>
      <w:r>
        <w:rPr>
          <w:rFonts w:hint="default" w:ascii="Times New Roman" w:hAnsi="Times New Roman" w:cs="Times New Roman"/>
          <w:szCs w:val="32"/>
          <w:lang w:eastAsia="zh-CN"/>
        </w:rPr>
        <w:t>外出次数较上年减少</w:t>
      </w:r>
      <w:r>
        <w:rPr>
          <w:rFonts w:hint="default" w:ascii="Times New Roman" w:hAnsi="Times New Roman" w:cs="Times New Roman"/>
          <w:szCs w:val="32"/>
        </w:rPr>
        <w:t>。</w:t>
      </w:r>
      <w:r>
        <w:rPr>
          <w:rFonts w:hint="default" w:ascii="Times New Roman" w:hAnsi="Times New Roman" w:eastAsia="仿宋_GB2312" w:cs="Times New Roman"/>
          <w:color w:val="auto"/>
          <w:szCs w:val="32"/>
        </w:rPr>
        <w:t>其中，</w:t>
      </w:r>
      <w:r>
        <w:rPr>
          <w:rFonts w:hint="default" w:ascii="Times New Roman" w:hAnsi="Times New Roman" w:eastAsia="仿宋_GB2312" w:cs="Times New Roman"/>
          <w:color w:val="auto"/>
          <w:szCs w:val="32"/>
          <w:lang w:eastAsia="zh-CN"/>
        </w:rPr>
        <w:t>2023</w:t>
      </w:r>
      <w:r>
        <w:rPr>
          <w:rFonts w:hint="default" w:ascii="Times New Roman" w:hAnsi="Times New Roman" w:eastAsia="仿宋_GB2312" w:cs="Times New Roman"/>
          <w:color w:val="auto"/>
          <w:szCs w:val="32"/>
        </w:rPr>
        <w:t>年没有安排公务用车购置费</w:t>
      </w:r>
      <w:r>
        <w:rPr>
          <w:rFonts w:hint="eastAsia" w:ascii="Times New Roman" w:hAnsi="Times New Roman" w:cs="Times New Roman"/>
          <w:color w:val="auto"/>
          <w:szCs w:val="32"/>
          <w:lang w:eastAsia="zh-CN"/>
        </w:rPr>
        <w:t>；</w:t>
      </w:r>
      <w:r>
        <w:rPr>
          <w:rFonts w:hint="default" w:ascii="Times New Roman" w:hAnsi="Times New Roman" w:cs="Times New Roman"/>
          <w:szCs w:val="32"/>
        </w:rPr>
        <w:t>公务用车运行维护费</w:t>
      </w:r>
      <w:r>
        <w:rPr>
          <w:rFonts w:hint="default" w:ascii="Times New Roman" w:hAnsi="Times New Roman" w:cs="Times New Roman"/>
          <w:color w:val="auto"/>
          <w:szCs w:val="32"/>
          <w:lang w:eastAsia="zh-CN"/>
        </w:rPr>
        <w:t>预算为</w:t>
      </w:r>
      <w:r>
        <w:rPr>
          <w:rFonts w:hint="default" w:ascii="Times New Roman" w:hAnsi="Times New Roman" w:cs="Times New Roman"/>
          <w:color w:val="auto"/>
          <w:szCs w:val="32"/>
          <w:lang w:val="en-US" w:eastAsia="zh-CN"/>
        </w:rPr>
        <w:t>3.3</w:t>
      </w:r>
      <w:r>
        <w:rPr>
          <w:rFonts w:hint="default" w:ascii="Times New Roman" w:hAnsi="Times New Roman" w:cs="Times New Roman"/>
          <w:color w:val="auto"/>
          <w:szCs w:val="32"/>
          <w:lang w:eastAsia="zh-CN"/>
        </w:rPr>
        <w:t>万元，支出决算为</w:t>
      </w:r>
      <w:r>
        <w:rPr>
          <w:rFonts w:hint="default" w:ascii="Times New Roman" w:hAnsi="Times New Roman" w:cs="Times New Roman"/>
          <w:color w:val="auto"/>
          <w:szCs w:val="32"/>
          <w:lang w:val="en-US" w:eastAsia="zh-CN"/>
        </w:rPr>
        <w:t>4.92万元</w:t>
      </w:r>
      <w:r>
        <w:rPr>
          <w:rFonts w:hint="default" w:ascii="Times New Roman" w:hAnsi="Times New Roman" w:cs="Times New Roman"/>
          <w:color w:val="auto"/>
          <w:szCs w:val="32"/>
          <w:lang w:eastAsia="zh-CN"/>
        </w:rPr>
        <w:t>，完成预算的</w:t>
      </w:r>
      <w:r>
        <w:rPr>
          <w:rFonts w:hint="default" w:ascii="Times New Roman" w:hAnsi="Times New Roman" w:cs="Times New Roman"/>
          <w:color w:val="auto"/>
          <w:szCs w:val="32"/>
          <w:lang w:val="en-US" w:eastAsia="zh-CN"/>
        </w:rPr>
        <w:t>149.1</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u w:val="none"/>
          <w:lang w:eastAsia="zh-CN"/>
        </w:rPr>
        <w:t>较上年减少</w:t>
      </w:r>
      <w:r>
        <w:rPr>
          <w:rFonts w:hint="default" w:ascii="Times New Roman" w:hAnsi="Times New Roman" w:cs="Times New Roman"/>
          <w:color w:val="auto"/>
          <w:szCs w:val="32"/>
          <w:u w:val="none"/>
          <w:lang w:val="en-US" w:eastAsia="zh-CN"/>
        </w:rPr>
        <w:t>0.07</w:t>
      </w:r>
      <w:r>
        <w:rPr>
          <w:rFonts w:hint="default" w:ascii="Times New Roman" w:hAnsi="Times New Roman" w:cs="Times New Roman"/>
          <w:color w:val="auto"/>
          <w:szCs w:val="32"/>
          <w:u w:val="none"/>
        </w:rPr>
        <w:t>万元</w:t>
      </w:r>
      <w:r>
        <w:rPr>
          <w:rFonts w:hint="default" w:ascii="Times New Roman" w:hAnsi="Times New Roman" w:cs="Times New Roman"/>
          <w:color w:val="auto"/>
          <w:szCs w:val="32"/>
          <w:u w:val="none"/>
          <w:lang w:eastAsia="zh-CN"/>
        </w:rPr>
        <w:t>，下降</w:t>
      </w:r>
      <w:r>
        <w:rPr>
          <w:rFonts w:hint="default" w:ascii="Times New Roman" w:hAnsi="Times New Roman" w:cs="Times New Roman"/>
          <w:color w:val="auto"/>
          <w:szCs w:val="32"/>
          <w:u w:val="none"/>
          <w:lang w:val="en-US" w:eastAsia="zh-CN"/>
        </w:rPr>
        <w:t>1.4%。</w:t>
      </w:r>
      <w:r>
        <w:rPr>
          <w:rFonts w:hint="default" w:ascii="Times New Roman" w:hAnsi="Times New Roman" w:cs="Times New Roman"/>
          <w:color w:val="auto"/>
          <w:szCs w:val="32"/>
          <w:u w:val="none"/>
        </w:rPr>
        <w:t>决算数</w:t>
      </w:r>
      <w:r>
        <w:rPr>
          <w:rFonts w:hint="default" w:ascii="Times New Roman" w:hAnsi="Times New Roman" w:cs="Times New Roman"/>
          <w:color w:val="auto"/>
          <w:szCs w:val="32"/>
          <w:u w:val="none"/>
          <w:lang w:eastAsia="zh-CN"/>
        </w:rPr>
        <w:t>大</w:t>
      </w:r>
      <w:r>
        <w:rPr>
          <w:rFonts w:hint="default" w:ascii="Times New Roman" w:hAnsi="Times New Roman" w:cs="Times New Roman"/>
          <w:color w:val="auto"/>
          <w:szCs w:val="32"/>
          <w:u w:val="none"/>
        </w:rPr>
        <w:t>于预算数的主要原因是</w:t>
      </w:r>
      <w:r>
        <w:rPr>
          <w:rFonts w:hint="default" w:ascii="Times New Roman" w:hAnsi="Times New Roman" w:cs="Times New Roman"/>
          <w:szCs w:val="32"/>
          <w:lang w:eastAsia="zh-CN"/>
        </w:rPr>
        <w:t>招商引资活动增加</w:t>
      </w:r>
      <w:r>
        <w:rPr>
          <w:rFonts w:hint="default" w:ascii="Times New Roman" w:hAnsi="Times New Roman" w:cs="Times New Roman"/>
          <w:color w:val="auto"/>
          <w:szCs w:val="32"/>
          <w:u w:val="none"/>
        </w:rPr>
        <w:t>。决算数</w:t>
      </w:r>
      <w:r>
        <w:rPr>
          <w:rFonts w:hint="default" w:ascii="Times New Roman" w:hAnsi="Times New Roman" w:cs="Times New Roman"/>
          <w:color w:val="auto"/>
          <w:szCs w:val="32"/>
          <w:u w:val="none"/>
          <w:lang w:eastAsia="zh-CN"/>
        </w:rPr>
        <w:t>较上年减少</w:t>
      </w:r>
      <w:r>
        <w:rPr>
          <w:rFonts w:hint="default" w:ascii="Times New Roman" w:hAnsi="Times New Roman" w:cs="Times New Roman"/>
          <w:color w:val="auto"/>
          <w:szCs w:val="32"/>
          <w:u w:val="none"/>
        </w:rPr>
        <w:t>的主要原因是</w:t>
      </w:r>
      <w:r>
        <w:rPr>
          <w:rFonts w:hint="eastAsia" w:ascii="Times New Roman" w:hAnsi="Times New Roman" w:cs="Times New Roman"/>
          <w:szCs w:val="32"/>
          <w:lang w:eastAsia="zh-CN"/>
        </w:rPr>
        <w:t>公务用车</w:t>
      </w:r>
      <w:r>
        <w:rPr>
          <w:rFonts w:hint="default" w:ascii="Times New Roman" w:hAnsi="Times New Roman" w:cs="Times New Roman"/>
          <w:szCs w:val="32"/>
          <w:lang w:eastAsia="zh-CN"/>
        </w:rPr>
        <w:t>外出次数较上年减少</w:t>
      </w:r>
      <w:r>
        <w:rPr>
          <w:rFonts w:hint="default" w:ascii="Times New Roman" w:hAnsi="Times New Roman" w:cs="Times New Roman"/>
          <w:color w:val="auto"/>
          <w:szCs w:val="32"/>
          <w:u w:val="none"/>
        </w:rPr>
        <w:t>。</w:t>
      </w:r>
      <w:r>
        <w:rPr>
          <w:rFonts w:hint="default" w:ascii="Times New Roman" w:hAnsi="Times New Roman" w:cs="Times New Roman"/>
          <w:color w:val="auto"/>
          <w:szCs w:val="32"/>
        </w:rPr>
        <w:t>公</w:t>
      </w:r>
      <w:r>
        <w:rPr>
          <w:rFonts w:hint="default" w:ascii="Times New Roman" w:hAnsi="Times New Roman" w:cs="Times New Roman"/>
          <w:szCs w:val="32"/>
        </w:rPr>
        <w:t>务用车运行维护费，包括车辆燃料费、维修费、过路过桥费、保险费等支出，主要用于用于区领导调研重点项目招商引资、开区发建设、外地考察学习等</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截至</w:t>
      </w:r>
      <w:r>
        <w:rPr>
          <w:rFonts w:hint="default" w:ascii="Times New Roman" w:hAnsi="Times New Roman" w:cs="Times New Roman"/>
          <w:color w:val="auto"/>
          <w:szCs w:val="32"/>
          <w:lang w:eastAsia="zh-CN"/>
        </w:rPr>
        <w:t>2023</w:t>
      </w:r>
      <w:r>
        <w:rPr>
          <w:rFonts w:hint="default" w:ascii="Times New Roman" w:hAnsi="Times New Roman" w:cs="Times New Roman"/>
          <w:color w:val="auto"/>
          <w:szCs w:val="32"/>
        </w:rPr>
        <w:t>年12月31日，</w:t>
      </w:r>
      <w:r>
        <w:rPr>
          <w:rFonts w:hint="default" w:ascii="Times New Roman" w:hAnsi="Times New Roman" w:cs="Times New Roman"/>
          <w:color w:val="auto"/>
          <w:szCs w:val="32"/>
          <w:lang w:eastAsia="zh-CN"/>
        </w:rPr>
        <w:t>杜集区政府办</w:t>
      </w:r>
      <w:r>
        <w:rPr>
          <w:rFonts w:hint="default" w:ascii="Times New Roman" w:hAnsi="Times New Roman" w:cs="Times New Roman"/>
          <w:color w:val="auto"/>
          <w:szCs w:val="32"/>
        </w:rPr>
        <w:t>开支财政拨款的公务</w:t>
      </w:r>
      <w:r>
        <w:rPr>
          <w:rFonts w:hint="default" w:ascii="Times New Roman" w:hAnsi="Times New Roman" w:cs="Times New Roman"/>
          <w:szCs w:val="32"/>
        </w:rPr>
        <w:t>用车保有量为</w:t>
      </w:r>
      <w:r>
        <w:rPr>
          <w:rFonts w:hint="default" w:ascii="Times New Roman" w:hAnsi="Times New Roman" w:cs="Times New Roman"/>
          <w:szCs w:val="32"/>
          <w:lang w:val="en-US" w:eastAsia="zh-CN"/>
        </w:rPr>
        <w:t>2</w:t>
      </w:r>
      <w:r>
        <w:rPr>
          <w:rFonts w:hint="default" w:ascii="Times New Roman" w:hAnsi="Times New Roman" w:cs="Times New Roman"/>
          <w:szCs w:val="32"/>
        </w:rPr>
        <w:t>辆。</w:t>
      </w:r>
    </w:p>
    <w:p w14:paraId="04E5001C">
      <w:pPr>
        <w:rPr>
          <w:rFonts w:hint="default" w:ascii="Times New Roman" w:hAnsi="Times New Roman" w:cs="Times New Roma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ODIwOGYxYmYwZTA3OTg4NjJhNzYwZDliODNkNGIifQ=="/>
  </w:docVars>
  <w:rsids>
    <w:rsidRoot w:val="00D303BC"/>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7D04D14"/>
    <w:rsid w:val="0CE6070D"/>
    <w:rsid w:val="18242EF9"/>
    <w:rsid w:val="182A6BE6"/>
    <w:rsid w:val="1FA834FD"/>
    <w:rsid w:val="4D2D318C"/>
    <w:rsid w:val="4DEF47DF"/>
    <w:rsid w:val="5B033CD3"/>
    <w:rsid w:val="64D6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903</Words>
  <Characters>1021</Characters>
  <Lines>8</Lines>
  <Paragraphs>2</Paragraphs>
  <TotalTime>46</TotalTime>
  <ScaleCrop>false</ScaleCrop>
  <LinksUpToDate>false</LinksUpToDate>
  <CharactersWithSpaces>1076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Y</cp:lastModifiedBy>
  <cp:lastPrinted>2020-09-14T08:17:00Z</cp:lastPrinted>
  <dcterms:modified xsi:type="dcterms:W3CDTF">2025-08-15T00:55:48Z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7C41E31D31DB4E8A9E83EDFB53249ED3_13</vt:lpwstr>
  </property>
  <property fmtid="{D5CDD505-2E9C-101B-9397-08002B2CF9AE}" pid="4" name="KSOTemplateDocerSaveRecord">
    <vt:lpwstr>eyJoZGlkIjoiZDVhNWNhYjczMjY4Njc2MzZkODljMjNmZmU2ZjFkNDQiLCJ1c2VySWQiOiI0MjY3ODI5MzMifQ==</vt:lpwstr>
  </property>
</Properties>
</file>