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bmp" ContentType="image/bmp"/>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4333853">
      <w:pPr>
        <w:rPr>
          <w:rFonts w:hint="default" w:ascii="仿宋_GB2312" w:hAnsi="仿宋_GB2312" w:eastAsia="仿宋_GB2312" w:cs="仿宋_GB2312"/>
          <w:color w:val="000000" w:themeColor="text1"/>
          <w:sz w:val="36"/>
          <w:szCs w:val="36"/>
          <w:lang w:val="en-US" w:eastAsia="zh-CN"/>
          <w14:textFill>
            <w14:solidFill>
              <w14:schemeClr w14:val="tx1"/>
            </w14:solidFill>
          </w14:textFill>
        </w:rPr>
      </w:pPr>
    </w:p>
    <w:p w14:paraId="34662DE8">
      <w:pPr>
        <w:rPr>
          <w:rFonts w:ascii="仿宋_GB2312" w:hAnsi="仿宋_GB2312" w:eastAsia="仿宋_GB2312" w:cs="仿宋_GB2312"/>
          <w:color w:val="000000" w:themeColor="text1"/>
          <w:sz w:val="36"/>
          <w:szCs w:val="36"/>
          <w14:textFill>
            <w14:solidFill>
              <w14:schemeClr w14:val="tx1"/>
            </w14:solidFill>
          </w14:textFill>
        </w:rPr>
      </w:pPr>
    </w:p>
    <w:p w14:paraId="5004534B">
      <w:pPr>
        <w:rPr>
          <w:rFonts w:ascii="仿宋_GB2312" w:hAnsi="仿宋_GB2312" w:eastAsia="仿宋_GB2312" w:cs="仿宋_GB2312"/>
          <w:color w:val="000000" w:themeColor="text1"/>
          <w:sz w:val="36"/>
          <w:szCs w:val="36"/>
          <w14:textFill>
            <w14:solidFill>
              <w14:schemeClr w14:val="tx1"/>
            </w14:solidFill>
          </w14:textFill>
        </w:rPr>
      </w:pPr>
    </w:p>
    <w:p w14:paraId="29C5AFEF">
      <w:pPr>
        <w:adjustRightInd w:val="0"/>
        <w:snapToGrid w:val="0"/>
        <w:ind w:firstLine="720" w:firstLineChars="100"/>
        <w:jc w:val="both"/>
        <w:outlineLvl w:val="0"/>
        <w:rPr>
          <w:rFonts w:hint="eastAsia" w:ascii="华文楷体" w:hAnsi="华文楷体" w:eastAsia="华文楷体" w:cs="华文楷体"/>
          <w:bCs/>
          <w:color w:val="000000" w:themeColor="text1"/>
          <w:sz w:val="72"/>
          <w:szCs w:val="72"/>
          <w14:textFill>
            <w14:solidFill>
              <w14:schemeClr w14:val="tx1"/>
            </w14:solidFill>
          </w14:textFill>
        </w:rPr>
      </w:pPr>
      <w:r>
        <w:rPr>
          <w:rFonts w:hint="eastAsia" w:ascii="华文楷体" w:hAnsi="华文楷体" w:eastAsia="华文楷体" w:cs="华文楷体"/>
          <w:bCs/>
          <w:color w:val="000000" w:themeColor="text1"/>
          <w:sz w:val="72"/>
          <w:szCs w:val="72"/>
          <w14:textFill>
            <w14:solidFill>
              <w14:schemeClr w14:val="tx1"/>
            </w14:solidFill>
          </w14:textFill>
        </w:rPr>
        <w:t>建设项目环境影响报告表</w:t>
      </w:r>
    </w:p>
    <w:p w14:paraId="512FD1EA">
      <w:pPr>
        <w:pStyle w:val="12"/>
        <w:jc w:val="center"/>
        <w:rPr>
          <w:rFonts w:hint="eastAsia" w:ascii="华文楷体" w:hAnsi="华文楷体" w:eastAsia="华文楷体" w:cs="华文楷体"/>
          <w:color w:val="000000" w:themeColor="text1"/>
          <w:lang w:val="en-US" w:eastAsia="zh-CN"/>
          <w14:textFill>
            <w14:solidFill>
              <w14:schemeClr w14:val="tx1"/>
            </w14:solidFill>
          </w14:textFill>
        </w:rPr>
      </w:pPr>
      <w:r>
        <w:rPr>
          <w:rFonts w:hint="eastAsia" w:ascii="华文楷体" w:hAnsi="华文楷体" w:eastAsia="华文楷体" w:cs="华文楷体"/>
          <w:b/>
          <w:color w:val="000000" w:themeColor="text1"/>
          <w:kern w:val="44"/>
          <w:sz w:val="44"/>
          <w:szCs w:val="44"/>
          <w:lang w:val="en-US" w:eastAsia="zh-CN"/>
          <w14:textFill>
            <w14:solidFill>
              <w14:schemeClr w14:val="tx1"/>
            </w14:solidFill>
          </w14:textFill>
        </w:rPr>
        <w:t>（</w:t>
      </w:r>
      <w:r>
        <w:rPr>
          <w:rFonts w:hint="eastAsia" w:ascii="华文楷体" w:hAnsi="华文楷体" w:eastAsia="华文楷体" w:cs="华文楷体"/>
          <w:bCs/>
          <w:color w:val="000000" w:themeColor="text1"/>
          <w:sz w:val="48"/>
          <w:szCs w:val="48"/>
          <w14:textFill>
            <w14:solidFill>
              <w14:schemeClr w14:val="tx1"/>
            </w14:solidFill>
          </w14:textFill>
        </w:rPr>
        <w:t>污染影响类</w:t>
      </w:r>
      <w:r>
        <w:rPr>
          <w:rFonts w:hint="eastAsia" w:ascii="华文楷体" w:hAnsi="华文楷体" w:eastAsia="华文楷体" w:cs="华文楷体"/>
          <w:b/>
          <w:color w:val="000000" w:themeColor="text1"/>
          <w:kern w:val="44"/>
          <w:sz w:val="44"/>
          <w:szCs w:val="44"/>
          <w:lang w:val="en-US" w:eastAsia="zh-CN"/>
          <w14:textFill>
            <w14:solidFill>
              <w14:schemeClr w14:val="tx1"/>
            </w14:solidFill>
          </w14:textFill>
        </w:rPr>
        <w:t>）</w:t>
      </w:r>
    </w:p>
    <w:p w14:paraId="51F3B6D0">
      <w:pPr>
        <w:adjustRightInd w:val="0"/>
        <w:snapToGrid w:val="0"/>
        <w:spacing w:line="288" w:lineRule="auto"/>
        <w:jc w:val="center"/>
        <w:outlineLvl w:val="0"/>
        <w:rPr>
          <w:rFonts w:ascii="华文仿宋" w:hAnsi="华文仿宋" w:eastAsia="华文仿宋" w:cs="华文仿宋"/>
          <w:color w:val="000000" w:themeColor="text1"/>
          <w:kern w:val="44"/>
          <w:sz w:val="44"/>
          <w:szCs w:val="44"/>
          <w14:textFill>
            <w14:solidFill>
              <w14:schemeClr w14:val="tx1"/>
            </w14:solidFill>
          </w14:textFill>
        </w:rPr>
      </w:pPr>
    </w:p>
    <w:p w14:paraId="0D131379">
      <w:pPr>
        <w:ind w:firstLine="1040"/>
        <w:rPr>
          <w:rFonts w:hint="eastAsia" w:eastAsia="仿宋"/>
          <w:color w:val="000000" w:themeColor="text1"/>
          <w:sz w:val="44"/>
          <w:szCs w:val="44"/>
          <w:lang w:val="en-US" w:eastAsia="zh-CN"/>
          <w14:textFill>
            <w14:solidFill>
              <w14:schemeClr w14:val="tx1"/>
            </w14:solidFill>
          </w14:textFill>
        </w:rPr>
      </w:pPr>
      <w:r>
        <w:rPr>
          <w:rFonts w:hint="eastAsia" w:eastAsia="仿宋"/>
          <w:color w:val="000000" w:themeColor="text1"/>
          <w:sz w:val="44"/>
          <w:szCs w:val="44"/>
          <w:lang w:val="en-US" w:eastAsia="zh-CN"/>
          <w14:textFill>
            <w14:solidFill>
              <w14:schemeClr w14:val="tx1"/>
            </w14:solidFill>
          </w14:textFill>
        </w:rPr>
        <w:t xml:space="preserve"> </w:t>
      </w:r>
    </w:p>
    <w:p w14:paraId="792B9F66">
      <w:pPr>
        <w:ind w:firstLine="1040"/>
        <w:rPr>
          <w:rFonts w:hint="eastAsia" w:eastAsia="仿宋"/>
          <w:color w:val="000000" w:themeColor="text1"/>
          <w:sz w:val="44"/>
          <w:szCs w:val="44"/>
          <w:lang w:val="en-US" w:eastAsia="zh-CN"/>
          <w14:textFill>
            <w14:solidFill>
              <w14:schemeClr w14:val="tx1"/>
            </w14:solidFill>
          </w14:textFill>
        </w:rPr>
      </w:pPr>
      <w:r>
        <w:rPr>
          <w:rFonts w:hint="eastAsia" w:eastAsia="仿宋"/>
          <w:color w:val="000000" w:themeColor="text1"/>
          <w:sz w:val="44"/>
          <w:szCs w:val="44"/>
          <w:lang w:val="en-US" w:eastAsia="zh-CN"/>
          <w14:textFill>
            <w14:solidFill>
              <w14:schemeClr w14:val="tx1"/>
            </w14:solidFill>
          </w14:textFill>
        </w:rPr>
        <w:t xml:space="preserve"> </w:t>
      </w:r>
    </w:p>
    <w:p w14:paraId="37481421">
      <w:pPr>
        <w:pStyle w:val="2"/>
        <w:rPr>
          <w:rFonts w:eastAsia="仿宋"/>
          <w:color w:val="000000" w:themeColor="text1"/>
          <w:sz w:val="44"/>
          <w:szCs w:val="44"/>
          <w14:textFill>
            <w14:solidFill>
              <w14:schemeClr w14:val="tx1"/>
            </w14:solidFill>
          </w14:textFill>
        </w:rPr>
      </w:pPr>
    </w:p>
    <w:p w14:paraId="696CFF92">
      <w:pPr>
        <w:rPr>
          <w:color w:val="000000" w:themeColor="text1"/>
          <w14:textFill>
            <w14:solidFill>
              <w14:schemeClr w14:val="tx1"/>
            </w14:solidFill>
          </w14:textFill>
        </w:rPr>
      </w:pPr>
    </w:p>
    <w:p w14:paraId="107AAA40">
      <w:pPr>
        <w:ind w:firstLine="1040"/>
        <w:rPr>
          <w:rFonts w:eastAsia="仿宋"/>
          <w:color w:val="000000" w:themeColor="text1"/>
          <w:sz w:val="44"/>
          <w:szCs w:val="44"/>
          <w14:textFill>
            <w14:solidFill>
              <w14:schemeClr w14:val="tx1"/>
            </w14:solidFill>
          </w14:textFill>
        </w:rPr>
      </w:pPr>
    </w:p>
    <w:p w14:paraId="70C5FDD7">
      <w:pPr>
        <w:adjustRightInd w:val="0"/>
        <w:snapToGrid w:val="0"/>
        <w:spacing w:line="288" w:lineRule="auto"/>
        <w:ind w:left="2877" w:leftChars="513" w:hanging="1800" w:hangingChars="500"/>
        <w:jc w:val="both"/>
        <w:rPr>
          <w:rFonts w:hint="default" w:ascii="华文楷体" w:hAnsi="华文楷体" w:eastAsia="华文楷体" w:cs="华文楷体"/>
          <w:color w:val="000000" w:themeColor="text1"/>
          <w:spacing w:val="-23"/>
          <w:sz w:val="36"/>
          <w:szCs w:val="36"/>
          <w:u w:val="single"/>
          <w:lang w:val="en-US" w:eastAsia="zh-CN"/>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项目名称：</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pacing w:val="-40"/>
          <w:sz w:val="36"/>
          <w:szCs w:val="36"/>
          <w:u w:val="single"/>
          <w:lang w:eastAsia="zh-CN"/>
          <w14:textFill>
            <w14:solidFill>
              <w14:schemeClr w14:val="tx1"/>
            </w14:solidFill>
          </w14:textFill>
        </w:rPr>
        <w:t>升达汽车零部件项目</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p>
    <w:p w14:paraId="111DFDCC">
      <w:pPr>
        <w:adjustRightInd w:val="0"/>
        <w:snapToGrid w:val="0"/>
        <w:spacing w:line="288" w:lineRule="auto"/>
        <w:ind w:firstLine="1040"/>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建设单位：</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eastAsia="zh-CN"/>
          <w14:textFill>
            <w14:solidFill>
              <w14:schemeClr w14:val="tx1"/>
            </w14:solidFill>
          </w14:textFill>
        </w:rPr>
        <w:t>安徽众升汽车部件有限公司</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p>
    <w:p w14:paraId="5E0074AB">
      <w:pPr>
        <w:adjustRightInd w:val="0"/>
        <w:snapToGrid w:val="0"/>
        <w:spacing w:line="288" w:lineRule="auto"/>
        <w:ind w:firstLine="1040"/>
        <w:rPr>
          <w:rFonts w:hint="eastAsia" w:ascii="华文楷体" w:hAnsi="华文楷体" w:eastAsia="华文楷体" w:cs="华文楷体"/>
          <w:color w:val="000000" w:themeColor="text1"/>
          <w:sz w:val="36"/>
          <w:szCs w:val="36"/>
          <w:u w:val="single"/>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编制日期：</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二○二</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五</w:t>
      </w:r>
      <w:r>
        <w:rPr>
          <w:rFonts w:hint="eastAsia" w:ascii="华文楷体" w:hAnsi="华文楷体" w:eastAsia="华文楷体" w:cs="华文楷体"/>
          <w:color w:val="000000" w:themeColor="text1"/>
          <w:sz w:val="36"/>
          <w:szCs w:val="36"/>
          <w:u w:val="single"/>
          <w14:textFill>
            <w14:solidFill>
              <w14:schemeClr w14:val="tx1"/>
            </w14:solidFill>
          </w14:textFill>
        </w:rPr>
        <w:t>年</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六</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月     </w:t>
      </w:r>
      <w:r>
        <w:rPr>
          <w:rFonts w:hint="eastAsia" w:ascii="华文楷体" w:hAnsi="华文楷体" w:eastAsia="华文楷体" w:cs="华文楷体"/>
          <w:color w:val="000000" w:themeColor="text1"/>
          <w:sz w:val="36"/>
          <w:szCs w:val="36"/>
          <w:u w:val="single"/>
          <w:lang w:val="en-US" w:eastAsia="zh-CN"/>
          <w14:textFill>
            <w14:solidFill>
              <w14:schemeClr w14:val="tx1"/>
            </w14:solidFill>
          </w14:textFill>
        </w:rPr>
        <w:t xml:space="preserve">   </w:t>
      </w:r>
      <w:r>
        <w:rPr>
          <w:rFonts w:hint="eastAsia" w:ascii="华文楷体" w:hAnsi="华文楷体" w:eastAsia="华文楷体" w:cs="华文楷体"/>
          <w:color w:val="000000" w:themeColor="text1"/>
          <w:sz w:val="36"/>
          <w:szCs w:val="36"/>
          <w:u w:val="single"/>
          <w14:textFill>
            <w14:solidFill>
              <w14:schemeClr w14:val="tx1"/>
            </w14:solidFill>
          </w14:textFill>
        </w:rPr>
        <w:t xml:space="preserve">  </w:t>
      </w:r>
    </w:p>
    <w:p w14:paraId="0B16B7A3">
      <w:pPr>
        <w:adjustRightInd w:val="0"/>
        <w:snapToGrid w:val="0"/>
        <w:spacing w:line="288" w:lineRule="auto"/>
        <w:ind w:firstLine="1040"/>
        <w:rPr>
          <w:rFonts w:hint="eastAsia" w:ascii="华文楷体" w:hAnsi="华文楷体" w:eastAsia="华文楷体" w:cs="华文楷体"/>
          <w:color w:val="000000" w:themeColor="text1"/>
          <w:sz w:val="36"/>
          <w:szCs w:val="36"/>
          <w:u w:val="single"/>
          <w14:textFill>
            <w14:solidFill>
              <w14:schemeClr w14:val="tx1"/>
            </w14:solidFill>
          </w14:textFill>
        </w:rPr>
      </w:pPr>
    </w:p>
    <w:p w14:paraId="007755B1">
      <w:pPr>
        <w:adjustRightInd w:val="0"/>
        <w:snapToGrid w:val="0"/>
        <w:spacing w:line="288" w:lineRule="auto"/>
        <w:ind w:firstLine="1040"/>
        <w:rPr>
          <w:rFonts w:hint="eastAsia" w:ascii="华文楷体" w:hAnsi="华文楷体" w:eastAsia="华文楷体" w:cs="华文楷体"/>
          <w:color w:val="000000" w:themeColor="text1"/>
          <w:sz w:val="36"/>
          <w:szCs w:val="36"/>
          <w:u w:val="single"/>
          <w14:textFill>
            <w14:solidFill>
              <w14:schemeClr w14:val="tx1"/>
            </w14:solidFill>
          </w14:textFill>
        </w:rPr>
      </w:pPr>
    </w:p>
    <w:p w14:paraId="5F0C2B5C">
      <w:pPr>
        <w:adjustRightInd w:val="0"/>
        <w:snapToGrid w:val="0"/>
        <w:spacing w:line="288" w:lineRule="auto"/>
        <w:ind w:firstLine="1040"/>
        <w:rPr>
          <w:rFonts w:hint="eastAsia" w:ascii="华文楷体" w:hAnsi="华文楷体" w:eastAsia="华文楷体" w:cs="华文楷体"/>
          <w:color w:val="000000" w:themeColor="text1"/>
          <w:sz w:val="36"/>
          <w:szCs w:val="36"/>
          <w14:textFill>
            <w14:solidFill>
              <w14:schemeClr w14:val="tx1"/>
            </w14:solidFill>
          </w14:textFill>
        </w:rPr>
      </w:pPr>
    </w:p>
    <w:p w14:paraId="4DBB1DBD">
      <w:pPr>
        <w:pStyle w:val="2"/>
        <w:rPr>
          <w:rFonts w:hint="eastAsia"/>
          <w:color w:val="000000" w:themeColor="text1"/>
          <w14:textFill>
            <w14:solidFill>
              <w14:schemeClr w14:val="tx1"/>
            </w14:solidFill>
          </w14:textFill>
        </w:rPr>
      </w:pPr>
    </w:p>
    <w:p w14:paraId="7CB933A4">
      <w:pPr>
        <w:adjustRightInd w:val="0"/>
        <w:snapToGrid w:val="0"/>
        <w:spacing w:line="288" w:lineRule="auto"/>
        <w:ind w:firstLine="1040"/>
        <w:rPr>
          <w:rFonts w:hint="eastAsia" w:ascii="华文楷体" w:hAnsi="华文楷体" w:eastAsia="华文楷体" w:cs="华文楷体"/>
          <w:color w:val="000000" w:themeColor="text1"/>
          <w:sz w:val="36"/>
          <w:szCs w:val="36"/>
          <w14:textFill>
            <w14:solidFill>
              <w14:schemeClr w14:val="tx1"/>
            </w14:solidFill>
          </w14:textFill>
        </w:rPr>
      </w:pPr>
    </w:p>
    <w:p w14:paraId="7E38EC80">
      <w:pPr>
        <w:adjustRightInd w:val="0"/>
        <w:snapToGrid w:val="0"/>
        <w:spacing w:line="288" w:lineRule="auto"/>
        <w:ind w:firstLine="2498" w:firstLineChars="694"/>
        <w:rPr>
          <w:rFonts w:hint="eastAsia" w:ascii="华文楷体" w:hAnsi="华文楷体" w:eastAsia="华文楷体" w:cs="华文楷体"/>
          <w:color w:val="000000" w:themeColor="text1"/>
          <w:sz w:val="36"/>
          <w:szCs w:val="36"/>
          <w14:textFill>
            <w14:solidFill>
              <w14:schemeClr w14:val="tx1"/>
            </w14:solidFill>
          </w14:textFill>
        </w:rPr>
      </w:pPr>
    </w:p>
    <w:p w14:paraId="3D4BE613">
      <w:pPr>
        <w:adjustRightInd w:val="0"/>
        <w:snapToGrid w:val="0"/>
        <w:spacing w:line="288" w:lineRule="auto"/>
        <w:ind w:firstLine="2498" w:firstLineChars="694"/>
        <w:rPr>
          <w:rFonts w:hint="eastAsia" w:ascii="华文楷体" w:hAnsi="华文楷体" w:eastAsia="华文楷体" w:cs="华文楷体"/>
          <w:color w:val="000000" w:themeColor="text1"/>
          <w:sz w:val="36"/>
          <w:szCs w:val="36"/>
          <w:u w:val="single"/>
          <w14:textFill>
            <w14:solidFill>
              <w14:schemeClr w14:val="tx1"/>
            </w14:solidFill>
          </w14:textFill>
        </w:rPr>
      </w:pPr>
      <w:r>
        <w:rPr>
          <w:rFonts w:hint="eastAsia" w:ascii="华文楷体" w:hAnsi="华文楷体" w:eastAsia="华文楷体" w:cs="华文楷体"/>
          <w:color w:val="000000" w:themeColor="text1"/>
          <w:sz w:val="36"/>
          <w:szCs w:val="36"/>
          <w14:textFill>
            <w14:solidFill>
              <w14:schemeClr w14:val="tx1"/>
            </w14:solidFill>
          </w14:textFill>
        </w:rPr>
        <w:t>中华人民共和国生态环境部制</w:t>
      </w:r>
    </w:p>
    <w:p w14:paraId="7729A6E8">
      <w:pPr>
        <w:pStyle w:val="26"/>
        <w:jc w:val="both"/>
        <w:outlineLvl w:val="0"/>
        <w:rPr>
          <w:rFonts w:hint="eastAsia" w:ascii="华文楷体" w:hAnsi="华文楷体" w:eastAsia="华文楷体" w:cs="华文楷体"/>
          <w:snapToGrid w:val="0"/>
          <w:color w:val="000000" w:themeColor="text1"/>
          <w:sz w:val="36"/>
          <w:szCs w:val="36"/>
          <w14:textFill>
            <w14:solidFill>
              <w14:schemeClr w14:val="tx1"/>
            </w14:solidFill>
          </w14:textFill>
        </w:rPr>
        <w:sectPr>
          <w:footerReference r:id="rId3"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573D6A1E">
      <w:pPr>
        <w:pStyle w:val="26"/>
        <w:jc w:val="both"/>
        <w:outlineLvl w:val="0"/>
        <w:rPr>
          <w:rFonts w:hint="eastAsia"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一、建设项目基本情况</w:t>
      </w:r>
    </w:p>
    <w:tbl>
      <w:tblPr>
        <w:tblStyle w:val="30"/>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823"/>
        <w:gridCol w:w="992"/>
        <w:gridCol w:w="2296"/>
        <w:gridCol w:w="1815"/>
        <w:gridCol w:w="3146"/>
      </w:tblGrid>
      <w:tr w14:paraId="20904E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4E4B6C11">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建设项目名称</w:t>
            </w:r>
          </w:p>
        </w:tc>
        <w:tc>
          <w:tcPr>
            <w:tcW w:w="7257" w:type="dxa"/>
            <w:gridSpan w:val="3"/>
            <w:noWrap w:val="0"/>
            <w:vAlign w:val="center"/>
          </w:tcPr>
          <w:p w14:paraId="2478479F">
            <w:pPr>
              <w:adjustRightInd w:val="0"/>
              <w:snapToGrid w:val="0"/>
              <w:spacing w:line="500" w:lineRule="exact"/>
              <w:jc w:val="center"/>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升达汽车零部件项目</w:t>
            </w:r>
          </w:p>
        </w:tc>
      </w:tr>
      <w:tr w14:paraId="7E7DA7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205ABCEE">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项目代码</w:t>
            </w:r>
          </w:p>
        </w:tc>
        <w:tc>
          <w:tcPr>
            <w:tcW w:w="7257" w:type="dxa"/>
            <w:gridSpan w:val="3"/>
            <w:noWrap w:val="0"/>
            <w:vAlign w:val="center"/>
          </w:tcPr>
          <w:p w14:paraId="35996823">
            <w:pPr>
              <w:adjustRightInd w:val="0"/>
              <w:snapToGrid w:val="0"/>
              <w:spacing w:line="500" w:lineRule="exact"/>
              <w:jc w:val="center"/>
              <w:rPr>
                <w:rFonts w:hint="default"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2504-340602-04-01-252955</w:t>
            </w:r>
          </w:p>
        </w:tc>
      </w:tr>
      <w:tr w14:paraId="7F47E12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479286EF">
            <w:pPr>
              <w:adjustRightInd w:val="0"/>
              <w:snapToGrid w:val="0"/>
              <w:spacing w:line="500" w:lineRule="exact"/>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建设单位联系人</w:t>
            </w:r>
          </w:p>
        </w:tc>
        <w:tc>
          <w:tcPr>
            <w:tcW w:w="2296" w:type="dxa"/>
            <w:shd w:val="clear" w:color="auto" w:fill="auto"/>
            <w:noWrap w:val="0"/>
            <w:vAlign w:val="center"/>
          </w:tcPr>
          <w:p w14:paraId="62D7E8B7">
            <w:pPr>
              <w:adjustRightInd w:val="0"/>
              <w:snapToGrid w:val="0"/>
              <w:spacing w:line="500" w:lineRule="exact"/>
              <w:jc w:val="center"/>
              <w:rPr>
                <w:rFonts w:hint="default" w:ascii="宋体" w:hAnsi="宋体" w:cs="宋体"/>
                <w:color w:val="000000" w:themeColor="text1"/>
                <w:sz w:val="24"/>
                <w:lang w:val="en-US" w:eastAsia="zh-CN"/>
                <w14:textFill>
                  <w14:solidFill>
                    <w14:schemeClr w14:val="tx1"/>
                  </w14:solidFill>
                </w14:textFill>
              </w:rPr>
            </w:pPr>
            <w:r>
              <w:rPr>
                <w:rFonts w:hint="default" w:ascii="宋体" w:hAnsi="宋体" w:cs="宋体"/>
                <w:color w:val="000000" w:themeColor="text1"/>
                <w:sz w:val="24"/>
                <w:lang w:val="en-US" w:eastAsia="zh-CN"/>
                <w14:textFill>
                  <w14:solidFill>
                    <w14:schemeClr w14:val="tx1"/>
                  </w14:solidFill>
                </w14:textFill>
              </w:rPr>
              <w:t>李军明</w:t>
            </w:r>
          </w:p>
        </w:tc>
        <w:tc>
          <w:tcPr>
            <w:tcW w:w="1815" w:type="dxa"/>
            <w:shd w:val="clear" w:color="auto" w:fill="auto"/>
            <w:noWrap w:val="0"/>
            <w:vAlign w:val="center"/>
          </w:tcPr>
          <w:p w14:paraId="31206FF2">
            <w:pPr>
              <w:adjustRightInd w:val="0"/>
              <w:snapToGrid w:val="0"/>
              <w:spacing w:line="500" w:lineRule="exact"/>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联系方式</w:t>
            </w:r>
          </w:p>
        </w:tc>
        <w:tc>
          <w:tcPr>
            <w:tcW w:w="3146" w:type="dxa"/>
            <w:shd w:val="clear" w:color="auto" w:fill="auto"/>
            <w:noWrap w:val="0"/>
            <w:vAlign w:val="center"/>
          </w:tcPr>
          <w:p w14:paraId="44A761D6">
            <w:pPr>
              <w:adjustRightInd w:val="0"/>
              <w:snapToGrid w:val="0"/>
              <w:spacing w:line="500" w:lineRule="exact"/>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17391737178</w:t>
            </w:r>
          </w:p>
        </w:tc>
      </w:tr>
      <w:tr w14:paraId="024487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16EC81BF">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建设地点</w:t>
            </w:r>
          </w:p>
        </w:tc>
        <w:tc>
          <w:tcPr>
            <w:tcW w:w="7257" w:type="dxa"/>
            <w:gridSpan w:val="3"/>
            <w:noWrap w:val="0"/>
            <w:vAlign w:val="center"/>
          </w:tcPr>
          <w:p w14:paraId="6B025814">
            <w:pPr>
              <w:adjustRightInd w:val="0"/>
              <w:snapToGrid w:val="0"/>
              <w:spacing w:line="500" w:lineRule="exact"/>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淮北市杜集区段园</w:t>
            </w:r>
            <w:r>
              <w:rPr>
                <w:rFonts w:hint="eastAsia" w:ascii="宋体" w:hAnsi="宋体" w:cs="宋体"/>
                <w:color w:val="000000" w:themeColor="text1"/>
                <w:sz w:val="24"/>
                <w:lang w:val="en-US" w:eastAsia="zh-CN"/>
                <w14:textFill>
                  <w14:solidFill>
                    <w14:schemeClr w14:val="tx1"/>
                  </w14:solidFill>
                </w14:textFill>
              </w:rPr>
              <w:t>工业集中区  311国道南侧 绿地学校北侧5号厂房</w:t>
            </w:r>
          </w:p>
        </w:tc>
      </w:tr>
      <w:tr w14:paraId="6ACAA9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21" w:hRule="atLeast"/>
          <w:jc w:val="center"/>
        </w:trPr>
        <w:tc>
          <w:tcPr>
            <w:tcW w:w="1815" w:type="dxa"/>
            <w:gridSpan w:val="2"/>
            <w:noWrap w:val="0"/>
            <w:tcMar>
              <w:top w:w="16" w:type="dxa"/>
              <w:left w:w="16" w:type="dxa"/>
              <w:right w:w="16" w:type="dxa"/>
            </w:tcMar>
            <w:vAlign w:val="center"/>
          </w:tcPr>
          <w:p w14:paraId="209B19CE">
            <w:pPr>
              <w:adjustRightInd w:val="0"/>
              <w:snapToGrid w:val="0"/>
              <w:spacing w:line="500" w:lineRule="exact"/>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地理坐标</w:t>
            </w:r>
          </w:p>
        </w:tc>
        <w:tc>
          <w:tcPr>
            <w:tcW w:w="7257" w:type="dxa"/>
            <w:gridSpan w:val="3"/>
            <w:noWrap w:val="0"/>
            <w:vAlign w:val="center"/>
          </w:tcPr>
          <w:p w14:paraId="65F281AF">
            <w:pPr>
              <w:spacing w:line="500" w:lineRule="exact"/>
              <w:jc w:val="center"/>
              <w:rPr>
                <w:rFonts w:hint="eastAsia" w:ascii="宋体" w:hAnsi="宋体" w:eastAsia="宋体" w:cs="宋体"/>
                <w:color w:val="000000" w:themeColor="text1"/>
                <w:sz w:val="24"/>
                <w:lang w:eastAsia="zh-CN"/>
                <w14:textFill>
                  <w14:solidFill>
                    <w14:schemeClr w14:val="tx1"/>
                  </w14:solidFill>
                </w14:textFill>
              </w:rPr>
            </w:pPr>
            <w:r>
              <w:rPr>
                <w:rFonts w:hint="eastAsia" w:ascii="宋体" w:hAnsi="宋体" w:cs="宋体"/>
                <w:color w:val="auto"/>
                <w:sz w:val="24"/>
              </w:rPr>
              <w:t>东经</w:t>
            </w:r>
            <w:r>
              <w:rPr>
                <w:rFonts w:hint="eastAsia" w:ascii="宋体" w:hAnsi="宋体" w:cs="宋体"/>
                <w:color w:val="auto"/>
                <w:sz w:val="24"/>
                <w:u w:val="single"/>
              </w:rPr>
              <w:t>11</w:t>
            </w:r>
            <w:r>
              <w:rPr>
                <w:rFonts w:hint="eastAsia" w:ascii="宋体" w:hAnsi="宋体" w:cs="宋体"/>
                <w:color w:val="auto"/>
                <w:sz w:val="24"/>
                <w:u w:val="single"/>
                <w:lang w:val="en-US" w:eastAsia="zh-CN"/>
              </w:rPr>
              <w:t>7</w:t>
            </w:r>
            <w:r>
              <w:rPr>
                <w:rFonts w:hint="eastAsia" w:ascii="宋体" w:hAnsi="宋体" w:cs="宋体"/>
                <w:color w:val="auto"/>
                <w:sz w:val="24"/>
                <w:lang w:val="en-US" w:eastAsia="zh-CN"/>
              </w:rPr>
              <w:t>度</w:t>
            </w:r>
            <w:r>
              <w:rPr>
                <w:rFonts w:hint="eastAsia" w:ascii="宋体" w:hAnsi="宋体" w:cs="宋体"/>
                <w:color w:val="auto"/>
                <w:sz w:val="24"/>
                <w:u w:val="single"/>
                <w:lang w:val="en-US" w:eastAsia="zh-CN"/>
              </w:rPr>
              <w:t>2</w:t>
            </w:r>
            <w:r>
              <w:rPr>
                <w:rFonts w:hint="eastAsia" w:ascii="宋体" w:hAnsi="宋体" w:cs="宋体"/>
                <w:color w:val="auto"/>
                <w:sz w:val="24"/>
                <w:lang w:val="en-US" w:eastAsia="zh-CN"/>
              </w:rPr>
              <w:t>分</w:t>
            </w:r>
            <w:r>
              <w:rPr>
                <w:rFonts w:hint="eastAsia" w:ascii="宋体" w:hAnsi="宋体" w:cs="宋体"/>
                <w:color w:val="auto"/>
                <w:sz w:val="24"/>
                <w:u w:val="single"/>
                <w:lang w:val="en-US" w:eastAsia="zh-CN"/>
              </w:rPr>
              <w:t>34.038</w:t>
            </w:r>
            <w:r>
              <w:rPr>
                <w:rFonts w:hint="eastAsia" w:ascii="宋体" w:hAnsi="宋体" w:cs="宋体"/>
                <w:color w:val="auto"/>
                <w:sz w:val="24"/>
                <w:lang w:val="en-US" w:eastAsia="zh-CN"/>
              </w:rPr>
              <w:t>秒</w:t>
            </w:r>
            <w:r>
              <w:rPr>
                <w:rFonts w:hint="eastAsia" w:ascii="宋体" w:hAnsi="宋体" w:cs="宋体"/>
                <w:color w:val="auto"/>
                <w:sz w:val="24"/>
              </w:rPr>
              <w:t>，北纬</w:t>
            </w:r>
            <w:r>
              <w:rPr>
                <w:rFonts w:hint="eastAsia" w:ascii="宋体" w:hAnsi="宋体" w:cs="宋体"/>
                <w:color w:val="auto"/>
                <w:sz w:val="24"/>
                <w:u w:val="single"/>
              </w:rPr>
              <w:t>3</w:t>
            </w:r>
            <w:r>
              <w:rPr>
                <w:rFonts w:hint="eastAsia" w:ascii="宋体" w:hAnsi="宋体" w:cs="宋体"/>
                <w:color w:val="auto"/>
                <w:sz w:val="24"/>
                <w:u w:val="single"/>
                <w:lang w:val="en-US" w:eastAsia="zh-CN"/>
              </w:rPr>
              <w:t>4</w:t>
            </w:r>
            <w:r>
              <w:rPr>
                <w:rFonts w:hint="eastAsia" w:ascii="宋体" w:hAnsi="宋体" w:cs="宋体"/>
                <w:color w:val="auto"/>
                <w:sz w:val="24"/>
                <w:lang w:val="en-US" w:eastAsia="zh-CN"/>
              </w:rPr>
              <w:t>度</w:t>
            </w:r>
            <w:r>
              <w:rPr>
                <w:rFonts w:hint="eastAsia" w:ascii="宋体" w:hAnsi="宋体" w:cs="宋体"/>
                <w:color w:val="auto"/>
                <w:sz w:val="24"/>
                <w:u w:val="single"/>
                <w:lang w:val="en-US" w:eastAsia="zh-CN"/>
              </w:rPr>
              <w:t>22</w:t>
            </w:r>
            <w:r>
              <w:rPr>
                <w:rFonts w:hint="eastAsia" w:ascii="宋体" w:hAnsi="宋体" w:cs="宋体"/>
                <w:color w:val="auto"/>
                <w:sz w:val="24"/>
                <w:lang w:val="en-US" w:eastAsia="zh-CN"/>
              </w:rPr>
              <w:t>分</w:t>
            </w:r>
            <w:r>
              <w:rPr>
                <w:rFonts w:hint="eastAsia" w:ascii="宋体" w:hAnsi="宋体" w:cs="宋体"/>
                <w:color w:val="auto"/>
                <w:sz w:val="24"/>
                <w:u w:val="single"/>
                <w:lang w:val="en-US" w:eastAsia="zh-CN"/>
              </w:rPr>
              <w:t>8.593</w:t>
            </w:r>
            <w:r>
              <w:rPr>
                <w:rFonts w:hint="eastAsia" w:ascii="宋体" w:hAnsi="宋体" w:cs="宋体"/>
                <w:color w:val="auto"/>
                <w:sz w:val="24"/>
                <w:lang w:val="en-US" w:eastAsia="zh-CN"/>
              </w:rPr>
              <w:t>秒</w:t>
            </w:r>
          </w:p>
        </w:tc>
      </w:tr>
      <w:tr w14:paraId="0F0F64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23" w:hRule="atLeast"/>
          <w:jc w:val="center"/>
        </w:trPr>
        <w:tc>
          <w:tcPr>
            <w:tcW w:w="1815" w:type="dxa"/>
            <w:gridSpan w:val="2"/>
            <w:noWrap w:val="0"/>
            <w:tcMar>
              <w:top w:w="16" w:type="dxa"/>
              <w:left w:w="16" w:type="dxa"/>
              <w:right w:w="16" w:type="dxa"/>
            </w:tcMar>
            <w:vAlign w:val="center"/>
          </w:tcPr>
          <w:p w14:paraId="41C272CC">
            <w:pPr>
              <w:adjustRightInd w:val="0"/>
              <w:snapToGrid w:val="0"/>
              <w:spacing w:line="24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国民经济</w:t>
            </w:r>
          </w:p>
          <w:p w14:paraId="6A3DD59A">
            <w:pPr>
              <w:adjustRightInd w:val="0"/>
              <w:snapToGrid w:val="0"/>
              <w:spacing w:line="24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行业类别</w:t>
            </w:r>
          </w:p>
        </w:tc>
        <w:tc>
          <w:tcPr>
            <w:tcW w:w="2296" w:type="dxa"/>
            <w:noWrap w:val="0"/>
            <w:vAlign w:val="center"/>
          </w:tcPr>
          <w:p w14:paraId="2F97B15E">
            <w:pPr>
              <w:adjustRightInd w:val="0"/>
              <w:snapToGrid w:val="0"/>
              <w:spacing w:line="240" w:lineRule="auto"/>
              <w:jc w:val="center"/>
              <w:rPr>
                <w:rFonts w:hint="default" w:ascii="宋体" w:hAnsi="宋体" w:eastAsia="宋体" w:cs="宋体"/>
                <w:color w:val="000000" w:themeColor="text1"/>
                <w:sz w:val="24"/>
                <w:lang w:val="en-US" w:eastAsia="zh-CN"/>
                <w14:textFill>
                  <w14:solidFill>
                    <w14:schemeClr w14:val="tx1"/>
                  </w14:solidFill>
                </w14:textFill>
              </w:rPr>
            </w:pPr>
            <w:r>
              <w:rPr>
                <w:rFonts w:hint="eastAsia" w:eastAsia="宋体"/>
                <w:color w:val="000000" w:themeColor="text1"/>
                <w:sz w:val="24"/>
                <w:szCs w:val="24"/>
                <w:lang w:eastAsia="zh-CN"/>
                <w14:textFill>
                  <w14:solidFill>
                    <w14:schemeClr w14:val="tx1"/>
                  </w14:solidFill>
                </w14:textFill>
              </w:rPr>
              <w:t>C</w:t>
            </w:r>
            <w:r>
              <w:rPr>
                <w:rFonts w:hint="eastAsia"/>
                <w:color w:val="000000" w:themeColor="text1"/>
                <w:sz w:val="24"/>
                <w:szCs w:val="24"/>
                <w:lang w:val="en-US" w:eastAsia="zh-CN"/>
                <w14:textFill>
                  <w14:solidFill>
                    <w14:schemeClr w14:val="tx1"/>
                  </w14:solidFill>
                </w14:textFill>
              </w:rPr>
              <w:t>3670汽车零部件及配件制造</w:t>
            </w:r>
          </w:p>
        </w:tc>
        <w:tc>
          <w:tcPr>
            <w:tcW w:w="1815" w:type="dxa"/>
            <w:noWrap w:val="0"/>
            <w:vAlign w:val="center"/>
          </w:tcPr>
          <w:p w14:paraId="3D3664DF">
            <w:pPr>
              <w:adjustRightInd w:val="0"/>
              <w:snapToGrid w:val="0"/>
              <w:spacing w:line="240" w:lineRule="auto"/>
              <w:jc w:val="center"/>
              <w:rPr>
                <w:rFonts w:ascii="宋体" w:hAnsi="宋体" w:cs="宋体"/>
                <w:color w:val="000000" w:themeColor="text1"/>
                <w:sz w:val="24"/>
                <w14:textFill>
                  <w14:solidFill>
                    <w14:schemeClr w14:val="tx1"/>
                  </w14:solidFill>
                </w14:textFill>
              </w:rPr>
            </w:pPr>
            <w:bookmarkStart w:id="0" w:name="_Hlk49843745"/>
            <w:r>
              <w:rPr>
                <w:rFonts w:hint="eastAsia" w:ascii="宋体" w:hAnsi="宋体" w:cs="宋体"/>
                <w:color w:val="000000" w:themeColor="text1"/>
                <w:sz w:val="24"/>
                <w14:textFill>
                  <w14:solidFill>
                    <w14:schemeClr w14:val="tx1"/>
                  </w14:solidFill>
                </w14:textFill>
              </w:rPr>
              <w:t>建设项目</w:t>
            </w:r>
          </w:p>
          <w:p w14:paraId="2FD423EF">
            <w:pPr>
              <w:adjustRightInd w:val="0"/>
              <w:snapToGrid w:val="0"/>
              <w:spacing w:line="24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行业类别</w:t>
            </w:r>
            <w:bookmarkEnd w:id="0"/>
          </w:p>
        </w:tc>
        <w:tc>
          <w:tcPr>
            <w:tcW w:w="3146" w:type="dxa"/>
            <w:noWrap w:val="0"/>
            <w:vAlign w:val="center"/>
          </w:tcPr>
          <w:p w14:paraId="5778D35C">
            <w:pPr>
              <w:adjustRightInd w:val="0"/>
              <w:snapToGrid w:val="0"/>
              <w:spacing w:line="240" w:lineRule="auto"/>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三十三、汽车制造业 36</w:t>
            </w:r>
            <w:r>
              <w:rPr>
                <w:rFonts w:hint="eastAsia" w:ascii="宋体" w:hAnsi="宋体" w:cs="宋体"/>
                <w:color w:val="000000" w:themeColor="text1"/>
                <w:sz w:val="24"/>
                <w:lang w:val="en-US" w:eastAsia="zh-CN"/>
                <w14:textFill>
                  <w14:solidFill>
                    <w14:schemeClr w14:val="tx1"/>
                  </w14:solidFill>
                </w14:textFill>
              </w:rPr>
              <w:t>-</w:t>
            </w:r>
            <w:r>
              <w:rPr>
                <w:rFonts w:hint="default" w:ascii="宋体" w:hAnsi="宋体" w:eastAsia="宋体" w:cs="宋体"/>
                <w:color w:val="000000" w:themeColor="text1"/>
                <w:sz w:val="24"/>
                <w:lang w:val="en-US" w:eastAsia="zh-CN"/>
                <w14:textFill>
                  <w14:solidFill>
                    <w14:schemeClr w14:val="tx1"/>
                  </w14:solidFill>
                </w14:textFill>
              </w:rPr>
              <w:t>71.汽车零部件及配件制造 367</w:t>
            </w:r>
          </w:p>
        </w:tc>
      </w:tr>
      <w:tr w14:paraId="51ECD5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14AF320F">
            <w:pPr>
              <w:adjustRightInd w:val="0"/>
              <w:snapToGrid w:val="0"/>
              <w:spacing w:line="240" w:lineRule="auto"/>
              <w:jc w:val="center"/>
              <w:rPr>
                <w:rFonts w:ascii="宋体" w:hAnsi="宋体" w:cs="宋体"/>
                <w:color w:val="auto"/>
                <w:sz w:val="24"/>
              </w:rPr>
            </w:pPr>
            <w:r>
              <w:rPr>
                <w:rFonts w:hint="eastAsia" w:ascii="宋体" w:hAnsi="宋体" w:cs="宋体"/>
                <w:color w:val="auto"/>
                <w:sz w:val="24"/>
              </w:rPr>
              <w:t>建设性质</w:t>
            </w:r>
          </w:p>
        </w:tc>
        <w:tc>
          <w:tcPr>
            <w:tcW w:w="2296" w:type="dxa"/>
            <w:noWrap w:val="0"/>
            <w:vAlign w:val="center"/>
          </w:tcPr>
          <w:p w14:paraId="4AB371E1">
            <w:pPr>
              <w:spacing w:line="240" w:lineRule="auto"/>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新建（迁建）</w:t>
            </w:r>
          </w:p>
          <w:p w14:paraId="0DFE414A">
            <w:pPr>
              <w:spacing w:line="240" w:lineRule="auto"/>
              <w:jc w:val="left"/>
              <w:rPr>
                <w:rFonts w:hint="eastAsia"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改建</w:t>
            </w:r>
          </w:p>
          <w:p w14:paraId="5F4CAA6A">
            <w:pPr>
              <w:spacing w:line="240" w:lineRule="auto"/>
              <w:jc w:val="left"/>
              <w:rPr>
                <w:rFonts w:hint="eastAsia"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扩建</w:t>
            </w:r>
          </w:p>
          <w:p w14:paraId="44CC7306">
            <w:pPr>
              <w:spacing w:line="240" w:lineRule="auto"/>
              <w:jc w:val="left"/>
              <w:rPr>
                <w:rFonts w:ascii="宋体" w:hAnsi="宋体" w:cs="宋体"/>
                <w:color w:val="auto"/>
                <w:sz w:val="24"/>
              </w:rPr>
            </w:pPr>
            <w:r>
              <w:rPr>
                <w:rFonts w:hint="eastAsia" w:ascii="宋体" w:hAnsi="宋体" w:cs="宋体"/>
                <w:color w:val="auto"/>
                <w:sz w:val="24"/>
                <w:lang w:eastAsia="zh-CN"/>
              </w:rPr>
              <w:t>□</w:t>
            </w:r>
            <w:r>
              <w:rPr>
                <w:rFonts w:hint="eastAsia" w:ascii="宋体" w:hAnsi="宋体" w:cs="宋体"/>
                <w:color w:val="auto"/>
                <w:sz w:val="24"/>
              </w:rPr>
              <w:t>技术改造</w:t>
            </w:r>
          </w:p>
        </w:tc>
        <w:tc>
          <w:tcPr>
            <w:tcW w:w="1815" w:type="dxa"/>
            <w:noWrap w:val="0"/>
            <w:vAlign w:val="center"/>
          </w:tcPr>
          <w:p w14:paraId="6B791C55">
            <w:pPr>
              <w:adjustRightInd w:val="0"/>
              <w:snapToGrid w:val="0"/>
              <w:spacing w:line="240" w:lineRule="auto"/>
              <w:jc w:val="center"/>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建设项目</w:t>
            </w:r>
          </w:p>
          <w:p w14:paraId="5BBD08B6">
            <w:pPr>
              <w:adjustRightInd w:val="0"/>
              <w:snapToGrid w:val="0"/>
              <w:spacing w:line="240" w:lineRule="auto"/>
              <w:jc w:val="center"/>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申报情形</w:t>
            </w:r>
          </w:p>
        </w:tc>
        <w:tc>
          <w:tcPr>
            <w:tcW w:w="3146" w:type="dxa"/>
            <w:noWrap w:val="0"/>
            <w:vAlign w:val="center"/>
          </w:tcPr>
          <w:p w14:paraId="35DEA417">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14:textFill>
                  <w14:solidFill>
                    <w14:schemeClr w14:val="tx1"/>
                  </w14:solidFill>
                </w14:textFill>
              </w:rPr>
              <w:t>首次申报项目</w:t>
            </w:r>
          </w:p>
          <w:p w14:paraId="6CA3ECC9">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□不予批准后再次申报项目</w:t>
            </w:r>
          </w:p>
          <w:p w14:paraId="0E85FDEB">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sym w:font="Wingdings 2" w:char="00A3"/>
            </w:r>
            <w:r>
              <w:rPr>
                <w:rFonts w:hint="eastAsia" w:ascii="宋体" w:hAnsi="宋体" w:cs="宋体"/>
                <w:color w:val="000000" w:themeColor="text1"/>
                <w:sz w:val="24"/>
                <w14:textFill>
                  <w14:solidFill>
                    <w14:schemeClr w14:val="tx1"/>
                  </w14:solidFill>
                </w14:textFill>
              </w:rPr>
              <w:t>超五年重新审核项目</w:t>
            </w:r>
            <w:r>
              <w:rPr>
                <w:rFonts w:ascii="宋体" w:hAnsi="宋体" w:cs="宋体"/>
                <w:color w:val="000000" w:themeColor="text1"/>
                <w:sz w:val="24"/>
                <w14:textFill>
                  <w14:solidFill>
                    <w14:schemeClr w14:val="tx1"/>
                  </w14:solidFill>
                </w14:textFill>
              </w:rPr>
              <w:t xml:space="preserve">     </w:t>
            </w:r>
          </w:p>
          <w:p w14:paraId="7E2AC264">
            <w:pPr>
              <w:spacing w:line="240" w:lineRule="auto"/>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sym w:font="Wingdings 2" w:char="00A3"/>
            </w:r>
            <w:r>
              <w:rPr>
                <w:rFonts w:hint="eastAsia" w:ascii="宋体" w:hAnsi="宋体" w:cs="宋体"/>
                <w:color w:val="000000" w:themeColor="text1"/>
                <w:sz w:val="24"/>
                <w14:textFill>
                  <w14:solidFill>
                    <w14:schemeClr w14:val="tx1"/>
                  </w14:solidFill>
                </w14:textFill>
              </w:rPr>
              <w:t>重大变动重新报批项目</w:t>
            </w:r>
          </w:p>
        </w:tc>
      </w:tr>
      <w:tr w14:paraId="33EC3E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36D674EB">
            <w:pPr>
              <w:adjustRightInd w:val="0"/>
              <w:snapToGrid w:val="0"/>
              <w:spacing w:line="240" w:lineRule="auto"/>
              <w:jc w:val="center"/>
              <w:rPr>
                <w:rFonts w:ascii="宋体" w:hAnsi="宋体" w:cs="宋体"/>
                <w:color w:val="auto"/>
                <w:sz w:val="24"/>
              </w:rPr>
            </w:pPr>
            <w:r>
              <w:rPr>
                <w:rFonts w:hint="eastAsia" w:ascii="宋体" w:hAnsi="宋体" w:cs="宋体"/>
                <w:color w:val="auto"/>
                <w:sz w:val="24"/>
              </w:rPr>
              <w:t>项目审批部门</w:t>
            </w:r>
          </w:p>
        </w:tc>
        <w:tc>
          <w:tcPr>
            <w:tcW w:w="2296" w:type="dxa"/>
            <w:noWrap w:val="0"/>
            <w:vAlign w:val="center"/>
          </w:tcPr>
          <w:p w14:paraId="198D5AF7">
            <w:pPr>
              <w:adjustRightInd w:val="0"/>
              <w:snapToGrid w:val="0"/>
              <w:spacing w:line="240" w:lineRule="auto"/>
              <w:jc w:val="center"/>
              <w:rPr>
                <w:rFonts w:hint="default" w:ascii="宋体" w:hAnsi="宋体" w:eastAsia="宋体" w:cs="宋体"/>
                <w:color w:val="auto"/>
                <w:sz w:val="24"/>
                <w:lang w:val="en-US" w:eastAsia="zh-CN"/>
              </w:rPr>
            </w:pPr>
            <w:r>
              <w:rPr>
                <w:rFonts w:hint="eastAsia" w:ascii="宋体" w:hAnsi="宋体" w:cs="宋体"/>
                <w:color w:val="auto"/>
                <w:sz w:val="24"/>
                <w:lang w:eastAsia="zh-CN"/>
              </w:rPr>
              <w:t>淮北市杜集区发展和改革委员会</w:t>
            </w:r>
          </w:p>
        </w:tc>
        <w:tc>
          <w:tcPr>
            <w:tcW w:w="1815" w:type="dxa"/>
            <w:noWrap w:val="0"/>
            <w:vAlign w:val="center"/>
          </w:tcPr>
          <w:p w14:paraId="62E0A887">
            <w:pPr>
              <w:adjustRightInd w:val="0"/>
              <w:snapToGrid w:val="0"/>
              <w:spacing w:line="240" w:lineRule="auto"/>
              <w:jc w:val="center"/>
              <w:rPr>
                <w:rFonts w:hint="eastAsia" w:ascii="宋体" w:hAnsi="宋体" w:cs="宋体"/>
                <w:color w:val="auto"/>
                <w:sz w:val="24"/>
              </w:rPr>
            </w:pPr>
            <w:r>
              <w:rPr>
                <w:rFonts w:hint="eastAsia" w:ascii="宋体" w:hAnsi="宋体" w:cs="宋体"/>
                <w:color w:val="auto"/>
                <w:sz w:val="24"/>
              </w:rPr>
              <w:t>项目审批文号</w:t>
            </w:r>
          </w:p>
        </w:tc>
        <w:tc>
          <w:tcPr>
            <w:tcW w:w="3146" w:type="dxa"/>
            <w:noWrap w:val="0"/>
            <w:vAlign w:val="center"/>
          </w:tcPr>
          <w:p w14:paraId="67E373C5">
            <w:pPr>
              <w:adjustRightInd w:val="0"/>
              <w:snapToGrid w:val="0"/>
              <w:spacing w:line="240" w:lineRule="auto"/>
              <w:jc w:val="center"/>
              <w:rPr>
                <w:rFonts w:hint="default" w:ascii="宋体" w:hAnsi="宋体" w:eastAsia="宋体" w:cs="宋体"/>
                <w:color w:val="auto"/>
                <w:sz w:val="24"/>
                <w:lang w:val="en-US" w:eastAsia="zh-CN"/>
              </w:rPr>
            </w:pPr>
            <w:r>
              <w:rPr>
                <w:color w:val="auto"/>
                <w:sz w:val="24"/>
              </w:rPr>
              <w:t>杜发改备（2025）</w:t>
            </w:r>
            <w:r>
              <w:rPr>
                <w:rFonts w:hint="eastAsia"/>
                <w:color w:val="auto"/>
                <w:sz w:val="24"/>
                <w:lang w:val="en-US" w:eastAsia="zh-CN"/>
              </w:rPr>
              <w:t>30</w:t>
            </w:r>
            <w:r>
              <w:rPr>
                <w:color w:val="auto"/>
                <w:sz w:val="24"/>
              </w:rPr>
              <w:t>号</w:t>
            </w:r>
          </w:p>
        </w:tc>
      </w:tr>
      <w:tr w14:paraId="586657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4DA8928D">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总投资（万元）</w:t>
            </w:r>
          </w:p>
        </w:tc>
        <w:tc>
          <w:tcPr>
            <w:tcW w:w="2296" w:type="dxa"/>
            <w:shd w:val="clear" w:color="auto" w:fill="auto"/>
            <w:noWrap w:val="0"/>
            <w:vAlign w:val="center"/>
          </w:tcPr>
          <w:p w14:paraId="3BF2D8BB">
            <w:pPr>
              <w:adjustRightInd w:val="0"/>
              <w:snapToGrid w:val="0"/>
              <w:spacing w:line="500" w:lineRule="exact"/>
              <w:jc w:val="center"/>
              <w:rPr>
                <w:rFonts w:hint="default" w:ascii="宋体" w:hAnsi="宋体" w:cs="宋体"/>
                <w:color w:val="auto"/>
                <w:sz w:val="24"/>
                <w:lang w:val="en-US"/>
              </w:rPr>
            </w:pPr>
            <w:r>
              <w:rPr>
                <w:rFonts w:hint="eastAsia" w:ascii="宋体" w:hAnsi="宋体" w:cs="宋体"/>
                <w:color w:val="auto"/>
                <w:sz w:val="24"/>
                <w:lang w:val="en-US" w:eastAsia="zh-CN"/>
              </w:rPr>
              <w:t>10500</w:t>
            </w:r>
          </w:p>
        </w:tc>
        <w:tc>
          <w:tcPr>
            <w:tcW w:w="1815" w:type="dxa"/>
            <w:shd w:val="clear" w:color="auto" w:fill="auto"/>
            <w:noWrap w:val="0"/>
            <w:tcMar>
              <w:top w:w="16" w:type="dxa"/>
              <w:left w:w="16" w:type="dxa"/>
              <w:right w:w="16" w:type="dxa"/>
            </w:tcMar>
            <w:vAlign w:val="center"/>
          </w:tcPr>
          <w:p w14:paraId="5E1BB271">
            <w:pPr>
              <w:adjustRightInd w:val="0"/>
              <w:snapToGrid w:val="0"/>
              <w:spacing w:line="500" w:lineRule="exact"/>
              <w:jc w:val="center"/>
              <w:rPr>
                <w:rFonts w:ascii="宋体" w:hAnsi="宋体" w:cs="宋体"/>
                <w:color w:val="auto"/>
                <w:sz w:val="24"/>
              </w:rPr>
            </w:pPr>
            <w:r>
              <w:rPr>
                <w:rFonts w:hint="eastAsia" w:ascii="宋体" w:hAnsi="宋体" w:cs="宋体"/>
                <w:color w:val="auto"/>
                <w:sz w:val="24"/>
              </w:rPr>
              <w:t>环保投资（万元）</w:t>
            </w:r>
          </w:p>
        </w:tc>
        <w:tc>
          <w:tcPr>
            <w:tcW w:w="3146" w:type="dxa"/>
            <w:shd w:val="clear" w:color="auto" w:fill="auto"/>
            <w:noWrap w:val="0"/>
            <w:vAlign w:val="center"/>
          </w:tcPr>
          <w:p w14:paraId="1A5DA8B3">
            <w:pPr>
              <w:adjustRightInd w:val="0"/>
              <w:snapToGrid w:val="0"/>
              <w:spacing w:line="500" w:lineRule="exact"/>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175</w:t>
            </w:r>
          </w:p>
        </w:tc>
      </w:tr>
      <w:tr w14:paraId="5CB5561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shd w:val="clear" w:color="auto" w:fill="auto"/>
            <w:noWrap w:val="0"/>
            <w:tcMar>
              <w:top w:w="16" w:type="dxa"/>
              <w:left w:w="16" w:type="dxa"/>
              <w:right w:w="16" w:type="dxa"/>
            </w:tcMar>
            <w:vAlign w:val="center"/>
          </w:tcPr>
          <w:p w14:paraId="60F65D57">
            <w:pPr>
              <w:adjustRightInd w:val="0"/>
              <w:snapToGrid w:val="0"/>
              <w:spacing w:line="240" w:lineRule="auto"/>
              <w:jc w:val="center"/>
              <w:rPr>
                <w:rFonts w:ascii="宋体" w:hAnsi="宋体" w:cs="宋体"/>
                <w:color w:val="auto"/>
                <w:sz w:val="24"/>
              </w:rPr>
            </w:pPr>
            <w:r>
              <w:rPr>
                <w:rFonts w:hint="eastAsia" w:ascii="宋体" w:hAnsi="宋体" w:cs="宋体"/>
                <w:color w:val="auto"/>
                <w:sz w:val="24"/>
              </w:rPr>
              <w:t>环保投资占比（</w:t>
            </w:r>
            <w:r>
              <w:rPr>
                <w:rFonts w:ascii="宋体" w:hAnsi="宋体" w:cs="宋体"/>
                <w:color w:val="auto"/>
                <w:sz w:val="24"/>
              </w:rPr>
              <w:t>%</w:t>
            </w:r>
            <w:r>
              <w:rPr>
                <w:rFonts w:hint="eastAsia" w:ascii="宋体" w:hAnsi="宋体" w:cs="宋体"/>
                <w:color w:val="auto"/>
                <w:sz w:val="24"/>
              </w:rPr>
              <w:t>）</w:t>
            </w:r>
          </w:p>
        </w:tc>
        <w:tc>
          <w:tcPr>
            <w:tcW w:w="2296" w:type="dxa"/>
            <w:shd w:val="clear" w:color="auto" w:fill="auto"/>
            <w:noWrap w:val="0"/>
            <w:vAlign w:val="center"/>
          </w:tcPr>
          <w:p w14:paraId="5E151D78">
            <w:pPr>
              <w:adjustRightInd w:val="0"/>
              <w:snapToGrid w:val="0"/>
              <w:spacing w:line="240" w:lineRule="auto"/>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1.67</w:t>
            </w:r>
          </w:p>
        </w:tc>
        <w:tc>
          <w:tcPr>
            <w:tcW w:w="1815" w:type="dxa"/>
            <w:shd w:val="clear" w:color="auto" w:fill="auto"/>
            <w:noWrap w:val="0"/>
            <w:tcMar>
              <w:top w:w="16" w:type="dxa"/>
              <w:left w:w="16" w:type="dxa"/>
              <w:right w:w="16" w:type="dxa"/>
            </w:tcMar>
            <w:vAlign w:val="center"/>
          </w:tcPr>
          <w:p w14:paraId="6B4B7066">
            <w:pPr>
              <w:adjustRightInd w:val="0"/>
              <w:snapToGrid w:val="0"/>
              <w:spacing w:line="240" w:lineRule="auto"/>
              <w:jc w:val="center"/>
              <w:rPr>
                <w:rFonts w:ascii="宋体" w:hAnsi="宋体" w:cs="宋体"/>
                <w:color w:val="auto"/>
                <w:sz w:val="24"/>
              </w:rPr>
            </w:pPr>
            <w:r>
              <w:rPr>
                <w:rFonts w:hint="eastAsia" w:ascii="宋体" w:hAnsi="宋体" w:cs="宋体"/>
                <w:color w:val="auto"/>
                <w:sz w:val="24"/>
              </w:rPr>
              <w:t>施工工期</w:t>
            </w:r>
          </w:p>
        </w:tc>
        <w:tc>
          <w:tcPr>
            <w:tcW w:w="3146" w:type="dxa"/>
            <w:shd w:val="clear" w:color="auto" w:fill="auto"/>
            <w:noWrap w:val="0"/>
            <w:vAlign w:val="center"/>
          </w:tcPr>
          <w:p w14:paraId="1227EE42">
            <w:pPr>
              <w:adjustRightInd w:val="0"/>
              <w:snapToGrid w:val="0"/>
              <w:spacing w:line="240" w:lineRule="auto"/>
              <w:jc w:val="center"/>
              <w:rPr>
                <w:rFonts w:ascii="宋体" w:hAnsi="宋体" w:cs="宋体"/>
                <w:color w:val="auto"/>
                <w:sz w:val="24"/>
              </w:rPr>
            </w:pPr>
            <w:r>
              <w:rPr>
                <w:rFonts w:hint="eastAsia" w:ascii="宋体" w:hAnsi="宋体" w:cs="宋体"/>
                <w:color w:val="auto"/>
                <w:sz w:val="24"/>
                <w:lang w:val="en-US" w:eastAsia="zh-CN"/>
              </w:rPr>
              <w:t>/</w:t>
            </w:r>
          </w:p>
        </w:tc>
      </w:tr>
      <w:tr w14:paraId="5C5F9D6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jc w:val="center"/>
        </w:trPr>
        <w:tc>
          <w:tcPr>
            <w:tcW w:w="1815" w:type="dxa"/>
            <w:gridSpan w:val="2"/>
            <w:noWrap w:val="0"/>
            <w:tcMar>
              <w:top w:w="16" w:type="dxa"/>
              <w:left w:w="16" w:type="dxa"/>
              <w:right w:w="16" w:type="dxa"/>
            </w:tcMar>
            <w:vAlign w:val="center"/>
          </w:tcPr>
          <w:p w14:paraId="6C02F978">
            <w:pPr>
              <w:adjustRightInd w:val="0"/>
              <w:snapToGrid w:val="0"/>
              <w:spacing w:line="240" w:lineRule="auto"/>
              <w:jc w:val="center"/>
              <w:rPr>
                <w:rFonts w:hint="eastAsia" w:ascii="宋体" w:hAnsi="宋体" w:cs="宋体"/>
                <w:color w:val="auto"/>
                <w:sz w:val="24"/>
              </w:rPr>
            </w:pPr>
            <w:r>
              <w:rPr>
                <w:rFonts w:hint="eastAsia" w:ascii="宋体" w:hAnsi="宋体" w:cs="宋体"/>
                <w:color w:val="auto"/>
                <w:sz w:val="24"/>
              </w:rPr>
              <w:t>是否开工建设</w:t>
            </w:r>
          </w:p>
        </w:tc>
        <w:tc>
          <w:tcPr>
            <w:tcW w:w="2296" w:type="dxa"/>
            <w:noWrap w:val="0"/>
            <w:vAlign w:val="center"/>
          </w:tcPr>
          <w:p w14:paraId="032C1D14">
            <w:pPr>
              <w:adjustRightInd w:val="0"/>
              <w:snapToGrid w:val="0"/>
              <w:spacing w:line="240" w:lineRule="auto"/>
              <w:rPr>
                <w:rFonts w:ascii="宋体" w:hAnsi="宋体" w:cs="宋体"/>
                <w:color w:val="auto"/>
                <w:sz w:val="24"/>
              </w:rPr>
            </w:pPr>
            <w:r>
              <w:rPr>
                <w:rFonts w:hint="eastAsia" w:ascii="宋体" w:hAnsi="宋体" w:cs="宋体"/>
                <w:color w:val="auto"/>
                <w:sz w:val="24"/>
              </w:rPr>
              <w:sym w:font="Wingdings 2" w:char="0052"/>
            </w:r>
            <w:r>
              <w:rPr>
                <w:rFonts w:hint="eastAsia" w:ascii="宋体" w:hAnsi="宋体" w:cs="宋体"/>
                <w:color w:val="auto"/>
                <w:sz w:val="24"/>
              </w:rPr>
              <w:t>否</w:t>
            </w:r>
          </w:p>
          <w:p w14:paraId="621A1A71">
            <w:pPr>
              <w:adjustRightInd w:val="0"/>
              <w:snapToGrid w:val="0"/>
              <w:spacing w:line="240" w:lineRule="auto"/>
              <w:rPr>
                <w:rFonts w:ascii="宋体" w:hAnsi="宋体" w:cs="宋体"/>
                <w:color w:val="auto"/>
                <w:sz w:val="24"/>
              </w:rPr>
            </w:pPr>
            <w:r>
              <w:rPr>
                <w:rFonts w:hint="eastAsia" w:ascii="宋体" w:hAnsi="宋体" w:cs="宋体"/>
                <w:color w:val="auto"/>
                <w:sz w:val="24"/>
              </w:rPr>
              <w:sym w:font="Wingdings 2" w:char="00A3"/>
            </w:r>
            <w:r>
              <w:rPr>
                <w:rFonts w:hint="eastAsia" w:ascii="宋体" w:hAnsi="宋体" w:cs="宋体"/>
                <w:color w:val="auto"/>
                <w:sz w:val="24"/>
              </w:rPr>
              <w:t>是：</w:t>
            </w:r>
          </w:p>
        </w:tc>
        <w:tc>
          <w:tcPr>
            <w:tcW w:w="1815" w:type="dxa"/>
            <w:noWrap w:val="0"/>
            <w:tcMar>
              <w:top w:w="16" w:type="dxa"/>
              <w:left w:w="16" w:type="dxa"/>
              <w:right w:w="16" w:type="dxa"/>
            </w:tcMar>
            <w:vAlign w:val="center"/>
          </w:tcPr>
          <w:p w14:paraId="6F52428A">
            <w:pPr>
              <w:adjustRightInd w:val="0"/>
              <w:snapToGrid w:val="0"/>
              <w:spacing w:line="240" w:lineRule="auto"/>
              <w:jc w:val="center"/>
              <w:rPr>
                <w:rFonts w:hint="eastAsia" w:ascii="宋体" w:hAnsi="宋体" w:cs="宋体"/>
                <w:color w:val="auto"/>
                <w:sz w:val="24"/>
              </w:rPr>
            </w:pPr>
            <w:r>
              <w:rPr>
                <w:rFonts w:hint="eastAsia" w:ascii="宋体" w:hAnsi="宋体" w:cs="宋体"/>
                <w:color w:val="auto"/>
                <w:spacing w:val="-6"/>
                <w:sz w:val="24"/>
              </w:rPr>
              <w:t>用地面积（</w:t>
            </w:r>
            <w:r>
              <w:rPr>
                <w:rFonts w:hint="eastAsia" w:ascii="宋体" w:hAnsi="宋体" w:cs="宋体"/>
                <w:color w:val="auto"/>
                <w:spacing w:val="-6"/>
                <w:sz w:val="24"/>
                <w:lang w:eastAsia="zh-CN"/>
              </w:rPr>
              <w:t>m</w:t>
            </w:r>
            <w:r>
              <w:rPr>
                <w:rFonts w:hint="eastAsia" w:ascii="宋体" w:hAnsi="宋体" w:cs="宋体"/>
                <w:color w:val="auto"/>
                <w:spacing w:val="-6"/>
                <w:sz w:val="24"/>
                <w:vertAlign w:val="superscript"/>
                <w:lang w:eastAsia="zh-CN"/>
              </w:rPr>
              <w:t>2</w:t>
            </w:r>
            <w:r>
              <w:rPr>
                <w:rFonts w:hint="eastAsia" w:ascii="宋体" w:hAnsi="宋体" w:cs="宋体"/>
                <w:color w:val="auto"/>
                <w:spacing w:val="-6"/>
                <w:sz w:val="24"/>
              </w:rPr>
              <w:t>）</w:t>
            </w:r>
          </w:p>
        </w:tc>
        <w:tc>
          <w:tcPr>
            <w:tcW w:w="3146" w:type="dxa"/>
            <w:noWrap w:val="0"/>
            <w:vAlign w:val="center"/>
          </w:tcPr>
          <w:p w14:paraId="71E1DEB7">
            <w:pPr>
              <w:adjustRightInd w:val="0"/>
              <w:snapToGrid w:val="0"/>
              <w:spacing w:line="240" w:lineRule="auto"/>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5640</w:t>
            </w:r>
          </w:p>
        </w:tc>
      </w:tr>
      <w:tr w14:paraId="0EA9EB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15" w:type="dxa"/>
            <w:gridSpan w:val="2"/>
            <w:noWrap w:val="0"/>
            <w:vAlign w:val="center"/>
          </w:tcPr>
          <w:p w14:paraId="7FA9C472">
            <w:pPr>
              <w:autoSpaceDE w:val="0"/>
              <w:autoSpaceDN w:val="0"/>
              <w:adjustRightInd w:val="0"/>
              <w:snapToGrid w:val="0"/>
              <w:spacing w:line="240" w:lineRule="auto"/>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专项评价设置情况</w:t>
            </w:r>
          </w:p>
        </w:tc>
        <w:tc>
          <w:tcPr>
            <w:tcW w:w="7257" w:type="dxa"/>
            <w:gridSpan w:val="3"/>
            <w:noWrap w:val="0"/>
            <w:vAlign w:val="center"/>
          </w:tcPr>
          <w:p w14:paraId="606EF0DA">
            <w:pPr>
              <w:autoSpaceDE w:val="0"/>
              <w:autoSpaceDN w:val="0"/>
              <w:adjustRightInd w:val="0"/>
              <w:snapToGrid w:val="0"/>
              <w:spacing w:line="500" w:lineRule="exact"/>
              <w:jc w:val="center"/>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14:textFill>
                  <w14:solidFill>
                    <w14:schemeClr w14:val="tx1"/>
                  </w14:solidFill>
                </w14:textFill>
              </w:rPr>
              <w:t>无</w:t>
            </w:r>
          </w:p>
        </w:tc>
      </w:tr>
      <w:tr w14:paraId="3304853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1815" w:type="dxa"/>
            <w:gridSpan w:val="2"/>
            <w:noWrap w:val="0"/>
            <w:vAlign w:val="center"/>
          </w:tcPr>
          <w:p w14:paraId="2FE7D760">
            <w:pPr>
              <w:autoSpaceDE w:val="0"/>
              <w:autoSpaceDN w:val="0"/>
              <w:adjustRightInd w:val="0"/>
              <w:snapToGrid w:val="0"/>
              <w:spacing w:line="500" w:lineRule="exact"/>
              <w:jc w:val="center"/>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规划情况</w:t>
            </w:r>
          </w:p>
        </w:tc>
        <w:tc>
          <w:tcPr>
            <w:tcW w:w="7257" w:type="dxa"/>
            <w:gridSpan w:val="3"/>
            <w:noWrap w:val="0"/>
            <w:vAlign w:val="center"/>
          </w:tcPr>
          <w:p w14:paraId="1AC82564">
            <w:pPr>
              <w:autoSpaceDE w:val="0"/>
              <w:autoSpaceDN w:val="0"/>
              <w:adjustRightInd w:val="0"/>
              <w:snapToGrid w:val="0"/>
              <w:spacing w:line="500" w:lineRule="exact"/>
              <w:ind w:firstLine="480" w:firstLineChars="200"/>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szCs w:val="24"/>
                <w14:textFill>
                  <w14:solidFill>
                    <w14:schemeClr w14:val="tx1"/>
                  </w14:solidFill>
                </w14:textFill>
              </w:rPr>
              <w:t>淮北市杜集区人民政府</w:t>
            </w:r>
            <w:r>
              <w:rPr>
                <w:rFonts w:hint="eastAsia" w:ascii="宋体" w:hAnsi="宋体" w:cs="宋体"/>
                <w:color w:val="000000" w:themeColor="text1"/>
                <w:kern w:val="0"/>
                <w:sz w:val="24"/>
                <w:szCs w:val="24"/>
                <w14:textFill>
                  <w14:solidFill>
                    <w14:schemeClr w14:val="tx1"/>
                  </w14:solidFill>
                </w14:textFill>
              </w:rPr>
              <w:t>以</w:t>
            </w:r>
            <w:r>
              <w:rPr>
                <w:rFonts w:ascii="宋体" w:hAnsi="宋体" w:cs="宋体"/>
                <w:color w:val="000000" w:themeColor="text1"/>
                <w:kern w:val="0"/>
                <w:sz w:val="24"/>
                <w:szCs w:val="24"/>
                <w14:textFill>
                  <w14:solidFill>
                    <w14:schemeClr w14:val="tx1"/>
                  </w14:solidFill>
                </w14:textFill>
              </w:rPr>
              <w:t>杜政秘【2010】28号文</w:t>
            </w:r>
            <w:r>
              <w:rPr>
                <w:rFonts w:hint="eastAsia" w:ascii="宋体" w:hAnsi="宋体" w:cs="宋体"/>
                <w:color w:val="000000" w:themeColor="text1"/>
                <w:kern w:val="0"/>
                <w:sz w:val="24"/>
                <w:szCs w:val="24"/>
                <w14:textFill>
                  <w14:solidFill>
                    <w14:schemeClr w14:val="tx1"/>
                  </w14:solidFill>
                </w14:textFill>
              </w:rPr>
              <w:t>出具了</w:t>
            </w:r>
            <w:r>
              <w:rPr>
                <w:rFonts w:ascii="宋体" w:hAnsi="宋体" w:cs="宋体"/>
                <w:color w:val="000000" w:themeColor="text1"/>
                <w:kern w:val="0"/>
                <w:sz w:val="24"/>
                <w:szCs w:val="24"/>
                <w14:textFill>
                  <w14:solidFill>
                    <w14:schemeClr w14:val="tx1"/>
                  </w14:solidFill>
                </w14:textFill>
              </w:rPr>
              <w:t>“关于段园工业集中区（Ⅰ期）控制性详细规划的批复”</w:t>
            </w:r>
            <w:r>
              <w:rPr>
                <w:rFonts w:hint="eastAsia" w:ascii="宋体" w:hAnsi="宋体" w:cs="宋体"/>
                <w:color w:val="000000" w:themeColor="text1"/>
                <w:kern w:val="0"/>
                <w:sz w:val="24"/>
                <w:szCs w:val="24"/>
                <w14:textFill>
                  <w14:solidFill>
                    <w14:schemeClr w14:val="tx1"/>
                  </w14:solidFill>
                </w14:textFill>
              </w:rPr>
              <w:t>；</w:t>
            </w:r>
            <w:r>
              <w:rPr>
                <w:rFonts w:ascii="宋体" w:hAnsi="宋体" w:cs="宋体"/>
                <w:color w:val="000000" w:themeColor="text1"/>
                <w:kern w:val="0"/>
                <w:sz w:val="24"/>
                <w:szCs w:val="24"/>
                <w14:textFill>
                  <w14:solidFill>
                    <w14:schemeClr w14:val="tx1"/>
                  </w14:solidFill>
                </w14:textFill>
              </w:rPr>
              <w:t>淮北市杜集区人民政府</w:t>
            </w:r>
            <w:r>
              <w:rPr>
                <w:rFonts w:hint="eastAsia" w:ascii="宋体" w:hAnsi="宋体" w:cs="宋体"/>
                <w:color w:val="000000" w:themeColor="text1"/>
                <w:kern w:val="0"/>
                <w:sz w:val="24"/>
                <w:szCs w:val="24"/>
                <w14:textFill>
                  <w14:solidFill>
                    <w14:schemeClr w14:val="tx1"/>
                  </w14:solidFill>
                </w14:textFill>
              </w:rPr>
              <w:t>以</w:t>
            </w:r>
            <w:r>
              <w:rPr>
                <w:rFonts w:ascii="宋体" w:hAnsi="宋体" w:cs="宋体"/>
                <w:color w:val="000000" w:themeColor="text1"/>
                <w:kern w:val="0"/>
                <w:sz w:val="24"/>
                <w:szCs w:val="24"/>
                <w14:textFill>
                  <w14:solidFill>
                    <w14:schemeClr w14:val="tx1"/>
                  </w14:solidFill>
                </w14:textFill>
              </w:rPr>
              <w:t>杜政秘【2015】41号文</w:t>
            </w:r>
            <w:r>
              <w:rPr>
                <w:rFonts w:hint="eastAsia" w:ascii="宋体" w:hAnsi="宋体" w:cs="宋体"/>
                <w:color w:val="000000" w:themeColor="text1"/>
                <w:kern w:val="0"/>
                <w:sz w:val="24"/>
                <w:szCs w:val="24"/>
                <w14:textFill>
                  <w14:solidFill>
                    <w14:schemeClr w14:val="tx1"/>
                  </w14:solidFill>
                </w14:textFill>
              </w:rPr>
              <w:t>出具了</w:t>
            </w:r>
            <w:r>
              <w:rPr>
                <w:rFonts w:ascii="宋体" w:hAnsi="宋体" w:cs="宋体"/>
                <w:color w:val="000000" w:themeColor="text1"/>
                <w:kern w:val="0"/>
                <w:sz w:val="24"/>
                <w:szCs w:val="24"/>
                <w14:textFill>
                  <w14:solidFill>
                    <w14:schemeClr w14:val="tx1"/>
                  </w14:solidFill>
                </w14:textFill>
              </w:rPr>
              <w:t>“关于段园镇（工业集中区）Ⅱ期控制性详细规划的批复”</w:t>
            </w:r>
            <w:r>
              <w:rPr>
                <w:rFonts w:hint="eastAsia" w:ascii="Times New Roman" w:hAnsi="Times New Roman" w:eastAsia="宋体" w:cs="Times New Roman"/>
                <w:color w:val="000000" w:themeColor="text1"/>
                <w:kern w:val="0"/>
                <w:sz w:val="24"/>
                <w:lang w:val="en-US" w:eastAsia="zh-CN"/>
                <w14:textFill>
                  <w14:solidFill>
                    <w14:schemeClr w14:val="tx1"/>
                  </w14:solidFill>
                </w14:textFill>
              </w:rPr>
              <w:t>。</w:t>
            </w:r>
          </w:p>
        </w:tc>
      </w:tr>
      <w:tr w14:paraId="75347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0052D3DD">
            <w:pPr>
              <w:adjustRightInd w:val="0"/>
              <w:snapToGrid w:val="0"/>
              <w:spacing w:line="500" w:lineRule="exact"/>
              <w:jc w:val="center"/>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规划环境影响评价情况</w:t>
            </w:r>
          </w:p>
        </w:tc>
        <w:tc>
          <w:tcPr>
            <w:tcW w:w="8249" w:type="dxa"/>
            <w:gridSpan w:val="4"/>
            <w:noWrap w:val="0"/>
            <w:vAlign w:val="center"/>
          </w:tcPr>
          <w:p w14:paraId="0D504268">
            <w:pPr>
              <w:numPr>
                <w:ilvl w:val="0"/>
                <w:numId w:val="0"/>
              </w:numPr>
              <w:autoSpaceDE w:val="0"/>
              <w:autoSpaceDN w:val="0"/>
              <w:spacing w:line="360" w:lineRule="auto"/>
              <w:rPr>
                <w:rFonts w:hint="eastAsia" w:ascii="宋体" w:hAnsi="宋体" w:cs="宋体"/>
                <w:color w:val="000000" w:themeColor="text1"/>
                <w:kern w:val="0"/>
                <w:sz w:val="24"/>
                <w:szCs w:val="24"/>
                <w:lang w:eastAsia="zh-CN"/>
                <w14:textFill>
                  <w14:solidFill>
                    <w14:schemeClr w14:val="tx1"/>
                  </w14:solidFill>
                </w14:textFill>
              </w:rPr>
            </w:pPr>
            <w:r>
              <w:rPr>
                <w:rFonts w:hint="eastAsia" w:ascii="宋体" w:hAnsi="宋体" w:cs="宋体"/>
                <w:color w:val="000000" w:themeColor="text1"/>
                <w:kern w:val="0"/>
                <w:sz w:val="24"/>
                <w:szCs w:val="24"/>
                <w:lang w:val="en-US" w:eastAsia="zh-CN" w:bidi="ar-SA"/>
                <w14:textFill>
                  <w14:solidFill>
                    <w14:schemeClr w14:val="tx1"/>
                  </w14:solidFill>
                </w14:textFill>
              </w:rPr>
              <w:t>1、</w:t>
            </w:r>
            <w:r>
              <w:rPr>
                <w:color w:val="000000" w:themeColor="text1"/>
                <w:sz w:val="24"/>
                <w:szCs w:val="24"/>
                <w14:textFill>
                  <w14:solidFill>
                    <w14:schemeClr w14:val="tx1"/>
                  </w14:solidFill>
                </w14:textFill>
              </w:rPr>
              <w:t>《段园工业集中区规划环境影响报告书》，</w:t>
            </w:r>
            <w:r>
              <w:rPr>
                <w:rFonts w:hint="eastAsia"/>
                <w:color w:val="000000" w:themeColor="text1"/>
                <w:sz w:val="24"/>
                <w:szCs w:val="24"/>
                <w14:textFill>
                  <w14:solidFill>
                    <w14:schemeClr w14:val="tx1"/>
                  </w14:solidFill>
                </w14:textFill>
              </w:rPr>
              <w:t>淮北市环境保护局</w:t>
            </w:r>
            <w:r>
              <w:rPr>
                <w:color w:val="000000" w:themeColor="text1"/>
                <w:sz w:val="24"/>
                <w:szCs w:val="24"/>
                <w14:textFill>
                  <w14:solidFill>
                    <w14:schemeClr w14:val="tx1"/>
                  </w14:solidFill>
                </w14:textFill>
              </w:rPr>
              <w:t>出具了</w:t>
            </w:r>
            <w:r>
              <w:rPr>
                <w:rFonts w:hint="eastAsia" w:ascii="宋体" w:hAnsi="宋体" w:cs="宋体"/>
                <w:color w:val="000000" w:themeColor="text1"/>
                <w:kern w:val="0"/>
                <w:sz w:val="24"/>
                <w:szCs w:val="24"/>
                <w14:textFill>
                  <w14:solidFill>
                    <w14:schemeClr w14:val="tx1"/>
                  </w14:solidFill>
                </w14:textFill>
              </w:rPr>
              <w:t>《淮北市环保局关于段园工业集中区规划环境影响报告书审查意见的函》</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淮环行</w:t>
            </w:r>
            <w:r>
              <w:rPr>
                <w:color w:val="000000" w:themeColor="text1"/>
                <w:sz w:val="24"/>
                <w:szCs w:val="24"/>
                <w14:textFill>
                  <w14:solidFill>
                    <w14:schemeClr w14:val="tx1"/>
                  </w14:solidFill>
                </w14:textFill>
              </w:rPr>
              <w:t>[2016]</w:t>
            </w:r>
            <w:r>
              <w:rPr>
                <w:rFonts w:hint="eastAsia"/>
                <w:color w:val="000000" w:themeColor="text1"/>
                <w:sz w:val="24"/>
                <w:szCs w:val="24"/>
                <w14:textFill>
                  <w14:solidFill>
                    <w14:schemeClr w14:val="tx1"/>
                  </w14:solidFill>
                </w14:textFill>
              </w:rPr>
              <w:t>14</w:t>
            </w:r>
            <w:r>
              <w:rPr>
                <w:color w:val="000000" w:themeColor="text1"/>
                <w:sz w:val="24"/>
                <w:szCs w:val="24"/>
                <w14:textFill>
                  <w14:solidFill>
                    <w14:schemeClr w14:val="tx1"/>
                  </w14:solidFill>
                </w14:textFill>
              </w:rPr>
              <w:t>号</w:t>
            </w:r>
            <w:r>
              <w:rPr>
                <w:rFonts w:hint="eastAsia"/>
                <w:color w:val="000000" w:themeColor="text1"/>
                <w:sz w:val="24"/>
                <w:szCs w:val="24"/>
                <w:lang w:eastAsia="zh-CN"/>
                <w14:textFill>
                  <w14:solidFill>
                    <w14:schemeClr w14:val="tx1"/>
                  </w14:solidFill>
                </w14:textFill>
              </w:rPr>
              <w:t>）</w:t>
            </w:r>
            <w:r>
              <w:rPr>
                <w:rFonts w:hint="eastAsia" w:ascii="宋体" w:hAnsi="宋体" w:cs="宋体"/>
                <w:color w:val="000000" w:themeColor="text1"/>
                <w:kern w:val="0"/>
                <w:sz w:val="24"/>
                <w:szCs w:val="24"/>
                <w:lang w:eastAsia="zh-CN"/>
                <w14:textFill>
                  <w14:solidFill>
                    <w14:schemeClr w14:val="tx1"/>
                  </w14:solidFill>
                </w14:textFill>
              </w:rPr>
              <w:t>；</w:t>
            </w:r>
          </w:p>
          <w:p w14:paraId="38E85641">
            <w:pPr>
              <w:numPr>
                <w:ilvl w:val="0"/>
                <w:numId w:val="0"/>
              </w:numPr>
              <w:autoSpaceDE w:val="0"/>
              <w:autoSpaceDN w:val="0"/>
              <w:spacing w:line="360" w:lineRule="auto"/>
              <w:rPr>
                <w:rFonts w:ascii="宋体" w:hAnsi="宋体" w:cs="宋体"/>
                <w:color w:val="000000" w:themeColor="text1"/>
                <w:kern w:val="0"/>
                <w:sz w:val="24"/>
                <w14:textFill>
                  <w14:solidFill>
                    <w14:schemeClr w14:val="tx1"/>
                  </w14:solidFill>
                </w14:textFill>
              </w:rPr>
            </w:pPr>
            <w:r>
              <w:rPr>
                <w:rFonts w:ascii="宋体" w:hAnsi="宋体" w:cs="宋体"/>
                <w:color w:val="000000" w:themeColor="text1"/>
                <w:kern w:val="0"/>
                <w:sz w:val="24"/>
                <w:szCs w:val="24"/>
                <w:lang w:val="en-US" w:eastAsia="zh-CN" w:bidi="ar-SA"/>
                <w14:textFill>
                  <w14:solidFill>
                    <w14:schemeClr w14:val="tx1"/>
                  </w14:solidFill>
                </w14:textFill>
              </w:rPr>
              <w:t>2、</w:t>
            </w:r>
            <w:r>
              <w:rPr>
                <w:rFonts w:hint="eastAsia" w:ascii="宋体" w:hAnsi="宋体" w:cs="宋体"/>
                <w:color w:val="000000" w:themeColor="text1"/>
                <w:kern w:val="0"/>
                <w:sz w:val="24"/>
                <w:szCs w:val="24"/>
                <w:lang w:eastAsia="zh-CN"/>
                <w14:textFill>
                  <w14:solidFill>
                    <w14:schemeClr w14:val="tx1"/>
                  </w14:solidFill>
                </w14:textFill>
              </w:rPr>
              <w:t>《</w:t>
            </w:r>
            <w:r>
              <w:rPr>
                <w:color w:val="000000" w:themeColor="text1"/>
                <w:sz w:val="24"/>
                <w:szCs w:val="24"/>
                <w14:textFill>
                  <w14:solidFill>
                    <w14:schemeClr w14:val="tx1"/>
                  </w14:solidFill>
                </w14:textFill>
              </w:rPr>
              <w:t>段园工业集中区</w:t>
            </w:r>
            <w:r>
              <w:rPr>
                <w:rFonts w:hint="eastAsia"/>
                <w:color w:val="000000" w:themeColor="text1"/>
                <w:sz w:val="24"/>
                <w:szCs w:val="24"/>
                <w:lang w:eastAsia="zh-CN"/>
                <w14:textFill>
                  <w14:solidFill>
                    <w14:schemeClr w14:val="tx1"/>
                  </w14:solidFill>
                </w14:textFill>
              </w:rPr>
              <w:t>“环境影响区域评估</w:t>
            </w:r>
            <w:r>
              <w:rPr>
                <w:rFonts w:hint="eastAsia"/>
                <w:color w:val="000000" w:themeColor="text1"/>
                <w:sz w:val="24"/>
                <w:szCs w:val="24"/>
                <w:lang w:val="en-US" w:eastAsia="zh-CN"/>
                <w14:textFill>
                  <w14:solidFill>
                    <w14:schemeClr w14:val="tx1"/>
                  </w14:solidFill>
                </w14:textFill>
              </w:rPr>
              <w:t>+环境标准”报告</w:t>
            </w:r>
            <w:r>
              <w:rPr>
                <w:rFonts w:hint="eastAsia" w:ascii="宋体" w:hAnsi="宋体" w:cs="宋体"/>
                <w:color w:val="000000" w:themeColor="text1"/>
                <w:kern w:val="0"/>
                <w:sz w:val="24"/>
                <w:szCs w:val="24"/>
                <w:lang w:eastAsia="zh-CN"/>
                <w14:textFill>
                  <w14:solidFill>
                    <w14:schemeClr w14:val="tx1"/>
                  </w14:solidFill>
                </w14:textFill>
              </w:rPr>
              <w:t>》</w:t>
            </w:r>
            <w:r>
              <w:rPr>
                <w:color w:val="000000" w:themeColor="text1"/>
                <w:sz w:val="24"/>
                <w:szCs w:val="24"/>
                <w14:textFill>
                  <w14:solidFill>
                    <w14:schemeClr w14:val="tx1"/>
                  </w14:solidFill>
                </w14:textFill>
              </w:rPr>
              <w:t>，</w:t>
            </w:r>
            <w:r>
              <w:rPr>
                <w:rFonts w:hint="eastAsia" w:ascii="宋体" w:hAnsi="宋体" w:cs="宋体"/>
                <w:color w:val="000000" w:themeColor="text1"/>
                <w:kern w:val="0"/>
                <w:sz w:val="24"/>
                <w:szCs w:val="24"/>
                <w:lang w:val="en-US" w:eastAsia="zh-CN"/>
                <w14:textFill>
                  <w14:solidFill>
                    <w14:schemeClr w14:val="tx1"/>
                  </w14:solidFill>
                </w14:textFill>
              </w:rPr>
              <w:t>淮北市生态环境局出具了</w:t>
            </w:r>
            <w:r>
              <w:rPr>
                <w:color w:val="000000" w:themeColor="text1"/>
                <w:sz w:val="24"/>
                <w:szCs w:val="24"/>
                <w14:textFill>
                  <w14:solidFill>
                    <w14:schemeClr w14:val="tx1"/>
                  </w14:solidFill>
                </w14:textFill>
              </w:rPr>
              <w:t>《</w:t>
            </w:r>
            <w:r>
              <w:rPr>
                <w:rFonts w:hint="eastAsia" w:ascii="宋体" w:hAnsi="宋体" w:cs="宋体"/>
                <w:color w:val="000000" w:themeColor="text1"/>
                <w:kern w:val="0"/>
                <w:sz w:val="24"/>
                <w:szCs w:val="24"/>
                <w:lang w:val="en-US" w:eastAsia="zh-CN"/>
                <w14:textFill>
                  <w14:solidFill>
                    <w14:schemeClr w14:val="tx1"/>
                  </w14:solidFill>
                </w14:textFill>
              </w:rPr>
              <w:t>关于转发了</w:t>
            </w:r>
            <w:r>
              <w:rPr>
                <w:rFonts w:hint="eastAsia" w:ascii="宋体" w:hAnsi="宋体" w:eastAsia="宋体" w:cs="宋体"/>
                <w:color w:val="000000" w:themeColor="text1"/>
                <w:kern w:val="0"/>
                <w:sz w:val="24"/>
                <w:szCs w:val="24"/>
                <w:lang w:val="en-US" w:eastAsia="zh-CN"/>
                <w14:textFill>
                  <w14:solidFill>
                    <w14:schemeClr w14:val="tx1"/>
                  </w14:solidFill>
                </w14:textFill>
              </w:rPr>
              <w:t>&lt;</w:t>
            </w:r>
            <w:r>
              <w:rPr>
                <w:color w:val="000000" w:themeColor="text1"/>
                <w:sz w:val="24"/>
                <w:szCs w:val="24"/>
                <w14:textFill>
                  <w14:solidFill>
                    <w14:schemeClr w14:val="tx1"/>
                  </w14:solidFill>
                </w14:textFill>
              </w:rPr>
              <w:t>段园工业集中区</w:t>
            </w:r>
            <w:r>
              <w:rPr>
                <w:rFonts w:hint="eastAsia"/>
                <w:color w:val="000000" w:themeColor="text1"/>
                <w:sz w:val="24"/>
                <w:szCs w:val="24"/>
                <w:lang w:eastAsia="zh-CN"/>
                <w14:textFill>
                  <w14:solidFill>
                    <w14:schemeClr w14:val="tx1"/>
                  </w14:solidFill>
                </w14:textFill>
              </w:rPr>
              <w:t>“环境影响区域评估</w:t>
            </w:r>
            <w:r>
              <w:rPr>
                <w:rFonts w:hint="eastAsia"/>
                <w:color w:val="000000" w:themeColor="text1"/>
                <w:sz w:val="24"/>
                <w:szCs w:val="24"/>
                <w:lang w:val="en-US" w:eastAsia="zh-CN"/>
                <w14:textFill>
                  <w14:solidFill>
                    <w14:schemeClr w14:val="tx1"/>
                  </w14:solidFill>
                </w14:textFill>
              </w:rPr>
              <w:t>+环境标准”报告审查意见</w:t>
            </w:r>
            <w:r>
              <w:rPr>
                <w:rFonts w:hint="eastAsia" w:ascii="宋体" w:hAnsi="宋体" w:eastAsia="宋体" w:cs="宋体"/>
                <w:color w:val="000000" w:themeColor="text1"/>
                <w:kern w:val="0"/>
                <w:sz w:val="24"/>
                <w:szCs w:val="24"/>
                <w:lang w:val="en-US" w:eastAsia="zh-CN"/>
                <w14:textFill>
                  <w14:solidFill>
                    <w14:schemeClr w14:val="tx1"/>
                  </w14:solidFill>
                </w14:textFill>
              </w:rPr>
              <w:t>&gt;</w:t>
            </w:r>
            <w:r>
              <w:rPr>
                <w:rFonts w:hint="eastAsia" w:ascii="宋体" w:hAnsi="宋体" w:cs="宋体"/>
                <w:color w:val="000000" w:themeColor="text1"/>
                <w:kern w:val="0"/>
                <w:sz w:val="24"/>
                <w:szCs w:val="24"/>
                <w:lang w:val="en-US" w:eastAsia="zh-CN"/>
                <w14:textFill>
                  <w14:solidFill>
                    <w14:schemeClr w14:val="tx1"/>
                  </w14:solidFill>
                </w14:textFill>
              </w:rPr>
              <w:t>的函</w:t>
            </w:r>
            <w:r>
              <w:rPr>
                <w:color w:val="000000" w:themeColor="text1"/>
                <w:sz w:val="24"/>
                <w:szCs w:val="24"/>
                <w14:textFill>
                  <w14:solidFill>
                    <w14:schemeClr w14:val="tx1"/>
                  </w14:solidFill>
                </w14:textFill>
              </w:rPr>
              <w:t>》</w:t>
            </w: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14:textFill>
                  <w14:solidFill>
                    <w14:schemeClr w14:val="tx1"/>
                  </w14:solidFill>
                </w14:textFill>
              </w:rPr>
              <w:t>淮环</w:t>
            </w:r>
            <w:r>
              <w:rPr>
                <w:rFonts w:hint="eastAsia"/>
                <w:color w:val="000000" w:themeColor="text1"/>
                <w:sz w:val="24"/>
                <w:szCs w:val="24"/>
                <w:lang w:eastAsia="zh-CN"/>
                <w14:textFill>
                  <w14:solidFill>
                    <w14:schemeClr w14:val="tx1"/>
                  </w14:solidFill>
                </w14:textFill>
              </w:rPr>
              <w:t>函</w:t>
            </w:r>
            <w:r>
              <w:rPr>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2021</w:t>
            </w:r>
            <w:r>
              <w:rPr>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257</w:t>
            </w:r>
            <w:r>
              <w:rPr>
                <w:color w:val="000000" w:themeColor="text1"/>
                <w:sz w:val="24"/>
                <w:szCs w:val="24"/>
                <w14:textFill>
                  <w14:solidFill>
                    <w14:schemeClr w14:val="tx1"/>
                  </w14:solidFill>
                </w14:textFill>
              </w:rPr>
              <w:t>号</w:t>
            </w:r>
            <w:r>
              <w:rPr>
                <w:rFonts w:hint="eastAsia"/>
                <w:color w:val="000000" w:themeColor="text1"/>
                <w:sz w:val="24"/>
                <w:szCs w:val="24"/>
                <w:lang w:eastAsia="zh-CN"/>
                <w14:textFill>
                  <w14:solidFill>
                    <w14:schemeClr w14:val="tx1"/>
                  </w14:solidFill>
                </w14:textFill>
              </w:rPr>
              <w:t>）。</w:t>
            </w:r>
          </w:p>
        </w:tc>
      </w:tr>
      <w:tr w14:paraId="3C6A26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37D29BCA">
            <w:pPr>
              <w:autoSpaceDE w:val="0"/>
              <w:autoSpaceDN w:val="0"/>
              <w:adjustRightInd w:val="0"/>
              <w:snapToGrid w:val="0"/>
              <w:spacing w:line="460" w:lineRule="exact"/>
              <w:jc w:val="center"/>
              <w:rPr>
                <w:rFonts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规划及规划环境影响评价符合性分析</w:t>
            </w:r>
          </w:p>
        </w:tc>
        <w:tc>
          <w:tcPr>
            <w:tcW w:w="8249" w:type="dxa"/>
            <w:gridSpan w:val="4"/>
            <w:noWrap w:val="0"/>
            <w:vAlign w:val="center"/>
          </w:tcPr>
          <w:p w14:paraId="40939DBF">
            <w:pPr>
              <w:autoSpaceDE w:val="0"/>
              <w:autoSpaceDN w:val="0"/>
              <w:adjustRightInd w:val="0"/>
              <w:snapToGrid w:val="0"/>
              <w:spacing w:line="360" w:lineRule="auto"/>
              <w:jc w:val="left"/>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1、与规划相符性分析</w:t>
            </w:r>
          </w:p>
          <w:p w14:paraId="11CAA612">
            <w:pPr>
              <w:spacing w:line="360" w:lineRule="auto"/>
              <w:ind w:firstLine="48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根据《段园工业集中区（Ⅰ）期控制性详细规划》及《淮北市杜集区段园镇二期建设区控制性详细规划》，段园工业集中区规划总用地面积约17.8平方公里，一期规划范围：311国道两侧，符夹线东南、苏皖大堤（省界）以西、两姜河以北区域，规划面积5.02平方公里。二期规划范围：东起规划苏皖大道，南至张庄路，西至袁庄矿专用线，北到国道311线沈庄附近，规划总用地12.8平方公里。一期规划年限为2010-2020年，二期规划年限为2020-2030年，主导产业为机械制造、新材料和现代物流服务业，配套发展商贸地产”。</w:t>
            </w: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属于</w:t>
            </w:r>
            <w:r>
              <w:rPr>
                <w:rFonts w:hint="eastAsia"/>
                <w:color w:val="000000" w:themeColor="text1"/>
                <w:sz w:val="24"/>
                <w:szCs w:val="24"/>
                <w:lang w:val="en-US" w:eastAsia="zh-CN"/>
                <w14:textFill>
                  <w14:solidFill>
                    <w14:schemeClr w14:val="tx1"/>
                  </w14:solidFill>
                </w14:textFill>
              </w:rPr>
              <w:t>汽车零部件及配件制造</w:t>
            </w:r>
            <w:r>
              <w:rPr>
                <w:rFonts w:hint="eastAsia" w:ascii="宋体" w:hAnsi="宋体" w:eastAsia="宋体" w:cs="宋体"/>
                <w:color w:val="000000" w:themeColor="text1"/>
                <w:sz w:val="24"/>
                <w:szCs w:val="24"/>
                <w:lang w:val="en-US" w:eastAsia="zh-CN"/>
                <w14:textFill>
                  <w14:solidFill>
                    <w14:schemeClr w14:val="tx1"/>
                  </w14:solidFill>
                </w14:textFill>
              </w:rPr>
              <w:t>，符合段园工业集中区规划。</w:t>
            </w:r>
          </w:p>
          <w:p w14:paraId="26D69439">
            <w:pPr>
              <w:autoSpaceDE w:val="0"/>
              <w:autoSpaceDN w:val="0"/>
              <w:adjustRightInd w:val="0"/>
              <w:snapToGrid w:val="0"/>
              <w:spacing w:line="360" w:lineRule="auto"/>
              <w:jc w:val="left"/>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2、与《段园工业集中区规划环境影响报告书》相符性分析</w:t>
            </w:r>
          </w:p>
          <w:p w14:paraId="0BF2868A">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《段园工业集中区规划环境影响报告书》（以下简称规划环评）是由</w:t>
            </w:r>
            <w:r>
              <w:rPr>
                <w:rFonts w:hint="eastAsia" w:ascii="宋体" w:hAnsi="宋体" w:eastAsia="宋体" w:cs="宋体"/>
                <w:color w:val="000000" w:themeColor="text1"/>
                <w:sz w:val="24"/>
                <w:szCs w:val="24"/>
                <w:lang w:eastAsia="zh-CN"/>
                <w14:textFill>
                  <w14:solidFill>
                    <w14:schemeClr w14:val="tx1"/>
                  </w14:solidFill>
                </w14:textFill>
              </w:rPr>
              <w:t>安徽省科学技术咨询中心</w:t>
            </w:r>
            <w:r>
              <w:rPr>
                <w:rFonts w:hint="eastAsia" w:ascii="宋体" w:hAnsi="宋体" w:eastAsia="宋体" w:cs="宋体"/>
                <w:color w:val="000000" w:themeColor="text1"/>
                <w:sz w:val="24"/>
                <w:szCs w:val="24"/>
                <w14:textFill>
                  <w14:solidFill>
                    <w14:schemeClr w14:val="tx1"/>
                  </w14:solidFill>
                </w14:textFill>
              </w:rPr>
              <w:t>编制的，</w:t>
            </w:r>
            <w:r>
              <w:rPr>
                <w:rFonts w:hint="eastAsia" w:ascii="宋体" w:hAnsi="宋体" w:eastAsia="宋体" w:cs="宋体"/>
                <w:color w:val="000000" w:themeColor="text1"/>
                <w:sz w:val="24"/>
                <w:szCs w:val="24"/>
                <w:lang w:eastAsia="zh-CN"/>
                <w14:textFill>
                  <w14:solidFill>
                    <w14:schemeClr w14:val="tx1"/>
                  </w14:solidFill>
                </w14:textFill>
              </w:rPr>
              <w:t>淮北市环境保护局</w:t>
            </w:r>
            <w:r>
              <w:rPr>
                <w:rFonts w:hint="eastAsia" w:ascii="宋体" w:hAnsi="宋体" w:eastAsia="宋体" w:cs="宋体"/>
                <w:color w:val="000000" w:themeColor="text1"/>
                <w:sz w:val="24"/>
                <w:szCs w:val="24"/>
                <w14:textFill>
                  <w14:solidFill>
                    <w14:schemeClr w14:val="tx1"/>
                  </w14:solidFill>
                </w14:textFill>
              </w:rPr>
              <w:t>以“</w:t>
            </w:r>
            <w:r>
              <w:rPr>
                <w:rFonts w:hint="eastAsia" w:ascii="宋体" w:hAnsi="宋体" w:eastAsia="宋体" w:cs="宋体"/>
                <w:color w:val="000000" w:themeColor="text1"/>
                <w:sz w:val="24"/>
                <w:szCs w:val="24"/>
                <w:lang w:eastAsia="zh-CN"/>
                <w14:textFill>
                  <w14:solidFill>
                    <w14:schemeClr w14:val="tx1"/>
                  </w14:solidFill>
                </w14:textFill>
              </w:rPr>
              <w:t>淮环行</w:t>
            </w:r>
            <w:r>
              <w:rPr>
                <w:rFonts w:hint="eastAsia" w:ascii="宋体" w:hAnsi="宋体" w:eastAsia="宋体" w:cs="宋体"/>
                <w:color w:val="000000" w:themeColor="text1"/>
                <w:sz w:val="24"/>
                <w:szCs w:val="24"/>
                <w14:textFill>
                  <w14:solidFill>
                    <w14:schemeClr w14:val="tx1"/>
                  </w14:solidFill>
                </w14:textFill>
              </w:rPr>
              <w:t>[2016]</w:t>
            </w:r>
            <w:r>
              <w:rPr>
                <w:rFonts w:hint="eastAsia" w:ascii="宋体" w:hAnsi="宋体" w:eastAsia="宋体" w:cs="宋体"/>
                <w:color w:val="000000" w:themeColor="text1"/>
                <w:sz w:val="24"/>
                <w:szCs w:val="24"/>
                <w:lang w:val="en-US" w:eastAsia="zh-CN"/>
                <w14:textFill>
                  <w14:solidFill>
                    <w14:schemeClr w14:val="tx1"/>
                  </w14:solidFill>
                </w14:textFill>
              </w:rPr>
              <w:t>14</w:t>
            </w:r>
            <w:r>
              <w:rPr>
                <w:rFonts w:hint="eastAsia" w:ascii="宋体" w:hAnsi="宋体" w:eastAsia="宋体" w:cs="宋体"/>
                <w:color w:val="000000" w:themeColor="text1"/>
                <w:sz w:val="24"/>
                <w:szCs w:val="24"/>
                <w14:textFill>
                  <w14:solidFill>
                    <w14:schemeClr w14:val="tx1"/>
                  </w14:solidFill>
                </w14:textFill>
              </w:rPr>
              <w:t>号”出具了审查意见函。</w:t>
            </w:r>
          </w:p>
          <w:p w14:paraId="661D7798">
            <w:pPr>
              <w:spacing w:line="360" w:lineRule="auto"/>
              <w:ind w:firstLine="480"/>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2.</w:t>
            </w:r>
            <w:r>
              <w:rPr>
                <w:rFonts w:hint="eastAsia" w:ascii="宋体" w:hAnsi="宋体" w:eastAsia="宋体" w:cs="宋体"/>
                <w:b/>
                <w:bCs/>
                <w:color w:val="000000" w:themeColor="text1"/>
                <w:sz w:val="24"/>
                <w:szCs w:val="24"/>
                <w14:textFill>
                  <w14:solidFill>
                    <w14:schemeClr w14:val="tx1"/>
                  </w14:solidFill>
                </w14:textFill>
              </w:rPr>
              <w:t>1、与规划环评相符性分析</w:t>
            </w:r>
          </w:p>
          <w:p w14:paraId="1575A1DD">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①产业定位</w:t>
            </w:r>
          </w:p>
          <w:p w14:paraId="1D746424">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主导产业类型为机械制造、新材料和现代物流服务业，配套发展商贸地产。</w:t>
            </w:r>
            <w:r>
              <w:rPr>
                <w:rFonts w:hint="eastAsia" w:ascii="宋体" w:hAnsi="宋体" w:eastAsia="宋体" w:cs="宋体"/>
                <w:color w:val="000000" w:themeColor="text1"/>
                <w:sz w:val="24"/>
                <w:szCs w:val="24"/>
                <w:lang w:eastAsia="zh-CN"/>
                <w14:textFill>
                  <w14:solidFill>
                    <w14:schemeClr w14:val="tx1"/>
                  </w14:solidFill>
                </w14:textFill>
              </w:rPr>
              <w:t>对于</w:t>
            </w:r>
            <w:r>
              <w:rPr>
                <w:rFonts w:hint="eastAsia" w:ascii="宋体" w:hAnsi="宋体" w:eastAsia="宋体" w:cs="宋体"/>
                <w:color w:val="000000" w:themeColor="text1"/>
                <w:sz w:val="24"/>
                <w:szCs w:val="24"/>
                <w14:textFill>
                  <w14:solidFill>
                    <w14:schemeClr w14:val="tx1"/>
                  </w14:solidFill>
                </w14:textFill>
              </w:rPr>
              <w:t>已入区的精细化工、食品生产等企业不符合工业集中区产业发展定位，并对主导产业具有潜在的不利影响，要制定详细的调整和搬迁计划予以实施，并于三个月内将搬迁计划报送我局。</w:t>
            </w:r>
          </w:p>
          <w:p w14:paraId="1226F5CB">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②相符性分析</w:t>
            </w:r>
          </w:p>
          <w:p w14:paraId="5EEDEAE1">
            <w:pPr>
              <w:spacing w:line="360" w:lineRule="auto"/>
              <w:ind w:firstLine="480"/>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lang w:eastAsia="zh-CN"/>
                <w14:textFill>
                  <w14:solidFill>
                    <w14:schemeClr w14:val="tx1"/>
                  </w14:solidFill>
                </w14:textFill>
              </w:rPr>
              <w:t>属于</w:t>
            </w:r>
            <w:r>
              <w:rPr>
                <w:rFonts w:hint="eastAsia"/>
                <w:color w:val="000000" w:themeColor="text1"/>
                <w:sz w:val="24"/>
                <w:szCs w:val="24"/>
                <w:lang w:eastAsia="zh-CN"/>
                <w14:textFill>
                  <w14:solidFill>
                    <w14:schemeClr w14:val="tx1"/>
                  </w14:solidFill>
                </w14:textFill>
              </w:rPr>
              <w:t>汽车零部件及配件制造</w:t>
            </w:r>
            <w:r>
              <w:rPr>
                <w:rFonts w:hint="eastAsia" w:ascii="宋体" w:hAnsi="宋体" w:eastAsia="宋体" w:cs="宋体"/>
                <w:color w:val="000000" w:themeColor="text1"/>
                <w:sz w:val="24"/>
                <w:szCs w:val="24"/>
                <w:lang w:val="en-US" w:eastAsia="zh-CN"/>
                <w14:textFill>
                  <w14:solidFill>
                    <w14:schemeClr w14:val="tx1"/>
                  </w14:solidFill>
                </w14:textFill>
              </w:rPr>
              <w:t>，符合段园工业集中区规划。</w:t>
            </w:r>
          </w:p>
          <w:p w14:paraId="15334DD7">
            <w:pPr>
              <w:spacing w:line="360" w:lineRule="auto"/>
              <w:ind w:firstLine="480"/>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2.</w:t>
            </w:r>
            <w:r>
              <w:rPr>
                <w:rFonts w:hint="eastAsia" w:ascii="宋体" w:hAnsi="宋体" w:eastAsia="宋体" w:cs="宋体"/>
                <w:b/>
                <w:bCs/>
                <w:color w:val="000000" w:themeColor="text1"/>
                <w:sz w:val="24"/>
                <w:szCs w:val="24"/>
                <w14:textFill>
                  <w14:solidFill>
                    <w14:schemeClr w14:val="tx1"/>
                  </w14:solidFill>
                </w14:textFill>
              </w:rPr>
              <w:t>2、与规划环评审查意见相符性分析</w:t>
            </w:r>
          </w:p>
          <w:p w14:paraId="54C847BC">
            <w:pPr>
              <w:spacing w:line="360" w:lineRule="auto"/>
              <w:ind w:firstLine="48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建设与规划环评的审查意见相符性分析见</w:t>
            </w:r>
            <w:r>
              <w:rPr>
                <w:rFonts w:hint="eastAsia" w:ascii="宋体" w:hAnsi="宋体" w:eastAsia="宋体" w:cs="宋体"/>
                <w:color w:val="000000" w:themeColor="text1"/>
                <w:sz w:val="24"/>
                <w:szCs w:val="24"/>
                <w:lang w:val="en-US" w:eastAsia="zh-CN"/>
                <w14:textFill>
                  <w14:solidFill>
                    <w14:schemeClr w14:val="tx1"/>
                  </w14:solidFill>
                </w14:textFill>
              </w:rPr>
              <w:t>下表</w:t>
            </w:r>
            <w:r>
              <w:rPr>
                <w:rFonts w:hint="eastAsia" w:ascii="宋体" w:hAnsi="宋体" w:eastAsia="宋体" w:cs="宋体"/>
                <w:color w:val="000000" w:themeColor="text1"/>
                <w:sz w:val="24"/>
                <w:szCs w:val="24"/>
                <w14:textFill>
                  <w14:solidFill>
                    <w14:schemeClr w14:val="tx1"/>
                  </w14:solidFill>
                </w14:textFill>
              </w:rPr>
              <w:t>，由表可知，</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总体上符合《段园工业集中区规划环境影响报告书》及审查意见要求。</w:t>
            </w:r>
          </w:p>
          <w:p w14:paraId="38F51929">
            <w:pPr>
              <w:snapToGrid w:val="0"/>
              <w:spacing w:line="460" w:lineRule="exact"/>
              <w:ind w:firstLine="482" w:firstLineChars="200"/>
              <w:jc w:val="center"/>
              <w:rPr>
                <w:rFonts w:hint="default" w:ascii="Times New Roman" w:hAnsi="Times New Roman" w:eastAsia="宋体" w:cs="Times New Roman"/>
                <w:b/>
                <w:bCs/>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14:textFill>
                  <w14:solidFill>
                    <w14:schemeClr w14:val="tx1"/>
                  </w14:solidFill>
                </w14:textFill>
              </w:rPr>
              <w:t>表</w:t>
            </w:r>
            <w:r>
              <w:rPr>
                <w:rFonts w:hint="eastAsia" w:ascii="Times New Roman" w:hAnsi="Times New Roman" w:eastAsia="宋体" w:cs="Times New Roman"/>
                <w:b/>
                <w:bCs/>
                <w:color w:val="000000" w:themeColor="text1"/>
                <w:sz w:val="24"/>
                <w:lang w:val="en-US" w:eastAsia="zh-CN"/>
                <w14:textFill>
                  <w14:solidFill>
                    <w14:schemeClr w14:val="tx1"/>
                  </w14:solidFill>
                </w14:textFill>
              </w:rPr>
              <w:t>1-</w:t>
            </w:r>
            <w:r>
              <w:rPr>
                <w:rFonts w:hint="eastAsia" w:ascii="Times New Roman" w:hAnsi="Times New Roman" w:eastAsia="宋体" w:cs="Times New Roman"/>
                <w:b/>
                <w:bCs/>
                <w:color w:val="000000" w:themeColor="text1"/>
                <w:sz w:val="24"/>
                <w14:textFill>
                  <w14:solidFill>
                    <w14:schemeClr w14:val="tx1"/>
                  </w14:solidFill>
                </w14:textFill>
              </w:rPr>
              <w:t>1  项目与规划环评审查意见符合性</w:t>
            </w:r>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5335"/>
              <w:gridCol w:w="1744"/>
              <w:gridCol w:w="518"/>
            </w:tblGrid>
            <w:tr w14:paraId="457C2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2581158A">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序号</w:t>
                  </w:r>
                </w:p>
              </w:tc>
              <w:tc>
                <w:tcPr>
                  <w:tcW w:w="3326" w:type="pct"/>
                  <w:noWrap w:val="0"/>
                  <w:vAlign w:val="center"/>
                </w:tcPr>
                <w:p w14:paraId="7307ADD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规划环评审查意见要求</w:t>
                  </w:r>
                </w:p>
              </w:tc>
              <w:tc>
                <w:tcPr>
                  <w:tcW w:w="1087" w:type="pct"/>
                  <w:noWrap w:val="0"/>
                  <w:vAlign w:val="center"/>
                </w:tcPr>
                <w:p w14:paraId="4D89EBCD">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14:textFill>
                        <w14:solidFill>
                          <w14:schemeClr w14:val="tx1"/>
                        </w14:solidFill>
                      </w14:textFill>
                    </w:rPr>
                    <w:t>情况</w:t>
                  </w:r>
                </w:p>
              </w:tc>
              <w:tc>
                <w:tcPr>
                  <w:tcW w:w="322" w:type="pct"/>
                  <w:noWrap w:val="0"/>
                  <w:vAlign w:val="center"/>
                </w:tcPr>
                <w:p w14:paraId="70689CE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符合性</w:t>
                  </w:r>
                </w:p>
              </w:tc>
            </w:tr>
            <w:tr w14:paraId="71E07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30CF77FA">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1</w:t>
                  </w:r>
                </w:p>
              </w:tc>
              <w:tc>
                <w:tcPr>
                  <w:tcW w:w="3326" w:type="pct"/>
                  <w:noWrap w:val="0"/>
                  <w:vAlign w:val="center"/>
                </w:tcPr>
                <w:p w14:paraId="538538CE">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进一步优化工业集中区的空间布局，充分考虑主导产业准入条件中对周边环境的要求，进一步优化调整空间布局，避免个功能区之间、项目之间在环境要求方面的项目不利影响，以满足工业集中区的环境要求。已入区的精细化工、食品生产等企业不符合工业集中区产业发展定位，并对主导产业具有潜在的不利影响，要制定详细的调整和搬迁计划予以实施，并于三个月内将搬迁计划报送我局。需要设置卫生防护距离的企业，应按规定设置防护距离，要严格控制工业集中区周边的用地性质，加强对环境敏感点的保护，开发区内现有的天然水体予以保留。对于已建项目中有未批先建、久试不验等违法行为的，应立即向各相关部门办理手续，并于2016年11月30日之前完成整改，报送我局。</w:t>
                  </w:r>
                </w:p>
              </w:tc>
              <w:tc>
                <w:tcPr>
                  <w:tcW w:w="1087" w:type="pct"/>
                  <w:noWrap w:val="0"/>
                  <w:vAlign w:val="center"/>
                </w:tcPr>
                <w:p w14:paraId="24CF2F3B">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cs="宋体"/>
                      <w:color w:val="000000" w:themeColor="text1"/>
                      <w:kern w:val="0"/>
                      <w:sz w:val="21"/>
                      <w:szCs w:val="21"/>
                      <w:lang w:eastAsia="zh-CN"/>
                      <w14:textFill>
                        <w14:solidFill>
                          <w14:schemeClr w14:val="tx1"/>
                        </w14:solidFill>
                      </w14:textFill>
                    </w:rPr>
                  </w:pPr>
                </w:p>
                <w:p w14:paraId="36180DA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14:textFill>
                        <w14:solidFill>
                          <w14:schemeClr w14:val="tx1"/>
                        </w14:solidFill>
                      </w14:textFill>
                    </w:rPr>
                    <w:t>属于</w:t>
                  </w:r>
                  <w:r>
                    <w:rPr>
                      <w:rFonts w:hint="eastAsia" w:ascii="宋体" w:hAnsi="宋体" w:cs="宋体"/>
                      <w:color w:val="000000" w:themeColor="text1"/>
                      <w:kern w:val="0"/>
                      <w:sz w:val="21"/>
                      <w:szCs w:val="21"/>
                      <w:lang w:eastAsia="zh-CN"/>
                      <w14:textFill>
                        <w14:solidFill>
                          <w14:schemeClr w14:val="tx1"/>
                        </w14:solidFill>
                      </w14:textFill>
                    </w:rPr>
                    <w:t>汽车零部件及配件制造</w:t>
                  </w:r>
                  <w:r>
                    <w:rPr>
                      <w:rFonts w:hint="eastAsia" w:ascii="宋体" w:hAnsi="宋体" w:eastAsia="宋体" w:cs="宋体"/>
                      <w:color w:val="000000" w:themeColor="text1"/>
                      <w:kern w:val="0"/>
                      <w:sz w:val="21"/>
                      <w:szCs w:val="21"/>
                      <w:lang w:val="en-US" w:eastAsia="zh-CN"/>
                      <w14:textFill>
                        <w14:solidFill>
                          <w14:schemeClr w14:val="tx1"/>
                        </w14:solidFill>
                      </w14:textFill>
                    </w:rPr>
                    <w:t>，属段园工业集中区主导产业。</w:t>
                  </w:r>
                </w:p>
              </w:tc>
              <w:tc>
                <w:tcPr>
                  <w:tcW w:w="322" w:type="pct"/>
                  <w:noWrap w:val="0"/>
                  <w:vAlign w:val="center"/>
                </w:tcPr>
                <w:p w14:paraId="7C89EA7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10A747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85" w:hRule="atLeast"/>
                <w:jc w:val="center"/>
              </w:trPr>
              <w:tc>
                <w:tcPr>
                  <w:tcW w:w="263" w:type="pct"/>
                  <w:noWrap w:val="0"/>
                  <w:vAlign w:val="center"/>
                </w:tcPr>
                <w:p w14:paraId="5D84F9A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2</w:t>
                  </w:r>
                </w:p>
              </w:tc>
              <w:tc>
                <w:tcPr>
                  <w:tcW w:w="3326" w:type="pct"/>
                  <w:noWrap w:val="0"/>
                  <w:vAlign w:val="center"/>
                </w:tcPr>
                <w:p w14:paraId="4A593BF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实行最严格的水资源管理制度，工业集中区内不得开采地下水，企业现有的自备水井应限期取缔。制定并实施工业集中区节水和中水利用规划，积极推进企业内、企业间水资源的梯级利用和企业用水总量的控制，认真研究分质供水并适时实施，切实优化水资源利用。严禁建设国家明令禁止的项目，严格控制高耗水、高耗能、污水排放量大的项目建设。</w:t>
                  </w:r>
                </w:p>
              </w:tc>
              <w:tc>
                <w:tcPr>
                  <w:tcW w:w="1087" w:type="pct"/>
                  <w:noWrap w:val="0"/>
                  <w:vAlign w:val="center"/>
                </w:tcPr>
                <w:p w14:paraId="6F92A313">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lang w:eastAsia="zh-CN"/>
                      <w14:textFill>
                        <w14:solidFill>
                          <w14:schemeClr w14:val="tx1"/>
                        </w14:solidFill>
                      </w14:textFill>
                    </w:rPr>
                    <w:t>不开采地下水，不属于</w:t>
                  </w:r>
                  <w:r>
                    <w:rPr>
                      <w:rFonts w:hint="eastAsia" w:ascii="宋体" w:hAnsi="宋体" w:eastAsia="宋体" w:cs="宋体"/>
                      <w:color w:val="000000" w:themeColor="text1"/>
                      <w:kern w:val="0"/>
                      <w:sz w:val="21"/>
                      <w:szCs w:val="21"/>
                      <w14:textFill>
                        <w14:solidFill>
                          <w14:schemeClr w14:val="tx1"/>
                        </w14:solidFill>
                      </w14:textFill>
                    </w:rPr>
                    <w:t>国家明令禁止的项目，</w:t>
                  </w:r>
                  <w:r>
                    <w:rPr>
                      <w:rFonts w:hint="eastAsia" w:ascii="宋体" w:hAnsi="宋体" w:eastAsia="宋体" w:cs="宋体"/>
                      <w:color w:val="000000" w:themeColor="text1"/>
                      <w:kern w:val="0"/>
                      <w:sz w:val="21"/>
                      <w:szCs w:val="21"/>
                      <w:lang w:val="en-US" w:eastAsia="zh-CN"/>
                      <w14:textFill>
                        <w14:solidFill>
                          <w14:schemeClr w14:val="tx1"/>
                        </w14:solidFill>
                      </w14:textFill>
                    </w:rPr>
                    <w:t>不属于</w:t>
                  </w:r>
                  <w:r>
                    <w:rPr>
                      <w:rFonts w:hint="eastAsia" w:ascii="宋体" w:hAnsi="宋体" w:eastAsia="宋体" w:cs="宋体"/>
                      <w:color w:val="000000" w:themeColor="text1"/>
                      <w:kern w:val="0"/>
                      <w:sz w:val="21"/>
                      <w:szCs w:val="21"/>
                      <w14:textFill>
                        <w14:solidFill>
                          <w14:schemeClr w14:val="tx1"/>
                        </w14:solidFill>
                      </w14:textFill>
                    </w:rPr>
                    <w:t>安徽省“两高”项目</w:t>
                  </w:r>
                  <w:r>
                    <w:rPr>
                      <w:rFonts w:hint="eastAsia" w:ascii="宋体" w:hAnsi="宋体" w:eastAsia="宋体" w:cs="宋体"/>
                      <w:color w:val="000000" w:themeColor="text1"/>
                      <w:kern w:val="0"/>
                      <w:sz w:val="21"/>
                      <w:szCs w:val="21"/>
                      <w:lang w:eastAsia="zh-CN"/>
                      <w14:textFill>
                        <w14:solidFill>
                          <w14:schemeClr w14:val="tx1"/>
                        </w14:solidFill>
                      </w14:textFill>
                    </w:rPr>
                    <w:t>。</w:t>
                  </w:r>
                </w:p>
              </w:tc>
              <w:tc>
                <w:tcPr>
                  <w:tcW w:w="322" w:type="pct"/>
                  <w:noWrap w:val="0"/>
                  <w:vAlign w:val="center"/>
                </w:tcPr>
                <w:p w14:paraId="01010729">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60033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6" w:hRule="atLeast"/>
                <w:jc w:val="center"/>
              </w:trPr>
              <w:tc>
                <w:tcPr>
                  <w:tcW w:w="263" w:type="pct"/>
                  <w:noWrap w:val="0"/>
                  <w:vAlign w:val="center"/>
                </w:tcPr>
                <w:p w14:paraId="0A127BB9">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3</w:t>
                  </w:r>
                </w:p>
              </w:tc>
              <w:tc>
                <w:tcPr>
                  <w:tcW w:w="3326" w:type="pct"/>
                  <w:noWrap w:val="0"/>
                  <w:vAlign w:val="center"/>
                </w:tcPr>
                <w:p w14:paraId="73076AD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入区项目要采用先进工艺和装备，建设完善的环境保护、安全生产和事故防范系统，强化节能、节水等各项环保措施。清洁生产水平现阶段要按国内先进水平要求，并逐步提高，最大限度的控制集中区污染物排放量和排放强度。建立和实施不符合集中区总体规划、产业准入和环保准入条件的项目退出机制</w:t>
                  </w:r>
                </w:p>
              </w:tc>
              <w:tc>
                <w:tcPr>
                  <w:tcW w:w="1087" w:type="pct"/>
                  <w:noWrap w:val="0"/>
                  <w:vAlign w:val="center"/>
                </w:tcPr>
                <w:p w14:paraId="155B43E5">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lang w:val="en-US" w:eastAsia="zh-CN"/>
                      <w14:textFill>
                        <w14:solidFill>
                          <w14:schemeClr w14:val="tx1"/>
                        </w14:solidFill>
                      </w14:textFill>
                    </w:rPr>
                    <w:t>污染物排放总量满足控制要求，</w:t>
                  </w:r>
                  <w:r>
                    <w:rPr>
                      <w:rFonts w:hint="eastAsia" w:ascii="宋体" w:hAnsi="宋体" w:eastAsia="宋体" w:cs="宋体"/>
                      <w:color w:val="000000" w:themeColor="text1"/>
                      <w:kern w:val="0"/>
                      <w:sz w:val="21"/>
                      <w:szCs w:val="21"/>
                      <w14:textFill>
                        <w14:solidFill>
                          <w14:schemeClr w14:val="tx1"/>
                        </w14:solidFill>
                      </w14:textFill>
                    </w:rPr>
                    <w:t>清洁生产水平</w:t>
                  </w:r>
                  <w:r>
                    <w:rPr>
                      <w:rFonts w:hint="eastAsia" w:ascii="宋体" w:hAnsi="宋体" w:eastAsia="宋体" w:cs="宋体"/>
                      <w:color w:val="000000" w:themeColor="text1"/>
                      <w:kern w:val="0"/>
                      <w:sz w:val="21"/>
                      <w:szCs w:val="21"/>
                      <w:lang w:eastAsia="zh-CN"/>
                      <w14:textFill>
                        <w14:solidFill>
                          <w14:schemeClr w14:val="tx1"/>
                        </w14:solidFill>
                      </w14:textFill>
                    </w:rPr>
                    <w:t>可达到</w:t>
                  </w:r>
                  <w:r>
                    <w:rPr>
                      <w:rFonts w:hint="eastAsia" w:ascii="宋体" w:hAnsi="宋体" w:eastAsia="宋体" w:cs="宋体"/>
                      <w:color w:val="000000" w:themeColor="text1"/>
                      <w:kern w:val="0"/>
                      <w:sz w:val="21"/>
                      <w:szCs w:val="21"/>
                      <w14:textFill>
                        <w14:solidFill>
                          <w14:schemeClr w14:val="tx1"/>
                        </w14:solidFill>
                      </w14:textFill>
                    </w:rPr>
                    <w:t>国内先进水平要求</w:t>
                  </w:r>
                  <w:r>
                    <w:rPr>
                      <w:rFonts w:hint="eastAsia" w:ascii="宋体" w:hAnsi="宋体" w:eastAsia="宋体" w:cs="宋体"/>
                      <w:color w:val="000000" w:themeColor="text1"/>
                      <w:kern w:val="0"/>
                      <w:sz w:val="21"/>
                      <w:szCs w:val="21"/>
                      <w:lang w:eastAsia="zh-CN"/>
                      <w14:textFill>
                        <w14:solidFill>
                          <w14:schemeClr w14:val="tx1"/>
                        </w14:solidFill>
                      </w14:textFill>
                    </w:rPr>
                    <w:t>。</w:t>
                  </w:r>
                </w:p>
              </w:tc>
              <w:tc>
                <w:tcPr>
                  <w:tcW w:w="322" w:type="pct"/>
                  <w:noWrap w:val="0"/>
                  <w:vAlign w:val="center"/>
                </w:tcPr>
                <w:p w14:paraId="5B04ED2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09BD6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3" w:type="pct"/>
                  <w:noWrap w:val="0"/>
                  <w:vAlign w:val="center"/>
                </w:tcPr>
                <w:p w14:paraId="251D2927">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4</w:t>
                  </w:r>
                </w:p>
              </w:tc>
              <w:tc>
                <w:tcPr>
                  <w:tcW w:w="3326" w:type="pct"/>
                  <w:noWrap w:val="0"/>
                  <w:vAlign w:val="center"/>
                </w:tcPr>
                <w:p w14:paraId="05E3399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强化污染治理基础实施建设。鉴于目前段园工业集中区并没有建设污水处理厂，必须立即启动污水处理厂及配套管网的建设，严格落实建设工期及投运时间，对工业集中区污水实行全收集全处理，以满足集中区发展需要，污水处理厂出水执行《城镇污水处理厂污染物排放标准》（GB18918-2002）一级标准中的A标准。在污水处理厂形成处理能力前，开发区原则上不得新建污水排放项目。集中区目前污水仍通过企业自行处理，污水排放标准应确保高于《污水综合排放标准》（GB8978-1996）一级排放标准要求，待承诺的污水处理厂建成后立即停止各企业分散排放，接入集中区的污水管网。应结合区域水环境综合整治，确保工业集中区纳污水体三龙支河、两姜河、解放沟、汉涧沟环境质量达标。加强企业生产、防治污染地下水。加快天然气管道等基础设施建设进度，禁止新建燃煤锅炉，限期淘汰现有的燃煤锅炉，进一步论证并实施集中供热规划。环境保护规划中环境空气质量标准采用《环境空气质量标准》（GB3095-2012）。区域内危险废物收集、贮存应符合《危险废物贮存污染物控制标准》（GB18597-20</w:t>
                  </w:r>
                  <w:r>
                    <w:rPr>
                      <w:rFonts w:hint="eastAsia" w:ascii="宋体" w:hAnsi="宋体" w:eastAsia="宋体" w:cs="宋体"/>
                      <w:color w:val="000000" w:themeColor="text1"/>
                      <w:kern w:val="0"/>
                      <w:sz w:val="21"/>
                      <w:szCs w:val="21"/>
                      <w:lang w:val="en-US" w:eastAsia="zh-CN"/>
                      <w14:textFill>
                        <w14:solidFill>
                          <w14:schemeClr w14:val="tx1"/>
                        </w14:solidFill>
                      </w14:textFill>
                    </w:rPr>
                    <w:t>23</w:t>
                  </w:r>
                  <w:r>
                    <w:rPr>
                      <w:rFonts w:hint="eastAsia" w:ascii="宋体" w:hAnsi="宋体" w:eastAsia="宋体" w:cs="宋体"/>
                      <w:color w:val="000000" w:themeColor="text1"/>
                      <w:kern w:val="0"/>
                      <w:sz w:val="21"/>
                      <w:szCs w:val="21"/>
                      <w14:textFill>
                        <w14:solidFill>
                          <w14:schemeClr w14:val="tx1"/>
                        </w14:solidFill>
                      </w14:textFill>
                    </w:rPr>
                    <w:t>）规定要求。声环境执行相应功能区标准，施工期噪声执行《建筑施工场界噪声限值》中有关规定。做好开发区建设中的水土保持工作。</w:t>
                  </w:r>
                </w:p>
              </w:tc>
              <w:tc>
                <w:tcPr>
                  <w:tcW w:w="1087" w:type="pct"/>
                  <w:noWrap w:val="0"/>
                  <w:vAlign w:val="center"/>
                </w:tcPr>
                <w:p w14:paraId="10796C7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shd w:val="clear" w:color="auto"/>
                      <w:lang w:val="en-US" w:eastAsia="zh-CN"/>
                      <w14:textFill>
                        <w14:solidFill>
                          <w14:schemeClr w14:val="tx1"/>
                        </w14:solidFill>
                      </w14:textFill>
                    </w:rPr>
                    <w:t>无生产</w:t>
                  </w:r>
                  <w:r>
                    <w:rPr>
                      <w:rFonts w:hint="eastAsia" w:ascii="宋体" w:hAnsi="宋体" w:eastAsia="宋体" w:cs="宋体"/>
                      <w:color w:val="000000" w:themeColor="text1"/>
                      <w:kern w:val="0"/>
                      <w:sz w:val="21"/>
                      <w:szCs w:val="21"/>
                      <w:shd w:val="clear" w:color="auto"/>
                      <w:lang w:val="en-US" w:eastAsia="zh-CN"/>
                      <w14:textFill>
                        <w14:solidFill>
                          <w14:schemeClr w14:val="tx1"/>
                        </w14:solidFill>
                      </w14:textFill>
                    </w:rPr>
                    <w:t>废水</w:t>
                  </w:r>
                  <w:r>
                    <w:rPr>
                      <w:rFonts w:hint="eastAsia" w:ascii="宋体" w:hAnsi="宋体" w:cs="宋体"/>
                      <w:color w:val="000000" w:themeColor="text1"/>
                      <w:kern w:val="0"/>
                      <w:sz w:val="21"/>
                      <w:szCs w:val="21"/>
                      <w:shd w:val="clear" w:color="auto"/>
                      <w:lang w:val="en-US" w:eastAsia="zh-CN"/>
                      <w14:textFill>
                        <w14:solidFill>
                          <w14:schemeClr w14:val="tx1"/>
                        </w14:solidFill>
                      </w14:textFill>
                    </w:rPr>
                    <w:t>外排</w:t>
                  </w:r>
                  <w:r>
                    <w:rPr>
                      <w:rFonts w:hint="eastAsia" w:ascii="宋体" w:hAnsi="宋体" w:eastAsia="宋体" w:cs="宋体"/>
                      <w:color w:val="000000" w:themeColor="text1"/>
                      <w:kern w:val="0"/>
                      <w:sz w:val="21"/>
                      <w:szCs w:val="21"/>
                      <w:shd w:val="clear" w:color="auto"/>
                      <w:lang w:val="en-US" w:eastAsia="zh-CN"/>
                      <w14:textFill>
                        <w14:solidFill>
                          <w14:schemeClr w14:val="tx1"/>
                        </w14:solidFill>
                      </w14:textFill>
                    </w:rPr>
                    <w:t>；</w:t>
                  </w:r>
                  <w:r>
                    <w:rPr>
                      <w:rFonts w:hint="eastAsia" w:ascii="宋体" w:hAnsi="宋体" w:cs="宋体"/>
                      <w:color w:val="000000" w:themeColor="text1"/>
                      <w:kern w:val="0"/>
                      <w:sz w:val="21"/>
                      <w:szCs w:val="21"/>
                      <w:lang w:val="en-US" w:eastAsia="zh-CN"/>
                      <w14:textFill>
                        <w14:solidFill>
                          <w14:schemeClr w14:val="tx1"/>
                        </w14:solidFill>
                      </w14:textFill>
                    </w:rPr>
                    <w:t>拟建项目</w:t>
                  </w:r>
                  <w:r>
                    <w:rPr>
                      <w:rFonts w:hint="eastAsia" w:ascii="宋体" w:hAnsi="宋体" w:eastAsia="宋体" w:cs="宋体"/>
                      <w:color w:val="000000" w:themeColor="text1"/>
                      <w:kern w:val="0"/>
                      <w:sz w:val="21"/>
                      <w:szCs w:val="21"/>
                      <w:lang w:val="en-US" w:eastAsia="zh-CN"/>
                      <w14:textFill>
                        <w14:solidFill>
                          <w14:schemeClr w14:val="tx1"/>
                        </w14:solidFill>
                      </w14:textFill>
                    </w:rPr>
                    <w:t>不涉及使用煤；企业设备先进，节能，并采用电、作为能源。</w:t>
                  </w:r>
                </w:p>
              </w:tc>
              <w:tc>
                <w:tcPr>
                  <w:tcW w:w="322" w:type="pct"/>
                  <w:noWrap w:val="0"/>
                  <w:vAlign w:val="center"/>
                </w:tcPr>
                <w:p w14:paraId="6EC016D5">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0D483E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91" w:hRule="atLeast"/>
                <w:jc w:val="center"/>
              </w:trPr>
              <w:tc>
                <w:tcPr>
                  <w:tcW w:w="263" w:type="pct"/>
                  <w:noWrap w:val="0"/>
                  <w:vAlign w:val="center"/>
                </w:tcPr>
                <w:p w14:paraId="3E48F20B">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5</w:t>
                  </w:r>
                </w:p>
              </w:tc>
              <w:tc>
                <w:tcPr>
                  <w:tcW w:w="3326" w:type="pct"/>
                  <w:noWrap w:val="0"/>
                  <w:vAlign w:val="center"/>
                </w:tcPr>
                <w:p w14:paraId="2CDAE35E">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认真做好集中区建设设计的拆迁安置工作。属于集中区建设工程拆迁范围、在现阶段又具有环保拆迁性质的，应优先安排拆迁。合理布置居民安置区，妥善安置区内搬迁居民，确保动迁居民生活质量与环境质量不降低。</w:t>
                  </w:r>
                </w:p>
              </w:tc>
              <w:tc>
                <w:tcPr>
                  <w:tcW w:w="1087" w:type="pct"/>
                  <w:noWrap w:val="0"/>
                  <w:vAlign w:val="center"/>
                </w:tcPr>
                <w:p w14:paraId="61874CA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lang w:eastAsia="zh-CN"/>
                      <w14:textFill>
                        <w14:solidFill>
                          <w14:schemeClr w14:val="tx1"/>
                        </w14:solidFill>
                      </w14:textFill>
                    </w:rPr>
                    <w:t>不涉及拆迁安置</w:t>
                  </w:r>
                </w:p>
              </w:tc>
              <w:tc>
                <w:tcPr>
                  <w:tcW w:w="322" w:type="pct"/>
                  <w:noWrap w:val="0"/>
                  <w:vAlign w:val="center"/>
                </w:tcPr>
                <w:p w14:paraId="0D5E2B16">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6A50A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2" w:hRule="atLeast"/>
                <w:jc w:val="center"/>
              </w:trPr>
              <w:tc>
                <w:tcPr>
                  <w:tcW w:w="263" w:type="pct"/>
                  <w:noWrap w:val="0"/>
                  <w:vAlign w:val="center"/>
                </w:tcPr>
                <w:p w14:paraId="2F3133E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6</w:t>
                  </w:r>
                </w:p>
              </w:tc>
              <w:tc>
                <w:tcPr>
                  <w:tcW w:w="3326" w:type="pct"/>
                  <w:noWrap w:val="0"/>
                  <w:vAlign w:val="center"/>
                </w:tcPr>
                <w:p w14:paraId="5925BCA1">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坚持预防为主、防控结合的原则，根据《报告书》提出的要求，在规划层面上制定落实集中区综合环境风险防范措施，建立集中区环境应急保障体系，并结合入区项目的建议，及时更新升级各类突发环境事件应急预案，并做好应急软硬件和储备，建设环境风险预警体系，并做好应急软硬件建设和储备，建设环境风险预警体系。妥善处理生活垃圾，有效管理和安全处置危险废物。集中区和入区企业要按照有关要求和规范，建设完善的污染物排放在线监控系统，并于各级环保部门监控中心联网。定期公开集中区所有企业主要环境行为和污染物排放等环境信息。</w:t>
                  </w:r>
                </w:p>
              </w:tc>
              <w:tc>
                <w:tcPr>
                  <w:tcW w:w="1087" w:type="pct"/>
                  <w:noWrap w:val="0"/>
                  <w:vAlign w:val="center"/>
                </w:tcPr>
                <w:p w14:paraId="5DE56608">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企业按规定制定环境风险应急预案。</w:t>
                  </w:r>
                </w:p>
              </w:tc>
              <w:tc>
                <w:tcPr>
                  <w:tcW w:w="322" w:type="pct"/>
                  <w:noWrap w:val="0"/>
                  <w:vAlign w:val="center"/>
                </w:tcPr>
                <w:p w14:paraId="1DFEFB3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r w14:paraId="32EA6A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81" w:hRule="atLeast"/>
                <w:jc w:val="center"/>
              </w:trPr>
              <w:tc>
                <w:tcPr>
                  <w:tcW w:w="263" w:type="pct"/>
                  <w:noWrap w:val="0"/>
                  <w:vAlign w:val="center"/>
                </w:tcPr>
                <w:p w14:paraId="68FA36B2">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7</w:t>
                  </w:r>
                </w:p>
              </w:tc>
              <w:tc>
                <w:tcPr>
                  <w:tcW w:w="3326" w:type="pct"/>
                  <w:noWrap w:val="0"/>
                  <w:vAlign w:val="center"/>
                </w:tcPr>
                <w:p w14:paraId="20958F36">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集中区内所有建设项目，要认真履行有关环境保护法律法规，严格执行建设项目环境影响评价制度和环境保护“三同时”制度。在规划实施过程中，每隔五年进行一次环境影响跟踪评价、规划修编要重新编制环境影响报告书。</w:t>
                  </w:r>
                </w:p>
              </w:tc>
              <w:tc>
                <w:tcPr>
                  <w:tcW w:w="1087" w:type="pct"/>
                  <w:noWrap w:val="0"/>
                  <w:vAlign w:val="center"/>
                </w:tcPr>
                <w:p w14:paraId="0392995C">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lang w:eastAsia="zh-CN"/>
                      <w14:textFill>
                        <w14:solidFill>
                          <w14:schemeClr w14:val="tx1"/>
                        </w14:solidFill>
                      </w14:textFill>
                    </w:rPr>
                  </w:pPr>
                  <w:r>
                    <w:rPr>
                      <w:rFonts w:hint="eastAsia" w:ascii="宋体" w:hAnsi="宋体" w:cs="宋体"/>
                      <w:color w:val="000000" w:themeColor="text1"/>
                      <w:kern w:val="0"/>
                      <w:sz w:val="21"/>
                      <w:szCs w:val="21"/>
                      <w:lang w:eastAsia="zh-CN"/>
                      <w14:textFill>
                        <w14:solidFill>
                          <w14:schemeClr w14:val="tx1"/>
                        </w14:solidFill>
                      </w14:textFill>
                    </w:rPr>
                    <w:t>拟建项目</w:t>
                  </w:r>
                  <w:r>
                    <w:rPr>
                      <w:rFonts w:hint="eastAsia" w:ascii="宋体" w:hAnsi="宋体" w:eastAsia="宋体" w:cs="宋体"/>
                      <w:color w:val="000000" w:themeColor="text1"/>
                      <w:kern w:val="0"/>
                      <w:sz w:val="21"/>
                      <w:szCs w:val="21"/>
                      <w14:textFill>
                        <w14:solidFill>
                          <w14:schemeClr w14:val="tx1"/>
                        </w14:solidFill>
                      </w14:textFill>
                    </w:rPr>
                    <w:t>严格执行“三同时”制度。</w:t>
                  </w:r>
                </w:p>
              </w:tc>
              <w:tc>
                <w:tcPr>
                  <w:tcW w:w="322" w:type="pct"/>
                  <w:noWrap w:val="0"/>
                  <w:vAlign w:val="center"/>
                </w:tcPr>
                <w:p w14:paraId="70BE5D30">
                  <w:pPr>
                    <w:keepNext w:val="0"/>
                    <w:keepLines w:val="0"/>
                    <w:pageBreakBefore w:val="0"/>
                    <w:widowControl/>
                    <w:kinsoku/>
                    <w:wordWrap/>
                    <w:overflowPunct/>
                    <w:topLinePunct w:val="0"/>
                    <w:autoSpaceDE/>
                    <w:autoSpaceDN/>
                    <w:bidi w:val="0"/>
                    <w:adjustRightInd w:val="0"/>
                    <w:snapToGrid/>
                    <w:jc w:val="center"/>
                    <w:textAlignment w:val="auto"/>
                    <w:rPr>
                      <w:rFonts w:hint="eastAsia" w:ascii="宋体" w:hAnsi="宋体" w:eastAsia="宋体" w:cs="宋体"/>
                      <w:color w:val="000000" w:themeColor="text1"/>
                      <w:kern w:val="0"/>
                      <w:sz w:val="21"/>
                      <w:szCs w:val="21"/>
                      <w14:textFill>
                        <w14:solidFill>
                          <w14:schemeClr w14:val="tx1"/>
                        </w14:solidFill>
                      </w14:textFill>
                    </w:rPr>
                  </w:pPr>
                  <w:r>
                    <w:rPr>
                      <w:rFonts w:hint="eastAsia" w:ascii="宋体" w:hAnsi="宋体" w:eastAsia="宋体" w:cs="宋体"/>
                      <w:color w:val="000000" w:themeColor="text1"/>
                      <w:kern w:val="0"/>
                      <w:sz w:val="21"/>
                      <w:szCs w:val="21"/>
                      <w14:textFill>
                        <w14:solidFill>
                          <w14:schemeClr w14:val="tx1"/>
                        </w14:solidFill>
                      </w14:textFill>
                    </w:rPr>
                    <w:t>符合</w:t>
                  </w:r>
                </w:p>
              </w:tc>
            </w:tr>
          </w:tbl>
          <w:p w14:paraId="4141853A">
            <w:pPr>
              <w:autoSpaceDE w:val="0"/>
              <w:autoSpaceDN w:val="0"/>
              <w:adjustRightInd w:val="0"/>
              <w:snapToGrid w:val="0"/>
              <w:spacing w:line="500" w:lineRule="exact"/>
              <w:ind w:firstLine="480" w:firstLineChars="200"/>
              <w:jc w:val="left"/>
              <w:rPr>
                <w:rFonts w:ascii="宋体" w:hAnsi="宋体" w:cs="宋体"/>
                <w:color w:val="000000" w:themeColor="text1"/>
                <w:kern w:val="0"/>
                <w:sz w:val="24"/>
                <w14:textFill>
                  <w14:solidFill>
                    <w14:schemeClr w14:val="tx1"/>
                  </w14:solidFill>
                </w14:textFill>
              </w:rPr>
            </w:pPr>
            <w:r>
              <w:rPr>
                <w:rFonts w:hint="eastAsia" w:ascii="宋体" w:hAnsi="宋体" w:cs="宋体"/>
                <w:b w:val="0"/>
                <w:bCs/>
                <w:color w:val="000000" w:themeColor="text1"/>
                <w:kern w:val="0"/>
                <w:sz w:val="24"/>
                <w:lang w:eastAsia="zh-CN"/>
                <w14:textFill>
                  <w14:solidFill>
                    <w14:schemeClr w14:val="tx1"/>
                  </w14:solidFill>
                </w14:textFill>
              </w:rPr>
              <w:t>拟建项目</w:t>
            </w:r>
            <w:r>
              <w:rPr>
                <w:rFonts w:hint="eastAsia" w:ascii="宋体" w:hAnsi="宋体" w:cs="宋体"/>
                <w:b w:val="0"/>
                <w:bCs/>
                <w:color w:val="000000" w:themeColor="text1"/>
                <w:kern w:val="0"/>
                <w:sz w:val="24"/>
                <w14:textFill>
                  <w14:solidFill>
                    <w14:schemeClr w14:val="tx1"/>
                  </w14:solidFill>
                </w14:textFill>
              </w:rPr>
              <w:t>位</w:t>
            </w:r>
            <w:r>
              <w:rPr>
                <w:rFonts w:hint="eastAsia" w:ascii="宋体" w:hAnsi="宋体" w:eastAsia="宋体" w:cs="宋体"/>
                <w:b w:val="0"/>
                <w:bCs/>
                <w:color w:val="000000" w:themeColor="text1"/>
                <w:kern w:val="0"/>
                <w:sz w:val="24"/>
                <w14:textFill>
                  <w14:solidFill>
                    <w14:schemeClr w14:val="tx1"/>
                  </w14:solidFill>
                </w14:textFill>
              </w:rPr>
              <w:t>于段园工业集中区内，项目为</w:t>
            </w:r>
            <w:r>
              <w:rPr>
                <w:rFonts w:hint="eastAsia" w:ascii="宋体" w:hAnsi="宋体" w:cs="宋体"/>
                <w:b w:val="0"/>
                <w:bCs/>
                <w:color w:val="000000" w:themeColor="text1"/>
                <w:kern w:val="0"/>
                <w:sz w:val="24"/>
                <w:lang w:eastAsia="zh-CN"/>
                <w14:textFill>
                  <w14:solidFill>
                    <w14:schemeClr w14:val="tx1"/>
                  </w14:solidFill>
                </w14:textFill>
              </w:rPr>
              <w:t>汽车零部件及配件制造</w:t>
            </w:r>
            <w:r>
              <w:rPr>
                <w:rFonts w:hint="eastAsia" w:ascii="宋体" w:hAnsi="宋体" w:eastAsia="宋体" w:cs="宋体"/>
                <w:b w:val="0"/>
                <w:bCs/>
                <w:color w:val="000000" w:themeColor="text1"/>
                <w:kern w:val="0"/>
                <w:sz w:val="24"/>
                <w14:textFill>
                  <w14:solidFill>
                    <w14:schemeClr w14:val="tx1"/>
                  </w14:solidFill>
                </w14:textFill>
              </w:rPr>
              <w:t>，</w:t>
            </w:r>
            <w:r>
              <w:rPr>
                <w:rFonts w:hint="eastAsia" w:ascii="宋体" w:hAnsi="宋体" w:cs="宋体"/>
                <w:color w:val="000000" w:themeColor="text1"/>
                <w:sz w:val="24"/>
                <w:szCs w:val="24"/>
                <w:lang w:val="en-US" w:eastAsia="zh-CN"/>
                <w14:textFill>
                  <w14:solidFill>
                    <w14:schemeClr w14:val="tx1"/>
                  </w14:solidFill>
                </w14:textFill>
              </w:rPr>
              <w:t>属于园区主导产业</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b w:val="0"/>
                <w:bCs/>
                <w:color w:val="000000" w:themeColor="text1"/>
                <w:kern w:val="0"/>
                <w:sz w:val="24"/>
                <w:lang w:eastAsia="zh-CN"/>
                <w14:textFill>
                  <w14:solidFill>
                    <w14:schemeClr w14:val="tx1"/>
                  </w14:solidFill>
                </w14:textFill>
              </w:rPr>
              <w:t>拟建项目</w:t>
            </w:r>
            <w:r>
              <w:rPr>
                <w:rFonts w:hint="eastAsia" w:ascii="宋体" w:hAnsi="宋体" w:eastAsia="宋体" w:cs="宋体"/>
                <w:b w:val="0"/>
                <w:bCs/>
                <w:color w:val="000000" w:themeColor="text1"/>
                <w:kern w:val="0"/>
                <w:sz w:val="24"/>
                <w:lang w:val="en-US" w:eastAsia="zh-CN"/>
                <w14:textFill>
                  <w14:solidFill>
                    <w14:schemeClr w14:val="tx1"/>
                  </w14:solidFill>
                </w14:textFill>
              </w:rPr>
              <w:t>废气</w:t>
            </w:r>
            <w:r>
              <w:rPr>
                <w:rFonts w:hint="eastAsia" w:ascii="宋体" w:hAnsi="宋体" w:eastAsia="宋体" w:cs="宋体"/>
                <w:b w:val="0"/>
                <w:bCs/>
                <w:color w:val="000000" w:themeColor="text1"/>
                <w:kern w:val="0"/>
                <w:sz w:val="24"/>
                <w14:textFill>
                  <w14:solidFill>
                    <w14:schemeClr w14:val="tx1"/>
                  </w14:solidFill>
                </w14:textFill>
              </w:rPr>
              <w:t>污染物</w:t>
            </w:r>
            <w:r>
              <w:rPr>
                <w:rFonts w:hint="eastAsia" w:ascii="宋体" w:hAnsi="宋体" w:eastAsia="宋体" w:cs="宋体"/>
                <w:b w:val="0"/>
                <w:bCs/>
                <w:color w:val="auto"/>
                <w:kern w:val="0"/>
                <w:sz w:val="24"/>
              </w:rPr>
              <w:t>排放量较小，废气污染物颗粒物经废气处理设施处理达标后排放。因此</w:t>
            </w:r>
            <w:r>
              <w:rPr>
                <w:rFonts w:hint="eastAsia" w:ascii="宋体" w:hAnsi="宋体" w:cs="宋体"/>
                <w:b w:val="0"/>
                <w:bCs/>
                <w:color w:val="auto"/>
                <w:kern w:val="0"/>
                <w:sz w:val="24"/>
                <w:lang w:eastAsia="zh-CN"/>
              </w:rPr>
              <w:t>拟建项目</w:t>
            </w:r>
            <w:r>
              <w:rPr>
                <w:rFonts w:hint="eastAsia" w:ascii="宋体" w:hAnsi="宋体" w:eastAsia="宋体" w:cs="宋体"/>
                <w:b w:val="0"/>
                <w:bCs/>
                <w:color w:val="auto"/>
                <w:kern w:val="0"/>
                <w:sz w:val="24"/>
              </w:rPr>
              <w:t>入驻园区是可行的。</w:t>
            </w:r>
          </w:p>
        </w:tc>
      </w:tr>
      <w:tr w14:paraId="11929F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823" w:type="dxa"/>
            <w:noWrap w:val="0"/>
            <w:vAlign w:val="center"/>
          </w:tcPr>
          <w:p w14:paraId="0B35EB2F">
            <w:pPr>
              <w:autoSpaceDE w:val="0"/>
              <w:autoSpaceDN w:val="0"/>
              <w:adjustRightInd w:val="0"/>
              <w:snapToGrid w:val="0"/>
              <w:spacing w:line="460" w:lineRule="exact"/>
              <w:jc w:val="center"/>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其他符合性分析</w:t>
            </w:r>
          </w:p>
        </w:tc>
        <w:tc>
          <w:tcPr>
            <w:tcW w:w="8249" w:type="dxa"/>
            <w:gridSpan w:val="4"/>
            <w:noWrap w:val="0"/>
            <w:vAlign w:val="center"/>
          </w:tcPr>
          <w:p w14:paraId="2DC7491A">
            <w:pPr>
              <w:spacing w:line="500" w:lineRule="exact"/>
              <w:ind w:firstLine="480"/>
              <w:jc w:val="left"/>
              <w:rPr>
                <w:rFonts w:ascii="宋体" w:hAnsi="宋体"/>
                <w:b/>
                <w:bCs/>
                <w:color w:val="000000" w:themeColor="text1"/>
                <w:sz w:val="24"/>
                <w14:textFill>
                  <w14:solidFill>
                    <w14:schemeClr w14:val="tx1"/>
                  </w14:solidFill>
                </w14:textFill>
              </w:rPr>
            </w:pPr>
            <w:r>
              <w:rPr>
                <w:rFonts w:hint="eastAsia" w:ascii="宋体" w:hAnsi="宋体"/>
                <w:b/>
                <w:bCs/>
                <w:color w:val="000000" w:themeColor="text1"/>
                <w:sz w:val="24"/>
                <w:lang w:val="en-US" w:eastAsia="zh-CN"/>
                <w14:textFill>
                  <w14:solidFill>
                    <w14:schemeClr w14:val="tx1"/>
                  </w14:solidFill>
                </w14:textFill>
              </w:rPr>
              <w:t>一、</w:t>
            </w:r>
            <w:r>
              <w:rPr>
                <w:rFonts w:ascii="宋体" w:hAnsi="宋体"/>
                <w:b/>
                <w:bCs/>
                <w:color w:val="000000" w:themeColor="text1"/>
                <w:sz w:val="24"/>
                <w14:textFill>
                  <w14:solidFill>
                    <w14:schemeClr w14:val="tx1"/>
                  </w14:solidFill>
                </w14:textFill>
              </w:rPr>
              <w:t>产业政策相符性</w:t>
            </w:r>
          </w:p>
          <w:p w14:paraId="089770FC">
            <w:pPr>
              <w:spacing w:line="500" w:lineRule="exact"/>
              <w:ind w:firstLine="480" w:firstLineChars="200"/>
              <w:rPr>
                <w:rFonts w:hint="eastAsia" w:ascii="宋体" w:hAnsi="宋体" w:eastAsia="宋体" w:cs="宋体"/>
                <w:bCs/>
                <w:color w:val="000000" w:themeColor="text1"/>
                <w:sz w:val="24"/>
                <w14:textFill>
                  <w14:solidFill>
                    <w14:schemeClr w14:val="tx1"/>
                  </w14:solidFill>
                </w14:textFill>
              </w:rPr>
            </w:pPr>
            <w:r>
              <w:rPr>
                <w:rFonts w:hint="eastAsia" w:ascii="宋体" w:hAnsi="宋体" w:cs="宋体"/>
                <w:bCs/>
                <w:color w:val="000000" w:themeColor="text1"/>
                <w:sz w:val="24"/>
                <w:lang w:eastAsia="zh-CN"/>
                <w14:textFill>
                  <w14:solidFill>
                    <w14:schemeClr w14:val="tx1"/>
                  </w14:solidFill>
                </w14:textFill>
              </w:rPr>
              <w:t>拟建项目</w:t>
            </w:r>
            <w:r>
              <w:rPr>
                <w:rFonts w:hint="eastAsia" w:ascii="宋体" w:hAnsi="宋体" w:eastAsia="宋体" w:cs="宋体"/>
                <w:bCs/>
                <w:color w:val="000000" w:themeColor="text1"/>
                <w:sz w:val="24"/>
                <w14:textFill>
                  <w14:solidFill>
                    <w14:schemeClr w14:val="tx1"/>
                  </w14:solidFill>
                </w14:textFill>
              </w:rPr>
              <w:t>为</w:t>
            </w:r>
            <w:r>
              <w:rPr>
                <w:rFonts w:hint="eastAsia" w:ascii="宋体" w:hAnsi="宋体" w:cs="宋体"/>
                <w:bCs/>
                <w:color w:val="000000" w:themeColor="text1"/>
                <w:sz w:val="24"/>
                <w:lang w:eastAsia="zh-CN"/>
                <w14:textFill>
                  <w14:solidFill>
                    <w14:schemeClr w14:val="tx1"/>
                  </w14:solidFill>
                </w14:textFill>
              </w:rPr>
              <w:t>汽车零部件及配件制造</w:t>
            </w:r>
            <w:r>
              <w:rPr>
                <w:rFonts w:hint="eastAsia" w:ascii="宋体" w:hAnsi="宋体" w:eastAsia="宋体" w:cs="宋体"/>
                <w:bCs/>
                <w:color w:val="000000" w:themeColor="text1"/>
                <w:sz w:val="24"/>
                <w:lang w:val="zh-CN"/>
                <w14:textFill>
                  <w14:solidFill>
                    <w14:schemeClr w14:val="tx1"/>
                  </w14:solidFill>
                </w14:textFill>
              </w:rPr>
              <w:t>项目</w:t>
            </w:r>
            <w:r>
              <w:rPr>
                <w:rFonts w:hint="eastAsia" w:ascii="宋体" w:hAnsi="宋体" w:eastAsia="宋体" w:cs="宋体"/>
                <w:bCs/>
                <w:color w:val="000000" w:themeColor="text1"/>
                <w:sz w:val="24"/>
                <w14:textFill>
                  <w14:solidFill>
                    <w14:schemeClr w14:val="tx1"/>
                  </w14:solidFill>
                </w14:textFill>
              </w:rPr>
              <w:t>，</w:t>
            </w:r>
            <w:r>
              <w:rPr>
                <w:rFonts w:hint="eastAsia" w:ascii="宋体" w:hAnsi="宋体" w:eastAsia="宋体" w:cs="宋体"/>
                <w:bCs/>
                <w:color w:val="000000" w:themeColor="text1"/>
                <w:sz w:val="24"/>
                <w:lang w:val="en-US" w:eastAsia="zh-CN"/>
                <w14:textFill>
                  <w14:solidFill>
                    <w14:schemeClr w14:val="tx1"/>
                  </w14:solidFill>
                </w14:textFill>
              </w:rPr>
              <w:t>已</w:t>
            </w:r>
            <w:r>
              <w:rPr>
                <w:rFonts w:hint="eastAsia" w:ascii="宋体" w:hAnsi="宋体" w:eastAsia="宋体" w:cs="宋体"/>
                <w:bCs/>
                <w:color w:val="000000" w:themeColor="text1"/>
                <w:sz w:val="24"/>
                <w14:textFill>
                  <w14:solidFill>
                    <w14:schemeClr w14:val="tx1"/>
                  </w14:solidFill>
                </w14:textFill>
              </w:rPr>
              <w:t>经</w:t>
            </w:r>
            <w:r>
              <w:rPr>
                <w:rFonts w:hint="eastAsia" w:ascii="宋体" w:hAnsi="宋体" w:cs="宋体"/>
                <w:bCs/>
                <w:color w:val="000000" w:themeColor="text1"/>
                <w:sz w:val="24"/>
                <w:lang w:eastAsia="zh-CN"/>
                <w14:textFill>
                  <w14:solidFill>
                    <w14:schemeClr w14:val="tx1"/>
                  </w14:solidFill>
                </w14:textFill>
              </w:rPr>
              <w:t>淮北市杜集区发展和改革委员会</w:t>
            </w:r>
            <w:r>
              <w:rPr>
                <w:rFonts w:hint="eastAsia" w:ascii="宋体" w:hAnsi="宋体" w:eastAsia="宋体" w:cs="宋体"/>
                <w:bCs/>
                <w:color w:val="000000" w:themeColor="text1"/>
                <w:sz w:val="24"/>
                <w:lang w:val="en-US" w:eastAsia="zh-CN"/>
                <w14:textFill>
                  <w14:solidFill>
                    <w14:schemeClr w14:val="tx1"/>
                  </w14:solidFill>
                </w14:textFill>
              </w:rPr>
              <w:t>备案，</w:t>
            </w:r>
            <w:r>
              <w:rPr>
                <w:rFonts w:hint="eastAsia" w:ascii="宋体" w:hAnsi="宋体" w:eastAsia="宋体" w:cs="宋体"/>
                <w:bCs/>
                <w:color w:val="000000" w:themeColor="text1"/>
                <w:sz w:val="24"/>
                <w14:textFill>
                  <w14:solidFill>
                    <w14:schemeClr w14:val="tx1"/>
                  </w14:solidFill>
                </w14:textFill>
              </w:rPr>
              <w:t>对照《产业结构调整指导目录(20</w:t>
            </w:r>
            <w:r>
              <w:rPr>
                <w:rFonts w:hint="eastAsia" w:ascii="宋体" w:hAnsi="宋体" w:eastAsia="宋体" w:cs="宋体"/>
                <w:bCs/>
                <w:color w:val="000000" w:themeColor="text1"/>
                <w:sz w:val="24"/>
                <w:lang w:val="en-US" w:eastAsia="zh-CN"/>
                <w14:textFill>
                  <w14:solidFill>
                    <w14:schemeClr w14:val="tx1"/>
                  </w14:solidFill>
                </w14:textFill>
              </w:rPr>
              <w:t>24</w:t>
            </w:r>
            <w:r>
              <w:rPr>
                <w:rFonts w:hint="eastAsia" w:ascii="宋体" w:hAnsi="宋体" w:eastAsia="宋体" w:cs="宋体"/>
                <w:bCs/>
                <w:color w:val="000000" w:themeColor="text1"/>
                <w:sz w:val="24"/>
                <w14:textFill>
                  <w14:solidFill>
                    <w14:schemeClr w14:val="tx1"/>
                  </w14:solidFill>
                </w14:textFill>
              </w:rPr>
              <w:t xml:space="preserve"> 年本)》，项目</w:t>
            </w:r>
            <w:r>
              <w:rPr>
                <w:rFonts w:hint="eastAsia" w:ascii="宋体" w:hAnsi="宋体" w:eastAsia="宋体" w:cs="宋体"/>
                <w:bCs/>
                <w:color w:val="000000" w:themeColor="text1"/>
                <w:sz w:val="24"/>
                <w:lang w:val="en-US" w:eastAsia="zh-CN"/>
                <w14:textFill>
                  <w14:solidFill>
                    <w14:schemeClr w14:val="tx1"/>
                  </w14:solidFill>
                </w14:textFill>
              </w:rPr>
              <w:t>不</w:t>
            </w:r>
            <w:r>
              <w:rPr>
                <w:rFonts w:hint="eastAsia" w:ascii="宋体" w:hAnsi="宋体" w:eastAsia="宋体" w:cs="宋体"/>
                <w:bCs/>
                <w:color w:val="000000" w:themeColor="text1"/>
                <w:sz w:val="24"/>
                <w14:textFill>
                  <w14:solidFill>
                    <w14:schemeClr w14:val="tx1"/>
                  </w14:solidFill>
                </w14:textFill>
              </w:rPr>
              <w:t>属于鼓励类</w:t>
            </w:r>
            <w:r>
              <w:rPr>
                <w:rFonts w:hint="eastAsia" w:ascii="宋体" w:hAnsi="宋体" w:eastAsia="宋体" w:cs="宋体"/>
                <w:bCs/>
                <w:color w:val="000000" w:themeColor="text1"/>
                <w:sz w:val="24"/>
                <w:lang w:eastAsia="zh-CN"/>
                <w14:textFill>
                  <w14:solidFill>
                    <w14:schemeClr w14:val="tx1"/>
                  </w14:solidFill>
                </w14:textFill>
              </w:rPr>
              <w:t>、</w:t>
            </w:r>
            <w:r>
              <w:rPr>
                <w:rFonts w:hint="eastAsia" w:ascii="宋体" w:hAnsi="宋体" w:eastAsia="宋体" w:cs="宋体"/>
                <w:bCs/>
                <w:color w:val="000000" w:themeColor="text1"/>
                <w:sz w:val="24"/>
                <w:lang w:val="en-US" w:eastAsia="zh-CN"/>
                <w14:textFill>
                  <w14:solidFill>
                    <w14:schemeClr w14:val="tx1"/>
                  </w14:solidFill>
                </w14:textFill>
              </w:rPr>
              <w:t>限制类、淘汰类，视为允许类</w:t>
            </w:r>
            <w:r>
              <w:rPr>
                <w:rFonts w:hint="eastAsia" w:ascii="宋体" w:hAnsi="宋体" w:eastAsia="宋体" w:cs="宋体"/>
                <w:bCs/>
                <w:color w:val="000000" w:themeColor="text1"/>
                <w:sz w:val="24"/>
                <w14:textFill>
                  <w14:solidFill>
                    <w14:schemeClr w14:val="tx1"/>
                  </w14:solidFill>
                </w14:textFill>
              </w:rPr>
              <w:t>。因此，符合国家</w:t>
            </w:r>
            <w:r>
              <w:rPr>
                <w:rFonts w:hint="eastAsia" w:ascii="宋体" w:hAnsi="宋体" w:eastAsia="宋体" w:cs="宋体"/>
                <w:bCs/>
                <w:color w:val="000000" w:themeColor="text1"/>
                <w:sz w:val="24"/>
                <w:lang w:val="en-US" w:eastAsia="zh-CN"/>
                <w14:textFill>
                  <w14:solidFill>
                    <w14:schemeClr w14:val="tx1"/>
                  </w14:solidFill>
                </w14:textFill>
              </w:rPr>
              <w:t>和地方</w:t>
            </w:r>
            <w:r>
              <w:rPr>
                <w:rFonts w:hint="eastAsia" w:ascii="宋体" w:hAnsi="宋体" w:eastAsia="宋体" w:cs="宋体"/>
                <w:bCs/>
                <w:color w:val="000000" w:themeColor="text1"/>
                <w:sz w:val="24"/>
                <w14:textFill>
                  <w14:solidFill>
                    <w14:schemeClr w14:val="tx1"/>
                  </w14:solidFill>
                </w14:textFill>
              </w:rPr>
              <w:t xml:space="preserve">产业政策要求。 </w:t>
            </w:r>
          </w:p>
          <w:p w14:paraId="4F39ED04">
            <w:pPr>
              <w:spacing w:line="500" w:lineRule="exact"/>
              <w:ind w:firstLine="480" w:firstLineChars="200"/>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根据安徽省节能减排及应对气候变化工作领导小组《关于印发安徽省“两高”项目管理目录（试行）的通知》（皖节能〔2022〕2 号），</w:t>
            </w:r>
            <w:r>
              <w:rPr>
                <w:rFonts w:hint="eastAsia" w:ascii="宋体" w:hAnsi="宋体" w:cs="宋体"/>
                <w:bCs/>
                <w:color w:val="000000" w:themeColor="text1"/>
                <w:sz w:val="24"/>
                <w:lang w:eastAsia="zh-CN"/>
                <w14:textFill>
                  <w14:solidFill>
                    <w14:schemeClr w14:val="tx1"/>
                  </w14:solidFill>
                </w14:textFill>
              </w:rPr>
              <w:t>拟建项目</w:t>
            </w:r>
            <w:r>
              <w:rPr>
                <w:rFonts w:hint="eastAsia" w:ascii="宋体" w:hAnsi="宋体" w:eastAsia="宋体" w:cs="宋体"/>
                <w:bCs/>
                <w:color w:val="000000" w:themeColor="text1"/>
                <w:sz w:val="24"/>
                <w14:textFill>
                  <w14:solidFill>
                    <w14:schemeClr w14:val="tx1"/>
                  </w14:solidFill>
                </w14:textFill>
              </w:rPr>
              <w:t>不属于“两高”项目。</w:t>
            </w:r>
          </w:p>
          <w:p w14:paraId="5902A149">
            <w:pPr>
              <w:spacing w:line="500" w:lineRule="exact"/>
              <w:ind w:firstLine="480" w:firstLineChars="200"/>
              <w:rPr>
                <w:rFonts w:hint="eastAsia" w:ascii="宋体" w:hAnsi="宋体" w:eastAsia="宋体" w:cs="宋体"/>
                <w:bCs/>
                <w:color w:val="000000" w:themeColor="text1"/>
                <w:sz w:val="24"/>
                <w:lang w:val="en-US" w:eastAsia="zh-CN"/>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因此，</w:t>
            </w:r>
            <w:r>
              <w:rPr>
                <w:rFonts w:hint="eastAsia" w:ascii="宋体" w:hAnsi="宋体" w:cs="宋体"/>
                <w:bCs/>
                <w:color w:val="000000" w:themeColor="text1"/>
                <w:sz w:val="24"/>
                <w:lang w:eastAsia="zh-CN"/>
                <w14:textFill>
                  <w14:solidFill>
                    <w14:schemeClr w14:val="tx1"/>
                  </w14:solidFill>
                </w14:textFill>
              </w:rPr>
              <w:t>拟建项目</w:t>
            </w:r>
            <w:r>
              <w:rPr>
                <w:rFonts w:hint="eastAsia" w:ascii="宋体" w:hAnsi="宋体" w:eastAsia="宋体" w:cs="宋体"/>
                <w:bCs/>
                <w:color w:val="000000" w:themeColor="text1"/>
                <w:sz w:val="24"/>
                <w14:textFill>
                  <w14:solidFill>
                    <w14:schemeClr w14:val="tx1"/>
                  </w14:solidFill>
                </w14:textFill>
              </w:rPr>
              <w:t>的建设符合国家和安徽省的相关产业政策。</w:t>
            </w:r>
          </w:p>
          <w:p w14:paraId="72C25957">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color w:val="000000" w:themeColor="text1"/>
                <w:spacing w:val="-5"/>
                <w:kern w:val="2"/>
                <w:sz w:val="24"/>
                <w:szCs w:val="24"/>
                <w:highlight w:val="none"/>
                <w:lang w:val="en-US" w:eastAsia="zh-CN" w:bidi="zh-CN"/>
                <w14:textFill>
                  <w14:solidFill>
                    <w14:schemeClr w14:val="tx1"/>
                  </w14:solidFill>
                </w14:textFill>
              </w:rPr>
            </w:pPr>
            <w:r>
              <w:rPr>
                <w:rFonts w:hint="eastAsia" w:ascii="宋体" w:hAnsi="宋体" w:cs="宋体"/>
                <w:b/>
                <w:color w:val="000000" w:themeColor="text1"/>
                <w:kern w:val="2"/>
                <w:sz w:val="24"/>
                <w:szCs w:val="24"/>
                <w:lang w:val="en-US" w:eastAsia="zh-CN" w:bidi="zh-CN"/>
                <w14:textFill>
                  <w14:solidFill>
                    <w14:schemeClr w14:val="tx1"/>
                  </w14:solidFill>
                </w14:textFill>
              </w:rPr>
              <w:t>二</w:t>
            </w:r>
            <w:r>
              <w:rPr>
                <w:rFonts w:hint="eastAsia" w:ascii="宋体" w:hAnsi="宋体" w:eastAsia="宋体" w:cs="宋体"/>
                <w:b/>
                <w:color w:val="000000" w:themeColor="text1"/>
                <w:kern w:val="2"/>
                <w:sz w:val="24"/>
                <w:szCs w:val="24"/>
                <w:lang w:val="en-US" w:eastAsia="zh-CN" w:bidi="zh-CN"/>
                <w14:textFill>
                  <w14:solidFill>
                    <w14:schemeClr w14:val="tx1"/>
                  </w14:solidFill>
                </w14:textFill>
              </w:rPr>
              <w:t>、用地符合性分析</w:t>
            </w:r>
          </w:p>
          <w:p w14:paraId="239F3546">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kern w:val="2"/>
                <w:sz w:val="24"/>
                <w:szCs w:val="24"/>
                <w:highlight w:val="none"/>
                <w:lang w:val="en-US" w:eastAsia="zh-CN" w:bidi="zh-CN"/>
                <w14:textFill>
                  <w14:solidFill>
                    <w14:schemeClr w14:val="tx1"/>
                  </w14:solidFill>
                </w14:textFill>
              </w:rPr>
              <w:t>项目选址位于淮北市杜集区段园镇工业集中区，</w:t>
            </w:r>
            <w:r>
              <w:rPr>
                <w:rFonts w:hint="eastAsia"/>
                <w:color w:val="000000" w:themeColor="text1"/>
                <w:sz w:val="24"/>
                <w14:textFill>
                  <w14:solidFill>
                    <w14:schemeClr w14:val="tx1"/>
                  </w14:solidFill>
                </w14:textFill>
              </w:rPr>
              <w:t>厂区周边均为企业或道路，具有环境相容性。对照《</w:t>
            </w:r>
            <w:r>
              <w:rPr>
                <w:rFonts w:hint="eastAsia"/>
                <w:color w:val="000000" w:themeColor="text1"/>
                <w:sz w:val="24"/>
                <w:lang w:val="en-US" w:eastAsia="zh-CN"/>
                <w14:textFill>
                  <w14:solidFill>
                    <w14:schemeClr w14:val="tx1"/>
                  </w14:solidFill>
                </w14:textFill>
              </w:rPr>
              <w:t>段园工业集中区土地利用规划图</w:t>
            </w:r>
            <w:r>
              <w:rPr>
                <w:rFonts w:hint="eastAsia"/>
                <w:color w:val="000000" w:themeColor="text1"/>
                <w:sz w:val="24"/>
                <w14:textFill>
                  <w14:solidFill>
                    <w14:schemeClr w14:val="tx1"/>
                  </w14:solidFill>
                </w14:textFill>
              </w:rPr>
              <w:t>》可知该处土地用途为工</w:t>
            </w:r>
            <w:r>
              <w:rPr>
                <w:rFonts w:hint="eastAsia"/>
                <w:color w:val="auto"/>
                <w:sz w:val="24"/>
              </w:rPr>
              <w:t>业用地</w:t>
            </w:r>
            <w:r>
              <w:rPr>
                <w:rFonts w:hint="eastAsia" w:ascii="宋体" w:hAnsi="宋体" w:eastAsia="宋体" w:cs="宋体"/>
                <w:color w:val="auto"/>
                <w:spacing w:val="-5"/>
                <w:sz w:val="24"/>
                <w:szCs w:val="24"/>
                <w:highlight w:val="none"/>
                <w:lang w:val="en-US" w:eastAsia="zh-CN" w:bidi="zh-CN"/>
              </w:rPr>
              <w:t>（见附图）</w:t>
            </w:r>
            <w:r>
              <w:rPr>
                <w:color w:val="auto"/>
                <w:sz w:val="24"/>
              </w:rPr>
              <w:t>，符</w:t>
            </w:r>
            <w:r>
              <w:rPr>
                <w:color w:val="000000" w:themeColor="text1"/>
                <w:sz w:val="24"/>
                <w14:textFill>
                  <w14:solidFill>
                    <w14:schemeClr w14:val="tx1"/>
                  </w14:solidFill>
                </w14:textFill>
              </w:rPr>
              <w:t>合</w:t>
            </w:r>
            <w:r>
              <w:rPr>
                <w:rFonts w:hint="eastAsia"/>
                <w:color w:val="000000" w:themeColor="text1"/>
                <w:sz w:val="24"/>
                <w:lang w:val="en-US" w:eastAsia="zh-CN"/>
                <w14:textFill>
                  <w14:solidFill>
                    <w14:schemeClr w14:val="tx1"/>
                  </w14:solidFill>
                </w14:textFill>
              </w:rPr>
              <w:t>段园工业集中区</w:t>
            </w:r>
            <w:r>
              <w:rPr>
                <w:color w:val="000000" w:themeColor="text1"/>
                <w:sz w:val="24"/>
                <w14:textFill>
                  <w14:solidFill>
                    <w14:schemeClr w14:val="tx1"/>
                  </w14:solidFill>
                </w14:textFill>
              </w:rPr>
              <w:t>用地性质</w:t>
            </w:r>
            <w:r>
              <w:rPr>
                <w:rFonts w:hint="eastAsia"/>
                <w:color w:val="000000" w:themeColor="text1"/>
                <w:sz w:val="24"/>
                <w14:textFill>
                  <w14:solidFill>
                    <w14:schemeClr w14:val="tx1"/>
                  </w14:solidFill>
                </w14:textFill>
              </w:rPr>
              <w:t>要求</w:t>
            </w:r>
            <w:r>
              <w:rPr>
                <w:rFonts w:hint="eastAsia" w:ascii="宋体" w:hAnsi="宋体" w:eastAsia="宋体" w:cs="宋体"/>
                <w:b w:val="0"/>
                <w:bCs/>
                <w:color w:val="000000" w:themeColor="text1"/>
                <w:kern w:val="2"/>
                <w:sz w:val="24"/>
                <w:szCs w:val="24"/>
                <w:lang w:val="en-US" w:eastAsia="zh-CN" w:bidi="zh-CN"/>
                <w14:textFill>
                  <w14:solidFill>
                    <w14:schemeClr w14:val="tx1"/>
                  </w14:solidFill>
                </w14:textFill>
              </w:rPr>
              <w:t>，</w:t>
            </w:r>
            <w:r>
              <w:rPr>
                <w:rFonts w:hint="eastAsia" w:ascii="宋体" w:hAnsi="宋体" w:cs="宋体"/>
                <w:b w:val="0"/>
                <w:bCs/>
                <w:color w:val="000000" w:themeColor="text1"/>
                <w:kern w:val="2"/>
                <w:sz w:val="24"/>
                <w:szCs w:val="24"/>
                <w:lang w:val="en-US" w:eastAsia="zh-CN" w:bidi="zh-CN"/>
                <w14:textFill>
                  <w14:solidFill>
                    <w14:schemeClr w14:val="tx1"/>
                  </w14:solidFill>
                </w14:textFill>
              </w:rPr>
              <w:t>拟建项目</w:t>
            </w:r>
            <w:r>
              <w:rPr>
                <w:rFonts w:hint="eastAsia" w:ascii="宋体" w:hAnsi="宋体" w:eastAsia="宋体" w:cs="宋体"/>
                <w:b w:val="0"/>
                <w:bCs/>
                <w:color w:val="000000" w:themeColor="text1"/>
                <w:kern w:val="2"/>
                <w:sz w:val="24"/>
                <w:szCs w:val="24"/>
                <w:lang w:val="en-US" w:eastAsia="zh-CN" w:bidi="zh-CN"/>
                <w14:textFill>
                  <w14:solidFill>
                    <w14:schemeClr w14:val="tx1"/>
                  </w14:solidFill>
                </w14:textFill>
              </w:rPr>
              <w:t>的建设符合用地规划</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w:t>
            </w:r>
          </w:p>
          <w:p w14:paraId="455EAACC">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color w:val="000000" w:themeColor="text1"/>
                <w:sz w:val="24"/>
                <w:szCs w:val="24"/>
                <w:highlight w:val="none"/>
                <w:lang w:val="en-US" w:eastAsia="zh-CN"/>
                <w14:textFill>
                  <w14:solidFill>
                    <w14:schemeClr w14:val="tx1"/>
                  </w14:solidFill>
                </w14:textFill>
              </w:rPr>
            </w:pPr>
            <w:r>
              <w:rPr>
                <w:rFonts w:hint="eastAsia" w:ascii="宋体" w:hAnsi="宋体" w:cs="宋体"/>
                <w:b/>
                <w:color w:val="000000" w:themeColor="text1"/>
                <w:kern w:val="2"/>
                <w:sz w:val="24"/>
                <w:szCs w:val="24"/>
                <w:lang w:val="en-US" w:eastAsia="zh-CN" w:bidi="zh-CN"/>
                <w14:textFill>
                  <w14:solidFill>
                    <w14:schemeClr w14:val="tx1"/>
                  </w14:solidFill>
                </w14:textFill>
              </w:rPr>
              <w:t>三</w:t>
            </w:r>
            <w:r>
              <w:rPr>
                <w:rFonts w:hint="eastAsia" w:ascii="宋体" w:hAnsi="宋体" w:eastAsia="宋体" w:cs="宋体"/>
                <w:b/>
                <w:color w:val="000000" w:themeColor="text1"/>
                <w:kern w:val="2"/>
                <w:sz w:val="24"/>
                <w:szCs w:val="24"/>
                <w:lang w:val="en-US" w:eastAsia="zh-CN" w:bidi="zh-CN"/>
                <w14:textFill>
                  <w14:solidFill>
                    <w14:schemeClr w14:val="tx1"/>
                  </w14:solidFill>
                </w14:textFill>
              </w:rPr>
              <w:t>、</w:t>
            </w:r>
            <w:r>
              <w:rPr>
                <w:rFonts w:hint="eastAsia" w:ascii="宋体" w:hAnsi="宋体" w:eastAsia="宋体" w:cs="宋体"/>
                <w:b/>
                <w:color w:val="000000" w:themeColor="text1"/>
                <w:sz w:val="24"/>
                <w:szCs w:val="24"/>
                <w:highlight w:val="none"/>
                <w:lang w:val="en-US" w:eastAsia="zh-CN"/>
                <w14:textFill>
                  <w14:solidFill>
                    <w14:schemeClr w14:val="tx1"/>
                  </w14:solidFill>
                </w14:textFill>
              </w:rPr>
              <w:t>选址合理性分析</w:t>
            </w:r>
          </w:p>
          <w:p w14:paraId="02062764">
            <w:pPr>
              <w:widowControl/>
              <w:spacing w:line="360" w:lineRule="auto"/>
              <w:ind w:firstLine="460" w:firstLineChars="200"/>
              <w:jc w:val="left"/>
              <w:rPr>
                <w:rFonts w:hint="eastAsia" w:ascii="宋体" w:hAnsi="宋体" w:eastAsia="宋体" w:cs="宋体"/>
                <w:color w:val="auto"/>
                <w:spacing w:val="-5"/>
                <w:sz w:val="24"/>
                <w:szCs w:val="24"/>
                <w:highlight w:val="none"/>
                <w:lang w:val="zh-CN" w:eastAsia="zh-CN" w:bidi="zh-CN"/>
              </w:rPr>
            </w:pPr>
            <w:r>
              <w:rPr>
                <w:rFonts w:hint="eastAsia" w:ascii="宋体" w:hAnsi="宋体" w:cs="宋体"/>
                <w:color w:val="000000" w:themeColor="text1"/>
                <w:spacing w:val="-5"/>
                <w:sz w:val="24"/>
                <w:szCs w:val="24"/>
                <w:highlight w:val="none"/>
                <w:lang w:val="zh-CN" w:eastAsia="zh-CN" w:bidi="zh-CN"/>
                <w14:textFill>
                  <w14:solidFill>
                    <w14:schemeClr w14:val="tx1"/>
                  </w14:solidFill>
                </w14:textFill>
              </w:rPr>
              <w:t>拟建项目</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选址于淮北市杜集区段园镇工业集中区，</w:t>
            </w:r>
            <w:r>
              <w:rPr>
                <w:rFonts w:hint="eastAsia" w:cs="Times New Roman"/>
                <w:color w:val="000000" w:themeColor="text1"/>
                <w:sz w:val="24"/>
                <w:lang w:eastAsia="zh-CN"/>
                <w14:textFill>
                  <w14:solidFill>
                    <w14:schemeClr w14:val="tx1"/>
                  </w14:solidFill>
                </w14:textFill>
              </w:rPr>
              <w:t>拟建项目</w:t>
            </w:r>
            <w:r>
              <w:rPr>
                <w:rFonts w:hint="eastAsia" w:ascii="Times New Roman" w:hAnsi="Times New Roman" w:cs="Times New Roman"/>
                <w:color w:val="000000" w:themeColor="text1"/>
                <w:sz w:val="24"/>
                <w:lang w:eastAsia="zh-CN"/>
                <w14:textFill>
                  <w14:solidFill>
                    <w14:schemeClr w14:val="tx1"/>
                  </w14:solidFill>
                </w14:textFill>
              </w:rPr>
              <w:t>租赁</w:t>
            </w:r>
            <w:r>
              <w:rPr>
                <w:rFonts w:hint="eastAsia" w:cs="Times New Roman"/>
                <w:color w:val="000000" w:themeColor="text1"/>
                <w:sz w:val="24"/>
                <w:lang w:eastAsia="zh-CN"/>
                <w14:textFill>
                  <w14:solidFill>
                    <w14:schemeClr w14:val="tx1"/>
                  </w14:solidFill>
                </w14:textFill>
              </w:rPr>
              <w:t>标准化</w:t>
            </w:r>
            <w:r>
              <w:rPr>
                <w:rFonts w:hint="eastAsia" w:cs="Times New Roman"/>
                <w:color w:val="000000" w:themeColor="text1"/>
                <w:sz w:val="24"/>
                <w:lang w:val="en-US" w:eastAsia="zh-CN"/>
                <w14:textFill>
                  <w14:solidFill>
                    <w14:schemeClr w14:val="tx1"/>
                  </w14:solidFill>
                </w14:textFill>
              </w:rPr>
              <w:t>厂房5640平方米</w:t>
            </w:r>
            <w:r>
              <w:rPr>
                <w:rFonts w:hint="eastAsia" w:ascii="Times New Roman" w:hAnsi="Times New Roman" w:cs="Times New Roman"/>
                <w:color w:val="000000" w:themeColor="text1"/>
                <w:sz w:val="24"/>
                <w:lang w:eastAsia="zh-CN"/>
                <w14:textFill>
                  <w14:solidFill>
                    <w14:schemeClr w14:val="tx1"/>
                  </w14:solidFill>
                </w14:textFill>
              </w:rPr>
              <w:t>。</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根据现场勘察</w:t>
            </w:r>
            <w:r>
              <w:rPr>
                <w:rFonts w:hint="eastAsia" w:ascii="宋体" w:hAnsi="宋体" w:eastAsia="宋体" w:cs="宋体"/>
                <w:color w:val="auto"/>
                <w:spacing w:val="-5"/>
                <w:sz w:val="24"/>
                <w:szCs w:val="24"/>
                <w:highlight w:val="none"/>
                <w:lang w:val="zh-CN" w:eastAsia="zh-CN" w:bidi="zh-CN"/>
              </w:rPr>
              <w:t>可知，项目</w:t>
            </w:r>
            <w:r>
              <w:rPr>
                <w:rFonts w:hint="eastAsia" w:ascii="宋体" w:hAnsi="宋体" w:cs="宋体"/>
                <w:color w:val="auto"/>
                <w:spacing w:val="-5"/>
                <w:sz w:val="24"/>
                <w:szCs w:val="24"/>
                <w:highlight w:val="none"/>
                <w:lang w:val="en-US" w:eastAsia="zh-CN" w:bidi="zh-CN"/>
              </w:rPr>
              <w:t>西侧、东侧为园区道路，北侧为闲置厂房、南侧</w:t>
            </w:r>
            <w:r>
              <w:rPr>
                <w:rFonts w:hint="eastAsia" w:ascii="宋体" w:hAnsi="宋体" w:eastAsia="宋体" w:cs="宋体"/>
                <w:color w:val="auto"/>
                <w:spacing w:val="-5"/>
                <w:sz w:val="24"/>
                <w:szCs w:val="24"/>
                <w:highlight w:val="none"/>
                <w:lang w:val="en-US" w:eastAsia="zh-CN" w:bidi="zh-CN"/>
              </w:rPr>
              <w:t>为</w:t>
            </w:r>
            <w:r>
              <w:rPr>
                <w:rFonts w:hint="eastAsia" w:ascii="宋体" w:hAnsi="宋体" w:cs="宋体"/>
                <w:color w:val="auto"/>
                <w:spacing w:val="-5"/>
                <w:sz w:val="24"/>
                <w:szCs w:val="24"/>
                <w:highlight w:val="none"/>
                <w:lang w:val="en-US" w:eastAsia="zh-CN" w:bidi="zh-CN"/>
              </w:rPr>
              <w:t>安徽密封人科技有限公司，</w:t>
            </w:r>
            <w:r>
              <w:rPr>
                <w:rFonts w:hint="eastAsia" w:ascii="宋体" w:hAnsi="宋体" w:cs="宋体"/>
                <w:color w:val="auto"/>
                <w:spacing w:val="-5"/>
                <w:sz w:val="24"/>
                <w:szCs w:val="24"/>
                <w:highlight w:val="none"/>
                <w:lang w:val="zh-CN" w:eastAsia="zh-CN" w:bidi="zh-CN"/>
              </w:rPr>
              <w:t>拟建项目</w:t>
            </w:r>
            <w:r>
              <w:rPr>
                <w:rFonts w:hint="eastAsia" w:ascii="宋体" w:hAnsi="宋体" w:eastAsia="宋体" w:cs="宋体"/>
                <w:color w:val="auto"/>
                <w:spacing w:val="-5"/>
                <w:sz w:val="24"/>
                <w:szCs w:val="24"/>
                <w:highlight w:val="none"/>
                <w:lang w:val="zh-CN" w:eastAsia="zh-CN" w:bidi="zh-CN"/>
              </w:rPr>
              <w:t>与周边企业相容性较好。</w:t>
            </w:r>
          </w:p>
          <w:p w14:paraId="77A81087">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选址评价从环境保护、工程建设条件两方面对</w:t>
            </w:r>
            <w:r>
              <w:rPr>
                <w:rFonts w:hint="eastAsia" w:ascii="宋体" w:hAnsi="宋体" w:cs="宋体"/>
                <w:color w:val="000000" w:themeColor="text1"/>
                <w:spacing w:val="-5"/>
                <w:sz w:val="24"/>
                <w:szCs w:val="24"/>
                <w:highlight w:val="none"/>
                <w:lang w:val="en-US" w:eastAsia="zh-CN" w:bidi="zh-CN"/>
                <w14:textFill>
                  <w14:solidFill>
                    <w14:schemeClr w14:val="tx1"/>
                  </w14:solidFill>
                </w14:textFill>
              </w:rPr>
              <w:t>项目</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选址的可行性进行分析：</w:t>
            </w:r>
          </w:p>
          <w:p w14:paraId="14F6DCF3">
            <w:pPr>
              <w:widowControl/>
              <w:spacing w:line="360" w:lineRule="auto"/>
              <w:ind w:firstLine="460" w:firstLineChars="200"/>
              <w:jc w:val="left"/>
              <w:rPr>
                <w:rFonts w:hint="eastAsia" w:ascii="宋体" w:hAnsi="宋体" w:eastAsia="宋体" w:cs="宋体"/>
                <w:color w:val="auto"/>
                <w:spacing w:val="-5"/>
                <w:sz w:val="24"/>
                <w:szCs w:val="24"/>
                <w:highlight w:val="none"/>
                <w:lang w:val="en-US" w:eastAsia="zh-CN" w:bidi="zh-CN"/>
              </w:rPr>
            </w:pPr>
            <w:r>
              <w:rPr>
                <w:rFonts w:hint="eastAsia" w:ascii="宋体" w:hAnsi="宋体" w:eastAsia="宋体" w:cs="宋体"/>
                <w:color w:val="auto"/>
                <w:spacing w:val="-5"/>
                <w:sz w:val="24"/>
                <w:szCs w:val="24"/>
                <w:highlight w:val="none"/>
                <w:lang w:val="en-US" w:eastAsia="zh-CN" w:bidi="zh-CN"/>
              </w:rPr>
              <w:t>①环境保护要求</w:t>
            </w:r>
          </w:p>
          <w:p w14:paraId="778E4E6D">
            <w:pPr>
              <w:widowControl/>
              <w:spacing w:line="360" w:lineRule="auto"/>
              <w:ind w:firstLine="480" w:firstLineChars="200"/>
              <w:jc w:val="left"/>
              <w:rPr>
                <w:rFonts w:hint="eastAsia" w:ascii="宋体" w:hAnsi="宋体" w:cs="宋体"/>
                <w:color w:val="auto"/>
                <w:kern w:val="0"/>
                <w:sz w:val="24"/>
              </w:rPr>
            </w:pPr>
            <w:r>
              <w:rPr>
                <w:rFonts w:hint="eastAsia"/>
                <w:color w:val="auto"/>
                <w:kern w:val="0"/>
                <w:sz w:val="24"/>
              </w:rPr>
              <w:t>拟建项目</w:t>
            </w:r>
            <w:r>
              <w:rPr>
                <w:rFonts w:hint="eastAsia"/>
                <w:color w:val="auto"/>
                <w:kern w:val="0"/>
                <w:sz w:val="24"/>
                <w:lang w:val="en-US" w:eastAsia="zh-CN"/>
              </w:rPr>
              <w:t>切割烟尘经袋式除尘器处理、焊接废气经滤筒除尘器处理</w:t>
            </w:r>
            <w:r>
              <w:rPr>
                <w:rFonts w:hint="eastAsia"/>
                <w:color w:val="auto"/>
                <w:sz w:val="24"/>
                <w:shd w:val="clear" w:color="auto" w:fill="auto"/>
              </w:rPr>
              <w:t>；</w:t>
            </w:r>
            <w:r>
              <w:rPr>
                <w:rFonts w:hint="eastAsia"/>
                <w:color w:val="auto"/>
                <w:sz w:val="24"/>
              </w:rPr>
              <w:t>雨污分流，</w:t>
            </w:r>
            <w:r>
              <w:rPr>
                <w:rFonts w:hint="eastAsia"/>
                <w:color w:val="auto"/>
                <w:sz w:val="24"/>
                <w:lang w:eastAsia="zh-CN"/>
              </w:rPr>
              <w:t>无</w:t>
            </w:r>
            <w:r>
              <w:rPr>
                <w:rFonts w:hint="eastAsia"/>
                <w:color w:val="auto"/>
                <w:sz w:val="24"/>
                <w:lang w:val="en-US" w:eastAsia="zh-CN"/>
              </w:rPr>
              <w:t>生产废水产生及外排；</w:t>
            </w:r>
            <w:r>
              <w:rPr>
                <w:rFonts w:hint="eastAsia"/>
                <w:color w:val="auto"/>
                <w:sz w:val="24"/>
              </w:rPr>
              <w:t>生活污水经依托化粪池处理满足《污水综合排放标准》（GB8978-1996）中表4中的三级标准及</w:t>
            </w:r>
            <w:r>
              <w:rPr>
                <w:rFonts w:hint="eastAsia"/>
                <w:color w:val="auto"/>
                <w:sz w:val="24"/>
                <w:lang w:val="en-US" w:eastAsia="zh-CN"/>
              </w:rPr>
              <w:t>段园镇</w:t>
            </w:r>
            <w:r>
              <w:rPr>
                <w:rFonts w:hint="eastAsia"/>
                <w:color w:val="auto"/>
                <w:sz w:val="24"/>
              </w:rPr>
              <w:t>污水处理厂的接管限值后</w:t>
            </w:r>
            <w:r>
              <w:rPr>
                <w:rFonts w:hint="eastAsia"/>
                <w:color w:val="auto"/>
                <w:sz w:val="24"/>
                <w:lang w:eastAsia="zh-CN"/>
              </w:rPr>
              <w:t>，</w:t>
            </w:r>
            <w:r>
              <w:rPr>
                <w:rFonts w:hint="eastAsia"/>
                <w:color w:val="auto"/>
                <w:sz w:val="24"/>
              </w:rPr>
              <w:t>接管进入</w:t>
            </w:r>
            <w:r>
              <w:rPr>
                <w:rFonts w:hint="eastAsia"/>
                <w:color w:val="auto"/>
                <w:sz w:val="24"/>
                <w:lang w:val="en-US" w:eastAsia="zh-CN"/>
              </w:rPr>
              <w:t>段园镇</w:t>
            </w:r>
            <w:r>
              <w:rPr>
                <w:rFonts w:hint="eastAsia"/>
                <w:color w:val="auto"/>
                <w:sz w:val="24"/>
              </w:rPr>
              <w:t>污水处理厂进行处理后排放至</w:t>
            </w:r>
            <w:r>
              <w:rPr>
                <w:rFonts w:hint="eastAsia"/>
                <w:color w:val="auto"/>
                <w:sz w:val="24"/>
                <w:lang w:val="en-US" w:eastAsia="zh-CN"/>
              </w:rPr>
              <w:t>解放河</w:t>
            </w:r>
            <w:r>
              <w:rPr>
                <w:rFonts w:hint="eastAsia"/>
                <w:color w:val="auto"/>
                <w:kern w:val="0"/>
                <w:sz w:val="24"/>
              </w:rPr>
              <w:t>；一般固废综合利用；生活垃圾由环卫部门统一处理</w:t>
            </w:r>
            <w:r>
              <w:rPr>
                <w:rFonts w:hint="eastAsia" w:ascii="宋体" w:hAnsi="宋体" w:cs="宋体"/>
                <w:color w:val="auto"/>
                <w:kern w:val="0"/>
                <w:sz w:val="24"/>
              </w:rPr>
              <w:t>，在各项处理措施建设实施后，</w:t>
            </w:r>
            <w:r>
              <w:rPr>
                <w:rFonts w:hint="eastAsia"/>
                <w:color w:val="auto"/>
                <w:sz w:val="24"/>
              </w:rPr>
              <w:t>项目污染物排放量不大，</w:t>
            </w:r>
            <w:r>
              <w:rPr>
                <w:rFonts w:hint="eastAsia" w:ascii="宋体" w:hAnsi="宋体" w:cs="宋体"/>
                <w:color w:val="auto"/>
                <w:kern w:val="0"/>
                <w:sz w:val="24"/>
              </w:rPr>
              <w:t>能够达标排放，不会改变当地的环境功能，对周边居民影响较小。</w:t>
            </w:r>
          </w:p>
          <w:p w14:paraId="5298D0A4">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②工程建设条件</w:t>
            </w:r>
          </w:p>
          <w:p w14:paraId="4B8225F6">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A·项目场地地形起伏不大，理论上没有地质灾害隐患。</w:t>
            </w:r>
          </w:p>
          <w:p w14:paraId="6097D159">
            <w:pPr>
              <w:widowControl/>
              <w:spacing w:line="360" w:lineRule="auto"/>
              <w:ind w:firstLine="460" w:firstLineChars="200"/>
              <w:jc w:val="left"/>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pP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B·项目拟建地市政基础设施完善，给排水、供电、电讯等均可满足项目建设需要。</w:t>
            </w:r>
          </w:p>
          <w:p w14:paraId="7F2BB3AD">
            <w:pPr>
              <w:autoSpaceDE w:val="0"/>
              <w:autoSpaceDN w:val="0"/>
              <w:adjustRightInd w:val="0"/>
              <w:snapToGrid w:val="0"/>
              <w:spacing w:line="500" w:lineRule="exact"/>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项目</w:t>
            </w:r>
            <w:r>
              <w:rPr>
                <w:color w:val="000000" w:themeColor="text1"/>
                <w:sz w:val="24"/>
                <w14:textFill>
                  <w14:solidFill>
                    <w14:schemeClr w14:val="tx1"/>
                  </w14:solidFill>
                </w14:textFill>
              </w:rPr>
              <w:t>厂址区域基础条件较好，交通便利，</w:t>
            </w:r>
            <w:r>
              <w:rPr>
                <w:rFonts w:hint="eastAsia"/>
                <w:color w:val="000000" w:themeColor="text1"/>
                <w:sz w:val="24"/>
                <w14:textFill>
                  <w14:solidFill>
                    <w14:schemeClr w14:val="tx1"/>
                  </w14:solidFill>
                </w14:textFill>
              </w:rPr>
              <w:t>厂址</w:t>
            </w:r>
            <w:r>
              <w:rPr>
                <w:color w:val="000000" w:themeColor="text1"/>
                <w:sz w:val="24"/>
                <w14:textFill>
                  <w14:solidFill>
                    <w14:schemeClr w14:val="tx1"/>
                  </w14:solidFill>
                </w14:textFill>
              </w:rPr>
              <w:t>区域声环境、大气环境以及地表水环境现状质量较好，</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项目地周边无环境特殊敏感点、自然保护区、风景名胜区和文物保护区，周边环境也不存在对</w:t>
            </w:r>
            <w:r>
              <w:rPr>
                <w:rFonts w:hint="eastAsia" w:ascii="宋体" w:hAnsi="宋体" w:cs="宋体"/>
                <w:color w:val="000000" w:themeColor="text1"/>
                <w:spacing w:val="-5"/>
                <w:sz w:val="24"/>
                <w:szCs w:val="24"/>
                <w:highlight w:val="none"/>
                <w:lang w:val="en-US" w:eastAsia="zh-CN" w:bidi="zh-CN"/>
                <w14:textFill>
                  <w14:solidFill>
                    <w14:schemeClr w14:val="tx1"/>
                  </w14:solidFill>
                </w14:textFill>
              </w:rPr>
              <w:t>拟建项目</w:t>
            </w:r>
            <w:r>
              <w:rPr>
                <w:rFonts w:hint="eastAsia" w:ascii="宋体" w:hAnsi="宋体" w:eastAsia="宋体" w:cs="宋体"/>
                <w:color w:val="000000" w:themeColor="text1"/>
                <w:spacing w:val="-5"/>
                <w:sz w:val="24"/>
                <w:szCs w:val="24"/>
                <w:highlight w:val="none"/>
                <w:lang w:val="en-US" w:eastAsia="zh-CN" w:bidi="zh-CN"/>
                <w14:textFill>
                  <w14:solidFill>
                    <w14:schemeClr w14:val="tx1"/>
                  </w14:solidFill>
                </w14:textFill>
              </w:rPr>
              <w:t>的制约因素，项目投入运行后对周围环境的影响在可接受范围内。</w:t>
            </w:r>
            <w:r>
              <w:rPr>
                <w:color w:val="000000" w:themeColor="text1"/>
                <w:sz w:val="24"/>
                <w14:textFill>
                  <w14:solidFill>
                    <w14:schemeClr w14:val="tx1"/>
                  </w14:solidFill>
                </w14:textFill>
              </w:rPr>
              <w:t>故从环保角度考虑，项目选址可行。</w:t>
            </w:r>
          </w:p>
          <w:p w14:paraId="02F47051">
            <w:pPr>
              <w:autoSpaceDE w:val="0"/>
              <w:autoSpaceDN w:val="0"/>
              <w:adjustRightInd w:val="0"/>
              <w:snapToGrid w:val="0"/>
              <w:spacing w:line="500" w:lineRule="exact"/>
              <w:ind w:firstLine="482" w:firstLineChars="200"/>
              <w:jc w:val="left"/>
              <w:rPr>
                <w:rFonts w:hint="eastAsia" w:ascii="宋体" w:hAnsi="宋体" w:cs="宋体"/>
                <w:b/>
                <w:bCs/>
                <w:color w:val="000000" w:themeColor="text1"/>
                <w:kern w:val="0"/>
                <w:sz w:val="24"/>
                <w14:textFill>
                  <w14:solidFill>
                    <w14:schemeClr w14:val="tx1"/>
                  </w14:solidFill>
                </w14:textFill>
              </w:rPr>
            </w:pPr>
            <w:r>
              <w:rPr>
                <w:rFonts w:hint="eastAsia" w:ascii="宋体" w:hAnsi="宋体" w:cs="宋体"/>
                <w:b/>
                <w:bCs/>
                <w:color w:val="000000" w:themeColor="text1"/>
                <w:kern w:val="0"/>
                <w:sz w:val="24"/>
                <w:lang w:val="en-US" w:eastAsia="zh-CN"/>
                <w14:textFill>
                  <w14:solidFill>
                    <w14:schemeClr w14:val="tx1"/>
                  </w14:solidFill>
                </w14:textFill>
              </w:rPr>
              <w:t>四</w:t>
            </w:r>
            <w:r>
              <w:rPr>
                <w:rFonts w:hint="eastAsia" w:ascii="宋体" w:hAnsi="宋体" w:cs="宋体"/>
                <w:b/>
                <w:bCs/>
                <w:color w:val="000000" w:themeColor="text1"/>
                <w:kern w:val="0"/>
                <w:sz w:val="24"/>
                <w14:textFill>
                  <w14:solidFill>
                    <w14:schemeClr w14:val="tx1"/>
                  </w14:solidFill>
                </w14:textFill>
              </w:rPr>
              <w:t>、“三线一单”对照分析</w:t>
            </w:r>
          </w:p>
          <w:p w14:paraId="52E657D3">
            <w:pPr>
              <w:spacing w:line="360" w:lineRule="auto"/>
              <w:ind w:firstLine="451" w:firstLineChars="187"/>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1、生态保护红线</w:t>
            </w:r>
          </w:p>
          <w:p w14:paraId="3CA11B7F">
            <w:pPr>
              <w:spacing w:line="360" w:lineRule="auto"/>
              <w:ind w:firstLine="448" w:firstLineChars="187"/>
              <w:rPr>
                <w:rFonts w:hint="eastAsia"/>
                <w:color w:val="000000" w:themeColor="text1"/>
                <w:sz w:val="24"/>
                <w14:textFill>
                  <w14:solidFill>
                    <w14:schemeClr w14:val="tx1"/>
                  </w14:solidFill>
                </w14:textFill>
              </w:rPr>
            </w:pPr>
            <w:r>
              <w:rPr>
                <w:color w:val="000000" w:themeColor="text1"/>
                <w:sz w:val="24"/>
                <w14:textFill>
                  <w14:solidFill>
                    <w14:schemeClr w14:val="tx1"/>
                  </w14:solidFill>
                </w14:textFill>
              </w:rPr>
              <w:t>根据《关于&lt;以改善环境质量为核心加强环境影响评价管理&gt;的通知》（环环评【2016】150号，2016年10月26日）要求：为适应以改善环境质量为核心的环境管理要求，切实加强环境影响评价管理，落实“生态保护红线、环境质量底线、资源利用上线和环境准入负面清单”约束，建立项目环评审批与规划环评、现有项目环境管理、区域环境质量联动机制，更好地发挥环评制度从源头防范环境污染和生态破坏的作用，加快推进改善环境质量。</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符合“三线一单”要求。生态保护红线是生态空间范围内具有特殊重要生态功能必须实行强制性严格保护的区域。《安徽省生态保护红线》（安徽省人民政府，2018年06月，皖政秘【2018】120号）指出：</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安徽省生态保护红线总面积为21233.32k</w:t>
            </w:r>
            <w:r>
              <w:rPr>
                <w:rFonts w:hint="eastAsia"/>
                <w:color w:val="000000" w:themeColor="text1"/>
                <w:sz w:val="24"/>
                <w:lang w:eastAsia="zh-CN"/>
                <w14:textFill>
                  <w14:solidFill>
                    <w14:schemeClr w14:val="tx1"/>
                  </w14:solidFill>
                </w14:textFill>
              </w:rPr>
              <w:t>m</w:t>
            </w:r>
            <w:r>
              <w:rPr>
                <w:rFonts w:hint="eastAsia"/>
                <w:color w:val="000000" w:themeColor="text1"/>
                <w:sz w:val="24"/>
                <w:vertAlign w:val="superscript"/>
                <w:lang w:eastAsia="zh-CN"/>
                <w14:textFill>
                  <w14:solidFill>
                    <w14:schemeClr w14:val="tx1"/>
                  </w14:solidFill>
                </w14:textFill>
              </w:rPr>
              <w:t>2</w:t>
            </w:r>
            <w:r>
              <w:rPr>
                <w:color w:val="000000" w:themeColor="text1"/>
                <w:sz w:val="24"/>
                <w14:textFill>
                  <w14:solidFill>
                    <w14:schemeClr w14:val="tx1"/>
                  </w14:solidFill>
                </w14:textFill>
              </w:rPr>
              <w:t>，约占全省国土总面积的15.15%，包含3大类16个片区，主要分布在皖西山地和皖南山地丘陵区等水源涵养、水土保持及生物多样性维护重要区域，长江干流及沿江湿地、淮河干流及沿淮湿地等生物多样性维护重要区域。</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根据2020年10月淮北市</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三线一单</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文件内容，淮北市内涉及的生态保护红线区规定内容有</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淮北市东北部烈山区及</w:t>
            </w:r>
            <w:r>
              <w:rPr>
                <w:rFonts w:hint="eastAsia"/>
                <w:color w:val="000000" w:themeColor="text1"/>
                <w:sz w:val="24"/>
                <w14:textFill>
                  <w14:solidFill>
                    <w14:schemeClr w14:val="tx1"/>
                  </w14:solidFill>
                </w14:textFill>
              </w:rPr>
              <w:t>濉溪县</w:t>
            </w:r>
            <w:r>
              <w:rPr>
                <w:color w:val="000000" w:themeColor="text1"/>
                <w:sz w:val="24"/>
                <w14:textFill>
                  <w14:solidFill>
                    <w14:schemeClr w14:val="tx1"/>
                  </w14:solidFill>
                </w14:textFill>
              </w:rPr>
              <w:t>分布有安徽大方寺省级自然保护区（五柳风景名胜区）及相山区安徽相山国家森林公园，是淮北市生态红线及一般生态空间，是需要优先保护的区域</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根据《安徽省人民政府关于加快实施“三线一单”生态环境分区管控的通知》，安徽省生态环境厅皖环发〔2022〕</w:t>
            </w:r>
            <w:r>
              <w:rPr>
                <w:color w:val="000000" w:themeColor="text1"/>
                <w:sz w:val="24"/>
                <w14:textFill>
                  <w14:solidFill>
                    <w14:schemeClr w14:val="tx1"/>
                  </w14:solidFill>
                </w14:textFill>
              </w:rPr>
              <w:t>5</w:t>
            </w:r>
            <w:r>
              <w:rPr>
                <w:rFonts w:hint="eastAsia"/>
                <w:color w:val="000000" w:themeColor="text1"/>
                <w:sz w:val="24"/>
                <w14:textFill>
                  <w14:solidFill>
                    <w14:schemeClr w14:val="tx1"/>
                  </w14:solidFill>
                </w14:textFill>
              </w:rPr>
              <w:t>号</w:t>
            </w:r>
            <w:r>
              <w:rPr>
                <w:color w:val="000000" w:themeColor="text1"/>
                <w:sz w:val="24"/>
                <w14:textFill>
                  <w14:solidFill>
                    <w14:schemeClr w14:val="tx1"/>
                  </w14:solidFill>
                </w14:textFill>
              </w:rPr>
              <w:t>发布了《</w:t>
            </w:r>
            <w:r>
              <w:rPr>
                <w:rFonts w:hint="eastAsia"/>
                <w:color w:val="000000" w:themeColor="text1"/>
                <w:sz w:val="24"/>
                <w14:textFill>
                  <w14:solidFill>
                    <w14:schemeClr w14:val="tx1"/>
                  </w14:solidFill>
                </w14:textFill>
              </w:rPr>
              <w:t>安徽省生态环境厅关于印发安徽省“</w:t>
            </w:r>
            <w:r>
              <w:rPr>
                <w:color w:val="000000" w:themeColor="text1"/>
                <w:sz w:val="24"/>
                <w14:textFill>
                  <w14:solidFill>
                    <w14:schemeClr w14:val="tx1"/>
                  </w14:solidFill>
                </w14:textFill>
              </w:rPr>
              <w:t>三线一单”生态环境分区管控管理办法（暂行）的通知》</w:t>
            </w:r>
            <w:r>
              <w:rPr>
                <w:rFonts w:hint="eastAsia"/>
                <w:color w:val="000000" w:themeColor="text1"/>
                <w:sz w:val="24"/>
                <w14:textFill>
                  <w14:solidFill>
                    <w14:schemeClr w14:val="tx1"/>
                  </w14:solidFill>
                </w14:textFill>
              </w:rPr>
              <w:t>、淮北市“</w:t>
            </w:r>
            <w:r>
              <w:rPr>
                <w:color w:val="000000" w:themeColor="text1"/>
                <w:sz w:val="24"/>
                <w14:textFill>
                  <w14:solidFill>
                    <w14:schemeClr w14:val="tx1"/>
                  </w14:solidFill>
                </w14:textFill>
              </w:rPr>
              <w:t>三线一单”生态环境分区管控</w:t>
            </w:r>
            <w:r>
              <w:rPr>
                <w:rFonts w:hint="eastAsia"/>
                <w:color w:val="000000" w:themeColor="text1"/>
                <w:sz w:val="24"/>
                <w14:textFill>
                  <w14:solidFill>
                    <w14:schemeClr w14:val="tx1"/>
                  </w14:solidFill>
                </w14:textFill>
              </w:rPr>
              <w:t>图，拟建项目位于安徽省淮北市</w:t>
            </w:r>
            <w:r>
              <w:rPr>
                <w:rFonts w:hint="eastAsia"/>
                <w:color w:val="000000" w:themeColor="text1"/>
                <w:sz w:val="24"/>
                <w:lang w:val="en-US" w:eastAsia="zh-CN"/>
                <w14:textFill>
                  <w14:solidFill>
                    <w14:schemeClr w14:val="tx1"/>
                  </w14:solidFill>
                </w14:textFill>
              </w:rPr>
              <w:t>杜集区段园工业园</w:t>
            </w:r>
            <w:r>
              <w:rPr>
                <w:rFonts w:hint="eastAsia"/>
                <w:color w:val="000000" w:themeColor="text1"/>
                <w:sz w:val="24"/>
                <w14:textFill>
                  <w14:solidFill>
                    <w14:schemeClr w14:val="tx1"/>
                  </w14:solidFill>
                </w14:textFill>
              </w:rPr>
              <w:t>。对</w:t>
            </w:r>
            <w:r>
              <w:rPr>
                <w:color w:val="000000" w:themeColor="text1"/>
                <w:sz w:val="24"/>
                <w14:textFill>
                  <w14:solidFill>
                    <w14:schemeClr w14:val="tx1"/>
                  </w14:solidFill>
                </w14:textFill>
              </w:rPr>
              <w:t>照《淮北市生态保护红线区域分布图》</w:t>
            </w:r>
            <w:r>
              <w:rPr>
                <w:rFonts w:hint="eastAsia"/>
                <w:color w:val="000000" w:themeColor="text1"/>
                <w:sz w:val="24"/>
                <w14:textFill>
                  <w14:solidFill>
                    <w14:schemeClr w14:val="tx1"/>
                  </w14:solidFill>
                </w14:textFill>
              </w:rPr>
              <w:t>及《淮北市“</w:t>
            </w:r>
            <w:r>
              <w:rPr>
                <w:color w:val="000000" w:themeColor="text1"/>
                <w:sz w:val="24"/>
                <w14:textFill>
                  <w14:solidFill>
                    <w14:schemeClr w14:val="tx1"/>
                  </w14:solidFill>
                </w14:textFill>
              </w:rPr>
              <w:t>三线一单”生态环境分区管控</w:t>
            </w:r>
            <w:r>
              <w:rPr>
                <w:rFonts w:hint="eastAsia"/>
                <w:color w:val="000000" w:themeColor="text1"/>
                <w:sz w:val="24"/>
                <w14:textFill>
                  <w14:solidFill>
                    <w14:schemeClr w14:val="tx1"/>
                  </w14:solidFill>
                </w14:textFill>
              </w:rPr>
              <w:t>图》</w:t>
            </w:r>
            <w:r>
              <w:rPr>
                <w:color w:val="000000" w:themeColor="text1"/>
                <w:sz w:val="24"/>
                <w14:textFill>
                  <w14:solidFill>
                    <w14:schemeClr w14:val="tx1"/>
                  </w14:solidFill>
                </w14:textFill>
              </w:rPr>
              <w:t>可知，</w:t>
            </w:r>
            <w:r>
              <w:rPr>
                <w:rFonts w:hint="eastAsia"/>
                <w:color w:val="000000" w:themeColor="text1"/>
                <w:sz w:val="24"/>
                <w14:textFill>
                  <w14:solidFill>
                    <w14:schemeClr w14:val="tx1"/>
                  </w14:solidFill>
                </w14:textFill>
              </w:rPr>
              <w:t>拟建项目不属于淮北市生态保护红</w:t>
            </w:r>
            <w:r>
              <w:rPr>
                <w:rFonts w:hint="eastAsia"/>
                <w:color w:val="auto"/>
                <w:sz w:val="24"/>
              </w:rPr>
              <w:t>线范围内（</w:t>
            </w:r>
            <w:r>
              <w:rPr>
                <w:rFonts w:hint="eastAsia"/>
                <w:color w:val="auto"/>
                <w:sz w:val="24"/>
                <w:shd w:val="clear"/>
              </w:rPr>
              <w:t>详见附图</w:t>
            </w:r>
            <w:r>
              <w:rPr>
                <w:rFonts w:hint="eastAsia"/>
                <w:color w:val="auto"/>
                <w:sz w:val="24"/>
                <w:shd w:val="clear"/>
                <w:lang w:val="en-US" w:eastAsia="zh-CN"/>
              </w:rPr>
              <w:t>5</w:t>
            </w:r>
            <w:r>
              <w:rPr>
                <w:rFonts w:hint="eastAsia"/>
                <w:color w:val="auto"/>
                <w:sz w:val="24"/>
                <w:shd w:val="clear"/>
              </w:rPr>
              <w:t>）</w:t>
            </w:r>
            <w:r>
              <w:rPr>
                <w:rFonts w:hint="eastAsia"/>
                <w:color w:val="auto"/>
                <w:sz w:val="24"/>
              </w:rPr>
              <w:t>。</w:t>
            </w:r>
          </w:p>
          <w:p w14:paraId="738836B9">
            <w:pPr>
              <w:spacing w:line="360" w:lineRule="auto"/>
              <w:ind w:firstLine="451" w:firstLineChars="187"/>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2、环境质量底线</w:t>
            </w:r>
          </w:p>
          <w:p w14:paraId="34F875A0">
            <w:pPr>
              <w:spacing w:line="360" w:lineRule="auto"/>
              <w:ind w:firstLine="448" w:firstLineChars="187"/>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依据《202</w:t>
            </w:r>
            <w:r>
              <w:rPr>
                <w:rFonts w:hint="eastAsia"/>
                <w:color w:val="000000" w:themeColor="text1"/>
                <w:sz w:val="24"/>
                <w:lang w:val="en-US" w:eastAsia="zh-CN"/>
                <w14:textFill>
                  <w14:solidFill>
                    <w14:schemeClr w14:val="tx1"/>
                  </w14:solidFill>
                </w14:textFill>
              </w:rPr>
              <w:t>4</w:t>
            </w:r>
            <w:r>
              <w:rPr>
                <w:rFonts w:hint="eastAsia"/>
                <w:color w:val="000000" w:themeColor="text1"/>
                <w:sz w:val="24"/>
                <w14:textFill>
                  <w14:solidFill>
                    <w14:schemeClr w14:val="tx1"/>
                  </w14:solidFill>
                </w14:textFill>
              </w:rPr>
              <w:t>年度淮北市生态环境状况公报》可知项目区域内大气环境、地表水环境和声环境质量状况如下：全市二氧化硫、二氧化氮年平均浓度均达到《环境空气质量标准》（GB3095-2012）一级标准要求；可吸入颗粒物年平均浓度均达到二级标准要求；一氧化碳日均值第95百分位数达到二级标准要求；细颗粒物年均浓度和臭氧日最大8小时平均值第90百分位数均超过二级标准要求</w:t>
            </w:r>
            <w:r>
              <w:rPr>
                <w:rFonts w:hint="eastAsia"/>
                <w:color w:val="000000" w:themeColor="text1"/>
                <w:sz w:val="24"/>
                <w:lang w:eastAsia="zh-CN"/>
                <w14:textFill>
                  <w14:solidFill>
                    <w14:schemeClr w14:val="tx1"/>
                  </w14:solidFill>
                </w14:textFill>
              </w:rPr>
              <w:t>，</w:t>
            </w:r>
            <w:r>
              <w:rPr>
                <w:rFonts w:hint="eastAsia"/>
                <w:color w:val="000000" w:themeColor="text1"/>
                <w:sz w:val="24"/>
                <w14:textFill>
                  <w14:solidFill>
                    <w14:schemeClr w14:val="tx1"/>
                  </w14:solidFill>
                </w14:textFill>
              </w:rPr>
              <w:t>该区域为环境空气质量不达标区。项目区地表水水质状况良好。区域地下水各项指标能满足《地下水质量标准》（GB/T14848-2017）Ⅲ类标准要求；项目所在地土壤各项指标均达到《土壤环境质量建设用地土壤污染风险管控标准（试行）》（GB36600-2018）。</w:t>
            </w:r>
          </w:p>
          <w:p w14:paraId="366A217D">
            <w:pPr>
              <w:spacing w:line="360" w:lineRule="auto"/>
              <w:ind w:firstLine="451" w:firstLineChars="187"/>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3、资源利用上线</w:t>
            </w:r>
          </w:p>
          <w:p w14:paraId="038D1B70">
            <w:pPr>
              <w:spacing w:line="360" w:lineRule="auto"/>
              <w:ind w:firstLine="448" w:firstLineChars="187"/>
              <w:rPr>
                <w:rFonts w:hint="eastAsia"/>
                <w:color w:val="FF0000"/>
                <w:sz w:val="24"/>
              </w:rPr>
            </w:pPr>
            <w:r>
              <w:rPr>
                <w:rFonts w:hint="eastAsia"/>
                <w:color w:val="000000" w:themeColor="text1"/>
                <w:sz w:val="24"/>
                <w14:textFill>
                  <w14:solidFill>
                    <w14:schemeClr w14:val="tx1"/>
                  </w14:solidFill>
                </w14:textFill>
              </w:rPr>
              <w:t>拟建项目所用原辅材料均不属于致癌、致畸、致突变的“三致物质”和《剧毒化学品名录》中规定的剧毒物质，国内有专业供应厂商，且运输方便，质量稳定，来源可靠，供应有</w:t>
            </w:r>
            <w:r>
              <w:rPr>
                <w:rFonts w:hint="eastAsia"/>
                <w:color w:val="auto"/>
                <w:sz w:val="24"/>
              </w:rPr>
              <w:t>保障；生产过程中</w:t>
            </w:r>
            <w:r>
              <w:rPr>
                <w:rFonts w:hint="eastAsia"/>
                <w:color w:val="auto"/>
                <w:sz w:val="24"/>
                <w:lang w:eastAsia="zh-CN"/>
              </w:rPr>
              <w:t>依托园区</w:t>
            </w:r>
            <w:r>
              <w:rPr>
                <w:rFonts w:hint="eastAsia"/>
                <w:color w:val="auto"/>
                <w:sz w:val="24"/>
              </w:rPr>
              <w:t>化粪池对污水进行预处理，外排废水接管</w:t>
            </w:r>
            <w:r>
              <w:rPr>
                <w:rFonts w:hint="eastAsia"/>
                <w:color w:val="auto"/>
                <w:sz w:val="24"/>
                <w:lang w:eastAsia="zh-CN"/>
              </w:rPr>
              <w:t>段园镇污水处理厂</w:t>
            </w:r>
            <w:r>
              <w:rPr>
                <w:rFonts w:hint="eastAsia"/>
                <w:color w:val="auto"/>
                <w:sz w:val="24"/>
              </w:rPr>
              <w:t>集中处理；项目运营期间水、电等用量，不会超过划定的资源利用上线。</w:t>
            </w:r>
          </w:p>
          <w:p w14:paraId="72BF67AA">
            <w:pPr>
              <w:spacing w:line="360" w:lineRule="auto"/>
              <w:ind w:firstLine="451" w:firstLineChars="187"/>
              <w:rPr>
                <w:rFonts w:hint="eastAsia"/>
                <w:b/>
                <w:bCs/>
                <w:color w:val="000000" w:themeColor="text1"/>
                <w:sz w:val="24"/>
                <w:lang w:val="en-US" w:eastAsia="zh-CN"/>
                <w14:textFill>
                  <w14:solidFill>
                    <w14:schemeClr w14:val="tx1"/>
                  </w14:solidFill>
                </w14:textFill>
              </w:rPr>
            </w:pPr>
            <w:r>
              <w:rPr>
                <w:rFonts w:hint="eastAsia"/>
                <w:b/>
                <w:bCs/>
                <w:color w:val="000000" w:themeColor="text1"/>
                <w:sz w:val="24"/>
                <w14:textFill>
                  <w14:solidFill>
                    <w14:schemeClr w14:val="tx1"/>
                  </w14:solidFill>
                </w14:textFill>
              </w:rPr>
              <w:t>4</w:t>
            </w:r>
            <w:r>
              <w:rPr>
                <w:rFonts w:hint="eastAsia"/>
                <w:b/>
                <w:bCs/>
                <w:color w:val="000000" w:themeColor="text1"/>
                <w:sz w:val="24"/>
                <w:lang w:eastAsia="zh-CN"/>
                <w14:textFill>
                  <w14:solidFill>
                    <w14:schemeClr w14:val="tx1"/>
                  </w14:solidFill>
                </w14:textFill>
              </w:rPr>
              <w:t>、</w:t>
            </w:r>
            <w:r>
              <w:rPr>
                <w:rFonts w:hint="eastAsia"/>
                <w:b/>
                <w:bCs/>
                <w:color w:val="000000" w:themeColor="text1"/>
                <w:sz w:val="24"/>
                <w14:textFill>
                  <w14:solidFill>
                    <w14:schemeClr w14:val="tx1"/>
                  </w14:solidFill>
                </w14:textFill>
              </w:rPr>
              <w:t>管控单元</w:t>
            </w:r>
            <w:r>
              <w:rPr>
                <w:rFonts w:hint="eastAsia"/>
                <w:b/>
                <w:bCs/>
                <w:color w:val="000000" w:themeColor="text1"/>
                <w:sz w:val="24"/>
                <w:lang w:val="en-US" w:eastAsia="zh-CN"/>
                <w14:textFill>
                  <w14:solidFill>
                    <w14:schemeClr w14:val="tx1"/>
                  </w14:solidFill>
                </w14:textFill>
              </w:rPr>
              <w:t xml:space="preserve"> </w:t>
            </w:r>
          </w:p>
          <w:p w14:paraId="66831605">
            <w:pPr>
              <w:spacing w:line="360" w:lineRule="auto"/>
              <w:ind w:firstLine="392" w:firstLineChars="187"/>
              <w:jc w:val="both"/>
              <w:rPr>
                <w:rFonts w:hint="eastAsia"/>
                <w:color w:val="000000" w:themeColor="text1"/>
                <w:sz w:val="24"/>
                <w14:textFill>
                  <w14:solidFill>
                    <w14:schemeClr w14:val="tx1"/>
                  </w14:solidFill>
                </w14:textFill>
              </w:rPr>
            </w:pPr>
            <w:r>
              <w:rPr>
                <w:sz w:val="21"/>
              </w:rPr>
              <mc:AlternateContent>
                <mc:Choice Requires="wps">
                  <w:drawing>
                    <wp:anchor distT="0" distB="0" distL="114300" distR="114300" simplePos="0" relativeHeight="251668480" behindDoc="0" locked="0" layoutInCell="1" allowOverlap="1">
                      <wp:simplePos x="0" y="0"/>
                      <wp:positionH relativeFrom="column">
                        <wp:posOffset>2483485</wp:posOffset>
                      </wp:positionH>
                      <wp:positionV relativeFrom="paragraph">
                        <wp:posOffset>4217670</wp:posOffset>
                      </wp:positionV>
                      <wp:extent cx="651510" cy="280035"/>
                      <wp:effectExtent l="12700" t="12700" r="158750" b="377825"/>
                      <wp:wrapNone/>
                      <wp:docPr id="142" name="矩形标注 142"/>
                      <wp:cNvGraphicFramePr/>
                      <a:graphic xmlns:a="http://schemas.openxmlformats.org/drawingml/2006/main">
                        <a:graphicData uri="http://schemas.microsoft.com/office/word/2010/wordprocessingShape">
                          <wps:wsp>
                            <wps:cNvSpPr/>
                            <wps:spPr>
                              <a:xfrm>
                                <a:off x="3641090" y="2232025"/>
                                <a:ext cx="651510" cy="280035"/>
                              </a:xfrm>
                              <a:prstGeom prst="wedgeRectCallout">
                                <a:avLst>
                                  <a:gd name="adj1" fmla="val 70467"/>
                                  <a:gd name="adj2" fmla="val 175144"/>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4728E674">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95.55pt;margin-top:332.1pt;height:22.05pt;width:51.3pt;z-index:251668480;v-text-anchor:middle;mso-width-relative:page;mso-height-relative:page;" filled="f" stroked="t" coordsize="21600,21600" o:gfxdata="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frG68dwAAAALAQAADwAAAAAA&#10;AAABACAAAAAiAAAAZHJzL2Rvd25yZXYueG1sUEsBAhQAFAAAAAgAh07iQFsYq7u6AgAAVAUAAA4A&#10;AAAAAAAAAQAgAAAAKwEAAGRycy9lMm9Eb2MueG1sUEsFBgAAAAAGAAYAWQEAAFcGAAAAAA==&#10;" adj="26021,48631">
                      <v:fill on="f" focussize="0,0"/>
                      <v:stroke weight="2pt" color="#376092 [2404]" joinstyle="round"/>
                      <v:imagedata o:title=""/>
                      <o:lock v:ext="edit" aspectratio="f"/>
                      <v:textbox>
                        <w:txbxContent>
                          <w:p w14:paraId="4728E674">
                            <w:pPr>
                              <w:jc w:val="center"/>
                              <w:rPr>
                                <w:rFonts w:hint="eastAsia" w:eastAsia="宋体"/>
                                <w:color w:val="000000" w:themeColor="text1"/>
                                <w:sz w:val="18"/>
                                <w:szCs w:val="18"/>
                                <w:lang w:val="en-US" w:eastAsia="zh-CN"/>
                                <w14:textFill>
                                  <w14:solidFill>
                                    <w14:schemeClr w14:val="tx1"/>
                                  </w14:solidFill>
                                </w14:textFill>
                              </w:rPr>
                            </w:pPr>
                            <w:r>
                              <w:rPr>
                                <w:rFonts w:hint="eastAsia"/>
                                <w:color w:val="000000" w:themeColor="text1"/>
                                <w:sz w:val="18"/>
                                <w:szCs w:val="18"/>
                                <w:lang w:val="en-US" w:eastAsia="zh-CN"/>
                                <w14:textFill>
                                  <w14:solidFill>
                                    <w14:schemeClr w14:val="tx1"/>
                                  </w14:solidFill>
                                </w14:textFill>
                              </w:rPr>
                              <w:t>本项目</w:t>
                            </w:r>
                          </w:p>
                        </w:txbxContent>
                      </v:textbox>
                    </v:shape>
                  </w:pict>
                </mc:Fallback>
              </mc:AlternateContent>
            </w:r>
            <w:r>
              <w:rPr>
                <w:rFonts w:hint="eastAsia"/>
                <w:color w:val="000000" w:themeColor="text1"/>
                <w:sz w:val="24"/>
                <w14:textFill>
                  <w14:solidFill>
                    <w14:schemeClr w14:val="tx1"/>
                  </w14:solidFill>
                </w14:textFill>
              </w:rPr>
              <w:t>根据《安徽省人民政府关于加快实施“三线一单”生态环境分区管控的通知》、安徽省生态环境厅皖环发〔2022〕</w:t>
            </w:r>
            <w:r>
              <w:rPr>
                <w:color w:val="000000" w:themeColor="text1"/>
                <w:sz w:val="24"/>
                <w14:textFill>
                  <w14:solidFill>
                    <w14:schemeClr w14:val="tx1"/>
                  </w14:solidFill>
                </w14:textFill>
              </w:rPr>
              <w:t xml:space="preserve">5 </w:t>
            </w:r>
            <w:r>
              <w:rPr>
                <w:rFonts w:hint="eastAsia"/>
                <w:color w:val="000000" w:themeColor="text1"/>
                <w:sz w:val="24"/>
                <w14:textFill>
                  <w14:solidFill>
                    <w14:schemeClr w14:val="tx1"/>
                  </w14:solidFill>
                </w14:textFill>
              </w:rPr>
              <w:t>号</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安徽省生态环境厅关于印发安徽省“</w:t>
            </w:r>
            <w:r>
              <w:rPr>
                <w:color w:val="000000" w:themeColor="text1"/>
                <w:sz w:val="24"/>
                <w14:textFill>
                  <w14:solidFill>
                    <w14:schemeClr w14:val="tx1"/>
                  </w14:solidFill>
                </w14:textFill>
              </w:rPr>
              <w:t>三线一单” 生态环境分区管控管理办法（暂行）的通知》</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淮北市</w:t>
            </w:r>
            <w:r>
              <w:rPr>
                <w:color w:val="000000" w:themeColor="text1"/>
                <w:sz w:val="24"/>
                <w14:textFill>
                  <w14:solidFill>
                    <w14:schemeClr w14:val="tx1"/>
                  </w14:solidFill>
                </w14:textFill>
              </w:rPr>
              <w:t>“三线一单”文本》</w:t>
            </w:r>
            <w:r>
              <w:rPr>
                <w:rFonts w:hint="eastAsia"/>
                <w:color w:val="000000" w:themeColor="text1"/>
                <w:sz w:val="24"/>
                <w14:textFill>
                  <w14:solidFill>
                    <w14:schemeClr w14:val="tx1"/>
                  </w14:solidFill>
                </w14:textFill>
              </w:rPr>
              <w:t>及淮北市“</w:t>
            </w:r>
            <w:r>
              <w:rPr>
                <w:color w:val="000000" w:themeColor="text1"/>
                <w:sz w:val="24"/>
                <w14:textFill>
                  <w14:solidFill>
                    <w14:schemeClr w14:val="tx1"/>
                  </w14:solidFill>
                </w14:textFill>
              </w:rPr>
              <w:t>三线一单” 生态环境分区管控</w:t>
            </w:r>
            <w:r>
              <w:rPr>
                <w:rFonts w:hint="eastAsia"/>
                <w:color w:val="000000" w:themeColor="text1"/>
                <w:sz w:val="24"/>
                <w14:textFill>
                  <w14:solidFill>
                    <w14:schemeClr w14:val="tx1"/>
                  </w14:solidFill>
                </w14:textFill>
              </w:rPr>
              <w:t>图</w:t>
            </w:r>
            <w:r>
              <w:rPr>
                <w:color w:val="000000" w:themeColor="text1"/>
                <w:sz w:val="24"/>
                <w14:textFill>
                  <w14:solidFill>
                    <w14:schemeClr w14:val="tx1"/>
                  </w14:solidFill>
                </w14:textFill>
              </w:rPr>
              <w:t>，生态保护红线内区域严格按照法律法规和有关规定，禁止开发性、生产性建设活动，生态保护红线外各类生态功能重要和生态敏感脆弱区域、水环境优先保护区、大气环境优先保护区和土</w:t>
            </w:r>
            <w:r>
              <w:rPr>
                <w:rFonts w:hint="eastAsia"/>
                <w:color w:val="000000" w:themeColor="text1"/>
                <w:sz w:val="24"/>
                <w14:textFill>
                  <w14:solidFill>
                    <w14:schemeClr w14:val="tx1"/>
                  </w14:solidFill>
                </w14:textFill>
              </w:rPr>
              <w:t>壤</w:t>
            </w:r>
            <w:r>
              <w:rPr>
                <w:color w:val="000000" w:themeColor="text1"/>
                <w:sz w:val="24"/>
                <w14:textFill>
                  <w14:solidFill>
                    <w14:schemeClr w14:val="tx1"/>
                  </w14:solidFill>
                </w14:textFill>
              </w:rPr>
              <w:t>保护区，按照保护对象不同属性和功能严格按照法律法规和有关规定，限制开发性、生产性建设活动。功能受损的优先保护单元，优先开展生态保护修复活动，恢复生态系统服务功能。</w:t>
            </w:r>
            <w:r>
              <w:rPr>
                <w:rFonts w:hint="eastAsia"/>
                <w:color w:val="000000" w:themeColor="text1"/>
                <w:sz w:val="24"/>
                <w14:textFill>
                  <w14:solidFill>
                    <w14:schemeClr w14:val="tx1"/>
                  </w14:solidFill>
                </w14:textFill>
              </w:rPr>
              <w:t>根据安徽省“三线一单”公众服务平台查询，拟建项目所在区域不在生态保护红线内、不占用基本农田、不涉及树木砍伐</w:t>
            </w:r>
            <w:r>
              <w:rPr>
                <w:rFonts w:hint="eastAsia"/>
                <w:color w:val="FF0000"/>
                <w:sz w:val="24"/>
              </w:rPr>
              <w:t>，</w:t>
            </w:r>
            <w:r>
              <w:rPr>
                <w:rFonts w:hint="eastAsia"/>
                <w:color w:val="auto"/>
                <w:sz w:val="24"/>
              </w:rPr>
              <w:t>所在区域属于重点管控</w:t>
            </w:r>
            <w:r>
              <w:rPr>
                <w:rFonts w:hint="eastAsia"/>
                <w:color w:val="000000" w:themeColor="text1"/>
                <w:sz w:val="24"/>
                <w14:textFill>
                  <w14:solidFill>
                    <w14:schemeClr w14:val="tx1"/>
                  </w14:solidFill>
                </w14:textFill>
              </w:rPr>
              <w:t>单元</w:t>
            </w:r>
            <w:r>
              <w:rPr>
                <w:rFonts w:hint="eastAsia"/>
                <w:color w:val="000000" w:themeColor="text1"/>
                <w:sz w:val="24"/>
                <w:lang w:eastAsia="zh-CN"/>
                <w14:textFill>
                  <w14:solidFill>
                    <w14:schemeClr w14:val="tx1"/>
                  </w14:solidFill>
                </w14:textFill>
              </w:rPr>
              <w:t>。</w:t>
            </w:r>
            <w:r>
              <w:drawing>
                <wp:inline distT="0" distB="0" distL="114300" distR="114300">
                  <wp:extent cx="5186045" cy="2292350"/>
                  <wp:effectExtent l="0" t="0" r="10795" b="8890"/>
                  <wp:docPr id="1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
                          <pic:cNvPicPr>
                            <a:picLocks noChangeAspect="1"/>
                          </pic:cNvPicPr>
                        </pic:nvPicPr>
                        <pic:blipFill>
                          <a:blip r:embed="rId9"/>
                          <a:srcRect l="2819" t="11619" r="910" b="12727"/>
                          <a:stretch>
                            <a:fillRect/>
                          </a:stretch>
                        </pic:blipFill>
                        <pic:spPr>
                          <a:xfrm>
                            <a:off x="0" y="0"/>
                            <a:ext cx="5186045" cy="2292350"/>
                          </a:xfrm>
                          <a:prstGeom prst="rect">
                            <a:avLst/>
                          </a:prstGeom>
                          <a:noFill/>
                          <a:ln>
                            <a:noFill/>
                          </a:ln>
                        </pic:spPr>
                      </pic:pic>
                    </a:graphicData>
                  </a:graphic>
                </wp:inline>
              </w:drawing>
            </w:r>
          </w:p>
          <w:p w14:paraId="0EA7C06A">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t>大气环境分区管控要求</w:t>
            </w:r>
          </w:p>
          <w:p w14:paraId="35FB2681">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w:t>
            </w:r>
            <w:r>
              <w:rPr>
                <w:color w:val="000000" w:themeColor="text1"/>
                <w:sz w:val="24"/>
                <w14:textFill>
                  <w14:solidFill>
                    <w14:schemeClr w14:val="tx1"/>
                  </w14:solidFill>
                </w14:textFill>
              </w:rPr>
              <w:t>市“三线一单”编制文本》及大气环境分区管控图，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位于大气环境重点管控区中的</w:t>
            </w:r>
            <w:r>
              <w:rPr>
                <w:rFonts w:hint="eastAsia"/>
                <w:color w:val="000000" w:themeColor="text1"/>
                <w:sz w:val="24"/>
                <w:lang w:val="en-US" w:eastAsia="zh-CN"/>
                <w14:textFill>
                  <w14:solidFill>
                    <w14:schemeClr w14:val="tx1"/>
                  </w14:solidFill>
                </w14:textFill>
              </w:rPr>
              <w:t>高排放</w:t>
            </w:r>
            <w:r>
              <w:rPr>
                <w:color w:val="000000" w:themeColor="text1"/>
                <w:sz w:val="24"/>
                <w14:textFill>
                  <w14:solidFill>
                    <w14:schemeClr w14:val="tx1"/>
                  </w14:solidFill>
                </w14:textFill>
              </w:rPr>
              <w:t>重点管控区，</w:t>
            </w:r>
            <w:r>
              <w:rPr>
                <w:rFonts w:hint="eastAsia"/>
                <w:color w:val="000000" w:themeColor="text1"/>
                <w:sz w:val="24"/>
                <w:shd w:val="clear"/>
                <w14:textFill>
                  <w14:solidFill>
                    <w14:schemeClr w14:val="tx1"/>
                  </w14:solidFill>
                </w14:textFill>
              </w:rPr>
              <w:t>详见附图</w:t>
            </w:r>
            <w:r>
              <w:rPr>
                <w:rFonts w:hint="eastAsia"/>
                <w:color w:val="000000" w:themeColor="text1"/>
                <w:sz w:val="24"/>
                <w:shd w:val="clear"/>
                <w:lang w:val="en-US" w:eastAsia="zh-CN"/>
                <w14:textFill>
                  <w14:solidFill>
                    <w14:schemeClr w14:val="tx1"/>
                  </w14:solidFill>
                </w14:textFill>
              </w:rPr>
              <w:t>6</w:t>
            </w:r>
            <w:r>
              <w:rPr>
                <w:rFonts w:hint="eastAsia"/>
                <w:color w:val="000000" w:themeColor="text1"/>
                <w:sz w:val="24"/>
                <w:shd w:val="clear"/>
                <w14:textFill>
                  <w14:solidFill>
                    <w14:schemeClr w14:val="tx1"/>
                  </w14:solidFill>
                </w14:textFill>
              </w:rPr>
              <w:t>，</w:t>
            </w:r>
            <w:r>
              <w:rPr>
                <w:color w:val="000000" w:themeColor="text1"/>
                <w:sz w:val="24"/>
                <w14:textFill>
                  <w14:solidFill>
                    <w14:schemeClr w14:val="tx1"/>
                  </w14:solidFill>
                </w14:textFill>
              </w:rPr>
              <w:t>与分区管控协调性分析见</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REF _Ref128142186 \h  \* MERGEFORMAT </w:instrText>
            </w:r>
            <w:r>
              <w:rPr>
                <w:color w:val="000000" w:themeColor="text1"/>
                <w:sz w:val="24"/>
                <w14:textFill>
                  <w14:solidFill>
                    <w14:schemeClr w14:val="tx1"/>
                  </w14:solidFill>
                </w14:textFill>
              </w:rPr>
              <w:fldChar w:fldCharType="separate"/>
            </w:r>
            <w:r>
              <w:rPr>
                <w:color w:val="000000" w:themeColor="text1"/>
                <w:sz w:val="24"/>
                <w14:textFill>
                  <w14:solidFill>
                    <w14:schemeClr w14:val="tx1"/>
                  </w14:solidFill>
                </w14:textFill>
              </w:rPr>
              <w:t>表</w:t>
            </w:r>
            <w:r>
              <w:rPr>
                <w:rFonts w:hint="eastAsia"/>
                <w:color w:val="000000" w:themeColor="text1"/>
                <w:sz w:val="24"/>
                <w14:textFill>
                  <w14:solidFill>
                    <w14:schemeClr w14:val="tx1"/>
                  </w14:solidFill>
                </w14:textFill>
              </w:rPr>
              <w:t>1</w:t>
            </w:r>
            <w:r>
              <w:rPr>
                <w:color w:val="000000" w:themeColor="text1"/>
                <w:sz w:val="24"/>
                <w14:textFill>
                  <w14:solidFill>
                    <w14:schemeClr w14:val="tx1"/>
                  </w14:solidFill>
                </w14:textFill>
              </w:rPr>
              <w:fldChar w:fldCharType="end"/>
            </w: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w:t>
            </w:r>
          </w:p>
          <w:p w14:paraId="7F618AC1">
            <w:pPr>
              <w:spacing w:line="360" w:lineRule="auto"/>
              <w:jc w:val="center"/>
              <w:rPr>
                <w:rFonts w:hint="eastAsia"/>
                <w:b/>
                <w:bCs/>
                <w:color w:val="000000" w:themeColor="text1"/>
                <w:szCs w:val="21"/>
                <w14:textFill>
                  <w14:solidFill>
                    <w14:schemeClr w14:val="tx1"/>
                  </w14:solidFill>
                </w14:textFill>
              </w:rPr>
            </w:pPr>
            <w:bookmarkStart w:id="1" w:name="_Ref128142186"/>
            <w:r>
              <w:rPr>
                <w:rFonts w:hint="eastAsia"/>
                <w:b/>
                <w:bCs/>
                <w:color w:val="000000" w:themeColor="text1"/>
                <w:sz w:val="24"/>
                <w14:textFill>
                  <w14:solidFill>
                    <w14:schemeClr w14:val="tx1"/>
                  </w14:solidFill>
                </w14:textFill>
              </w:rPr>
              <w:t>表</w:t>
            </w:r>
            <w:bookmarkEnd w:id="1"/>
            <w:r>
              <w:rPr>
                <w:rFonts w:hint="eastAsia"/>
                <w:b/>
                <w:bCs/>
                <w:color w:val="000000" w:themeColor="text1"/>
                <w:sz w:val="24"/>
                <w14:textFill>
                  <w14:solidFill>
                    <w14:schemeClr w14:val="tx1"/>
                  </w14:solidFill>
                </w14:textFill>
              </w:rPr>
              <w:t>1-2  项目与大气环境分区管控要求的协调性分析</w:t>
            </w:r>
          </w:p>
          <w:tbl>
            <w:tblPr>
              <w:tblStyle w:val="30"/>
              <w:tblW w:w="765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3145"/>
              <w:gridCol w:w="3453"/>
            </w:tblGrid>
            <w:tr w14:paraId="2B3DE9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2" w:type="dxa"/>
                  <w:noWrap w:val="0"/>
                  <w:vAlign w:val="center"/>
                </w:tcPr>
                <w:p w14:paraId="7B368A01">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240" w:type="dxa"/>
                  <w:noWrap w:val="0"/>
                  <w:vAlign w:val="center"/>
                </w:tcPr>
                <w:p w14:paraId="3B3EAE4B">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558" w:type="dxa"/>
                  <w:noWrap w:val="0"/>
                  <w:vAlign w:val="center"/>
                </w:tcPr>
                <w:p w14:paraId="6CBA94F5">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475E8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82" w:type="dxa"/>
                  <w:noWrap w:val="0"/>
                  <w:vAlign w:val="center"/>
                </w:tcPr>
                <w:p w14:paraId="2C6B250F">
                  <w:pPr>
                    <w:rPr>
                      <w:color w:val="000000" w:themeColor="text1"/>
                      <w:szCs w:val="21"/>
                      <w14:textFill>
                        <w14:solidFill>
                          <w14:schemeClr w14:val="tx1"/>
                        </w14:solidFill>
                      </w14:textFill>
                    </w:rPr>
                  </w:pPr>
                  <w:r>
                    <w:rPr>
                      <w:color w:val="000000" w:themeColor="text1"/>
                      <w:szCs w:val="21"/>
                      <w14:textFill>
                        <w14:solidFill>
                          <w14:schemeClr w14:val="tx1"/>
                        </w14:solidFill>
                      </w14:textFill>
                    </w:rPr>
                    <w:t>重点管控区</w:t>
                  </w:r>
                </w:p>
              </w:tc>
              <w:tc>
                <w:tcPr>
                  <w:tcW w:w="3240" w:type="dxa"/>
                  <w:noWrap w:val="0"/>
                  <w:vAlign w:val="center"/>
                </w:tcPr>
                <w:p w14:paraId="0F74258F">
                  <w:pPr>
                    <w:ind w:firstLine="392" w:firstLineChars="18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落实《安徽省大气污染防治条例》《“十三五”生态环境保护规划》《安徽省“十三五”环境保护规划》《打赢蓝天保卫战三年行动计划》《安徽省打赢蓝天保卫战三年行动计划实施方案》《重点行业挥发性有机物综合治理方案》等要求，严格目标实施计划，加强环境监管，促进生态</w:t>
                  </w:r>
                  <w:r>
                    <w:rPr>
                      <w:color w:val="000000" w:themeColor="text1"/>
                      <w:szCs w:val="21"/>
                      <w14:textFill>
                        <w14:solidFill>
                          <w14:schemeClr w14:val="tx1"/>
                        </w14:solidFill>
                      </w14:textFill>
                    </w:rPr>
                    <w:t>环境质量好转。上年度P</w:t>
                  </w:r>
                  <w:r>
                    <w:rPr>
                      <w:rFonts w:hint="eastAsia"/>
                      <w:color w:val="000000" w:themeColor="text1"/>
                      <w:szCs w:val="21"/>
                      <w:lang w:eastAsia="zh-CN"/>
                      <w14:textFill>
                        <w14:solidFill>
                          <w14:schemeClr w14:val="tx1"/>
                        </w14:solidFill>
                      </w14:textFill>
                    </w:rPr>
                    <w:t>m</w:t>
                  </w:r>
                  <w:r>
                    <w:rPr>
                      <w:rFonts w:hint="eastAsia"/>
                      <w:color w:val="000000" w:themeColor="text1"/>
                      <w:szCs w:val="21"/>
                      <w:vertAlign w:val="subscript"/>
                      <w:lang w:eastAsia="zh-CN"/>
                      <w14:textFill>
                        <w14:solidFill>
                          <w14:schemeClr w14:val="tx1"/>
                        </w14:solidFill>
                      </w14:textFill>
                    </w:rPr>
                    <w:t>2</w:t>
                  </w:r>
                  <w:r>
                    <w:rPr>
                      <w:color w:val="000000" w:themeColor="text1"/>
                      <w:szCs w:val="21"/>
                      <w:vertAlign w:val="subscript"/>
                      <w14:textFill>
                        <w14:solidFill>
                          <w14:schemeClr w14:val="tx1"/>
                        </w14:solidFill>
                      </w14:textFill>
                    </w:rPr>
                    <w:t>.5</w:t>
                  </w:r>
                  <w:r>
                    <w:rPr>
                      <w:rFonts w:hint="eastAsia"/>
                      <w:color w:val="000000" w:themeColor="text1"/>
                      <w:szCs w:val="21"/>
                      <w14:textFill>
                        <w14:solidFill>
                          <w14:schemeClr w14:val="tx1"/>
                        </w14:solidFill>
                      </w14:textFill>
                    </w:rPr>
                    <w:t>不达标城市新建、新建和扩建项目大气污染物实施“倍量替代”，执行特别排放标准的行业实施提标升级改造。</w:t>
                  </w:r>
                </w:p>
              </w:tc>
              <w:tc>
                <w:tcPr>
                  <w:tcW w:w="3558" w:type="dxa"/>
                  <w:noWrap w:val="0"/>
                  <w:vAlign w:val="center"/>
                </w:tcPr>
                <w:p w14:paraId="22AF78B1">
                  <w:pPr>
                    <w:rPr>
                      <w:color w:val="000000" w:themeColor="text1"/>
                      <w:szCs w:val="21"/>
                      <w14:textFill>
                        <w14:solidFill>
                          <w14:schemeClr w14:val="tx1"/>
                        </w14:solidFill>
                      </w14:textFill>
                    </w:rPr>
                  </w:pPr>
                  <w:r>
                    <w:rPr>
                      <w:color w:val="000000" w:themeColor="text1"/>
                      <w:szCs w:val="21"/>
                      <w14:textFill>
                        <w14:solidFill>
                          <w14:schemeClr w14:val="tx1"/>
                        </w14:solidFill>
                      </w14:textFill>
                    </w:rPr>
                    <w:t>拟建项目</w:t>
                  </w:r>
                  <w:r>
                    <w:rPr>
                      <w:rFonts w:hint="eastAsia"/>
                      <w:color w:val="000000" w:themeColor="text1"/>
                      <w:szCs w:val="21"/>
                      <w14:textFill>
                        <w14:solidFill>
                          <w14:schemeClr w14:val="tx1"/>
                        </w14:solidFill>
                      </w14:textFill>
                    </w:rPr>
                    <w:t>已</w:t>
                  </w:r>
                  <w:r>
                    <w:rPr>
                      <w:color w:val="000000" w:themeColor="text1"/>
                      <w:szCs w:val="21"/>
                      <w14:textFill>
                        <w14:solidFill>
                          <w14:schemeClr w14:val="tx1"/>
                        </w14:solidFill>
                      </w14:textFill>
                    </w:rPr>
                    <w:t>对照《安徽省大气办关于深入开展挥发性有机物污染治理工作的通知》(皖大气办[2021]4号)等大气污染防治文件进行分析，按照文件要求落实相关要求</w:t>
                  </w:r>
                  <w:r>
                    <w:rPr>
                      <w:rFonts w:hint="eastAsia"/>
                      <w:color w:val="000000" w:themeColor="text1"/>
                      <w:szCs w:val="21"/>
                      <w14:textFill>
                        <w14:solidFill>
                          <w14:schemeClr w14:val="tx1"/>
                        </w14:solidFill>
                      </w14:textFill>
                    </w:rPr>
                    <w:t>；</w:t>
                  </w:r>
                  <w:r>
                    <w:rPr>
                      <w:color w:val="000000" w:themeColor="text1"/>
                      <w:szCs w:val="21"/>
                      <w14:textFill>
                        <w14:solidFill>
                          <w14:schemeClr w14:val="tx1"/>
                        </w14:solidFill>
                      </w14:textFill>
                    </w:rPr>
                    <w:t>上年度淮北市P</w:t>
                  </w:r>
                  <w:r>
                    <w:rPr>
                      <w:rFonts w:hint="eastAsia"/>
                      <w:color w:val="000000" w:themeColor="text1"/>
                      <w:szCs w:val="21"/>
                      <w:lang w:eastAsia="zh-CN"/>
                      <w14:textFill>
                        <w14:solidFill>
                          <w14:schemeClr w14:val="tx1"/>
                        </w14:solidFill>
                      </w14:textFill>
                    </w:rPr>
                    <w:t>m</w:t>
                  </w:r>
                  <w:r>
                    <w:rPr>
                      <w:rFonts w:hint="eastAsia"/>
                      <w:color w:val="000000" w:themeColor="text1"/>
                      <w:szCs w:val="21"/>
                      <w:vertAlign w:val="subscript"/>
                      <w:lang w:eastAsia="zh-CN"/>
                      <w14:textFill>
                        <w14:solidFill>
                          <w14:schemeClr w14:val="tx1"/>
                        </w14:solidFill>
                      </w14:textFill>
                    </w:rPr>
                    <w:t>2</w:t>
                  </w:r>
                  <w:r>
                    <w:rPr>
                      <w:rFonts w:hint="eastAsia"/>
                      <w:color w:val="000000" w:themeColor="text1"/>
                      <w:szCs w:val="21"/>
                      <w:vertAlign w:val="subscript"/>
                      <w14:textFill>
                        <w14:solidFill>
                          <w14:schemeClr w14:val="tx1"/>
                        </w14:solidFill>
                      </w14:textFill>
                    </w:rPr>
                    <w:t>.5</w:t>
                  </w:r>
                  <w:r>
                    <w:rPr>
                      <w:color w:val="000000" w:themeColor="text1"/>
                      <w:szCs w:val="21"/>
                      <w14:textFill>
                        <w14:solidFill>
                          <w14:schemeClr w14:val="tx1"/>
                        </w14:solidFill>
                      </w14:textFill>
                    </w:rPr>
                    <w:t>不达标，拟建项目</w:t>
                  </w:r>
                  <w:r>
                    <w:rPr>
                      <w:rFonts w:hint="eastAsia"/>
                      <w:color w:val="000000" w:themeColor="text1"/>
                      <w:szCs w:val="21"/>
                      <w14:textFill>
                        <w14:solidFill>
                          <w14:schemeClr w14:val="tx1"/>
                        </w14:solidFill>
                      </w14:textFill>
                    </w:rPr>
                    <w:t>颗粒物</w:t>
                  </w:r>
                  <w:r>
                    <w:rPr>
                      <w:color w:val="000000" w:themeColor="text1"/>
                      <w:szCs w:val="21"/>
                      <w14:textFill>
                        <w14:solidFill>
                          <w14:schemeClr w14:val="tx1"/>
                        </w14:solidFill>
                      </w14:textFill>
                    </w:rPr>
                    <w:t>需申请总量。</w:t>
                  </w:r>
                </w:p>
              </w:tc>
            </w:tr>
          </w:tbl>
          <w:p w14:paraId="39859319">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（2）</w:t>
            </w:r>
            <w:r>
              <w:rPr>
                <w:color w:val="000000" w:themeColor="text1"/>
                <w:sz w:val="24"/>
                <w14:textFill>
                  <w14:solidFill>
                    <w14:schemeClr w14:val="tx1"/>
                  </w14:solidFill>
                </w14:textFill>
              </w:rPr>
              <w:t>水环境分区管控要求</w:t>
            </w:r>
          </w:p>
          <w:p w14:paraId="122D393C">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淮北市“三线一单”编制文本</w:t>
            </w:r>
            <w:r>
              <w:rPr>
                <w:color w:val="000000" w:themeColor="text1"/>
                <w:sz w:val="24"/>
                <w14:textFill>
                  <w14:solidFill>
                    <w14:schemeClr w14:val="tx1"/>
                  </w14:solidFill>
                </w14:textFill>
              </w:rPr>
              <w:t>》及</w:t>
            </w:r>
            <w:r>
              <w:rPr>
                <w:rFonts w:hint="eastAsia"/>
                <w:color w:val="000000" w:themeColor="text1"/>
                <w:sz w:val="24"/>
                <w14:textFill>
                  <w14:solidFill>
                    <w14:schemeClr w14:val="tx1"/>
                  </w14:solidFill>
                </w14:textFill>
              </w:rPr>
              <w:t>淮北市水环境分区管控</w:t>
            </w:r>
            <w:r>
              <w:rPr>
                <w:color w:val="000000" w:themeColor="text1"/>
                <w:sz w:val="24"/>
                <w14:textFill>
                  <w14:solidFill>
                    <w14:schemeClr w14:val="tx1"/>
                  </w14:solidFill>
                </w14:textFill>
              </w:rPr>
              <w:t>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位于重点管控区中的水环境工业污染重点管控区，</w:t>
            </w:r>
            <w:r>
              <w:rPr>
                <w:rFonts w:hint="eastAsia"/>
                <w:color w:val="000000" w:themeColor="text1"/>
                <w:sz w:val="24"/>
                <w14:textFill>
                  <w14:solidFill>
                    <w14:schemeClr w14:val="tx1"/>
                  </w14:solidFill>
                </w14:textFill>
              </w:rPr>
              <w:t>详见附图</w:t>
            </w:r>
            <w:r>
              <w:rPr>
                <w:rFonts w:hint="eastAsia"/>
                <w:color w:val="000000" w:themeColor="text1"/>
                <w:sz w:val="24"/>
                <w:lang w:val="en-US" w:eastAsia="zh-CN"/>
                <w14:textFill>
                  <w14:solidFill>
                    <w14:schemeClr w14:val="tx1"/>
                  </w14:solidFill>
                </w14:textFill>
              </w:rPr>
              <w:t>7</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与水环境分区管控协调性分析见</w:t>
            </w:r>
            <w:r>
              <w:rPr>
                <w:rFonts w:hint="eastAsia"/>
                <w:color w:val="000000" w:themeColor="text1"/>
                <w:sz w:val="24"/>
                <w14:textFill>
                  <w14:solidFill>
                    <w14:schemeClr w14:val="tx1"/>
                  </w14:solidFill>
                </w14:textFill>
              </w:rPr>
              <w:t>表1</w:t>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w:t>
            </w:r>
          </w:p>
          <w:p w14:paraId="65273B26">
            <w:pPr>
              <w:spacing w:line="360" w:lineRule="auto"/>
              <w:jc w:val="center"/>
              <w:rPr>
                <w:rFonts w:hint="eastAsia"/>
                <w:b/>
                <w:bCs/>
                <w:color w:val="000000" w:themeColor="text1"/>
                <w:sz w:val="24"/>
                <w14:textFill>
                  <w14:solidFill>
                    <w14:schemeClr w14:val="tx1"/>
                  </w14:solidFill>
                </w14:textFill>
              </w:rPr>
            </w:pPr>
            <w:bookmarkStart w:id="2" w:name="_Ref128143366"/>
            <w:r>
              <w:rPr>
                <w:rFonts w:hint="eastAsia"/>
                <w:b/>
                <w:bCs/>
                <w:color w:val="000000" w:themeColor="text1"/>
                <w:sz w:val="24"/>
                <w14:textFill>
                  <w14:solidFill>
                    <w14:schemeClr w14:val="tx1"/>
                  </w14:solidFill>
                </w14:textFill>
              </w:rPr>
              <w:t>表</w:t>
            </w:r>
            <w:bookmarkEnd w:id="2"/>
            <w:r>
              <w:rPr>
                <w:rFonts w:hint="eastAsia"/>
                <w:b/>
                <w:bCs/>
                <w:color w:val="000000" w:themeColor="text1"/>
                <w:sz w:val="24"/>
                <w14:textFill>
                  <w14:solidFill>
                    <w14:schemeClr w14:val="tx1"/>
                  </w14:solidFill>
                </w14:textFill>
              </w:rPr>
              <w:t>1-3  项目与水环境分区管控要求协调性分析</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3543"/>
              <w:gridCol w:w="3383"/>
            </w:tblGrid>
            <w:tr w14:paraId="39D6D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7" w:type="dxa"/>
                  <w:noWrap w:val="0"/>
                  <w:vAlign w:val="center"/>
                </w:tcPr>
                <w:p w14:paraId="4E4329F9">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775" w:type="dxa"/>
                  <w:noWrap w:val="0"/>
                  <w:vAlign w:val="center"/>
                </w:tcPr>
                <w:p w14:paraId="6BC6BA53">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604" w:type="dxa"/>
                  <w:noWrap w:val="0"/>
                  <w:vAlign w:val="center"/>
                </w:tcPr>
                <w:p w14:paraId="7653F601">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711C2E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47" w:type="dxa"/>
                  <w:noWrap w:val="0"/>
                  <w:vAlign w:val="center"/>
                </w:tcPr>
                <w:p w14:paraId="62CC5C6C">
                  <w:pPr>
                    <w:rPr>
                      <w:color w:val="000000" w:themeColor="text1"/>
                      <w:szCs w:val="21"/>
                      <w14:textFill>
                        <w14:solidFill>
                          <w14:schemeClr w14:val="tx1"/>
                        </w14:solidFill>
                      </w14:textFill>
                    </w:rPr>
                  </w:pPr>
                  <w:r>
                    <w:rPr>
                      <w:color w:val="000000" w:themeColor="text1"/>
                      <w:szCs w:val="21"/>
                      <w14:textFill>
                        <w14:solidFill>
                          <w14:schemeClr w14:val="tx1"/>
                        </w14:solidFill>
                      </w14:textFill>
                    </w:rPr>
                    <w:t>重点管控区</w:t>
                  </w:r>
                </w:p>
              </w:tc>
              <w:tc>
                <w:tcPr>
                  <w:tcW w:w="3775" w:type="dxa"/>
                  <w:noWrap w:val="0"/>
                  <w:vAlign w:val="center"/>
                </w:tcPr>
                <w:p w14:paraId="74889309">
                  <w:pPr>
                    <w:ind w:firstLine="392" w:firstLineChars="187"/>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据《中华人民共和国水污染防治法》《水污染防治行动计划》《安徽省水污染防治工作方案》及各市水污染防治工作方案对重点管控区实施管控；依据《安徽省淮河流域水污染防治条例》对淮河流域实施管控；依据开发区规划、规划环评及审查意见相关要求对开发区实施管控；落实《“十三五”生态环境保护规划》《安徽省“十三五”环境保护规划》《安徽省“十三五”节能减排实施方案》等要求，新建、新建和扩建项目水污染物实施</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等量替代</w:t>
                  </w:r>
                  <w:r>
                    <w:rPr>
                      <w:color w:val="000000" w:themeColor="text1"/>
                      <w:szCs w:val="21"/>
                      <w14:textFill>
                        <w14:solidFill>
                          <w14:schemeClr w14:val="tx1"/>
                        </w14:solidFill>
                      </w14:textFill>
                    </w:rPr>
                    <w:t>”</w:t>
                  </w:r>
                  <w:r>
                    <w:rPr>
                      <w:rFonts w:hint="eastAsia"/>
                      <w:color w:val="000000" w:themeColor="text1"/>
                      <w:szCs w:val="21"/>
                      <w14:textFill>
                        <w14:solidFill>
                          <w14:schemeClr w14:val="tx1"/>
                        </w14:solidFill>
                      </w14:textFill>
                    </w:rPr>
                    <w:t>。</w:t>
                  </w:r>
                </w:p>
              </w:tc>
              <w:tc>
                <w:tcPr>
                  <w:tcW w:w="3604" w:type="dxa"/>
                  <w:noWrap w:val="0"/>
                  <w:vAlign w:val="center"/>
                </w:tcPr>
                <w:p w14:paraId="4FB5335B">
                  <w:pPr>
                    <w:rPr>
                      <w:rFonts w:hint="eastAsia"/>
                      <w:color w:val="000000" w:themeColor="text1"/>
                      <w:szCs w:val="21"/>
                      <w14:textFill>
                        <w14:solidFill>
                          <w14:schemeClr w14:val="tx1"/>
                        </w14:solidFill>
                      </w14:textFill>
                    </w:rPr>
                  </w:pPr>
                  <w:r>
                    <w:rPr>
                      <w:rFonts w:hint="eastAsia"/>
                      <w:color w:val="auto"/>
                      <w:szCs w:val="21"/>
                    </w:rPr>
                    <w:t>①</w:t>
                  </w:r>
                  <w:r>
                    <w:rPr>
                      <w:color w:val="auto"/>
                      <w:szCs w:val="21"/>
                    </w:rPr>
                    <w:t>拟建项目位于</w:t>
                  </w:r>
                  <w:r>
                    <w:rPr>
                      <w:rFonts w:hint="eastAsia"/>
                      <w:color w:val="auto"/>
                      <w:szCs w:val="21"/>
                    </w:rPr>
                    <w:t>淮北市</w:t>
                  </w:r>
                  <w:r>
                    <w:rPr>
                      <w:rFonts w:hint="eastAsia"/>
                      <w:color w:val="auto"/>
                      <w:szCs w:val="21"/>
                      <w:lang w:eastAsia="zh-CN"/>
                    </w:rPr>
                    <w:t>段园工业集中区</w:t>
                  </w:r>
                  <w:r>
                    <w:rPr>
                      <w:rFonts w:hint="eastAsia"/>
                      <w:color w:val="auto"/>
                      <w:szCs w:val="21"/>
                    </w:rPr>
                    <w:t>；②</w:t>
                  </w:r>
                  <w:r>
                    <w:rPr>
                      <w:color w:val="auto"/>
                      <w:szCs w:val="21"/>
                    </w:rPr>
                    <w:t>拟建项目</w:t>
                  </w:r>
                  <w:r>
                    <w:rPr>
                      <w:rFonts w:hint="eastAsia"/>
                      <w:color w:val="auto"/>
                      <w:szCs w:val="21"/>
                      <w:lang w:eastAsia="zh-CN"/>
                    </w:rPr>
                    <w:t>无</w:t>
                  </w:r>
                  <w:r>
                    <w:rPr>
                      <w:rFonts w:hint="eastAsia"/>
                      <w:color w:val="auto"/>
                      <w:szCs w:val="21"/>
                    </w:rPr>
                    <w:t>生产废水</w:t>
                  </w:r>
                  <w:r>
                    <w:rPr>
                      <w:rFonts w:hint="eastAsia"/>
                      <w:color w:val="auto"/>
                      <w:szCs w:val="21"/>
                      <w:lang w:val="en-US" w:eastAsia="zh-CN"/>
                    </w:rPr>
                    <w:t>外排</w:t>
                  </w:r>
                  <w:r>
                    <w:rPr>
                      <w:color w:val="auto"/>
                      <w:szCs w:val="21"/>
                    </w:rPr>
                    <w:t>，</w:t>
                  </w:r>
                  <w:r>
                    <w:rPr>
                      <w:rFonts w:hint="eastAsia"/>
                      <w:color w:val="auto"/>
                      <w:szCs w:val="21"/>
                    </w:rPr>
                    <w:t>生活污水</w:t>
                  </w:r>
                  <w:r>
                    <w:rPr>
                      <w:color w:val="auto"/>
                      <w:szCs w:val="21"/>
                    </w:rPr>
                    <w:t>经</w:t>
                  </w:r>
                  <w:r>
                    <w:rPr>
                      <w:rFonts w:hint="eastAsia"/>
                      <w:color w:val="auto"/>
                      <w:szCs w:val="21"/>
                      <w:lang w:eastAsia="zh-CN"/>
                    </w:rPr>
                    <w:t>依托</w:t>
                  </w:r>
                  <w:r>
                    <w:rPr>
                      <w:rFonts w:hint="eastAsia"/>
                      <w:color w:val="auto"/>
                      <w:szCs w:val="21"/>
                    </w:rPr>
                    <w:t>化粪池预处理后</w:t>
                  </w:r>
                  <w:r>
                    <w:rPr>
                      <w:color w:val="auto"/>
                      <w:szCs w:val="21"/>
                    </w:rPr>
                    <w:t>满足</w:t>
                  </w:r>
                  <w:r>
                    <w:rPr>
                      <w:rFonts w:hint="eastAsia"/>
                      <w:color w:val="auto"/>
                      <w:szCs w:val="21"/>
                      <w:lang w:eastAsia="zh-CN"/>
                    </w:rPr>
                    <w:t>段园镇污水处理厂</w:t>
                  </w:r>
                  <w:r>
                    <w:rPr>
                      <w:color w:val="auto"/>
                      <w:szCs w:val="21"/>
                    </w:rPr>
                    <w:t>接管要求后进入</w:t>
                  </w:r>
                  <w:r>
                    <w:rPr>
                      <w:rFonts w:hint="eastAsia"/>
                      <w:color w:val="auto"/>
                      <w:szCs w:val="21"/>
                      <w:lang w:eastAsia="zh-CN"/>
                    </w:rPr>
                    <w:t>段园镇污水处理厂</w:t>
                  </w:r>
                  <w:r>
                    <w:rPr>
                      <w:rFonts w:hint="eastAsia"/>
                      <w:color w:val="auto"/>
                      <w:szCs w:val="21"/>
                    </w:rPr>
                    <w:t>深度处理后达标排放。</w:t>
                  </w:r>
                </w:p>
              </w:tc>
            </w:tr>
          </w:tbl>
          <w:p w14:paraId="6C6C6BCE">
            <w:pPr>
              <w:spacing w:line="360" w:lineRule="auto"/>
              <w:ind w:firstLine="448" w:firstLineChars="187"/>
              <w:rPr>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（3）</w:t>
            </w:r>
            <w:r>
              <w:rPr>
                <w:color w:val="000000" w:themeColor="text1"/>
                <w:sz w:val="24"/>
                <w14:textFill>
                  <w14:solidFill>
                    <w14:schemeClr w14:val="tx1"/>
                  </w14:solidFill>
                </w14:textFill>
              </w:rPr>
              <w:t>土壤污染风险分区管控要求</w:t>
            </w:r>
          </w:p>
          <w:p w14:paraId="7DE2E617">
            <w:pPr>
              <w:spacing w:line="360" w:lineRule="auto"/>
              <w:ind w:firstLine="448" w:firstLineChars="187"/>
              <w:rPr>
                <w:color w:val="000000" w:themeColor="text1"/>
                <w:sz w:val="24"/>
                <w14:textFill>
                  <w14:solidFill>
                    <w14:schemeClr w14:val="tx1"/>
                  </w14:solidFill>
                </w14:textFill>
              </w:rPr>
            </w:pPr>
            <w:r>
              <w:rPr>
                <w:color w:val="000000" w:themeColor="text1"/>
                <w:sz w:val="24"/>
                <w14:textFill>
                  <w14:solidFill>
                    <w14:schemeClr w14:val="tx1"/>
                  </w14:solidFill>
                </w14:textFill>
              </w:rPr>
              <w:t>根据《</w:t>
            </w:r>
            <w:r>
              <w:rPr>
                <w:rFonts w:hint="eastAsia"/>
                <w:color w:val="000000" w:themeColor="text1"/>
                <w:sz w:val="24"/>
                <w14:textFill>
                  <w14:solidFill>
                    <w14:schemeClr w14:val="tx1"/>
                  </w14:solidFill>
                </w14:textFill>
              </w:rPr>
              <w:t>淮北市“三线一单”编制文本</w:t>
            </w:r>
            <w:r>
              <w:rPr>
                <w:color w:val="000000" w:themeColor="text1"/>
                <w:sz w:val="24"/>
                <w14:textFill>
                  <w14:solidFill>
                    <w14:schemeClr w14:val="tx1"/>
                  </w14:solidFill>
                </w14:textFill>
              </w:rPr>
              <w:t>》及</w:t>
            </w:r>
            <w:r>
              <w:rPr>
                <w:rFonts w:hint="eastAsia"/>
                <w:color w:val="000000" w:themeColor="text1"/>
                <w:sz w:val="24"/>
                <w14:textFill>
                  <w14:solidFill>
                    <w14:schemeClr w14:val="tx1"/>
                  </w14:solidFill>
                </w14:textFill>
              </w:rPr>
              <w:t>淮北</w:t>
            </w:r>
            <w:r>
              <w:rPr>
                <w:color w:val="000000" w:themeColor="text1"/>
                <w:sz w:val="24"/>
                <w14:textFill>
                  <w14:solidFill>
                    <w14:schemeClr w14:val="tx1"/>
                  </w14:solidFill>
                </w14:textFill>
              </w:rPr>
              <w:t>市土壤污染分区管控图，</w:t>
            </w:r>
            <w:r>
              <w:rPr>
                <w:rFonts w:hint="eastAsia"/>
                <w:color w:val="000000" w:themeColor="text1"/>
                <w:sz w:val="24"/>
                <w14:textFill>
                  <w14:solidFill>
                    <w14:schemeClr w14:val="tx1"/>
                  </w14:solidFill>
                </w14:textFill>
              </w:rPr>
              <w:t>拟建项目</w:t>
            </w:r>
            <w:r>
              <w:rPr>
                <w:color w:val="000000" w:themeColor="text1"/>
                <w:sz w:val="24"/>
                <w14:textFill>
                  <w14:solidFill>
                    <w14:schemeClr w14:val="tx1"/>
                  </w14:solidFill>
                </w14:textFill>
              </w:rPr>
              <w:t>位于一般管控区</w:t>
            </w:r>
            <w:r>
              <w:rPr>
                <w:rFonts w:hint="eastAsia"/>
                <w:color w:val="000000" w:themeColor="text1"/>
                <w:sz w:val="24"/>
                <w14:textFill>
                  <w14:solidFill>
                    <w14:schemeClr w14:val="tx1"/>
                  </w14:solidFill>
                </w14:textFill>
              </w:rPr>
              <w:t>，</w:t>
            </w:r>
            <w:r>
              <w:rPr>
                <w:rFonts w:hint="eastAsia"/>
                <w:color w:val="000000" w:themeColor="text1"/>
                <w:sz w:val="24"/>
                <w:shd w:val="clear"/>
                <w14:textFill>
                  <w14:solidFill>
                    <w14:schemeClr w14:val="tx1"/>
                  </w14:solidFill>
                </w14:textFill>
              </w:rPr>
              <w:t>详见附图</w:t>
            </w:r>
            <w:r>
              <w:rPr>
                <w:rFonts w:hint="eastAsia"/>
                <w:color w:val="000000" w:themeColor="text1"/>
                <w:sz w:val="24"/>
                <w:shd w:val="clear"/>
                <w:lang w:val="en-US" w:eastAsia="zh-CN"/>
                <w14:textFill>
                  <w14:solidFill>
                    <w14:schemeClr w14:val="tx1"/>
                  </w14:solidFill>
                </w14:textFill>
              </w:rPr>
              <w:t>8</w:t>
            </w:r>
            <w:r>
              <w:rPr>
                <w:color w:val="000000" w:themeColor="text1"/>
                <w:sz w:val="24"/>
                <w:shd w:val="clear"/>
                <w14:textFill>
                  <w14:solidFill>
                    <w14:schemeClr w14:val="tx1"/>
                  </w14:solidFill>
                </w14:textFill>
              </w:rPr>
              <w:t>，</w:t>
            </w:r>
            <w:r>
              <w:rPr>
                <w:color w:val="000000" w:themeColor="text1"/>
                <w:sz w:val="24"/>
                <w14:textFill>
                  <w14:solidFill>
                    <w14:schemeClr w14:val="tx1"/>
                  </w14:solidFill>
                </w14:textFill>
              </w:rPr>
              <w:t>与土壤污染风险分区管控要求协调性见</w:t>
            </w:r>
            <w:r>
              <w:rPr>
                <w:color w:val="000000" w:themeColor="text1"/>
                <w:sz w:val="24"/>
                <w14:textFill>
                  <w14:solidFill>
                    <w14:schemeClr w14:val="tx1"/>
                  </w14:solidFill>
                </w14:textFill>
              </w:rPr>
              <w:fldChar w:fldCharType="begin"/>
            </w:r>
            <w:r>
              <w:rPr>
                <w:color w:val="000000" w:themeColor="text1"/>
                <w:sz w:val="24"/>
                <w14:textFill>
                  <w14:solidFill>
                    <w14:schemeClr w14:val="tx1"/>
                  </w14:solidFill>
                </w14:textFill>
              </w:rPr>
              <w:instrText xml:space="preserve"> REF _Ref128143822 \h  \* MERGEFORMAT </w:instrText>
            </w:r>
            <w:r>
              <w:rPr>
                <w:color w:val="000000" w:themeColor="text1"/>
                <w:sz w:val="24"/>
                <w14:textFill>
                  <w14:solidFill>
                    <w14:schemeClr w14:val="tx1"/>
                  </w14:solidFill>
                </w14:textFill>
              </w:rPr>
              <w:fldChar w:fldCharType="separate"/>
            </w:r>
            <w:r>
              <w:rPr>
                <w:color w:val="000000" w:themeColor="text1"/>
                <w:sz w:val="24"/>
                <w14:textFill>
                  <w14:solidFill>
                    <w14:schemeClr w14:val="tx1"/>
                  </w14:solidFill>
                </w14:textFill>
              </w:rPr>
              <w:t>表1</w:t>
            </w:r>
            <w:r>
              <w:rPr>
                <w:color w:val="000000" w:themeColor="text1"/>
                <w:sz w:val="24"/>
                <w14:textFill>
                  <w14:solidFill>
                    <w14:schemeClr w14:val="tx1"/>
                  </w14:solidFill>
                </w14:textFill>
              </w:rPr>
              <w:fldChar w:fldCharType="end"/>
            </w:r>
            <w:r>
              <w:rPr>
                <w:color w:val="000000" w:themeColor="text1"/>
                <w:sz w:val="24"/>
                <w14:textFill>
                  <w14:solidFill>
                    <w14:schemeClr w14:val="tx1"/>
                  </w14:solidFill>
                </w14:textFill>
              </w:rPr>
              <w:t>-</w:t>
            </w:r>
            <w:r>
              <w:rPr>
                <w:rFonts w:hint="eastAsia"/>
                <w:color w:val="000000" w:themeColor="text1"/>
                <w:sz w:val="24"/>
                <w14:textFill>
                  <w14:solidFill>
                    <w14:schemeClr w14:val="tx1"/>
                  </w14:solidFill>
                </w14:textFill>
              </w:rPr>
              <w:t>4</w:t>
            </w:r>
            <w:r>
              <w:rPr>
                <w:color w:val="000000" w:themeColor="text1"/>
                <w:sz w:val="24"/>
                <w14:textFill>
                  <w14:solidFill>
                    <w14:schemeClr w14:val="tx1"/>
                  </w14:solidFill>
                </w14:textFill>
              </w:rPr>
              <w:t>。</w:t>
            </w:r>
          </w:p>
          <w:p w14:paraId="2CFB1D0E">
            <w:pPr>
              <w:spacing w:line="360" w:lineRule="auto"/>
              <w:jc w:val="center"/>
              <w:rPr>
                <w:rFonts w:hint="eastAsia"/>
                <w:b/>
                <w:bCs/>
                <w:color w:val="000000" w:themeColor="text1"/>
                <w:sz w:val="24"/>
                <w14:textFill>
                  <w14:solidFill>
                    <w14:schemeClr w14:val="tx1"/>
                  </w14:solidFill>
                </w14:textFill>
              </w:rPr>
            </w:pPr>
            <w:bookmarkStart w:id="3" w:name="_Ref128143822"/>
            <w:r>
              <w:rPr>
                <w:rFonts w:hint="eastAsia"/>
                <w:b/>
                <w:bCs/>
                <w:color w:val="000000" w:themeColor="text1"/>
                <w:sz w:val="24"/>
                <w14:textFill>
                  <w14:solidFill>
                    <w14:schemeClr w14:val="tx1"/>
                  </w14:solidFill>
                </w14:textFill>
              </w:rPr>
              <w:t>表</w:t>
            </w:r>
            <w:bookmarkEnd w:id="3"/>
            <w:r>
              <w:rPr>
                <w:rFonts w:hint="eastAsia"/>
                <w:b/>
                <w:bCs/>
                <w:color w:val="000000" w:themeColor="text1"/>
                <w:sz w:val="24"/>
                <w14:textFill>
                  <w14:solidFill>
                    <w14:schemeClr w14:val="tx1"/>
                  </w14:solidFill>
                </w14:textFill>
              </w:rPr>
              <w:t>1-4   与土壤污染风险分区管控协调性分析</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3743"/>
              <w:gridCol w:w="3206"/>
            </w:tblGrid>
            <w:tr w14:paraId="647255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noWrap w:val="0"/>
                  <w:vAlign w:val="center"/>
                </w:tcPr>
                <w:p w14:paraId="209BA468">
                  <w:pPr>
                    <w:rPr>
                      <w:color w:val="000000" w:themeColor="text1"/>
                      <w:szCs w:val="21"/>
                      <w14:textFill>
                        <w14:solidFill>
                          <w14:schemeClr w14:val="tx1"/>
                        </w14:solidFill>
                      </w14:textFill>
                    </w:rPr>
                  </w:pPr>
                  <w:r>
                    <w:rPr>
                      <w:color w:val="000000" w:themeColor="text1"/>
                      <w:szCs w:val="21"/>
                      <w14:textFill>
                        <w14:solidFill>
                          <w14:schemeClr w14:val="tx1"/>
                        </w14:solidFill>
                      </w14:textFill>
                    </w:rPr>
                    <w:t>管控单元分类</w:t>
                  </w:r>
                </w:p>
              </w:tc>
              <w:tc>
                <w:tcPr>
                  <w:tcW w:w="3990" w:type="dxa"/>
                  <w:noWrap w:val="0"/>
                  <w:vAlign w:val="center"/>
                </w:tcPr>
                <w:p w14:paraId="6262ABC4">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环境管控要求</w:t>
                  </w:r>
                </w:p>
              </w:tc>
              <w:tc>
                <w:tcPr>
                  <w:tcW w:w="3413" w:type="dxa"/>
                  <w:noWrap w:val="0"/>
                  <w:vAlign w:val="center"/>
                </w:tcPr>
                <w:p w14:paraId="26F7305C">
                  <w:pPr>
                    <w:ind w:firstLine="392" w:firstLineChars="187"/>
                    <w:rPr>
                      <w:color w:val="000000" w:themeColor="text1"/>
                      <w:szCs w:val="21"/>
                      <w14:textFill>
                        <w14:solidFill>
                          <w14:schemeClr w14:val="tx1"/>
                        </w14:solidFill>
                      </w14:textFill>
                    </w:rPr>
                  </w:pPr>
                  <w:r>
                    <w:rPr>
                      <w:color w:val="000000" w:themeColor="text1"/>
                      <w:szCs w:val="21"/>
                      <w14:textFill>
                        <w14:solidFill>
                          <w14:schemeClr w14:val="tx1"/>
                        </w14:solidFill>
                      </w14:textFill>
                    </w:rPr>
                    <w:t>协调性分析</w:t>
                  </w:r>
                </w:p>
              </w:tc>
            </w:tr>
            <w:tr w14:paraId="5FA23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123" w:type="dxa"/>
                  <w:noWrap w:val="0"/>
                  <w:vAlign w:val="center"/>
                </w:tcPr>
                <w:p w14:paraId="5B8382FC">
                  <w:pPr>
                    <w:rPr>
                      <w:color w:val="000000" w:themeColor="text1"/>
                      <w:szCs w:val="21"/>
                      <w14:textFill>
                        <w14:solidFill>
                          <w14:schemeClr w14:val="tx1"/>
                        </w14:solidFill>
                      </w14:textFill>
                    </w:rPr>
                  </w:pPr>
                  <w:r>
                    <w:rPr>
                      <w:color w:val="000000" w:themeColor="text1"/>
                      <w:szCs w:val="21"/>
                      <w14:textFill>
                        <w14:solidFill>
                          <w14:schemeClr w14:val="tx1"/>
                        </w14:solidFill>
                      </w14:textFill>
                    </w:rPr>
                    <w:t>一般管控区</w:t>
                  </w:r>
                </w:p>
              </w:tc>
              <w:tc>
                <w:tcPr>
                  <w:tcW w:w="3990" w:type="dxa"/>
                  <w:noWrap w:val="0"/>
                  <w:vAlign w:val="center"/>
                </w:tcPr>
                <w:p w14:paraId="064AC6B8">
                  <w:pP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依据《中华人民共和国土壤污染防治法》《土壤污染防治行动计划》《安徽省土壤污染防治工作方案》《安徽省“十三五”环境保护规划》等要求及各市土壤污染防治工作方案对一般管控区实施管控</w:t>
                  </w:r>
                </w:p>
              </w:tc>
              <w:tc>
                <w:tcPr>
                  <w:tcW w:w="3413" w:type="dxa"/>
                  <w:noWrap w:val="0"/>
                  <w:vAlign w:val="center"/>
                </w:tcPr>
                <w:p w14:paraId="0D967C32">
                  <w:pPr>
                    <w:rPr>
                      <w:color w:val="000000" w:themeColor="text1"/>
                      <w:szCs w:val="21"/>
                      <w14:textFill>
                        <w14:solidFill>
                          <w14:schemeClr w14:val="tx1"/>
                        </w14:solidFill>
                      </w14:textFill>
                    </w:rPr>
                  </w:pPr>
                  <w:r>
                    <w:rPr>
                      <w:color w:val="000000" w:themeColor="text1"/>
                      <w:szCs w:val="21"/>
                      <w14:textFill>
                        <w14:solidFill>
                          <w14:schemeClr w14:val="tx1"/>
                        </w14:solidFill>
                      </w14:textFill>
                    </w:rPr>
                    <w:t>企业固废按照国家有关规定进行安全处置</w:t>
                  </w:r>
                </w:p>
              </w:tc>
            </w:tr>
          </w:tbl>
          <w:p w14:paraId="7DD97C85">
            <w:pPr>
              <w:spacing w:line="360" w:lineRule="auto"/>
              <w:ind w:firstLine="448" w:firstLineChars="187"/>
              <w:rPr>
                <w:rFonts w:hint="eastAsia"/>
                <w:color w:val="000000" w:themeColor="text1"/>
                <w:sz w:val="24"/>
                <w14:textFill>
                  <w14:solidFill>
                    <w14:schemeClr w14:val="tx1"/>
                  </w14:solidFill>
                </w14:textFill>
              </w:rPr>
            </w:pPr>
            <w:r>
              <w:rPr>
                <w:rFonts w:hint="eastAsia"/>
                <w:color w:val="000000" w:themeColor="text1"/>
                <w:sz w:val="24"/>
                <w14:textFill>
                  <w14:solidFill>
                    <w14:schemeClr w14:val="tx1"/>
                  </w14:solidFill>
                </w14:textFill>
              </w:rPr>
              <w:t>拟建项目所在地位于淮北市环境管控单元中的重点管控单元。对于重点管控单元，着重从现有源排放削减、新增源等量或倍量</w:t>
            </w:r>
            <w:r>
              <w:rPr>
                <w:color w:val="000000" w:themeColor="text1"/>
                <w:sz w:val="24"/>
                <w14:textFill>
                  <w14:solidFill>
                    <w14:schemeClr w14:val="tx1"/>
                  </w14:solidFill>
                </w14:textFill>
              </w:rPr>
              <w:t>替代</w:t>
            </w:r>
            <w:r>
              <w:rPr>
                <w:rFonts w:hint="eastAsia"/>
                <w:color w:val="000000" w:themeColor="text1"/>
                <w:sz w:val="24"/>
                <w14:textFill>
                  <w14:solidFill>
                    <w14:schemeClr w14:val="tx1"/>
                  </w14:solidFill>
                </w14:textFill>
              </w:rPr>
              <w:t>、</w:t>
            </w:r>
            <w:r>
              <w:rPr>
                <w:color w:val="000000" w:themeColor="text1"/>
                <w:sz w:val="24"/>
                <w14:textFill>
                  <w14:solidFill>
                    <w14:schemeClr w14:val="tx1"/>
                  </w14:solidFill>
                </w14:textFill>
              </w:rPr>
              <w:t>排放标准加严</w:t>
            </w:r>
            <w:r>
              <w:rPr>
                <w:rFonts w:hint="eastAsia"/>
                <w:color w:val="000000" w:themeColor="text1"/>
                <w:sz w:val="24"/>
                <w14:textFill>
                  <w14:solidFill>
                    <w14:schemeClr w14:val="tx1"/>
                  </w14:solidFill>
                </w14:textFill>
              </w:rPr>
              <w:t>、区域污染联防联控或污染物允许排放量等方面提出污染物排放管控要求。具体要求见下表1-5。</w:t>
            </w:r>
          </w:p>
          <w:p w14:paraId="690319F0">
            <w:pPr>
              <w:spacing w:line="360" w:lineRule="auto"/>
              <w:ind w:firstLine="451" w:firstLineChars="187"/>
              <w:jc w:val="center"/>
              <w:rPr>
                <w:rFonts w:hint="eastAsia"/>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表1-5   淮北市重点管控单元生态环境准入清单</w:t>
            </w:r>
          </w:p>
          <w:tbl>
            <w:tblPr>
              <w:tblStyle w:val="30"/>
              <w:tblW w:w="768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6"/>
              <w:gridCol w:w="709"/>
              <w:gridCol w:w="1093"/>
              <w:gridCol w:w="1084"/>
              <w:gridCol w:w="1947"/>
              <w:gridCol w:w="1623"/>
              <w:gridCol w:w="750"/>
            </w:tblGrid>
            <w:tr w14:paraId="37955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85" w:type="dxa"/>
                  <w:gridSpan w:val="2"/>
                  <w:noWrap w:val="0"/>
                  <w:vAlign w:val="center"/>
                </w:tcPr>
                <w:p w14:paraId="7367A329">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维度</w:t>
                  </w:r>
                </w:p>
              </w:tc>
              <w:tc>
                <w:tcPr>
                  <w:tcW w:w="1093" w:type="dxa"/>
                  <w:noWrap w:val="0"/>
                  <w:vAlign w:val="center"/>
                </w:tcPr>
                <w:p w14:paraId="451ADE4C">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清单编制要求</w:t>
                  </w:r>
                </w:p>
              </w:tc>
              <w:tc>
                <w:tcPr>
                  <w:tcW w:w="1084" w:type="dxa"/>
                  <w:noWrap w:val="0"/>
                  <w:vAlign w:val="center"/>
                </w:tcPr>
                <w:p w14:paraId="3CABEA36">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词条名称</w:t>
                  </w:r>
                </w:p>
              </w:tc>
              <w:tc>
                <w:tcPr>
                  <w:tcW w:w="1947" w:type="dxa"/>
                  <w:noWrap w:val="0"/>
                  <w:vAlign w:val="center"/>
                </w:tcPr>
                <w:p w14:paraId="6722AD27">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准入要求</w:t>
                  </w:r>
                </w:p>
              </w:tc>
              <w:tc>
                <w:tcPr>
                  <w:tcW w:w="1623" w:type="dxa"/>
                  <w:noWrap w:val="0"/>
                  <w:vAlign w:val="center"/>
                </w:tcPr>
                <w:p w14:paraId="33858415">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拟建项目特点</w:t>
                  </w:r>
                </w:p>
              </w:tc>
              <w:tc>
                <w:tcPr>
                  <w:tcW w:w="750" w:type="dxa"/>
                  <w:noWrap w:val="0"/>
                  <w:vAlign w:val="center"/>
                </w:tcPr>
                <w:p w14:paraId="4146775C">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是否符合</w:t>
                  </w:r>
                </w:p>
              </w:tc>
            </w:tr>
            <w:tr w14:paraId="21171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restart"/>
                  <w:noWrap w:val="0"/>
                  <w:vAlign w:val="center"/>
                </w:tcPr>
                <w:p w14:paraId="77E507D5">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重重点管控单元</w:t>
                  </w:r>
                </w:p>
              </w:tc>
              <w:tc>
                <w:tcPr>
                  <w:tcW w:w="709" w:type="dxa"/>
                  <w:vMerge w:val="restart"/>
                  <w:noWrap w:val="0"/>
                  <w:vAlign w:val="center"/>
                </w:tcPr>
                <w:p w14:paraId="42C995F1">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空间布局约束的准入要求</w:t>
                  </w:r>
                </w:p>
                <w:p w14:paraId="6A9C35F0">
                  <w:pPr>
                    <w:rPr>
                      <w:rFonts w:ascii="Times New Roman" w:hAnsi="Times New Roman" w:eastAsia="宋体" w:cs="Times New Roman"/>
                      <w:color w:val="000000" w:themeColor="text1"/>
                      <w:szCs w:val="21"/>
                      <w14:textFill>
                        <w14:solidFill>
                          <w14:schemeClr w14:val="tx1"/>
                        </w14:solidFill>
                      </w14:textFill>
                    </w:rPr>
                  </w:pPr>
                </w:p>
              </w:tc>
              <w:tc>
                <w:tcPr>
                  <w:tcW w:w="1093" w:type="dxa"/>
                  <w:noWrap w:val="0"/>
                  <w:vAlign w:val="center"/>
                </w:tcPr>
                <w:p w14:paraId="55AA7CDF">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禁止开发建设活动的要求</w:t>
                  </w:r>
                </w:p>
              </w:tc>
              <w:tc>
                <w:tcPr>
                  <w:tcW w:w="1084" w:type="dxa"/>
                  <w:noWrap w:val="0"/>
                  <w:vAlign w:val="center"/>
                </w:tcPr>
                <w:p w14:paraId="152E4068">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淮北-重点-空间布局-禁止</w:t>
                  </w:r>
                </w:p>
              </w:tc>
              <w:tc>
                <w:tcPr>
                  <w:tcW w:w="1947" w:type="dxa"/>
                  <w:noWrap w:val="0"/>
                  <w:vAlign w:val="center"/>
                </w:tcPr>
                <w:p w14:paraId="27DA9CE8">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禁止建设生产和使用高VOCs含量的溶剂型涂料、油墨、胶粘剂等项目。</w:t>
                  </w:r>
                </w:p>
              </w:tc>
              <w:tc>
                <w:tcPr>
                  <w:tcW w:w="1623" w:type="dxa"/>
                  <w:noWrap w:val="0"/>
                  <w:vAlign w:val="center"/>
                </w:tcPr>
                <w:p w14:paraId="18D7946F">
                  <w:pPr>
                    <w:rPr>
                      <w:rFonts w:hint="eastAsia" w:ascii="Times New Roman" w:hAnsi="Times New Roman" w:eastAsia="宋体" w:cs="Times New Roman"/>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拟建项目</w:t>
                  </w:r>
                  <w:r>
                    <w:rPr>
                      <w:rFonts w:hint="eastAsia" w:ascii="Times New Roman" w:hAnsi="Times New Roman" w:eastAsia="宋体" w:cs="Times New Roman"/>
                      <w:color w:val="000000" w:themeColor="text1"/>
                      <w:szCs w:val="21"/>
                      <w:lang w:val="en-US" w:eastAsia="zh-CN"/>
                      <w14:textFill>
                        <w14:solidFill>
                          <w14:schemeClr w14:val="tx1"/>
                        </w14:solidFill>
                      </w14:textFill>
                    </w:rPr>
                    <w:t>不涉及</w:t>
                  </w:r>
                  <w:r>
                    <w:rPr>
                      <w:rFonts w:ascii="Times New Roman" w:hAnsi="Times New Roman" w:eastAsia="宋体" w:cs="Times New Roman"/>
                      <w:color w:val="000000" w:themeColor="text1"/>
                      <w:szCs w:val="21"/>
                      <w14:textFill>
                        <w14:solidFill>
                          <w14:schemeClr w14:val="tx1"/>
                        </w14:solidFill>
                      </w14:textFill>
                    </w:rPr>
                    <w:t>VOCs</w:t>
                  </w:r>
                  <w:r>
                    <w:rPr>
                      <w:rFonts w:hint="eastAsia" w:ascii="Times New Roman" w:hAnsi="Times New Roman" w:eastAsia="宋体" w:cs="Times New Roman"/>
                      <w:color w:val="000000" w:themeColor="text1"/>
                      <w:szCs w:val="21"/>
                      <w:lang w:val="en-US" w:eastAsia="zh-CN"/>
                      <w14:textFill>
                        <w14:solidFill>
                          <w14:schemeClr w14:val="tx1"/>
                        </w14:solidFill>
                      </w14:textFill>
                    </w:rPr>
                    <w:t>原料</w:t>
                  </w:r>
                </w:p>
              </w:tc>
              <w:tc>
                <w:tcPr>
                  <w:tcW w:w="750" w:type="dxa"/>
                  <w:noWrap w:val="0"/>
                  <w:vAlign w:val="center"/>
                </w:tcPr>
                <w:p w14:paraId="7E95B8CF">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r w14:paraId="50D4F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2EB22C1F">
                  <w:pPr>
                    <w:rPr>
                      <w:rFonts w:ascii="Times New Roman" w:hAnsi="Times New Roman" w:eastAsia="宋体" w:cs="Times New Roman"/>
                      <w:color w:val="000000" w:themeColor="text1"/>
                      <w:szCs w:val="21"/>
                      <w14:textFill>
                        <w14:solidFill>
                          <w14:schemeClr w14:val="tx1"/>
                        </w14:solidFill>
                      </w14:textFill>
                    </w:rPr>
                  </w:pPr>
                </w:p>
              </w:tc>
              <w:tc>
                <w:tcPr>
                  <w:tcW w:w="709" w:type="dxa"/>
                  <w:vMerge w:val="continue"/>
                  <w:noWrap w:val="0"/>
                  <w:vAlign w:val="center"/>
                </w:tcPr>
                <w:p w14:paraId="0F6D9E36">
                  <w:pPr>
                    <w:rPr>
                      <w:rFonts w:ascii="Times New Roman" w:hAnsi="Times New Roman" w:eastAsia="宋体" w:cs="Times New Roman"/>
                      <w:color w:val="000000" w:themeColor="text1"/>
                      <w:szCs w:val="21"/>
                      <w14:textFill>
                        <w14:solidFill>
                          <w14:schemeClr w14:val="tx1"/>
                        </w14:solidFill>
                      </w14:textFill>
                    </w:rPr>
                  </w:pPr>
                </w:p>
              </w:tc>
              <w:tc>
                <w:tcPr>
                  <w:tcW w:w="1093" w:type="dxa"/>
                  <w:noWrap w:val="0"/>
                  <w:vAlign w:val="center"/>
                </w:tcPr>
                <w:p w14:paraId="65F68B03">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限制开发建设活动的要求</w:t>
                  </w:r>
                </w:p>
              </w:tc>
              <w:tc>
                <w:tcPr>
                  <w:tcW w:w="1084" w:type="dxa"/>
                  <w:noWrap w:val="0"/>
                  <w:vAlign w:val="center"/>
                </w:tcPr>
                <w:p w14:paraId="6506437A">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淮北-重点-空间布局-限制</w:t>
                  </w:r>
                </w:p>
              </w:tc>
              <w:tc>
                <w:tcPr>
                  <w:tcW w:w="1947" w:type="dxa"/>
                  <w:noWrap w:val="0"/>
                  <w:vAlign w:val="center"/>
                </w:tcPr>
                <w:p w14:paraId="4E5646F7">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严格控制高耗能、高排放和产能过剩行业新上项目，强化节能、环保、土地等指标约束。强化节能、环保、土地等指标约束。</w:t>
                  </w:r>
                </w:p>
              </w:tc>
              <w:tc>
                <w:tcPr>
                  <w:tcW w:w="1623" w:type="dxa"/>
                  <w:noWrap w:val="0"/>
                  <w:vAlign w:val="center"/>
                </w:tcPr>
                <w:p w14:paraId="1629F59F">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拟建项目能源消耗量较小，且污染物排放量比较低，不属于高耗能、高排放和产能过剩的项目</w:t>
                  </w:r>
                </w:p>
              </w:tc>
              <w:tc>
                <w:tcPr>
                  <w:tcW w:w="750" w:type="dxa"/>
                  <w:noWrap w:val="0"/>
                  <w:vAlign w:val="center"/>
                </w:tcPr>
                <w:p w14:paraId="793B6DF1">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r w14:paraId="51982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31DE6F3D">
                  <w:pPr>
                    <w:rPr>
                      <w:rFonts w:ascii="Times New Roman" w:hAnsi="Times New Roman" w:eastAsia="宋体" w:cs="Times New Roman"/>
                      <w:color w:val="000000" w:themeColor="text1"/>
                      <w:szCs w:val="21"/>
                      <w14:textFill>
                        <w14:solidFill>
                          <w14:schemeClr w14:val="tx1"/>
                        </w14:solidFill>
                      </w14:textFill>
                    </w:rPr>
                  </w:pPr>
                </w:p>
              </w:tc>
              <w:tc>
                <w:tcPr>
                  <w:tcW w:w="709" w:type="dxa"/>
                  <w:vMerge w:val="continue"/>
                  <w:noWrap w:val="0"/>
                  <w:vAlign w:val="center"/>
                </w:tcPr>
                <w:p w14:paraId="28A3EC05">
                  <w:pPr>
                    <w:rPr>
                      <w:rFonts w:ascii="Times New Roman" w:hAnsi="Times New Roman" w:eastAsia="宋体" w:cs="Times New Roman"/>
                      <w:color w:val="000000" w:themeColor="text1"/>
                      <w:szCs w:val="21"/>
                      <w14:textFill>
                        <w14:solidFill>
                          <w14:schemeClr w14:val="tx1"/>
                        </w14:solidFill>
                      </w14:textFill>
                    </w:rPr>
                  </w:pPr>
                </w:p>
              </w:tc>
              <w:tc>
                <w:tcPr>
                  <w:tcW w:w="1093" w:type="dxa"/>
                  <w:noWrap w:val="0"/>
                  <w:vAlign w:val="center"/>
                </w:tcPr>
                <w:p w14:paraId="4029CD0C">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其他空间布局约束要求</w:t>
                  </w:r>
                </w:p>
              </w:tc>
              <w:tc>
                <w:tcPr>
                  <w:tcW w:w="1084" w:type="dxa"/>
                  <w:noWrap w:val="0"/>
                  <w:vAlign w:val="center"/>
                </w:tcPr>
                <w:p w14:paraId="037D0D84">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淮北-重点-空间布局-其他</w:t>
                  </w:r>
                </w:p>
              </w:tc>
              <w:tc>
                <w:tcPr>
                  <w:tcW w:w="1947" w:type="dxa"/>
                  <w:noWrap w:val="0"/>
                  <w:vAlign w:val="center"/>
                </w:tcPr>
                <w:p w14:paraId="635CCCCB">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对不能自行利用或处置的危险废物，必须按照国家有关规定交由有危险货物运输资质和危险废物经营许可证的单位运输和处置，不得擅自倾倒、转移和处理处置。</w:t>
                  </w:r>
                </w:p>
              </w:tc>
              <w:tc>
                <w:tcPr>
                  <w:tcW w:w="1623" w:type="dxa"/>
                  <w:noWrap w:val="0"/>
                  <w:vAlign w:val="center"/>
                </w:tcPr>
                <w:p w14:paraId="2A018908">
                  <w:pP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拟建项目</w:t>
                  </w:r>
                  <w:r>
                    <w:rPr>
                      <w:rFonts w:hint="eastAsia" w:cs="Times New Roman"/>
                      <w:color w:val="auto"/>
                      <w:szCs w:val="21"/>
                      <w:lang w:val="en-US" w:eastAsia="zh-CN"/>
                    </w:rPr>
                    <w:t>危废委托处置</w:t>
                  </w:r>
                </w:p>
              </w:tc>
              <w:tc>
                <w:tcPr>
                  <w:tcW w:w="750" w:type="dxa"/>
                  <w:noWrap w:val="0"/>
                  <w:vAlign w:val="center"/>
                </w:tcPr>
                <w:p w14:paraId="2C402313">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r w14:paraId="6F94DB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dxa"/>
                  <w:vMerge w:val="continue"/>
                  <w:noWrap w:val="0"/>
                  <w:vAlign w:val="center"/>
                </w:tcPr>
                <w:p w14:paraId="3BCE57D8">
                  <w:pPr>
                    <w:rPr>
                      <w:rFonts w:ascii="Times New Roman" w:hAnsi="Times New Roman" w:eastAsia="宋体" w:cs="Times New Roman"/>
                      <w:color w:val="000000" w:themeColor="text1"/>
                      <w:szCs w:val="21"/>
                      <w14:textFill>
                        <w14:solidFill>
                          <w14:schemeClr w14:val="tx1"/>
                        </w14:solidFill>
                      </w14:textFill>
                    </w:rPr>
                  </w:pPr>
                </w:p>
              </w:tc>
              <w:tc>
                <w:tcPr>
                  <w:tcW w:w="709" w:type="dxa"/>
                  <w:noWrap w:val="0"/>
                  <w:vAlign w:val="center"/>
                </w:tcPr>
                <w:p w14:paraId="183820F0">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污染物排放管控的准入要求</w:t>
                  </w:r>
                </w:p>
              </w:tc>
              <w:tc>
                <w:tcPr>
                  <w:tcW w:w="1093" w:type="dxa"/>
                  <w:noWrap w:val="0"/>
                  <w:vAlign w:val="center"/>
                </w:tcPr>
                <w:p w14:paraId="4989B688">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现有源提标升级改造</w:t>
                  </w:r>
                </w:p>
              </w:tc>
              <w:tc>
                <w:tcPr>
                  <w:tcW w:w="1084" w:type="dxa"/>
                  <w:noWrap w:val="0"/>
                  <w:vAlign w:val="center"/>
                </w:tcPr>
                <w:p w14:paraId="7680430B">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淮北-重点-排污-提标升级</w:t>
                  </w:r>
                </w:p>
              </w:tc>
              <w:tc>
                <w:tcPr>
                  <w:tcW w:w="1947" w:type="dxa"/>
                  <w:noWrap w:val="0"/>
                  <w:vAlign w:val="center"/>
                </w:tcPr>
                <w:p w14:paraId="4649F140">
                  <w:pPr>
                    <w:rPr>
                      <w:rFonts w:ascii="Times New Roman" w:hAnsi="Times New Roman" w:eastAsia="宋体" w:cs="Times New Roman"/>
                      <w:color w:val="000000" w:themeColor="text1"/>
                      <w:szCs w:val="21"/>
                      <w14:textFill>
                        <w14:solidFill>
                          <w14:schemeClr w14:val="tx1"/>
                        </w14:solidFill>
                      </w14:textFill>
                    </w:rPr>
                  </w:pPr>
                  <w:r>
                    <w:rPr>
                      <w:rFonts w:ascii="Times New Roman" w:hAnsi="Times New Roman" w:eastAsia="宋体" w:cs="Times New Roman"/>
                      <w:color w:val="000000" w:themeColor="text1"/>
                      <w:szCs w:val="21"/>
                      <w14:textFill>
                        <w14:solidFill>
                          <w14:schemeClr w14:val="tx1"/>
                        </w14:solidFill>
                      </w14:textFill>
                    </w:rPr>
                    <w:t>推进重点行业污染治理升级改造。二氧化硫、氮氧化物、颗粒物、挥发性有机物（VOCs）全面执行大气污染物特别排放限值。</w:t>
                  </w:r>
                </w:p>
              </w:tc>
              <w:tc>
                <w:tcPr>
                  <w:tcW w:w="1623" w:type="dxa"/>
                  <w:noWrap w:val="0"/>
                  <w:vAlign w:val="center"/>
                </w:tcPr>
                <w:p w14:paraId="65C27EA7">
                  <w:pPr>
                    <w:rPr>
                      <w:rFonts w:ascii="Times New Roman" w:hAnsi="Times New Roman" w:eastAsia="宋体" w:cs="Times New Roman"/>
                      <w:color w:val="auto"/>
                      <w:szCs w:val="21"/>
                    </w:rPr>
                  </w:pPr>
                  <w:r>
                    <w:rPr>
                      <w:rFonts w:hint="eastAsia" w:ascii="Times New Roman" w:hAnsi="Times New Roman" w:eastAsia="宋体" w:cs="Times New Roman"/>
                      <w:color w:val="auto"/>
                      <w:szCs w:val="21"/>
                    </w:rPr>
                    <w:t>拟建项目生产过程中产生的颗粒物达标排放</w:t>
                  </w:r>
                </w:p>
              </w:tc>
              <w:tc>
                <w:tcPr>
                  <w:tcW w:w="750" w:type="dxa"/>
                  <w:noWrap w:val="0"/>
                  <w:vAlign w:val="center"/>
                </w:tcPr>
                <w:p w14:paraId="3FBCB15C">
                  <w:pPr>
                    <w:rPr>
                      <w:rFonts w:ascii="Times New Roman" w:hAnsi="Times New Roman" w:eastAsia="宋体" w:cs="Times New Roman"/>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14:textFill>
                        <w14:solidFill>
                          <w14:schemeClr w14:val="tx1"/>
                        </w14:solidFill>
                      </w14:textFill>
                    </w:rPr>
                    <w:t>符合</w:t>
                  </w:r>
                </w:p>
              </w:tc>
            </w:tr>
          </w:tbl>
          <w:p w14:paraId="15CCD8F4">
            <w:pPr>
              <w:spacing w:line="360" w:lineRule="auto"/>
              <w:ind w:firstLine="448" w:firstLineChars="187"/>
              <w:rPr>
                <w:color w:val="auto"/>
                <w:sz w:val="24"/>
              </w:rPr>
            </w:pPr>
            <w:r>
              <w:rPr>
                <w:rFonts w:hint="eastAsia"/>
                <w:color w:val="auto"/>
                <w:sz w:val="24"/>
              </w:rPr>
              <w:t>总之，拟建项目无生产废水外排；</w:t>
            </w:r>
            <w:r>
              <w:rPr>
                <w:color w:val="auto"/>
                <w:sz w:val="24"/>
              </w:rPr>
              <w:t>营运期</w:t>
            </w:r>
            <w:r>
              <w:rPr>
                <w:rFonts w:hint="eastAsia"/>
                <w:color w:val="auto"/>
                <w:sz w:val="24"/>
              </w:rPr>
              <w:t>废气经过相应治理后均可达标排放，对大气环境影响较小；固废物均得到合理处理处置。工程建设对生态环境无影响，不会损害生态系统水源涵养功能，拟建项目不违背一般生态空间管控要求，符合</w:t>
            </w:r>
            <w:r>
              <w:rPr>
                <w:color w:val="auto"/>
                <w:sz w:val="24"/>
              </w:rPr>
              <w:t>《</w:t>
            </w:r>
            <w:r>
              <w:rPr>
                <w:rFonts w:hint="eastAsia"/>
                <w:color w:val="auto"/>
                <w:sz w:val="24"/>
              </w:rPr>
              <w:t>安徽</w:t>
            </w:r>
            <w:r>
              <w:rPr>
                <w:color w:val="auto"/>
                <w:sz w:val="24"/>
              </w:rPr>
              <w:t>省人民政府</w:t>
            </w:r>
            <w:r>
              <w:rPr>
                <w:rFonts w:hint="eastAsia"/>
                <w:color w:val="auto"/>
                <w:sz w:val="24"/>
              </w:rPr>
              <w:t>关于加快实施“三线一单”生态环境分区管控的通知</w:t>
            </w:r>
            <w:r>
              <w:rPr>
                <w:color w:val="auto"/>
                <w:sz w:val="24"/>
              </w:rPr>
              <w:t>》</w:t>
            </w:r>
            <w:r>
              <w:rPr>
                <w:rFonts w:hint="eastAsia"/>
                <w:color w:val="auto"/>
                <w:sz w:val="24"/>
              </w:rPr>
              <w:t>要求。</w:t>
            </w:r>
          </w:p>
          <w:p w14:paraId="227CBAFC">
            <w:pPr>
              <w:spacing w:line="360" w:lineRule="auto"/>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（4）环境准入负面清单</w:t>
            </w:r>
          </w:p>
          <w:p w14:paraId="3F821C97">
            <w:pPr>
              <w:pStyle w:val="10"/>
              <w:spacing w:line="360" w:lineRule="auto"/>
              <w:ind w:firstLine="480" w:firstLineChars="200"/>
              <w:jc w:val="both"/>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已经</w:t>
            </w:r>
            <w:r>
              <w:rPr>
                <w:rFonts w:hint="eastAsia"/>
                <w:color w:val="000000" w:themeColor="text1"/>
                <w:szCs w:val="24"/>
                <w14:textFill>
                  <w14:solidFill>
                    <w14:schemeClr w14:val="tx1"/>
                  </w14:solidFill>
                </w14:textFill>
              </w:rPr>
              <w:t>经</w:t>
            </w:r>
            <w:r>
              <w:rPr>
                <w:rFonts w:hint="eastAsia"/>
                <w:color w:val="000000" w:themeColor="text1"/>
                <w:szCs w:val="24"/>
                <w:lang w:eastAsia="zh-CN"/>
                <w14:textFill>
                  <w14:solidFill>
                    <w14:schemeClr w14:val="tx1"/>
                  </w14:solidFill>
                </w14:textFill>
              </w:rPr>
              <w:t>淮北市杜集区发展和改革委员会</w:t>
            </w:r>
            <w:r>
              <w:rPr>
                <w:rFonts w:hint="eastAsia"/>
                <w:color w:val="000000" w:themeColor="text1"/>
                <w:szCs w:val="24"/>
                <w14:textFill>
                  <w14:solidFill>
                    <w14:schemeClr w14:val="tx1"/>
                  </w14:solidFill>
                </w14:textFill>
              </w:rPr>
              <w:t>（项目代码：</w:t>
            </w:r>
            <w:r>
              <w:rPr>
                <w:rFonts w:hint="eastAsia"/>
                <w:color w:val="000000" w:themeColor="text1"/>
                <w:szCs w:val="24"/>
                <w:lang w:eastAsia="zh-CN"/>
                <w14:textFill>
                  <w14:solidFill>
                    <w14:schemeClr w14:val="tx1"/>
                  </w14:solidFill>
                </w14:textFill>
              </w:rPr>
              <w:t>2504-340602-04-01-252955</w:t>
            </w: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建设不属于鼓励、限制和淘汰类，视为允许类</w:t>
            </w:r>
            <w:r>
              <w:rPr>
                <w:rFonts w:hint="eastAsia"/>
                <w:color w:val="000000" w:themeColor="text1"/>
                <w:szCs w:val="24"/>
                <w14:textFill>
                  <w14:solidFill>
                    <w14:schemeClr w14:val="tx1"/>
                  </w14:solidFill>
                </w14:textFill>
              </w:rPr>
              <w:t>，</w:t>
            </w:r>
            <w:r>
              <w:rPr>
                <w:color w:val="000000" w:themeColor="text1"/>
                <w:szCs w:val="24"/>
                <w14:textFill>
                  <w14:solidFill>
                    <w14:schemeClr w14:val="tx1"/>
                  </w14:solidFill>
                </w14:textFill>
              </w:rPr>
              <w:t>符合</w:t>
            </w:r>
            <w:r>
              <w:rPr>
                <w:rFonts w:hint="eastAsia"/>
                <w:color w:val="000000" w:themeColor="text1"/>
                <w:szCs w:val="24"/>
                <w14:textFill>
                  <w14:solidFill>
                    <w14:schemeClr w14:val="tx1"/>
                  </w14:solidFill>
                </w14:textFill>
              </w:rPr>
              <w:t>国家和地方</w:t>
            </w:r>
            <w:r>
              <w:rPr>
                <w:color w:val="000000" w:themeColor="text1"/>
                <w:szCs w:val="24"/>
                <w14:textFill>
                  <w14:solidFill>
                    <w14:schemeClr w14:val="tx1"/>
                  </w14:solidFill>
                </w14:textFill>
              </w:rPr>
              <w:t>产业政策，符合当地规划要求，未被列入环境准入负面清单。</w:t>
            </w:r>
          </w:p>
          <w:p w14:paraId="3AAB4A9A">
            <w:pPr>
              <w:spacing w:line="360" w:lineRule="auto"/>
              <w:ind w:firstLine="480" w:firstLineChars="200"/>
              <w:jc w:val="left"/>
              <w:rPr>
                <w:rFonts w:hint="eastAsia"/>
                <w:color w:val="000000" w:themeColor="text1"/>
                <w:kern w:val="0"/>
                <w:sz w:val="24"/>
                <w14:textFill>
                  <w14:solidFill>
                    <w14:schemeClr w14:val="tx1"/>
                  </w14:solidFill>
                </w14:textFill>
              </w:rPr>
            </w:pPr>
            <w:bookmarkStart w:id="4" w:name="_Toc7558"/>
            <w:r>
              <w:rPr>
                <w:rFonts w:hint="eastAsia"/>
                <w:color w:val="000000" w:themeColor="text1"/>
                <w:kern w:val="0"/>
                <w:sz w:val="24"/>
                <w14:textFill>
                  <w14:solidFill>
                    <w14:schemeClr w14:val="tx1"/>
                  </w14:solidFill>
                </w14:textFill>
              </w:rPr>
              <w:t>（5）判定结果</w:t>
            </w:r>
            <w:bookmarkEnd w:id="4"/>
          </w:p>
          <w:p w14:paraId="7C388D71">
            <w:pPr>
              <w:pStyle w:val="10"/>
              <w:spacing w:line="360" w:lineRule="auto"/>
              <w:ind w:firstLine="480" w:firstLineChars="200"/>
              <w:jc w:val="both"/>
              <w:rPr>
                <w:color w:val="000000" w:themeColor="text1"/>
                <w:szCs w:val="24"/>
                <w14:textFill>
                  <w14:solidFill>
                    <w14:schemeClr w14:val="tx1"/>
                  </w14:solidFill>
                </w14:textFill>
              </w:rPr>
            </w:pPr>
            <w:r>
              <w:rPr>
                <w:rFonts w:hint="eastAsia"/>
                <w:color w:val="000000" w:themeColor="text1"/>
                <w:szCs w:val="24"/>
                <w14:textFill>
                  <w14:solidFill>
                    <w14:schemeClr w14:val="tx1"/>
                  </w14:solidFill>
                </w14:textFill>
              </w:rPr>
              <w:t>项目符合国家与安徽省产</w:t>
            </w:r>
            <w:r>
              <w:rPr>
                <w:color w:val="000000" w:themeColor="text1"/>
                <w:szCs w:val="24"/>
                <w14:textFill>
                  <w14:solidFill>
                    <w14:schemeClr w14:val="tx1"/>
                  </w14:solidFill>
                </w14:textFill>
              </w:rPr>
              <w:t>业政策，符合所在区域的环境功能区划。项目的建设不违背安徽省生态功能区划的要求，不会触碰区域环境质量底线，且未列入环境准入负面清单。符合国家和地方相关环境保护法律、法规、标准、政策和规范等要求。不在主导生态功能区范围内，且不在当地饮用水源、风景</w:t>
            </w:r>
            <w:r>
              <w:rPr>
                <w:rFonts w:hint="eastAsia"/>
                <w:color w:val="000000" w:themeColor="text1"/>
                <w:szCs w:val="24"/>
                <w14:textFill>
                  <w14:solidFill>
                    <w14:schemeClr w14:val="tx1"/>
                  </w14:solidFill>
                </w14:textFill>
              </w:rPr>
              <w:t>名胜</w:t>
            </w:r>
            <w:r>
              <w:rPr>
                <w:color w:val="000000" w:themeColor="text1"/>
                <w:szCs w:val="24"/>
                <w14:textFill>
                  <w14:solidFill>
                    <w14:schemeClr w14:val="tx1"/>
                  </w14:solidFill>
                </w14:textFill>
              </w:rPr>
              <w:t>区、自然保护区等生态保护区内；</w:t>
            </w:r>
            <w:r>
              <w:rPr>
                <w:rFonts w:hint="eastAsia"/>
                <w:color w:val="000000" w:themeColor="text1"/>
                <w:szCs w:val="24"/>
                <w14:textFill>
                  <w14:solidFill>
                    <w14:schemeClr w14:val="tx1"/>
                  </w14:solidFill>
                </w14:textFill>
              </w:rPr>
              <w:t>不触碰环境质量底线、资源利用上线</w:t>
            </w:r>
            <w:r>
              <w:rPr>
                <w:color w:val="000000" w:themeColor="text1"/>
                <w:szCs w:val="24"/>
                <w14:textFill>
                  <w14:solidFill>
                    <w14:schemeClr w14:val="tx1"/>
                  </w14:solidFill>
                </w14:textFill>
              </w:rPr>
              <w:t>；符合环境准入标准和要求。</w:t>
            </w:r>
            <w:r>
              <w:rPr>
                <w:rFonts w:hint="eastAsia"/>
                <w:color w:val="000000" w:themeColor="text1"/>
                <w:szCs w:val="24"/>
                <w14:textFill>
                  <w14:solidFill>
                    <w14:schemeClr w14:val="tx1"/>
                  </w14:solidFill>
                </w14:textFill>
              </w:rPr>
              <w:t>拟建项目</w:t>
            </w:r>
            <w:r>
              <w:rPr>
                <w:color w:val="000000" w:themeColor="text1"/>
                <w:szCs w:val="24"/>
                <w14:textFill>
                  <w14:solidFill>
                    <w14:schemeClr w14:val="tx1"/>
                  </w14:solidFill>
                </w14:textFill>
              </w:rPr>
              <w:t>符合“三线一单”的管理要求。</w:t>
            </w:r>
          </w:p>
          <w:p w14:paraId="0463C54E">
            <w:pPr>
              <w:spacing w:line="500" w:lineRule="exact"/>
              <w:ind w:firstLine="482" w:firstLineChars="200"/>
              <w:jc w:val="left"/>
              <w:outlineLvl w:val="2"/>
              <w:rPr>
                <w:rFonts w:ascii="宋体" w:hAnsi="宋体"/>
                <w:b/>
                <w:bCs/>
                <w:color w:val="000000" w:themeColor="text1"/>
                <w:sz w:val="24"/>
                <w:lang w:val="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五</w:t>
            </w:r>
            <w:r>
              <w:rPr>
                <w:b/>
                <w:bCs/>
                <w:color w:val="000000" w:themeColor="text1"/>
                <w:sz w:val="24"/>
                <w14:textFill>
                  <w14:solidFill>
                    <w14:schemeClr w14:val="tx1"/>
                  </w14:solidFill>
                </w14:textFill>
              </w:rPr>
              <w:t>、</w:t>
            </w:r>
            <w:r>
              <w:rPr>
                <w:rFonts w:ascii="宋体" w:hAnsi="宋体"/>
                <w:b/>
                <w:bCs/>
                <w:color w:val="000000" w:themeColor="text1"/>
                <w:sz w:val="24"/>
                <w:lang w:val="zh-CN"/>
                <w14:textFill>
                  <w14:solidFill>
                    <w14:schemeClr w14:val="tx1"/>
                  </w14:solidFill>
                </w14:textFill>
              </w:rPr>
              <w:t>与相关政策相符性</w:t>
            </w:r>
          </w:p>
          <w:p w14:paraId="0AA3D2D5">
            <w:pPr>
              <w:numPr>
                <w:ilvl w:val="0"/>
                <w:numId w:val="0"/>
              </w:numPr>
              <w:autoSpaceDE w:val="0"/>
              <w:autoSpaceDN w:val="0"/>
              <w:adjustRightInd w:val="0"/>
              <w:spacing w:line="500" w:lineRule="exact"/>
              <w:jc w:val="center"/>
              <w:rPr>
                <w:rFonts w:ascii="宋体" w:hAnsi="宋体" w:cs="宋体"/>
                <w:b/>
                <w:bCs/>
                <w:color w:val="000000" w:themeColor="text1"/>
                <w:sz w:val="24"/>
                <w:szCs w:val="24"/>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t xml:space="preserve">表1-6      </w:t>
            </w:r>
            <w:r>
              <w:rPr>
                <w:rFonts w:hint="eastAsia"/>
                <w:b/>
                <w:bCs/>
                <w:color w:val="000000" w:themeColor="text1"/>
                <w:spacing w:val="0"/>
                <w:w w:val="100"/>
                <w:position w:val="0"/>
                <w:sz w:val="24"/>
                <w:szCs w:val="24"/>
                <w:highlight w:val="none"/>
                <w:lang w:val="en-US" w:eastAsia="zh-CN"/>
                <w14:textFill>
                  <w14:solidFill>
                    <w14:schemeClr w14:val="tx1"/>
                  </w14:solidFill>
                </w14:textFill>
              </w:rPr>
              <w:t>与相关政策要求符合性一览表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97"/>
              <w:gridCol w:w="3614"/>
              <w:gridCol w:w="2651"/>
              <w:gridCol w:w="661"/>
            </w:tblGrid>
            <w:tr w14:paraId="43978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shd w:val="clear" w:color="auto" w:fill="auto"/>
                  <w:noWrap w:val="0"/>
                  <w:vAlign w:val="center"/>
                </w:tcPr>
                <w:p w14:paraId="307E55C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《安徽省生态环境厅关于强化2024-2025秋冬季大气污染防治攻坚工作的通知》</w:t>
                  </w:r>
                </w:p>
              </w:tc>
              <w:tc>
                <w:tcPr>
                  <w:tcW w:w="3614" w:type="dxa"/>
                  <w:tcBorders>
                    <w:tl2br w:val="nil"/>
                    <w:tr2bl w:val="nil"/>
                  </w:tcBorders>
                  <w:shd w:val="clear" w:color="auto" w:fill="auto"/>
                  <w:noWrap w:val="0"/>
                  <w:vAlign w:val="center"/>
                </w:tcPr>
                <w:p w14:paraId="0AAAF14C">
                  <w:pPr>
                    <w:widowControl/>
                    <w:spacing w:line="240" w:lineRule="auto"/>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14:textFill>
                        <w14:solidFill>
                          <w14:schemeClr w14:val="tx1"/>
                        </w14:solidFill>
                      </w14:textFill>
                    </w:rPr>
                    <w:t>加强挥发性有机物管控。积极督促指导VOCs年排放量1吨及以上企业对照挥发性有机物综合治理“一企一策”方案，对原辅材料替代、过程控制、末端治理及环境监管等环节逐一梳理，及时排查整治跑冒滴漏问题。着重对有机液体储罐、物料装卸、敞开液面、旁路、泄露检测等问题推进治理，更新排查台账实现涉VOCs企业全覆盖。积极推进吸附剂、活性炭更换智能化全程管理，定期更换。2025年3月底前完成高效低泄漏呼吸阀全接液浮盘等改造工作。</w:t>
                  </w:r>
                </w:p>
              </w:tc>
              <w:tc>
                <w:tcPr>
                  <w:tcW w:w="2651" w:type="dxa"/>
                  <w:tcBorders>
                    <w:tl2br w:val="nil"/>
                    <w:tr2bl w:val="nil"/>
                  </w:tcBorders>
                  <w:shd w:val="clear" w:color="auto" w:fill="auto"/>
                  <w:noWrap w:val="0"/>
                  <w:vAlign w:val="center"/>
                </w:tcPr>
                <w:p w14:paraId="1989A69B">
                  <w:pPr>
                    <w:spacing w:line="240" w:lineRule="auto"/>
                    <w:rPr>
                      <w:rFonts w:hint="default"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cs="Times New Roman"/>
                      <w:color w:val="000000" w:themeColor="text1"/>
                      <w:kern w:val="0"/>
                      <w:sz w:val="21"/>
                      <w:szCs w:val="21"/>
                      <w:highlight w:val="none"/>
                      <w:lang w:val="en-US" w:eastAsia="zh-CN"/>
                      <w14:textFill>
                        <w14:solidFill>
                          <w14:schemeClr w14:val="tx1"/>
                        </w14:solidFill>
                      </w14:textFill>
                    </w:rPr>
                    <w:t>拟建项目</w:t>
                  </w:r>
                  <w:r>
                    <w:rPr>
                      <w:rFonts w:hint="eastAsia" w:ascii="Times New Roman" w:hAnsi="Times New Roman" w:eastAsia="宋体" w:cs="Times New Roman"/>
                      <w:color w:val="000000" w:themeColor="text1"/>
                      <w:kern w:val="0"/>
                      <w:sz w:val="21"/>
                      <w:szCs w:val="21"/>
                      <w:highlight w:val="none"/>
                      <w:lang w:val="en-US" w:eastAsia="zh-CN"/>
                      <w14:textFill>
                        <w14:solidFill>
                          <w14:schemeClr w14:val="tx1"/>
                        </w14:solidFill>
                      </w14:textFill>
                    </w:rPr>
                    <w:t>不涉及</w:t>
                  </w:r>
                  <w:r>
                    <w:rPr>
                      <w:rFonts w:hint="eastAsia" w:cs="Times New Roman"/>
                      <w:color w:val="000000" w:themeColor="text1"/>
                      <w:kern w:val="0"/>
                      <w:sz w:val="21"/>
                      <w:szCs w:val="21"/>
                      <w:highlight w:val="none"/>
                      <w:lang w:val="en-US" w:eastAsia="zh-CN"/>
                      <w14:textFill>
                        <w14:solidFill>
                          <w14:schemeClr w14:val="tx1"/>
                        </w14:solidFill>
                      </w14:textFill>
                    </w:rPr>
                    <w:t>挥发性有机物</w:t>
                  </w:r>
                </w:p>
              </w:tc>
              <w:tc>
                <w:tcPr>
                  <w:tcW w:w="661" w:type="dxa"/>
                  <w:tcBorders>
                    <w:tl2br w:val="nil"/>
                    <w:tr2bl w:val="nil"/>
                  </w:tcBorders>
                  <w:noWrap w:val="0"/>
                  <w:vAlign w:val="center"/>
                </w:tcPr>
                <w:p w14:paraId="1B684136">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color w:val="000000" w:themeColor="text1"/>
                      <w:spacing w:val="0"/>
                      <w:w w:val="100"/>
                      <w:position w:val="0"/>
                      <w:sz w:val="21"/>
                      <w:szCs w:val="21"/>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05200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shd w:val="clear" w:color="auto" w:fill="auto"/>
                  <w:noWrap w:val="0"/>
                  <w:vAlign w:val="center"/>
                </w:tcPr>
                <w:p w14:paraId="65D53156">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《环境空气细颗粒物污染综合防治技术政策》</w:t>
                  </w:r>
                </w:p>
              </w:tc>
              <w:tc>
                <w:tcPr>
                  <w:tcW w:w="3614" w:type="dxa"/>
                  <w:tcBorders>
                    <w:tl2br w:val="nil"/>
                    <w:tr2bl w:val="nil"/>
                  </w:tcBorders>
                  <w:shd w:val="clear" w:color="auto" w:fill="auto"/>
                  <w:noWrap w:val="0"/>
                  <w:vAlign w:val="center"/>
                </w:tcPr>
                <w:p w14:paraId="2C5EC359">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default"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产生</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"https://baike.sogou.com/lemma/ShowInnerLink.htm?lemmaId=99678280&amp;ss_c=ssc.citiao.link"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大气颗粒物</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及其前体物污染物的生产活动应尽量采用密闭装置，避免</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"https://baike.sogou.com/lemma/ShowInnerLink.htm?lemmaId=7659638&amp;ss_c=ssc.citiao.link"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无组织排放</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；无法完全密闭的，应安装集气装置收集逸散的污染物，经净化后排放。应调整产业结构，强化</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"https://baike.sogou.com/lemma/ShowInnerLink.htm?lemmaId=68402&amp;ss_c=ssc.citiao.link"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规划环评</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和</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begin"/>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instrText xml:space="preserve"> HYPERLINK "https://baike.sogou.com/lemma/ShowInnerLink.htm?lemmaId=63132681&amp;ss_c=ssc.citiao.link" \t "_blank" </w:instrTex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separate"/>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项目环评</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fldChar w:fldCharType="end"/>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，严格实施准入制度，必要时对重点区域和重点行业采取限批措施；淘汰落后产能，形成合理的产业分布空间格局。</w:t>
                  </w:r>
                </w:p>
              </w:tc>
              <w:tc>
                <w:tcPr>
                  <w:tcW w:w="2651" w:type="dxa"/>
                  <w:tcBorders>
                    <w:tl2br w:val="nil"/>
                    <w:tr2bl w:val="nil"/>
                  </w:tcBorders>
                  <w:shd w:val="clear" w:color="auto" w:fill="auto"/>
                  <w:noWrap w:val="0"/>
                  <w:vAlign w:val="center"/>
                </w:tcPr>
                <w:p w14:paraId="231DF630">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default"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cs="宋体"/>
                      <w:b w:val="0"/>
                      <w:bCs w:val="0"/>
                      <w:color w:val="auto"/>
                      <w:spacing w:val="0"/>
                      <w:w w:val="100"/>
                      <w:position w:val="0"/>
                      <w:sz w:val="21"/>
                      <w:szCs w:val="21"/>
                      <w:vertAlign w:val="baseline"/>
                      <w:lang w:val="en-US" w:eastAsia="zh-CN"/>
                    </w:rPr>
                    <w:t>切割烟尘经管道进入袋式除尘器处理与经管道（集气罩）收集进入滤筒除尘器处理的焊接烟尘共用1根15m高排气筒排放。拟建项目</w:t>
                  </w:r>
                  <w:r>
                    <w:rPr>
                      <w:rFonts w:hint="eastAsia" w:ascii="宋体" w:hAnsi="宋体" w:eastAsia="宋体" w:cs="宋体"/>
                      <w:b w:val="0"/>
                      <w:bCs w:val="0"/>
                      <w:color w:val="auto"/>
                      <w:spacing w:val="0"/>
                      <w:w w:val="100"/>
                      <w:position w:val="0"/>
                      <w:sz w:val="21"/>
                      <w:szCs w:val="21"/>
                      <w:vertAlign w:val="baseline"/>
                      <w:lang w:val="en-US" w:eastAsia="zh-CN"/>
                    </w:rPr>
                    <w:t>不属于落后产能</w:t>
                  </w:r>
                </w:p>
              </w:tc>
              <w:tc>
                <w:tcPr>
                  <w:tcW w:w="661" w:type="dxa"/>
                  <w:tcBorders>
                    <w:tl2br w:val="nil"/>
                    <w:tr2bl w:val="nil"/>
                  </w:tcBorders>
                  <w:shd w:val="clear" w:color="auto" w:fill="auto"/>
                  <w:noWrap w:val="0"/>
                  <w:vAlign w:val="center"/>
                </w:tcPr>
                <w:p w14:paraId="19646532">
                  <w:pPr>
                    <w:spacing w:line="400" w:lineRule="exact"/>
                    <w:jc w:val="center"/>
                    <w:rPr>
                      <w:rFonts w:hint="eastAsia" w:ascii="宋体" w:hAnsi="宋体" w:eastAsia="宋体" w:cs="Times New Roman"/>
                      <w:bCs/>
                      <w:color w:val="000000" w:themeColor="text1"/>
                      <w:kern w:val="2"/>
                      <w:sz w:val="21"/>
                      <w:szCs w:val="21"/>
                      <w:lang w:val="en-US" w:eastAsia="zh-CN" w:bidi="ar-SA"/>
                      <w14:textFill>
                        <w14:solidFill>
                          <w14:schemeClr w14:val="tx1"/>
                        </w14:solidFill>
                      </w14:textFill>
                    </w:rPr>
                  </w:pPr>
                  <w:r>
                    <w:rPr>
                      <w:rFonts w:hint="eastAsia" w:ascii="宋体" w:hAnsi="宋体"/>
                      <w:bCs/>
                      <w:color w:val="000000" w:themeColor="text1"/>
                      <w:szCs w:val="21"/>
                      <w14:textFill>
                        <w14:solidFill>
                          <w14:schemeClr w14:val="tx1"/>
                        </w14:solidFill>
                      </w14:textFill>
                    </w:rPr>
                    <w:t>符合</w:t>
                  </w:r>
                </w:p>
              </w:tc>
            </w:tr>
            <w:tr w14:paraId="644FEE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85" w:hRule="atLeast"/>
                <w:jc w:val="center"/>
              </w:trPr>
              <w:tc>
                <w:tcPr>
                  <w:tcW w:w="1097" w:type="dxa"/>
                  <w:tcBorders>
                    <w:tl2br w:val="nil"/>
                    <w:tr2bl w:val="nil"/>
                  </w:tcBorders>
                  <w:noWrap w:val="0"/>
                  <w:vAlign w:val="center"/>
                </w:tcPr>
                <w:p w14:paraId="03406E67">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《安徽省生态环境厅关于印发加强高耗能、高排放项目生态环境源头防控的实施意见的通知》</w:t>
                  </w:r>
                </w:p>
              </w:tc>
              <w:tc>
                <w:tcPr>
                  <w:tcW w:w="3614" w:type="dxa"/>
                  <w:tcBorders>
                    <w:tl2br w:val="nil"/>
                    <w:tr2bl w:val="nil"/>
                  </w:tcBorders>
                  <w:noWrap w:val="0"/>
                  <w:vAlign w:val="center"/>
                </w:tcPr>
                <w:p w14:paraId="7CE478A7">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right="0" w:firstLine="0" w:firstLineChars="0"/>
                    <w:jc w:val="cente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三、严格环境准入。各地不得受理钢铁、水泥、电解铝、平板玻璃、铸造等产能严重过剩行业新增产能项目的环评文件；对国家明令淘汰、禁止建设、不符合国家产业政策的项目环评文件，一律不批；沿江各市应按国家推长办 《长江经济带发展负面清单指南（试行）》及我省实施细则要求，对合规园区外新建、扩建钢铁、石化、化工、焦化、建材、有色等“两高”项目的环评文件一律不批。新增主要污染物排放量的“两高”项目应按照生态环境部办公厅《关于加强重点行业建设项目区域削减措施监督管理的通知》（环办环评〔2020〕36号）要求，依据区域环境质量改善目标，制定配套区域污染物削减方案，采取有效的污染物区域削减措施，相应的减排措施应在项目投产前完成。</w:t>
                  </w:r>
                </w:p>
              </w:tc>
              <w:tc>
                <w:tcPr>
                  <w:tcW w:w="2651" w:type="dxa"/>
                  <w:tcBorders>
                    <w:tl2br w:val="nil"/>
                    <w:tr2bl w:val="nil"/>
                  </w:tcBorders>
                  <w:noWrap w:val="0"/>
                  <w:vAlign w:val="center"/>
                </w:tcPr>
                <w:p w14:paraId="23C89DEE">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Chars="0" w:right="0" w:rightChars="0"/>
                    <w:jc w:val="center"/>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cs="宋体"/>
                      <w:color w:val="000000" w:themeColor="text1"/>
                      <w:sz w:val="21"/>
                      <w:szCs w:val="21"/>
                      <w:lang w:eastAsia="zh-CN"/>
                      <w14:textFill>
                        <w14:solidFill>
                          <w14:schemeClr w14:val="tx1"/>
                        </w14:solidFill>
                      </w14:textFill>
                    </w:rPr>
                    <w:t>拟建项目</w:t>
                  </w:r>
                  <w:r>
                    <w:rPr>
                      <w:rFonts w:hint="eastAsia" w:ascii="宋体" w:hAnsi="宋体" w:eastAsia="宋体" w:cs="宋体"/>
                      <w:color w:val="000000" w:themeColor="text1"/>
                      <w:sz w:val="21"/>
                      <w:szCs w:val="21"/>
                      <w14:textFill>
                        <w14:solidFill>
                          <w14:schemeClr w14:val="tx1"/>
                        </w14:solidFill>
                      </w14:textFill>
                    </w:rPr>
                    <w:t>为</w:t>
                  </w:r>
                  <w:r>
                    <w:rPr>
                      <w:rFonts w:hint="eastAsia" w:cs="宋体"/>
                      <w:color w:val="000000" w:themeColor="text1"/>
                      <w:sz w:val="21"/>
                      <w:szCs w:val="21"/>
                      <w:lang w:val="en-US" w:eastAsia="zh-CN"/>
                      <w14:textFill>
                        <w14:solidFill>
                          <w14:schemeClr w14:val="tx1"/>
                        </w14:solidFill>
                      </w14:textFill>
                    </w:rPr>
                    <w:t>汽车零部件及配件制造</w:t>
                  </w:r>
                  <w:r>
                    <w:rPr>
                      <w:rFonts w:hint="eastAsia" w:ascii="宋体" w:hAnsi="宋体" w:eastAsia="宋体" w:cs="宋体"/>
                      <w:color w:val="000000" w:themeColor="text1"/>
                      <w:sz w:val="21"/>
                      <w:szCs w:val="21"/>
                      <w14:textFill>
                        <w14:solidFill>
                          <w14:schemeClr w14:val="tx1"/>
                        </w14:solidFill>
                      </w14:textFill>
                    </w:rPr>
                    <w:t>，</w:t>
                  </w:r>
                  <w:r>
                    <w:rPr>
                      <w:rFonts w:hint="eastAsia" w:ascii="宋体" w:hAnsi="宋体" w:eastAsia="宋体" w:cs="宋体"/>
                      <w:color w:val="000000" w:themeColor="text1"/>
                      <w:sz w:val="21"/>
                      <w:szCs w:val="21"/>
                      <w:lang w:eastAsia="zh-CN"/>
                      <w14:textFill>
                        <w14:solidFill>
                          <w14:schemeClr w14:val="tx1"/>
                        </w14:solidFill>
                      </w14:textFill>
                    </w:rPr>
                    <w:t>不属于</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合规园区外新建、扩建钢铁、石化、化工、焦化、建材、有色等“两高”项目，不属于国家明令淘汰、禁止建设、不符合国家产业政策的项目。</w:t>
                  </w:r>
                </w:p>
              </w:tc>
              <w:tc>
                <w:tcPr>
                  <w:tcW w:w="661" w:type="dxa"/>
                  <w:tcBorders>
                    <w:tl2br w:val="nil"/>
                    <w:tr2bl w:val="nil"/>
                  </w:tcBorders>
                  <w:noWrap w:val="0"/>
                  <w:vAlign w:val="center"/>
                </w:tcPr>
                <w:p w14:paraId="49281800">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t>符合</w:t>
                  </w:r>
                </w:p>
              </w:tc>
            </w:tr>
            <w:tr w14:paraId="7EF77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restart"/>
                  <w:tcBorders>
                    <w:tl2br w:val="nil"/>
                    <w:tr2bl w:val="nil"/>
                  </w:tcBorders>
                  <w:shd w:val="clear" w:color="auto" w:fill="auto"/>
                  <w:noWrap w:val="0"/>
                  <w:vAlign w:val="center"/>
                </w:tcPr>
                <w:p w14:paraId="67EF9368">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b w:val="0"/>
                      <w:bCs w:val="0"/>
                      <w:color w:val="000000" w:themeColor="text1"/>
                      <w:spacing w:val="0"/>
                      <w:w w:val="100"/>
                      <w:kern w:val="0"/>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《淮北市生态环境保护“十四五”规划》</w:t>
                  </w:r>
                </w:p>
              </w:tc>
              <w:tc>
                <w:tcPr>
                  <w:tcW w:w="3614" w:type="dxa"/>
                  <w:tcBorders>
                    <w:tl2br w:val="nil"/>
                    <w:tr2bl w:val="nil"/>
                  </w:tcBorders>
                  <w:shd w:val="clear" w:color="auto" w:fill="auto"/>
                  <w:noWrap w:val="0"/>
                  <w:vAlign w:val="center"/>
                </w:tcPr>
                <w:p w14:paraId="25061CDE">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协同推进，持续改善环境空气质量。以降低P</w:t>
                  </w:r>
                  <w:r>
                    <w:rPr>
                      <w:rFonts w:hint="eastAsia" w:cs="宋体"/>
                      <w:b w:val="0"/>
                      <w:bCs w:val="0"/>
                      <w:color w:val="000000" w:themeColor="text1"/>
                      <w:spacing w:val="0"/>
                      <w:w w:val="100"/>
                      <w:position w:val="0"/>
                      <w:sz w:val="21"/>
                      <w:szCs w:val="21"/>
                      <w:vertAlign w:val="baseline"/>
                      <w:lang w:val="en-US" w:eastAsia="zh-CN"/>
                      <w14:textFill>
                        <w14:solidFill>
                          <w14:schemeClr w14:val="tx1"/>
                        </w14:solidFill>
                      </w14:textFill>
                    </w:rPr>
                    <w:t>m</w:t>
                  </w:r>
                  <w:r>
                    <w:rPr>
                      <w:rFonts w:hint="eastAsia" w:cs="宋体"/>
                      <w:b w:val="0"/>
                      <w:bCs w:val="0"/>
                      <w:color w:val="000000" w:themeColor="text1"/>
                      <w:spacing w:val="0"/>
                      <w:w w:val="100"/>
                      <w:position w:val="0"/>
                      <w:sz w:val="21"/>
                      <w:szCs w:val="21"/>
                      <w:vertAlign w:val="subscript"/>
                      <w:lang w:val="en-US" w:eastAsia="zh-CN"/>
                      <w14:textFill>
                        <w14:solidFill>
                          <w14:schemeClr w14:val="tx1"/>
                        </w14:solidFill>
                      </w14:textFill>
                    </w:rPr>
                    <w:t>2</w:t>
                  </w:r>
                  <w:r>
                    <w:rPr>
                      <w:rFonts w:hint="eastAsia" w:ascii="宋体" w:hAnsi="宋体" w:eastAsia="宋体" w:cs="宋体"/>
                      <w:b w:val="0"/>
                      <w:bCs w:val="0"/>
                      <w:color w:val="000000" w:themeColor="text1"/>
                      <w:spacing w:val="0"/>
                      <w:w w:val="100"/>
                      <w:position w:val="0"/>
                      <w:sz w:val="21"/>
                      <w:szCs w:val="21"/>
                      <w:vertAlign w:val="subscript"/>
                      <w:lang w:val="en-US" w:eastAsia="zh-CN"/>
                      <w14:textFill>
                        <w14:solidFill>
                          <w14:schemeClr w14:val="tx1"/>
                        </w14:solidFill>
                      </w14:textFill>
                    </w:rPr>
                    <w:t>.5</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污染为环境空气质量改善的核心目标，推动O</w:t>
                  </w:r>
                  <w:r>
                    <w:rPr>
                      <w:rFonts w:hint="eastAsia" w:ascii="宋体" w:hAnsi="宋体" w:eastAsia="宋体" w:cs="宋体"/>
                      <w:b w:val="0"/>
                      <w:bCs w:val="0"/>
                      <w:color w:val="000000" w:themeColor="text1"/>
                      <w:spacing w:val="0"/>
                      <w:w w:val="100"/>
                      <w:position w:val="0"/>
                      <w:sz w:val="21"/>
                      <w:szCs w:val="21"/>
                      <w:vertAlign w:val="subscript"/>
                      <w:lang w:val="en-US" w:eastAsia="zh-CN"/>
                      <w14:textFill>
                        <w14:solidFill>
                          <w14:schemeClr w14:val="tx1"/>
                        </w14:solidFill>
                      </w14:textFill>
                    </w:rPr>
                    <w:t>3</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污染的协同控制，以质量改善目标引领大气污染防治布局，采取多种手段推动环境空气质量持续改善。</w:t>
                  </w:r>
                </w:p>
              </w:tc>
              <w:tc>
                <w:tcPr>
                  <w:tcW w:w="2651" w:type="dxa"/>
                  <w:tcBorders>
                    <w:tl2br w:val="nil"/>
                    <w:tr2bl w:val="nil"/>
                  </w:tcBorders>
                  <w:shd w:val="clear" w:color="auto" w:fill="auto"/>
                  <w:noWrap w:val="0"/>
                  <w:vAlign w:val="center"/>
                </w:tcPr>
                <w:p w14:paraId="31EA877C">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default" w:ascii="宋体" w:hAnsi="宋体" w:eastAsia="宋体" w:cs="宋体"/>
                      <w:b w:val="0"/>
                      <w:bCs w:val="0"/>
                      <w:color w:val="auto"/>
                      <w:spacing w:val="0"/>
                      <w:w w:val="100"/>
                      <w:kern w:val="2"/>
                      <w:position w:val="0"/>
                      <w:sz w:val="21"/>
                      <w:szCs w:val="21"/>
                      <w:vertAlign w:val="baseline"/>
                      <w:lang w:val="en-US" w:eastAsia="zh-CN" w:bidi="ar-SA"/>
                    </w:rPr>
                  </w:pPr>
                  <w:r>
                    <w:rPr>
                      <w:rFonts w:hint="eastAsia" w:cs="宋体"/>
                      <w:color w:val="auto"/>
                      <w:spacing w:val="0"/>
                      <w:w w:val="100"/>
                      <w:position w:val="0"/>
                      <w:sz w:val="21"/>
                      <w:szCs w:val="21"/>
                      <w:lang w:val="en-US" w:eastAsia="zh-CN"/>
                    </w:rPr>
                    <w:t>拟建项目切割烟尘经管道进入袋式除尘器处理与经管道（集气罩）收集进入滤筒除尘器处理的焊接烟尘共用1根15m高排气筒排放，</w:t>
                  </w:r>
                  <w:r>
                    <w:rPr>
                      <w:rFonts w:hint="eastAsia" w:ascii="宋体" w:hAnsi="宋体" w:eastAsia="宋体" w:cs="宋体"/>
                      <w:color w:val="auto"/>
                      <w:spacing w:val="0"/>
                      <w:w w:val="100"/>
                      <w:position w:val="0"/>
                      <w:sz w:val="21"/>
                      <w:szCs w:val="21"/>
                      <w:lang w:val="en-US" w:eastAsia="zh-CN"/>
                    </w:rPr>
                    <w:t>废气达标排放</w:t>
                  </w:r>
                </w:p>
              </w:tc>
              <w:tc>
                <w:tcPr>
                  <w:tcW w:w="661" w:type="dxa"/>
                  <w:tcBorders>
                    <w:tl2br w:val="nil"/>
                    <w:tr2bl w:val="nil"/>
                  </w:tcBorders>
                  <w:shd w:val="clear" w:color="auto" w:fill="auto"/>
                  <w:noWrap w:val="0"/>
                  <w:vAlign w:val="center"/>
                </w:tcPr>
                <w:p w14:paraId="5EB19872">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b w:val="0"/>
                      <w:bCs w:val="0"/>
                      <w:color w:val="000000" w:themeColor="text1"/>
                      <w:spacing w:val="0"/>
                      <w:w w:val="100"/>
                      <w:kern w:val="0"/>
                      <w:position w:val="0"/>
                      <w:sz w:val="21"/>
                      <w:szCs w:val="21"/>
                      <w:vertAlign w:val="baseline"/>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5645AC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7B6EE45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7B1CB096">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推进移动源污染防治。推进重型柴油车远程排放在线监管，基本消除柴油货车和工程机械冒黑烟现象，基本完成非道路移动机械编码登记和上牌，推广使用新能源和清洁能源非道路移动机械。</w:t>
                  </w:r>
                </w:p>
              </w:tc>
              <w:tc>
                <w:tcPr>
                  <w:tcW w:w="2651" w:type="dxa"/>
                  <w:tcBorders>
                    <w:tl2br w:val="nil"/>
                    <w:tr2bl w:val="nil"/>
                  </w:tcBorders>
                  <w:shd w:val="clear" w:color="auto" w:fill="auto"/>
                  <w:noWrap w:val="0"/>
                  <w:vAlign w:val="center"/>
                </w:tcPr>
                <w:p w14:paraId="76935A40">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cs="宋体"/>
                      <w:color w:val="auto"/>
                      <w:spacing w:val="0"/>
                      <w:w w:val="100"/>
                      <w:position w:val="0"/>
                      <w:sz w:val="21"/>
                      <w:szCs w:val="21"/>
                      <w:lang w:val="en-US" w:eastAsia="zh-CN"/>
                    </w:rPr>
                    <w:t>拟建项目</w:t>
                  </w:r>
                  <w:r>
                    <w:rPr>
                      <w:rFonts w:hint="eastAsia" w:ascii="宋体" w:hAnsi="宋体" w:eastAsia="宋体" w:cs="宋体"/>
                      <w:color w:val="auto"/>
                      <w:spacing w:val="0"/>
                      <w:w w:val="100"/>
                      <w:position w:val="0"/>
                      <w:sz w:val="21"/>
                      <w:szCs w:val="21"/>
                      <w:lang w:val="en-US" w:eastAsia="zh-CN"/>
                    </w:rPr>
                    <w:t>原辅材料及产品运输采用符合污染控制要求的运输机械。</w:t>
                  </w:r>
                </w:p>
              </w:tc>
              <w:tc>
                <w:tcPr>
                  <w:tcW w:w="661" w:type="dxa"/>
                  <w:tcBorders>
                    <w:tl2br w:val="nil"/>
                    <w:tr2bl w:val="nil"/>
                  </w:tcBorders>
                  <w:shd w:val="clear" w:color="auto" w:fill="auto"/>
                  <w:noWrap w:val="0"/>
                  <w:vAlign w:val="center"/>
                </w:tcPr>
                <w:p w14:paraId="344D5160">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0"/>
                      <w:position w:val="0"/>
                      <w:sz w:val="21"/>
                      <w:szCs w:val="21"/>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4304C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6F32A5C7">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54F9500C">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强化面源污染治理。加强施工扬尘综合治理，严格落实“六个百分之百”扬尘防控长效机制。</w:t>
                  </w:r>
                </w:p>
              </w:tc>
              <w:tc>
                <w:tcPr>
                  <w:tcW w:w="2651" w:type="dxa"/>
                  <w:tcBorders>
                    <w:tl2br w:val="nil"/>
                    <w:tr2bl w:val="nil"/>
                  </w:tcBorders>
                  <w:shd w:val="clear" w:color="auto" w:fill="auto"/>
                  <w:noWrap w:val="0"/>
                  <w:vAlign w:val="center"/>
                </w:tcPr>
                <w:p w14:paraId="48D01CC0">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ascii="宋体" w:hAnsi="宋体" w:eastAsia="宋体" w:cs="宋体"/>
                      <w:color w:val="auto"/>
                      <w:spacing w:val="0"/>
                      <w:w w:val="100"/>
                      <w:position w:val="0"/>
                      <w:sz w:val="21"/>
                      <w:szCs w:val="21"/>
                      <w:lang w:val="en-US" w:eastAsia="zh-CN"/>
                    </w:rPr>
                    <w:t>施工期无土建工程，仅设备安装，基本无施工扬尘产生。</w:t>
                  </w:r>
                </w:p>
              </w:tc>
              <w:tc>
                <w:tcPr>
                  <w:tcW w:w="661" w:type="dxa"/>
                  <w:tcBorders>
                    <w:tl2br w:val="nil"/>
                    <w:tr2bl w:val="nil"/>
                  </w:tcBorders>
                  <w:shd w:val="clear" w:color="auto" w:fill="auto"/>
                  <w:noWrap w:val="0"/>
                  <w:vAlign w:val="center"/>
                </w:tcPr>
                <w:p w14:paraId="7F8FF25D">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0"/>
                      <w:position w:val="0"/>
                      <w:sz w:val="21"/>
                      <w:szCs w:val="21"/>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3967A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vMerge w:val="continue"/>
                  <w:tcBorders>
                    <w:tl2br w:val="nil"/>
                    <w:tr2bl w:val="nil"/>
                  </w:tcBorders>
                  <w:noWrap w:val="0"/>
                  <w:vAlign w:val="center"/>
                </w:tcPr>
                <w:p w14:paraId="7823398C">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5A85FE3E">
                  <w:pPr>
                    <w:pStyle w:val="87"/>
                    <w:keepNext w:val="0"/>
                    <w:keepLines w:val="0"/>
                    <w:pageBreakBefore w:val="0"/>
                    <w:widowControl w:val="0"/>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b w:val="0"/>
                      <w:bCs w:val="0"/>
                      <w:color w:val="000000" w:themeColor="text1"/>
                      <w:spacing w:val="0"/>
                      <w:w w:val="100"/>
                      <w:kern w:val="2"/>
                      <w:position w:val="0"/>
                      <w:sz w:val="21"/>
                      <w:szCs w:val="21"/>
                      <w:vertAlign w:val="baseline"/>
                      <w:lang w:val="en-US" w:eastAsia="zh-CN" w:bidi="ar-SA"/>
                      <w14:textFill>
                        <w14:solidFill>
                          <w14:schemeClr w14:val="tx1"/>
                        </w14:solidFill>
                      </w14:textFill>
                    </w:rPr>
                  </w:pP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加强固定源污染综合治理。深入开展锅炉综合整治，全面淘汰35蒸吨/小时以下燃煤锅炉，持续开展燃气锅炉低氮改造和建成区生物质锅炉超低排放改造或淘汰。城市建成区原则上不再新建每小时65蒸吨以下的燃煤锅炉，65蒸吨/小时及以上燃煤锅炉完成超低排放改造，主要污染物排放达到超低排放标准要求，安装大气污染源自动监控设备，并与省、市生态环境部门联网。</w:t>
                  </w:r>
                </w:p>
              </w:tc>
              <w:tc>
                <w:tcPr>
                  <w:tcW w:w="2651" w:type="dxa"/>
                  <w:tcBorders>
                    <w:tl2br w:val="nil"/>
                    <w:tr2bl w:val="nil"/>
                  </w:tcBorders>
                  <w:shd w:val="clear" w:color="auto" w:fill="auto"/>
                  <w:noWrap w:val="0"/>
                  <w:vAlign w:val="center"/>
                </w:tcPr>
                <w:p w14:paraId="43A5FAC8">
                  <w:pPr>
                    <w:pStyle w:val="87"/>
                    <w:keepNext w:val="0"/>
                    <w:keepLines w:val="0"/>
                    <w:pageBreakBefore w:val="0"/>
                    <w:widowControl w:val="0"/>
                    <w:numPr>
                      <w:ilvl w:val="0"/>
                      <w:numId w:val="0"/>
                    </w:numPr>
                    <w:kinsoku/>
                    <w:wordWrap/>
                    <w:overflowPunct/>
                    <w:topLinePunct/>
                    <w:autoSpaceDE/>
                    <w:bidi w:val="0"/>
                    <w:adjustRightInd w:val="0"/>
                    <w:snapToGrid w:val="0"/>
                    <w:spacing w:before="0" w:beforeLines="20" w:after="0" w:afterLines="20" w:line="240" w:lineRule="auto"/>
                    <w:ind w:left="0" w:leftChars="0" w:right="0" w:rightChars="0" w:firstLine="0" w:firstLineChars="0"/>
                    <w:jc w:val="center"/>
                    <w:rPr>
                      <w:rFonts w:hint="eastAsia" w:ascii="宋体" w:hAnsi="宋体" w:eastAsia="宋体" w:cs="宋体"/>
                      <w:color w:val="auto"/>
                      <w:spacing w:val="0"/>
                      <w:w w:val="100"/>
                      <w:kern w:val="2"/>
                      <w:position w:val="0"/>
                      <w:sz w:val="21"/>
                      <w:szCs w:val="21"/>
                      <w:lang w:val="en-US" w:eastAsia="zh-CN" w:bidi="ar-SA"/>
                    </w:rPr>
                  </w:pPr>
                  <w:r>
                    <w:rPr>
                      <w:rFonts w:hint="eastAsia" w:ascii="宋体" w:hAnsi="宋体" w:eastAsia="宋体" w:cs="宋体"/>
                      <w:color w:val="auto"/>
                      <w:spacing w:val="0"/>
                      <w:w w:val="100"/>
                      <w:position w:val="0"/>
                      <w:sz w:val="21"/>
                      <w:szCs w:val="21"/>
                      <w:lang w:val="en-US" w:eastAsia="zh-CN"/>
                    </w:rPr>
                    <w:t>项目不使用燃煤锅炉。</w:t>
                  </w:r>
                </w:p>
              </w:tc>
              <w:tc>
                <w:tcPr>
                  <w:tcW w:w="661" w:type="dxa"/>
                  <w:tcBorders>
                    <w:tl2br w:val="nil"/>
                    <w:tr2bl w:val="nil"/>
                  </w:tcBorders>
                  <w:shd w:val="clear" w:color="auto" w:fill="auto"/>
                  <w:noWrap w:val="0"/>
                  <w:vAlign w:val="center"/>
                </w:tcPr>
                <w:p w14:paraId="44513BA4">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0"/>
                      <w:position w:val="0"/>
                      <w:sz w:val="21"/>
                      <w:szCs w:val="21"/>
                      <w:lang w:val="en-US" w:eastAsia="zh-CN" w:bidi="ar-SA"/>
                      <w14:textFill>
                        <w14:solidFill>
                          <w14:schemeClr w14:val="tx1"/>
                        </w14:solidFill>
                      </w14:textFill>
                    </w:rPr>
                  </w:pPr>
                  <w:r>
                    <w:rPr>
                      <w:rFonts w:hint="eastAsia" w:ascii="宋体" w:hAnsi="宋体" w:eastAsia="宋体" w:cs="宋体"/>
                      <w:color w:val="000000" w:themeColor="text1"/>
                      <w:spacing w:val="0"/>
                      <w:w w:val="100"/>
                      <w:position w:val="0"/>
                      <w:sz w:val="21"/>
                      <w:szCs w:val="21"/>
                      <w14:textFill>
                        <w14:solidFill>
                          <w14:schemeClr w14:val="tx1"/>
                        </w14:solidFill>
                      </w14:textFill>
                    </w:rPr>
                    <w:t>相符</w:t>
                  </w:r>
                </w:p>
              </w:tc>
            </w:tr>
            <w:tr w14:paraId="4906C3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7" w:type="dxa"/>
                  <w:tcBorders>
                    <w:tl2br w:val="nil"/>
                    <w:tr2bl w:val="nil"/>
                  </w:tcBorders>
                  <w:noWrap w:val="0"/>
                  <w:vAlign w:val="center"/>
                </w:tcPr>
                <w:p w14:paraId="079EE8F9">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pPr>
                  <w:r>
                    <w:rPr>
                      <w:rFonts w:hint="eastAsia" w:ascii="宋体" w:hAnsi="宋体" w:cs="宋体"/>
                      <w:b w:val="0"/>
                      <w:bCs w:val="0"/>
                      <w:color w:val="000000" w:themeColor="text1"/>
                      <w:spacing w:val="0"/>
                      <w:w w:val="100"/>
                      <w:position w:val="0"/>
                      <w:sz w:val="21"/>
                      <w:szCs w:val="21"/>
                      <w:vertAlign w:val="baseline"/>
                      <w:lang w:val="en-US" w:eastAsia="zh-CN"/>
                      <w14:textFill>
                        <w14:solidFill>
                          <w14:schemeClr w14:val="tx1"/>
                        </w14:solidFill>
                      </w14:textFill>
                    </w:rPr>
                    <w:t>《</w:t>
                  </w:r>
                  <w:r>
                    <w:rPr>
                      <w:rFonts w:hint="eastAsia" w:ascii="宋体" w:hAnsi="宋体" w:eastAsia="宋体" w:cs="宋体"/>
                      <w:b w:val="0"/>
                      <w:bCs w:val="0"/>
                      <w:color w:val="000000" w:themeColor="text1"/>
                      <w:spacing w:val="0"/>
                      <w:w w:val="100"/>
                      <w:position w:val="0"/>
                      <w:sz w:val="21"/>
                      <w:szCs w:val="21"/>
                      <w:vertAlign w:val="baseline"/>
                      <w:lang w:val="en-US" w:eastAsia="zh-CN"/>
                      <w14:textFill>
                        <w14:solidFill>
                          <w14:schemeClr w14:val="tx1"/>
                        </w14:solidFill>
                      </w14:textFill>
                    </w:rPr>
                    <w:t>淮北市空气质量持续改善行动实施方案</w:t>
                  </w:r>
                  <w:r>
                    <w:rPr>
                      <w:rFonts w:hint="eastAsia" w:ascii="宋体" w:hAnsi="宋体" w:cs="宋体"/>
                      <w:b w:val="0"/>
                      <w:bCs w:val="0"/>
                      <w:color w:val="000000" w:themeColor="text1"/>
                      <w:spacing w:val="0"/>
                      <w:w w:val="100"/>
                      <w:position w:val="0"/>
                      <w:sz w:val="21"/>
                      <w:szCs w:val="21"/>
                      <w:vertAlign w:val="baseline"/>
                      <w:lang w:val="en-US" w:eastAsia="zh-CN"/>
                      <w14:textFill>
                        <w14:solidFill>
                          <w14:schemeClr w14:val="tx1"/>
                        </w14:solidFill>
                      </w14:textFill>
                    </w:rPr>
                    <w:t>》（淮政〔2024〕38 号）</w:t>
                  </w:r>
                </w:p>
              </w:tc>
              <w:tc>
                <w:tcPr>
                  <w:tcW w:w="3614" w:type="dxa"/>
                  <w:tcBorders>
                    <w:tl2br w:val="nil"/>
                    <w:tr2bl w:val="nil"/>
                  </w:tcBorders>
                  <w:shd w:val="clear" w:color="auto" w:fill="auto"/>
                  <w:noWrap w:val="0"/>
                  <w:vAlign w:val="center"/>
                </w:tcPr>
                <w:p w14:paraId="3381F675">
                  <w:pPr>
                    <w:pStyle w:val="64"/>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lang w:val="en-US" w:eastAsia="zh-CN"/>
                      <w14:textFill>
                        <w14:solidFill>
                          <w14:schemeClr w14:val="tx1"/>
                        </w14:solidFill>
                      </w14:textFill>
                    </w:rPr>
                    <w:t>优化调整货物运输结构。大宗货物中长距离运输优先采用铁路、水路运输，短距离运输优先采用封闭式皮带廊道或新能源车船。到2025年，建材（含砂石骨料）清洁运输比例达到 60%。新建及迁建大宗货物年运量 150 万吨以上的物流园区、工矿企业和储煤基地，原则上接入铁路专用线或管道。</w:t>
                  </w:r>
                </w:p>
              </w:tc>
              <w:tc>
                <w:tcPr>
                  <w:tcW w:w="2651" w:type="dxa"/>
                  <w:tcBorders>
                    <w:tl2br w:val="nil"/>
                    <w:tr2bl w:val="nil"/>
                  </w:tcBorders>
                  <w:shd w:val="clear" w:color="auto" w:fill="auto"/>
                  <w:noWrap w:val="0"/>
                  <w:vAlign w:val="center"/>
                </w:tcPr>
                <w:p w14:paraId="0711E09E">
                  <w:pPr>
                    <w:pStyle w:val="64"/>
                    <w:keepNext w:val="0"/>
                    <w:keepLines w:val="0"/>
                    <w:pageBreakBefore w:val="0"/>
                    <w:widowControl/>
                    <w:suppressLineNumbers w:val="0"/>
                    <w:kinsoku/>
                    <w:wordWrap/>
                    <w:overflowPunct/>
                    <w:topLinePunct w:val="0"/>
                    <w:autoSpaceDE/>
                    <w:autoSpaceDN/>
                    <w:bidi w:val="0"/>
                    <w:adjustRightInd/>
                    <w:snapToGrid/>
                    <w:spacing w:before="0" w:beforeLines="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环评要求建设单位</w:t>
                  </w:r>
                  <w:r>
                    <w:rPr>
                      <w:rFonts w:hint="eastAsia" w:ascii="Times New Roman" w:hAnsi="Times New Roman" w:eastAsia="宋体" w:cs="Times New Roman"/>
                      <w:color w:val="auto"/>
                      <w:sz w:val="21"/>
                      <w:szCs w:val="21"/>
                      <w:lang w:val="en-US" w:eastAsia="zh-CN"/>
                    </w:rPr>
                    <w:t>原材料及产品运输采用清洁运输方式或电动重型载货车辆的比例例达到60%。</w:t>
                  </w:r>
                </w:p>
              </w:tc>
              <w:tc>
                <w:tcPr>
                  <w:tcW w:w="661" w:type="dxa"/>
                  <w:tcBorders>
                    <w:tl2br w:val="nil"/>
                    <w:tr2bl w:val="nil"/>
                  </w:tcBorders>
                  <w:shd w:val="clear" w:color="auto" w:fill="auto"/>
                  <w:noWrap w:val="0"/>
                  <w:vAlign w:val="center"/>
                </w:tcPr>
                <w:p w14:paraId="5FBA0EAE">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position w:val="0"/>
                      <w:sz w:val="21"/>
                      <w:szCs w:val="21"/>
                      <w:lang w:val="en-US" w:eastAsia="zh-CN"/>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r w14:paraId="6E74F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7" w:type="dxa"/>
                  <w:vMerge w:val="restart"/>
                  <w:tcBorders>
                    <w:tl2br w:val="nil"/>
                    <w:tr2bl w:val="nil"/>
                  </w:tcBorders>
                  <w:noWrap w:val="0"/>
                  <w:vAlign w:val="center"/>
                </w:tcPr>
                <w:p w14:paraId="674BE0BC">
                  <w:pPr>
                    <w:rPr>
                      <w:rFonts w:hint="eastAsia" w:eastAsia="宋体"/>
                      <w:color w:val="000000"/>
                      <w:sz w:val="21"/>
                      <w:szCs w:val="21"/>
                      <w:lang w:eastAsia="zh-CN"/>
                    </w:rPr>
                  </w:pPr>
                  <w:r>
                    <w:rPr>
                      <w:rFonts w:hint="eastAsia"/>
                      <w:color w:val="000000"/>
                      <w:szCs w:val="21"/>
                    </w:rPr>
                    <w:t>《关于进一步加强涉大气污染物排放项目环评文件审批的意见》淮环函[2022]227号</w:t>
                  </w:r>
                  <w:r>
                    <w:rPr>
                      <w:rFonts w:hint="eastAsia"/>
                      <w:color w:val="000000"/>
                      <w:szCs w:val="21"/>
                      <w:lang w:eastAsia="zh-CN"/>
                    </w:rPr>
                    <w:t>符合性分析</w:t>
                  </w:r>
                </w:p>
                <w:p w14:paraId="2CDA5723">
                  <w:pPr>
                    <w:pStyle w:val="12"/>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right="0" w:firstLine="0" w:firstLineChars="0"/>
                    <w:jc w:val="center"/>
                    <w:textAlignment w:val="baseline"/>
                    <w:rPr>
                      <w:rFonts w:hint="eastAsia" w:ascii="宋体" w:hAnsi="宋体" w:cs="宋体"/>
                      <w:b w:val="0"/>
                      <w:bCs w:val="0"/>
                      <w:color w:val="000000" w:themeColor="text1"/>
                      <w:spacing w:val="0"/>
                      <w:w w:val="100"/>
                      <w:position w:val="0"/>
                      <w:sz w:val="21"/>
                      <w:szCs w:val="21"/>
                      <w:vertAlign w:val="baseline"/>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4A749135">
                  <w:pPr>
                    <w:rPr>
                      <w:rFonts w:hint="default"/>
                      <w:color w:val="000000"/>
                      <w:kern w:val="0"/>
                      <w:szCs w:val="21"/>
                      <w:lang w:val="en-US" w:eastAsia="zh-CN"/>
                    </w:rPr>
                  </w:pPr>
                  <w:r>
                    <w:rPr>
                      <w:rFonts w:hint="eastAsia"/>
                      <w:color w:val="000000"/>
                      <w:kern w:val="0"/>
                      <w:szCs w:val="21"/>
                      <w:lang w:val="en-US" w:eastAsia="zh-CN"/>
                    </w:rPr>
                    <w:t>1、颗粒物</w:t>
                  </w:r>
                  <w:r>
                    <w:rPr>
                      <w:rFonts w:hint="eastAsia"/>
                      <w:color w:val="000000"/>
                      <w:kern w:val="0"/>
                      <w:szCs w:val="21"/>
                      <w:lang w:val="en-US" w:eastAsia="zh-TW"/>
                    </w:rPr>
                    <w:t>治理技术。采用覆膜袋式除尘、滤筒除尘或电除尘等除尘工艺，</w:t>
                  </w:r>
                  <w:r>
                    <w:rPr>
                      <w:rFonts w:hint="eastAsia"/>
                      <w:color w:val="000000"/>
                      <w:kern w:val="0"/>
                      <w:szCs w:val="21"/>
                      <w:lang w:val="en-US" w:eastAsia="zh-CN"/>
                    </w:rPr>
                    <w:t>颗粒物</w:t>
                  </w:r>
                  <w:r>
                    <w:rPr>
                      <w:rFonts w:hint="eastAsia"/>
                      <w:color w:val="000000"/>
                      <w:kern w:val="0"/>
                      <w:szCs w:val="21"/>
                      <w:lang w:val="en-US" w:eastAsia="zh-TW"/>
                    </w:rPr>
                    <w:t>排放浓度不高于10mg/</w:t>
                  </w:r>
                  <w:r>
                    <w:rPr>
                      <w:rFonts w:hint="eastAsia"/>
                      <w:color w:val="000000"/>
                      <w:kern w:val="0"/>
                      <w:szCs w:val="21"/>
                      <w:lang w:val="en-US" w:eastAsia="zh-CN"/>
                    </w:rPr>
                    <w:t>m</w:t>
                  </w:r>
                  <w:r>
                    <w:rPr>
                      <w:rFonts w:hint="eastAsia"/>
                      <w:color w:val="000000"/>
                      <w:kern w:val="0"/>
                      <w:szCs w:val="21"/>
                      <w:vertAlign w:val="superscript"/>
                      <w:lang w:val="en-US" w:eastAsia="zh-CN"/>
                    </w:rPr>
                    <w:t>3</w:t>
                  </w:r>
                  <w:r>
                    <w:rPr>
                      <w:rFonts w:hint="eastAsia"/>
                      <w:color w:val="000000"/>
                      <w:kern w:val="0"/>
                      <w:szCs w:val="21"/>
                      <w:lang w:val="en-US" w:eastAsia="zh-CN"/>
                    </w:rPr>
                    <w:t>，</w:t>
                  </w:r>
                  <w:r>
                    <w:rPr>
                      <w:rFonts w:hint="eastAsia"/>
                      <w:color w:val="000000"/>
                      <w:kern w:val="0"/>
                      <w:szCs w:val="21"/>
                      <w:lang w:val="en-US" w:eastAsia="zh-TW"/>
                    </w:rPr>
                    <w:t>达到国家和地方对行业污染物排放限值要求</w:t>
                  </w:r>
                </w:p>
              </w:tc>
              <w:tc>
                <w:tcPr>
                  <w:tcW w:w="2651" w:type="dxa"/>
                  <w:tcBorders>
                    <w:tl2br w:val="nil"/>
                    <w:tr2bl w:val="nil"/>
                  </w:tcBorders>
                  <w:shd w:val="clear" w:color="auto" w:fill="auto"/>
                  <w:noWrap w:val="0"/>
                  <w:vAlign w:val="center"/>
                </w:tcPr>
                <w:p w14:paraId="0AE0F41D">
                  <w:pPr>
                    <w:rPr>
                      <w:rFonts w:hint="eastAsia"/>
                      <w:color w:val="000000"/>
                      <w:kern w:val="0"/>
                      <w:szCs w:val="21"/>
                      <w:lang w:val="en-US" w:eastAsia="zh-CN"/>
                    </w:rPr>
                  </w:pPr>
                  <w:r>
                    <w:rPr>
                      <w:rFonts w:hint="eastAsia"/>
                      <w:color w:val="auto"/>
                      <w:kern w:val="0"/>
                      <w:szCs w:val="21"/>
                      <w:lang w:val="en-US" w:eastAsia="zh-CN"/>
                    </w:rPr>
                    <w:t>颗粒物采用</w:t>
                  </w:r>
                  <w:r>
                    <w:rPr>
                      <w:rFonts w:hint="eastAsia"/>
                      <w:color w:val="auto"/>
                      <w:kern w:val="0"/>
                      <w:szCs w:val="21"/>
                      <w:lang w:val="en-US" w:eastAsia="zh-TW"/>
                    </w:rPr>
                    <w:t>袋式除尘</w:t>
                  </w:r>
                  <w:r>
                    <w:rPr>
                      <w:rFonts w:hint="eastAsia"/>
                      <w:color w:val="auto"/>
                      <w:kern w:val="0"/>
                      <w:szCs w:val="21"/>
                      <w:lang w:val="en-US" w:eastAsia="zh-CN"/>
                    </w:rPr>
                    <w:t>颗粒物</w:t>
                  </w:r>
                  <w:r>
                    <w:rPr>
                      <w:rFonts w:hint="eastAsia"/>
                      <w:color w:val="auto"/>
                      <w:kern w:val="0"/>
                      <w:szCs w:val="21"/>
                      <w:lang w:val="en-US" w:eastAsia="zh-TW"/>
                    </w:rPr>
                    <w:t>排放浓度</w:t>
                  </w:r>
                  <w:r>
                    <w:rPr>
                      <w:rFonts w:hint="eastAsia"/>
                      <w:color w:val="auto"/>
                      <w:kern w:val="0"/>
                      <w:szCs w:val="21"/>
                      <w:lang w:val="en-US" w:eastAsia="zh-CN"/>
                    </w:rPr>
                    <w:t>小于</w:t>
                  </w:r>
                  <w:r>
                    <w:rPr>
                      <w:rFonts w:hint="eastAsia"/>
                      <w:color w:val="auto"/>
                      <w:kern w:val="0"/>
                      <w:szCs w:val="21"/>
                      <w:lang w:val="en-US" w:eastAsia="zh-TW"/>
                    </w:rPr>
                    <w:t>10mg/</w:t>
                  </w:r>
                  <w:r>
                    <w:rPr>
                      <w:rFonts w:hint="eastAsia"/>
                      <w:color w:val="auto"/>
                      <w:kern w:val="0"/>
                      <w:szCs w:val="21"/>
                      <w:lang w:val="en-US" w:eastAsia="zh-CN"/>
                    </w:rPr>
                    <w:t>m</w:t>
                  </w:r>
                  <w:r>
                    <w:rPr>
                      <w:rFonts w:hint="eastAsia"/>
                      <w:color w:val="auto"/>
                      <w:kern w:val="0"/>
                      <w:szCs w:val="21"/>
                      <w:vertAlign w:val="superscript"/>
                      <w:lang w:val="en-US" w:eastAsia="zh-CN"/>
                    </w:rPr>
                    <w:t>3</w:t>
                  </w:r>
                  <w:r>
                    <w:rPr>
                      <w:rFonts w:hint="eastAsia"/>
                      <w:color w:val="auto"/>
                      <w:kern w:val="0"/>
                      <w:szCs w:val="21"/>
                      <w:lang w:val="en-US" w:eastAsia="zh-CN"/>
                    </w:rPr>
                    <w:t>，</w:t>
                  </w:r>
                  <w:r>
                    <w:rPr>
                      <w:rFonts w:hint="eastAsia"/>
                      <w:color w:val="auto"/>
                      <w:kern w:val="0"/>
                      <w:szCs w:val="21"/>
                      <w:lang w:val="en-US" w:eastAsia="zh-TW"/>
                    </w:rPr>
                    <w:t>达到国家和地方对行业污染物排放限值要求</w:t>
                  </w:r>
                </w:p>
              </w:tc>
              <w:tc>
                <w:tcPr>
                  <w:tcW w:w="661" w:type="dxa"/>
                  <w:tcBorders>
                    <w:tl2br w:val="nil"/>
                    <w:tr2bl w:val="nil"/>
                  </w:tcBorders>
                  <w:shd w:val="clear" w:color="auto" w:fill="auto"/>
                  <w:noWrap w:val="0"/>
                  <w:vAlign w:val="center"/>
                </w:tcPr>
                <w:p w14:paraId="6AB17D69">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eastAsia" w:ascii="宋体" w:hAnsi="宋体" w:eastAsia="宋体" w:cs="宋体"/>
                      <w:color w:val="000000" w:themeColor="text1"/>
                      <w:spacing w:val="0"/>
                      <w:w w:val="100"/>
                      <w:kern w:val="2"/>
                      <w:position w:val="0"/>
                      <w:sz w:val="21"/>
                      <w:szCs w:val="21"/>
                      <w:lang w:val="en-US" w:eastAsia="zh-CN" w:bidi="ar-SA"/>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r w14:paraId="287535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7" w:type="dxa"/>
                  <w:vMerge w:val="continue"/>
                  <w:tcBorders>
                    <w:tl2br w:val="nil"/>
                    <w:tr2bl w:val="nil"/>
                  </w:tcBorders>
                  <w:noWrap w:val="0"/>
                  <w:vAlign w:val="center"/>
                </w:tcPr>
                <w:p w14:paraId="7F0F0961">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pPr>
                </w:p>
              </w:tc>
              <w:tc>
                <w:tcPr>
                  <w:tcW w:w="3614" w:type="dxa"/>
                  <w:tcBorders>
                    <w:tl2br w:val="nil"/>
                    <w:tr2bl w:val="nil"/>
                  </w:tcBorders>
                  <w:shd w:val="clear" w:color="auto" w:fill="auto"/>
                  <w:noWrap w:val="0"/>
                  <w:vAlign w:val="center"/>
                </w:tcPr>
                <w:p w14:paraId="1C06BAF9">
                  <w:pP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sz w:val="21"/>
                      <w:szCs w:val="21"/>
                      <w:lang w:val="en-US" w:eastAsia="zh-CN"/>
                    </w:rPr>
                    <w:t>2、</w:t>
                  </w:r>
                  <w:r>
                    <w:rPr>
                      <w:rFonts w:hint="eastAsia"/>
                      <w:color w:val="000000"/>
                      <w:sz w:val="21"/>
                      <w:szCs w:val="21"/>
                    </w:rPr>
                    <w:t>运输方式。大宗物料和产品运输采用清洁运输方式或电动重型载货车辆的比例不低于 50%；其他运输部分使用新能源车辆或达到国六排放标准的重型载货车辆的比例不低于80%，其他达到国四排放标准；其他原辅材料公路运输部分使用达到国五及以上排放标准的重型载货车辆 (含燃气)或新能源车辆；厂内运输车辆全部达到国五及以上排放标准(含燃气)或使用新能源车辆；厂内非道路移动机械和吸排车等特种运输机械全部达到国三及以上。</w:t>
                  </w:r>
                </w:p>
              </w:tc>
              <w:tc>
                <w:tcPr>
                  <w:tcW w:w="2651" w:type="dxa"/>
                  <w:tcBorders>
                    <w:tl2br w:val="nil"/>
                    <w:tr2bl w:val="nil"/>
                  </w:tcBorders>
                  <w:shd w:val="clear" w:color="auto" w:fill="auto"/>
                  <w:noWrap w:val="0"/>
                  <w:vAlign w:val="center"/>
                </w:tcPr>
                <w:p w14:paraId="3B38B859">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sz w:val="21"/>
                      <w:szCs w:val="21"/>
                    </w:rPr>
                    <w:t>大宗物料和产品运输采用清洁运输方式或电动重型载货车辆的比例不低于 50%；其他运输部分使用新能源车辆或达到国六排放标准的重型载货车辆的比例不低于80%，其他达到国四排放标准；其他原辅材料公路运输部分使用达到国五及以上排放标准的重型载货车辆 (含燃气)或新能源车辆；厂内运输车辆全部达到国五及以上排放标准(含燃气)或使用新能源车辆；厂内非道路移动机械和吸排车等特种运输机械全部达到国三及以上。</w:t>
                  </w:r>
                </w:p>
              </w:tc>
              <w:tc>
                <w:tcPr>
                  <w:tcW w:w="661" w:type="dxa"/>
                  <w:tcBorders>
                    <w:tl2br w:val="nil"/>
                    <w:tr2bl w:val="nil"/>
                  </w:tcBorders>
                  <w:shd w:val="clear" w:color="auto" w:fill="auto"/>
                  <w:noWrap w:val="0"/>
                  <w:vAlign w:val="center"/>
                </w:tcPr>
                <w:p w14:paraId="55F4AE9A">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宋体" w:hAnsi="宋体" w:eastAsia="宋体" w:cs="宋体"/>
                      <w:color w:val="000000" w:themeColor="text1"/>
                      <w:spacing w:val="0"/>
                      <w:w w:val="100"/>
                      <w:kern w:val="2"/>
                      <w:position w:val="0"/>
                      <w:sz w:val="21"/>
                      <w:szCs w:val="21"/>
                      <w:lang w:val="en-US" w:eastAsia="zh-CN" w:bidi="ar-SA"/>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r w14:paraId="08318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7" w:hRule="atLeast"/>
                <w:jc w:val="center"/>
              </w:trPr>
              <w:tc>
                <w:tcPr>
                  <w:tcW w:w="1097" w:type="dxa"/>
                  <w:vMerge w:val="continue"/>
                  <w:tcBorders>
                    <w:tl2br w:val="nil"/>
                    <w:tr2bl w:val="nil"/>
                  </w:tcBorders>
                  <w:noWrap w:val="0"/>
                  <w:vAlign w:val="center"/>
                </w:tcPr>
                <w:p w14:paraId="624D0DBF">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3614" w:type="dxa"/>
                  <w:tcBorders>
                    <w:tl2br w:val="nil"/>
                    <w:tr2bl w:val="nil"/>
                  </w:tcBorders>
                  <w:shd w:val="clear" w:color="auto" w:fill="auto"/>
                  <w:noWrap w:val="0"/>
                  <w:vAlign w:val="center"/>
                </w:tcPr>
                <w:p w14:paraId="3F310AE7">
                  <w:pPr>
                    <w:pStyle w:val="16"/>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000000"/>
                      <w:sz w:val="21"/>
                      <w:szCs w:val="21"/>
                      <w:lang w:val="en-US" w:eastAsia="zh-CN"/>
                    </w:rPr>
                    <w:t>3、</w:t>
                  </w:r>
                  <w:r>
                    <w:rPr>
                      <w:rFonts w:hint="eastAsia"/>
                      <w:color w:val="000000"/>
                      <w:sz w:val="21"/>
                      <w:szCs w:val="21"/>
                      <w:lang w:eastAsia="zh-TW"/>
                    </w:rPr>
                    <w:t>无组织排放管控。粉状物料采用料仓、储罐等方式密闭储存，采用密闭皮带、封闭通廊、管状带式输送机或密闭车厢等方式输送；</w:t>
                  </w:r>
                  <w:r>
                    <w:rPr>
                      <w:rFonts w:hint="eastAsia"/>
                      <w:color w:val="000000"/>
                      <w:sz w:val="21"/>
                      <w:szCs w:val="21"/>
                      <w:lang w:eastAsia="zh-CN"/>
                    </w:rPr>
                    <w:t>切割、焊接</w:t>
                  </w:r>
                  <w:r>
                    <w:rPr>
                      <w:rFonts w:hint="eastAsia"/>
                      <w:color w:val="000000"/>
                      <w:sz w:val="21"/>
                      <w:szCs w:val="21"/>
                      <w:lang w:eastAsia="zh-TW"/>
                    </w:rPr>
                    <w:t>等设备设置密封罩，并配备除尘设施；物料输送过程中产尘点采取有效抑尘措施；厂区道路硬化。车间采取密闭、封闭等措施，无可见烟粉尘外逸；生产工艺（装置）产尘点采用密闭、封闭或设置集气罩等措施；粒状、块状物料采用入棚、入仓等方式储存，堆场建设防风抑尘网，粒状物料采用密闭、封闭等方式输送；物料装卸、储存、输送过程中产尘点采取有效抑尘措施；料棚配备喷雾抑尘设施或物料全部封闭储存，产尘点及车间不得有可见烟（粉）尘外逸出入口配备自动门。料场出入口等易产生 PM 排放环节，安装高清视频监控设施。视频监控数据保存三个月以上；主要生产设施与污染防治设施分表计电。</w:t>
                  </w:r>
                </w:p>
              </w:tc>
              <w:tc>
                <w:tcPr>
                  <w:tcW w:w="2651" w:type="dxa"/>
                  <w:tcBorders>
                    <w:tl2br w:val="nil"/>
                    <w:tr2bl w:val="nil"/>
                  </w:tcBorders>
                  <w:shd w:val="clear" w:color="auto" w:fill="auto"/>
                  <w:noWrap w:val="0"/>
                  <w:vAlign w:val="center"/>
                </w:tcPr>
                <w:p w14:paraId="08A7DA9A">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olor w:val="auto"/>
                      <w:sz w:val="21"/>
                      <w:szCs w:val="21"/>
                      <w:lang w:val="en-US" w:eastAsia="zh-CN"/>
                    </w:rPr>
                    <w:t>项目切割、焊接均在密闭工作站内进行，同时焊接设置集气罩收集</w:t>
                  </w:r>
                </w:p>
              </w:tc>
              <w:tc>
                <w:tcPr>
                  <w:tcW w:w="661" w:type="dxa"/>
                  <w:tcBorders>
                    <w:tl2br w:val="nil"/>
                    <w:tr2bl w:val="nil"/>
                  </w:tcBorders>
                  <w:shd w:val="clear" w:color="auto" w:fill="auto"/>
                  <w:noWrap w:val="0"/>
                  <w:vAlign w:val="center"/>
                </w:tcPr>
                <w:p w14:paraId="61292B32">
                  <w:pPr>
                    <w:keepNext w:val="0"/>
                    <w:keepLines w:val="0"/>
                    <w:pageBreakBefore w:val="0"/>
                    <w:widowControl/>
                    <w:kinsoku/>
                    <w:wordWrap/>
                    <w:overflowPunct/>
                    <w:topLinePunct/>
                    <w:autoSpaceDE/>
                    <w:autoSpaceDN w:val="0"/>
                    <w:bidi w:val="0"/>
                    <w:adjustRightInd w:val="0"/>
                    <w:snapToGrid w:val="0"/>
                    <w:spacing w:before="0" w:beforeLines="20" w:after="0" w:afterLines="20" w:line="240" w:lineRule="auto"/>
                    <w:ind w:left="0" w:leftChars="0" w:right="0" w:rightChars="0" w:firstLine="0" w:firstLineChars="0"/>
                    <w:jc w:val="center"/>
                    <w:textAlignment w:val="baseline"/>
                    <w:rPr>
                      <w:rFonts w:hint="default" w:ascii="宋体" w:hAnsi="宋体" w:eastAsia="宋体" w:cs="宋体"/>
                      <w:color w:val="000000" w:themeColor="text1"/>
                      <w:spacing w:val="0"/>
                      <w:w w:val="100"/>
                      <w:kern w:val="2"/>
                      <w:position w:val="0"/>
                      <w:sz w:val="21"/>
                      <w:szCs w:val="21"/>
                      <w:lang w:val="en-US" w:eastAsia="zh-CN" w:bidi="ar-SA"/>
                      <w14:textFill>
                        <w14:solidFill>
                          <w14:schemeClr w14:val="tx1"/>
                        </w14:solidFill>
                      </w14:textFill>
                    </w:rPr>
                  </w:pPr>
                  <w:r>
                    <w:rPr>
                      <w:rFonts w:hint="eastAsia" w:ascii="宋体" w:hAnsi="宋体" w:cs="宋体"/>
                      <w:color w:val="000000" w:themeColor="text1"/>
                      <w:spacing w:val="0"/>
                      <w:w w:val="100"/>
                      <w:position w:val="0"/>
                      <w:sz w:val="21"/>
                      <w:szCs w:val="21"/>
                      <w:lang w:val="en-US" w:eastAsia="zh-CN"/>
                      <w14:textFill>
                        <w14:solidFill>
                          <w14:schemeClr w14:val="tx1"/>
                        </w14:solidFill>
                      </w14:textFill>
                    </w:rPr>
                    <w:t>相符</w:t>
                  </w:r>
                </w:p>
              </w:tc>
            </w:tr>
          </w:tbl>
          <w:p w14:paraId="4DB6EEF7">
            <w:pPr>
              <w:pStyle w:val="74"/>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82" w:firstLineChars="200"/>
              <w:textAlignment w:val="auto"/>
              <w:rPr>
                <w:rFonts w:hint="eastAsia" w:ascii="宋体" w:hAnsi="宋体" w:eastAsia="宋体" w:cs="宋体"/>
                <w:b/>
                <w:color w:val="000000" w:themeColor="text1"/>
                <w:kern w:val="2"/>
                <w:sz w:val="24"/>
                <w:szCs w:val="24"/>
                <w:lang w:val="en-US" w:eastAsia="zh-CN" w:bidi="zh-CN"/>
                <w14:textFill>
                  <w14:solidFill>
                    <w14:schemeClr w14:val="tx1"/>
                  </w14:solidFill>
                </w14:textFill>
              </w:rPr>
            </w:pPr>
          </w:p>
          <w:p w14:paraId="2D1DCF89">
            <w:pPr>
              <w:widowControl/>
              <w:spacing w:line="360" w:lineRule="auto"/>
              <w:ind w:firstLine="480" w:firstLineChars="200"/>
              <w:jc w:val="left"/>
              <w:rPr>
                <w:rFonts w:ascii="宋体" w:hAnsi="宋体" w:cs="宋体"/>
                <w:color w:val="000000" w:themeColor="text1"/>
                <w:kern w:val="0"/>
                <w:sz w:val="24"/>
                <w14:textFill>
                  <w14:solidFill>
                    <w14:schemeClr w14:val="tx1"/>
                  </w14:solidFill>
                </w14:textFill>
              </w:rPr>
            </w:pPr>
          </w:p>
          <w:p w14:paraId="1F09542B">
            <w:pPr>
              <w:pStyle w:val="2"/>
              <w:rPr>
                <w:rFonts w:ascii="宋体" w:hAnsi="宋体" w:cs="宋体"/>
                <w:color w:val="000000" w:themeColor="text1"/>
                <w:kern w:val="0"/>
                <w:sz w:val="24"/>
                <w14:textFill>
                  <w14:solidFill>
                    <w14:schemeClr w14:val="tx1"/>
                  </w14:solidFill>
                </w14:textFill>
              </w:rPr>
            </w:pPr>
          </w:p>
          <w:p w14:paraId="458E2F6F">
            <w:pPr>
              <w:rPr>
                <w:rFonts w:ascii="宋体" w:hAnsi="宋体" w:cs="宋体"/>
                <w:color w:val="000000" w:themeColor="text1"/>
                <w:kern w:val="0"/>
                <w:sz w:val="24"/>
                <w14:textFill>
                  <w14:solidFill>
                    <w14:schemeClr w14:val="tx1"/>
                  </w14:solidFill>
                </w14:textFill>
              </w:rPr>
            </w:pPr>
          </w:p>
          <w:p w14:paraId="54435188">
            <w:pPr>
              <w:pStyle w:val="2"/>
              <w:rPr>
                <w:rFonts w:ascii="宋体" w:hAnsi="宋体" w:cs="宋体"/>
                <w:color w:val="000000" w:themeColor="text1"/>
                <w:kern w:val="0"/>
                <w:sz w:val="24"/>
                <w14:textFill>
                  <w14:solidFill>
                    <w14:schemeClr w14:val="tx1"/>
                  </w14:solidFill>
                </w14:textFill>
              </w:rPr>
            </w:pPr>
          </w:p>
          <w:p w14:paraId="5DC60C3A">
            <w:pPr>
              <w:rPr>
                <w:rFonts w:ascii="宋体" w:hAnsi="宋体" w:cs="宋体"/>
                <w:color w:val="000000" w:themeColor="text1"/>
                <w:kern w:val="0"/>
                <w:sz w:val="24"/>
                <w14:textFill>
                  <w14:solidFill>
                    <w14:schemeClr w14:val="tx1"/>
                  </w14:solidFill>
                </w14:textFill>
              </w:rPr>
            </w:pPr>
          </w:p>
          <w:p w14:paraId="68BAA047">
            <w:pPr>
              <w:pStyle w:val="2"/>
              <w:rPr>
                <w:rFonts w:ascii="宋体" w:hAnsi="宋体" w:cs="宋体"/>
                <w:color w:val="000000" w:themeColor="text1"/>
                <w:kern w:val="0"/>
                <w:sz w:val="24"/>
                <w14:textFill>
                  <w14:solidFill>
                    <w14:schemeClr w14:val="tx1"/>
                  </w14:solidFill>
                </w14:textFill>
              </w:rPr>
            </w:pPr>
          </w:p>
          <w:p w14:paraId="3B073900">
            <w:pPr>
              <w:rPr>
                <w:rFonts w:ascii="宋体" w:hAnsi="宋体" w:cs="宋体"/>
                <w:color w:val="000000" w:themeColor="text1"/>
                <w:kern w:val="0"/>
                <w:sz w:val="24"/>
                <w14:textFill>
                  <w14:solidFill>
                    <w14:schemeClr w14:val="tx1"/>
                  </w14:solidFill>
                </w14:textFill>
              </w:rPr>
            </w:pPr>
          </w:p>
          <w:p w14:paraId="2518F312">
            <w:pPr>
              <w:pStyle w:val="2"/>
              <w:rPr>
                <w:rFonts w:ascii="宋体" w:hAnsi="宋体" w:cs="宋体"/>
                <w:color w:val="000000" w:themeColor="text1"/>
                <w:kern w:val="0"/>
                <w:sz w:val="24"/>
                <w14:textFill>
                  <w14:solidFill>
                    <w14:schemeClr w14:val="tx1"/>
                  </w14:solidFill>
                </w14:textFill>
              </w:rPr>
            </w:pPr>
          </w:p>
          <w:p w14:paraId="47AD4068">
            <w:pPr>
              <w:rPr>
                <w:rFonts w:ascii="宋体" w:hAnsi="宋体" w:cs="宋体"/>
                <w:color w:val="000000" w:themeColor="text1"/>
                <w:kern w:val="0"/>
                <w:sz w:val="24"/>
                <w14:textFill>
                  <w14:solidFill>
                    <w14:schemeClr w14:val="tx1"/>
                  </w14:solidFill>
                </w14:textFill>
              </w:rPr>
            </w:pPr>
          </w:p>
          <w:p w14:paraId="496AF822">
            <w:pPr>
              <w:pStyle w:val="2"/>
              <w:rPr>
                <w:rFonts w:ascii="宋体" w:hAnsi="宋体" w:cs="宋体"/>
                <w:color w:val="000000" w:themeColor="text1"/>
                <w:kern w:val="0"/>
                <w:sz w:val="24"/>
                <w14:textFill>
                  <w14:solidFill>
                    <w14:schemeClr w14:val="tx1"/>
                  </w14:solidFill>
                </w14:textFill>
              </w:rPr>
            </w:pPr>
          </w:p>
          <w:p w14:paraId="710EAFBD">
            <w:pPr>
              <w:rPr>
                <w:rFonts w:ascii="宋体" w:hAnsi="宋体" w:cs="宋体"/>
                <w:color w:val="000000" w:themeColor="text1"/>
                <w:kern w:val="0"/>
                <w:sz w:val="24"/>
                <w14:textFill>
                  <w14:solidFill>
                    <w14:schemeClr w14:val="tx1"/>
                  </w14:solidFill>
                </w14:textFill>
              </w:rPr>
            </w:pPr>
          </w:p>
          <w:p w14:paraId="1B9FC97D">
            <w:pPr>
              <w:pStyle w:val="2"/>
              <w:rPr>
                <w:rFonts w:ascii="宋体" w:hAnsi="宋体" w:cs="宋体"/>
                <w:color w:val="000000" w:themeColor="text1"/>
                <w:kern w:val="0"/>
                <w:sz w:val="24"/>
                <w14:textFill>
                  <w14:solidFill>
                    <w14:schemeClr w14:val="tx1"/>
                  </w14:solidFill>
                </w14:textFill>
              </w:rPr>
            </w:pPr>
          </w:p>
          <w:p w14:paraId="3745FAF2">
            <w:pPr>
              <w:rPr>
                <w:rFonts w:ascii="宋体" w:hAnsi="宋体" w:cs="宋体"/>
                <w:color w:val="000000" w:themeColor="text1"/>
                <w:kern w:val="0"/>
                <w:sz w:val="24"/>
                <w14:textFill>
                  <w14:solidFill>
                    <w14:schemeClr w14:val="tx1"/>
                  </w14:solidFill>
                </w14:textFill>
              </w:rPr>
            </w:pPr>
          </w:p>
          <w:p w14:paraId="02FA10DC">
            <w:pPr>
              <w:pStyle w:val="2"/>
              <w:rPr>
                <w:rFonts w:ascii="宋体" w:hAnsi="宋体" w:cs="宋体"/>
                <w:color w:val="000000" w:themeColor="text1"/>
                <w:kern w:val="0"/>
                <w:sz w:val="24"/>
                <w14:textFill>
                  <w14:solidFill>
                    <w14:schemeClr w14:val="tx1"/>
                  </w14:solidFill>
                </w14:textFill>
              </w:rPr>
            </w:pPr>
          </w:p>
          <w:p w14:paraId="43386614">
            <w:pPr>
              <w:rPr>
                <w:rFonts w:ascii="宋体" w:hAnsi="宋体" w:cs="宋体"/>
                <w:color w:val="000000" w:themeColor="text1"/>
                <w:kern w:val="0"/>
                <w:sz w:val="24"/>
                <w14:textFill>
                  <w14:solidFill>
                    <w14:schemeClr w14:val="tx1"/>
                  </w14:solidFill>
                </w14:textFill>
              </w:rPr>
            </w:pPr>
          </w:p>
          <w:p w14:paraId="2432F74E">
            <w:pPr>
              <w:pStyle w:val="2"/>
              <w:rPr>
                <w:rFonts w:ascii="宋体" w:hAnsi="宋体" w:cs="宋体"/>
                <w:color w:val="000000" w:themeColor="text1"/>
                <w:kern w:val="0"/>
                <w:sz w:val="24"/>
                <w14:textFill>
                  <w14:solidFill>
                    <w14:schemeClr w14:val="tx1"/>
                  </w14:solidFill>
                </w14:textFill>
              </w:rPr>
            </w:pPr>
          </w:p>
          <w:p w14:paraId="5E177B23">
            <w:pPr>
              <w:rPr>
                <w:rFonts w:ascii="宋体" w:hAnsi="宋体" w:cs="宋体"/>
                <w:color w:val="000000" w:themeColor="text1"/>
                <w:kern w:val="0"/>
                <w:sz w:val="24"/>
                <w14:textFill>
                  <w14:solidFill>
                    <w14:schemeClr w14:val="tx1"/>
                  </w14:solidFill>
                </w14:textFill>
              </w:rPr>
            </w:pPr>
          </w:p>
          <w:p w14:paraId="2108A5A3">
            <w:pPr>
              <w:pStyle w:val="2"/>
              <w:rPr>
                <w:rFonts w:ascii="宋体" w:hAnsi="宋体" w:cs="宋体"/>
                <w:color w:val="000000" w:themeColor="text1"/>
                <w:kern w:val="0"/>
                <w:sz w:val="24"/>
                <w14:textFill>
                  <w14:solidFill>
                    <w14:schemeClr w14:val="tx1"/>
                  </w14:solidFill>
                </w14:textFill>
              </w:rPr>
            </w:pPr>
          </w:p>
          <w:p w14:paraId="27D474CF">
            <w:pPr>
              <w:rPr>
                <w:rFonts w:ascii="宋体" w:hAnsi="宋体" w:cs="宋体"/>
                <w:color w:val="000000" w:themeColor="text1"/>
                <w:kern w:val="0"/>
                <w:sz w:val="24"/>
                <w14:textFill>
                  <w14:solidFill>
                    <w14:schemeClr w14:val="tx1"/>
                  </w14:solidFill>
                </w14:textFill>
              </w:rPr>
            </w:pPr>
          </w:p>
          <w:p w14:paraId="1715CE94">
            <w:pPr>
              <w:pStyle w:val="2"/>
              <w:rPr>
                <w:rFonts w:ascii="宋体" w:hAnsi="宋体" w:cs="宋体"/>
                <w:color w:val="000000" w:themeColor="text1"/>
                <w:kern w:val="0"/>
                <w:sz w:val="24"/>
                <w14:textFill>
                  <w14:solidFill>
                    <w14:schemeClr w14:val="tx1"/>
                  </w14:solidFill>
                </w14:textFill>
              </w:rPr>
            </w:pPr>
          </w:p>
          <w:p w14:paraId="2B60C747">
            <w:pPr>
              <w:rPr>
                <w:rFonts w:ascii="宋体" w:hAnsi="宋体" w:cs="宋体"/>
                <w:color w:val="000000" w:themeColor="text1"/>
                <w:kern w:val="0"/>
                <w:sz w:val="24"/>
                <w14:textFill>
                  <w14:solidFill>
                    <w14:schemeClr w14:val="tx1"/>
                  </w14:solidFill>
                </w14:textFill>
              </w:rPr>
            </w:pPr>
          </w:p>
          <w:p w14:paraId="64C257E6">
            <w:pPr>
              <w:pStyle w:val="2"/>
              <w:rPr>
                <w:rFonts w:ascii="宋体" w:hAnsi="宋体" w:cs="宋体"/>
                <w:color w:val="000000" w:themeColor="text1"/>
                <w:kern w:val="0"/>
                <w:sz w:val="24"/>
                <w14:textFill>
                  <w14:solidFill>
                    <w14:schemeClr w14:val="tx1"/>
                  </w14:solidFill>
                </w14:textFill>
              </w:rPr>
            </w:pPr>
          </w:p>
          <w:p w14:paraId="65A0B2D9">
            <w:pPr>
              <w:rPr>
                <w:rFonts w:ascii="宋体" w:hAnsi="宋体" w:cs="宋体"/>
                <w:color w:val="000000" w:themeColor="text1"/>
                <w:kern w:val="0"/>
                <w:sz w:val="24"/>
                <w14:textFill>
                  <w14:solidFill>
                    <w14:schemeClr w14:val="tx1"/>
                  </w14:solidFill>
                </w14:textFill>
              </w:rPr>
            </w:pPr>
          </w:p>
          <w:p w14:paraId="6A88623A">
            <w:pPr>
              <w:pStyle w:val="2"/>
              <w:rPr>
                <w:rFonts w:ascii="宋体" w:hAnsi="宋体" w:cs="宋体"/>
                <w:color w:val="000000" w:themeColor="text1"/>
                <w:kern w:val="0"/>
                <w:sz w:val="24"/>
                <w14:textFill>
                  <w14:solidFill>
                    <w14:schemeClr w14:val="tx1"/>
                  </w14:solidFill>
                </w14:textFill>
              </w:rPr>
            </w:pPr>
          </w:p>
          <w:p w14:paraId="6CD884FA">
            <w:pPr>
              <w:rPr>
                <w:rFonts w:ascii="宋体" w:hAnsi="宋体" w:cs="宋体"/>
                <w:color w:val="000000" w:themeColor="text1"/>
                <w:kern w:val="0"/>
                <w:sz w:val="24"/>
                <w14:textFill>
                  <w14:solidFill>
                    <w14:schemeClr w14:val="tx1"/>
                  </w14:solidFill>
                </w14:textFill>
              </w:rPr>
            </w:pPr>
          </w:p>
          <w:p w14:paraId="65707978">
            <w:pPr>
              <w:pStyle w:val="2"/>
            </w:pPr>
          </w:p>
        </w:tc>
      </w:tr>
    </w:tbl>
    <w:p w14:paraId="240C502D">
      <w:pPr>
        <w:spacing w:line="360" w:lineRule="auto"/>
        <w:outlineLvl w:val="0"/>
        <w:rPr>
          <w:rFonts w:eastAsia="黑体"/>
          <w:color w:val="000000" w:themeColor="text1"/>
          <w:sz w:val="30"/>
          <w14:textFill>
            <w14:solidFill>
              <w14:schemeClr w14:val="tx1"/>
            </w14:solidFill>
          </w14:textFill>
        </w:rPr>
        <w:sectPr>
          <w:footerReference r:id="rId4"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051E51C2">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二、建设项目工程分析</w:t>
      </w:r>
    </w:p>
    <w:tbl>
      <w:tblPr>
        <w:tblStyle w:val="30"/>
        <w:tblW w:w="911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4"/>
        <w:gridCol w:w="8290"/>
      </w:tblGrid>
      <w:tr w14:paraId="6221A0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824" w:type="dxa"/>
            <w:noWrap w:val="0"/>
            <w:vAlign w:val="center"/>
          </w:tcPr>
          <w:p w14:paraId="33E64C18">
            <w:pPr>
              <w:pStyle w:val="26"/>
              <w:adjustRightInd w:val="0"/>
              <w:snapToGrid w:val="0"/>
              <w:spacing w:before="0" w:beforeAutospacing="0" w:after="0" w:afterAutospacing="0" w:line="460" w:lineRule="exact"/>
              <w:jc w:val="center"/>
              <w:rPr>
                <w:rFonts w:cs="宋体"/>
                <w:color w:val="000000" w:themeColor="text1"/>
                <w:szCs w:val="24"/>
                <w14:textFill>
                  <w14:solidFill>
                    <w14:schemeClr w14:val="tx1"/>
                  </w14:solidFill>
                </w14:textFill>
              </w:rPr>
            </w:pPr>
            <w:r>
              <w:rPr>
                <w:rFonts w:hint="eastAsia" w:cs="宋体"/>
                <w:color w:val="000000" w:themeColor="text1"/>
                <w:szCs w:val="24"/>
                <w14:textFill>
                  <w14:solidFill>
                    <w14:schemeClr w14:val="tx1"/>
                  </w14:solidFill>
                </w14:textFill>
              </w:rPr>
              <w:t>建设内容</w:t>
            </w:r>
          </w:p>
        </w:tc>
        <w:tc>
          <w:tcPr>
            <w:tcW w:w="8290" w:type="dxa"/>
            <w:noWrap w:val="0"/>
            <w:vAlign w:val="top"/>
          </w:tcPr>
          <w:p w14:paraId="438B6731">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b/>
                <w:bCs/>
                <w:color w:val="000000" w:themeColor="text1"/>
                <w:sz w:val="24"/>
                <w:lang w:val="en-US" w:eastAsia="zh-CN"/>
                <w14:textFill>
                  <w14:solidFill>
                    <w14:schemeClr w14:val="tx1"/>
                  </w14:solidFill>
                </w14:textFill>
              </w:rPr>
            </w:pPr>
            <w:r>
              <w:rPr>
                <w:rFonts w:hint="default"/>
                <w:b/>
                <w:bCs/>
                <w:color w:val="000000" w:themeColor="text1"/>
                <w:sz w:val="24"/>
                <w:lang w:val="en-US" w:eastAsia="zh-CN"/>
                <w14:textFill>
                  <w14:solidFill>
                    <w14:schemeClr w14:val="tx1"/>
                  </w14:solidFill>
                </w14:textFill>
              </w:rPr>
              <w:t>1、</w:t>
            </w:r>
            <w:r>
              <w:rPr>
                <w:rFonts w:hint="default"/>
                <w:b/>
                <w:bCs/>
                <w:color w:val="000000" w:themeColor="text1"/>
                <w:sz w:val="24"/>
                <w14:textFill>
                  <w14:solidFill>
                    <w14:schemeClr w14:val="tx1"/>
                  </w14:solidFill>
                </w14:textFill>
              </w:rPr>
              <w:t>企业概况及项目由来</w:t>
            </w:r>
          </w:p>
          <w:p w14:paraId="11F0131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安徽众升汽车部件有限公司成立于2025年04月11日，位于淮北市杜集区段园镇工业集中区境内。拟投资10500万元建设升达汽车零部件项目。2025年4月30日，淮北市杜集区发展和改革委员会对“升达汽车零部件项目”予以备案。购置机器人焊接工作站、激光切割机、自动弯管机、冲压等设备。项目建成后形成年产仪表管梁3万套，前下防护5万件，前保骨架3万件，动力电池框2000套。</w:t>
            </w:r>
          </w:p>
          <w:p w14:paraId="2C2ED396">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b/>
                <w:bCs/>
                <w:color w:val="000000" w:themeColor="text1"/>
                <w:sz w:val="24"/>
                <w:lang w:val="en-US" w:eastAsia="zh-CN"/>
                <w14:textFill>
                  <w14:solidFill>
                    <w14:schemeClr w14:val="tx1"/>
                  </w14:solidFill>
                </w14:textFill>
              </w:rPr>
            </w:pPr>
            <w:r>
              <w:rPr>
                <w:rFonts w:hint="eastAsia"/>
                <w:b/>
                <w:bCs/>
                <w:color w:val="000000" w:themeColor="text1"/>
                <w:sz w:val="24"/>
                <w:lang w:val="en-US" w:eastAsia="zh-CN"/>
                <w14:textFill>
                  <w14:solidFill>
                    <w14:schemeClr w14:val="tx1"/>
                  </w14:solidFill>
                </w14:textFill>
              </w:rPr>
              <w:t>2、项目环评管理类别判定</w:t>
            </w:r>
          </w:p>
          <w:p w14:paraId="055F1F6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lang w:val="en-US" w:eastAsia="zh-CN"/>
                <w14:textFill>
                  <w14:solidFill>
                    <w14:schemeClr w14:val="tx1"/>
                  </w14:solidFill>
                </w14:textFill>
              </w:rPr>
            </w:pPr>
            <w:r>
              <w:rPr>
                <w:rFonts w:hint="eastAsia"/>
                <w:color w:val="000000" w:themeColor="text1"/>
                <w:sz w:val="24"/>
                <w:lang w:val="en-US" w:eastAsia="zh-CN"/>
                <w14:textFill>
                  <w14:solidFill>
                    <w14:schemeClr w14:val="tx1"/>
                  </w14:solidFill>
                </w14:textFill>
              </w:rPr>
              <w:t>根据《建设项目环境影响评价分类管理名录（2021年版）》，项目属于“三十三、汽车制造业 36-71.汽车零部件及配件制造</w:t>
            </w:r>
            <w:r>
              <w:rPr>
                <w:rFonts w:hint="eastAsia"/>
                <w:color w:val="000000" w:themeColor="text1"/>
                <w:sz w:val="24"/>
                <w:lang w:eastAsia="zh-CN"/>
                <w14:textFill>
                  <w14:solidFill>
                    <w14:schemeClr w14:val="tx1"/>
                  </w14:solidFill>
                </w14:textFill>
              </w:rPr>
              <w:t xml:space="preserve"> </w:t>
            </w:r>
            <w:r>
              <w:rPr>
                <w:rFonts w:hint="eastAsia"/>
                <w:color w:val="000000" w:themeColor="text1"/>
                <w:sz w:val="24"/>
                <w:lang w:val="en-US" w:eastAsia="zh-CN"/>
                <w14:textFill>
                  <w14:solidFill>
                    <w14:schemeClr w14:val="tx1"/>
                  </w14:solidFill>
                </w14:textFill>
              </w:rPr>
              <w:t>367，其他（年用非溶剂型低VOCs含量涂料10吨以下的除外）”应当编制环境影响报告表。</w:t>
            </w:r>
          </w:p>
          <w:p w14:paraId="34925974">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lang w:eastAsia="zh-CN"/>
                <w14:textFill>
                  <w14:solidFill>
                    <w14:schemeClr w14:val="tx1"/>
                  </w14:solidFill>
                </w14:textFill>
              </w:rPr>
            </w:pPr>
            <w:r>
              <w:rPr>
                <w:rFonts w:hint="eastAsia"/>
                <w:color w:val="000000" w:themeColor="text1"/>
                <w:sz w:val="24"/>
                <w:lang w:eastAsia="zh-CN"/>
                <w14:textFill>
                  <w14:solidFill>
                    <w14:schemeClr w14:val="tx1"/>
                  </w14:solidFill>
                </w14:textFill>
              </w:rPr>
              <w:t>安徽众升汽车部件有限公司委托</w:t>
            </w:r>
            <w:r>
              <w:rPr>
                <w:rFonts w:hint="eastAsia"/>
                <w:color w:val="000000" w:themeColor="text1"/>
                <w:sz w:val="24"/>
                <w:lang w:val="en-US" w:eastAsia="zh-CN"/>
                <w14:textFill>
                  <w14:solidFill>
                    <w14:schemeClr w14:val="tx1"/>
                  </w14:solidFill>
                </w14:textFill>
              </w:rPr>
              <w:t>我</w:t>
            </w:r>
            <w:r>
              <w:rPr>
                <w:rFonts w:hint="eastAsia"/>
                <w:color w:val="000000" w:themeColor="text1"/>
                <w:sz w:val="24"/>
                <w:lang w:eastAsia="zh-CN"/>
                <w14:textFill>
                  <w14:solidFill>
                    <w14:schemeClr w14:val="tx1"/>
                  </w14:solidFill>
                </w14:textFill>
              </w:rPr>
              <w:t>公司编制《升达汽车零部件项目环境影响报告</w:t>
            </w:r>
            <w:r>
              <w:rPr>
                <w:rFonts w:hint="eastAsia"/>
                <w:color w:val="000000" w:themeColor="text1"/>
                <w:sz w:val="24"/>
                <w:lang w:val="en-US" w:eastAsia="zh-CN"/>
                <w14:textFill>
                  <w14:solidFill>
                    <w14:schemeClr w14:val="tx1"/>
                  </w14:solidFill>
                </w14:textFill>
              </w:rPr>
              <w:t>表</w:t>
            </w:r>
            <w:r>
              <w:rPr>
                <w:rFonts w:hint="eastAsia"/>
                <w:color w:val="000000" w:themeColor="text1"/>
                <w:sz w:val="24"/>
                <w:lang w:eastAsia="zh-CN"/>
                <w14:textFill>
                  <w14:solidFill>
                    <w14:schemeClr w14:val="tx1"/>
                  </w14:solidFill>
                </w14:textFill>
              </w:rPr>
              <w:t>》。接受委托后，我公司认真研究了该项目的有关材料，并进行实地踏勘和现场调研，收集和核实了有关材料，根据相关技术规定，开展了建设项目的环境影响评价工作，编制完成了拟建项目的环境影响</w:t>
            </w:r>
            <w:r>
              <w:rPr>
                <w:rFonts w:hint="eastAsia"/>
                <w:color w:val="000000" w:themeColor="text1"/>
                <w:sz w:val="24"/>
                <w:lang w:val="en-US" w:eastAsia="zh-CN"/>
                <w14:textFill>
                  <w14:solidFill>
                    <w14:schemeClr w14:val="tx1"/>
                  </w14:solidFill>
                </w14:textFill>
              </w:rPr>
              <w:t>评价报告表</w:t>
            </w:r>
            <w:r>
              <w:rPr>
                <w:rFonts w:hint="eastAsia"/>
                <w:color w:val="000000" w:themeColor="text1"/>
                <w:sz w:val="24"/>
                <w:lang w:eastAsia="zh-CN"/>
                <w14:textFill>
                  <w14:solidFill>
                    <w14:schemeClr w14:val="tx1"/>
                  </w14:solidFill>
                </w14:textFill>
              </w:rPr>
              <w:t>，呈报环境保护行政主管部门审查、审批。</w:t>
            </w:r>
          </w:p>
          <w:p w14:paraId="279C7F64">
            <w:pPr>
              <w:numPr>
                <w:ilvl w:val="0"/>
                <w:numId w:val="0"/>
              </w:numPr>
              <w:spacing w:line="460" w:lineRule="exact"/>
              <w:ind w:firstLine="482" w:firstLineChars="200"/>
              <w:rPr>
                <w:rFonts w:hint="default"/>
                <w:lang w:val="en-US" w:eastAsia="zh-CN"/>
              </w:rPr>
            </w:pPr>
            <w:r>
              <w:rPr>
                <w:rFonts w:hint="eastAsia" w:cs="Times New Roman"/>
                <w:b/>
                <w:bCs/>
                <w:color w:val="000000" w:themeColor="text1"/>
                <w:sz w:val="24"/>
                <w:lang w:val="en-US" w:eastAsia="zh-CN"/>
                <w14:textFill>
                  <w14:solidFill>
                    <w14:schemeClr w14:val="tx1"/>
                  </w14:solidFill>
                </w14:textFill>
              </w:rPr>
              <w:t>3、</w:t>
            </w:r>
            <w:r>
              <w:rPr>
                <w:rFonts w:hint="default" w:ascii="Times New Roman" w:hAnsi="Times New Roman" w:eastAsia="宋体" w:cs="Times New Roman"/>
                <w:b/>
                <w:bCs/>
                <w:color w:val="000000" w:themeColor="text1"/>
                <w:sz w:val="24"/>
                <w:lang w:val="en-US" w:eastAsia="zh-CN"/>
                <w14:textFill>
                  <w14:solidFill>
                    <w14:schemeClr w14:val="tx1"/>
                  </w14:solidFill>
                </w14:textFill>
              </w:rPr>
              <w:t>项目组成</w:t>
            </w:r>
          </w:p>
          <w:p w14:paraId="7E979823">
            <w:pPr>
              <w:snapToGrid w:val="0"/>
              <w:spacing w:line="460" w:lineRule="exact"/>
              <w:ind w:firstLine="482" w:firstLineChars="200"/>
              <w:jc w:val="center"/>
              <w:rPr>
                <w:rFonts w:hint="eastAsia" w:ascii="宋体" w:hAnsi="宋体" w:eastAsia="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14:textFill>
                  <w14:solidFill>
                    <w14:schemeClr w14:val="tx1"/>
                  </w14:solidFill>
                </w14:textFill>
              </w:rPr>
              <w:t xml:space="preserve">表2-1 </w:t>
            </w:r>
            <w:r>
              <w:rPr>
                <w:rFonts w:hint="eastAsia" w:ascii="宋体" w:hAnsi="宋体" w:eastAsia="宋体" w:cs="宋体"/>
                <w:b/>
                <w:bCs/>
                <w:color w:val="000000" w:themeColor="text1"/>
                <w:sz w:val="24"/>
                <w:lang w:val="en-US" w:eastAsia="zh-CN"/>
                <w14:textFill>
                  <w14:solidFill>
                    <w14:schemeClr w14:val="tx1"/>
                  </w14:solidFill>
                </w14:textFill>
              </w:rPr>
              <w:t xml:space="preserve"> </w:t>
            </w:r>
            <w:r>
              <w:rPr>
                <w:rFonts w:hint="eastAsia" w:ascii="宋体" w:hAnsi="宋体" w:eastAsia="宋体" w:cs="宋体"/>
                <w:b/>
                <w:bCs/>
                <w:color w:val="000000" w:themeColor="text1"/>
                <w:sz w:val="24"/>
                <w14:textFill>
                  <w14:solidFill>
                    <w14:schemeClr w14:val="tx1"/>
                  </w14:solidFill>
                </w14:textFill>
              </w:rPr>
              <w:t>项目建设组成一览表</w:t>
            </w:r>
          </w:p>
          <w:tbl>
            <w:tblPr>
              <w:tblStyle w:val="30"/>
              <w:tblW w:w="788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66"/>
              <w:gridCol w:w="1395"/>
              <w:gridCol w:w="5621"/>
            </w:tblGrid>
            <w:tr w14:paraId="3E553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0" w:hRule="atLeast"/>
                <w:jc w:val="center"/>
              </w:trPr>
              <w:tc>
                <w:tcPr>
                  <w:tcW w:w="866" w:type="dxa"/>
                  <w:shd w:val="clear" w:color="auto" w:fill="auto"/>
                  <w:noWrap w:val="0"/>
                  <w:vAlign w:val="center"/>
                </w:tcPr>
                <w:p w14:paraId="1B04CE66">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工程类别</w:t>
                  </w:r>
                </w:p>
              </w:tc>
              <w:tc>
                <w:tcPr>
                  <w:tcW w:w="1395" w:type="dxa"/>
                  <w:shd w:val="clear" w:color="auto" w:fill="auto"/>
                  <w:noWrap w:val="0"/>
                  <w:vAlign w:val="center"/>
                </w:tcPr>
                <w:p w14:paraId="4C6568F1">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单项工程名称</w:t>
                  </w:r>
                </w:p>
              </w:tc>
              <w:tc>
                <w:tcPr>
                  <w:tcW w:w="5621" w:type="dxa"/>
                  <w:shd w:val="clear" w:color="auto" w:fill="auto"/>
                  <w:noWrap w:val="0"/>
                  <w:vAlign w:val="center"/>
                </w:tcPr>
                <w:p w14:paraId="3BB7267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lang w:val="en-US" w:eastAsia="zh-CN"/>
                      <w14:textFill>
                        <w14:solidFill>
                          <w14:schemeClr w14:val="tx1"/>
                        </w14:solidFill>
                      </w14:textFill>
                    </w:rPr>
                    <w:t>工程内容及规模</w:t>
                  </w:r>
                </w:p>
              </w:tc>
            </w:tr>
            <w:tr w14:paraId="74CCC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jc w:val="center"/>
              </w:trPr>
              <w:tc>
                <w:tcPr>
                  <w:tcW w:w="866" w:type="dxa"/>
                  <w:shd w:val="clear" w:color="auto" w:fill="auto"/>
                  <w:noWrap w:val="0"/>
                  <w:vAlign w:val="center"/>
                </w:tcPr>
                <w:p w14:paraId="674EC7FE">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主体工程</w:t>
                  </w:r>
                </w:p>
              </w:tc>
              <w:tc>
                <w:tcPr>
                  <w:tcW w:w="1395" w:type="dxa"/>
                  <w:shd w:val="clear" w:color="auto" w:fill="auto"/>
                  <w:noWrap w:val="0"/>
                  <w:vAlign w:val="center"/>
                </w:tcPr>
                <w:p w14:paraId="630F8A18">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主生产区</w:t>
                  </w:r>
                </w:p>
              </w:tc>
              <w:tc>
                <w:tcPr>
                  <w:tcW w:w="5621" w:type="dxa"/>
                  <w:shd w:val="clear" w:color="auto" w:fill="auto"/>
                  <w:noWrap w:val="0"/>
                  <w:vAlign w:val="center"/>
                </w:tcPr>
                <w:p w14:paraId="118AC586">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租赁1栋厂房，占地面积约5640平方米，建设汽车零部件生产线10条。</w:t>
                  </w:r>
                </w:p>
              </w:tc>
            </w:tr>
            <w:tr w14:paraId="5C7133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atLeast"/>
                <w:jc w:val="center"/>
              </w:trPr>
              <w:tc>
                <w:tcPr>
                  <w:tcW w:w="866" w:type="dxa"/>
                  <w:shd w:val="clear" w:color="auto" w:fill="auto"/>
                  <w:noWrap w:val="0"/>
                  <w:vAlign w:val="center"/>
                </w:tcPr>
                <w:p w14:paraId="37D14708">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辅助工程</w:t>
                  </w:r>
                </w:p>
              </w:tc>
              <w:tc>
                <w:tcPr>
                  <w:tcW w:w="1395" w:type="dxa"/>
                  <w:shd w:val="clear" w:color="auto" w:fill="auto"/>
                  <w:noWrap w:val="0"/>
                  <w:vAlign w:val="center"/>
                </w:tcPr>
                <w:p w14:paraId="08E863EF">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办公室</w:t>
                  </w:r>
                </w:p>
              </w:tc>
              <w:tc>
                <w:tcPr>
                  <w:tcW w:w="5621" w:type="dxa"/>
                  <w:shd w:val="clear" w:color="auto" w:fill="auto"/>
                  <w:noWrap w:val="0"/>
                  <w:vAlign w:val="center"/>
                </w:tcPr>
                <w:p w14:paraId="4F7BF6A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位于车间西北侧，</w:t>
                  </w:r>
                  <w:r>
                    <w:rPr>
                      <w:rFonts w:hint="eastAsia" w:ascii="Times New Roman" w:hAnsi="宋体" w:eastAsia="宋体" w:cs="宋体"/>
                      <w:color w:val="000000" w:themeColor="text1"/>
                      <w:sz w:val="24"/>
                      <w:szCs w:val="24"/>
                      <w14:textFill>
                        <w14:solidFill>
                          <w14:schemeClr w14:val="tx1"/>
                        </w14:solidFill>
                      </w14:textFill>
                    </w:rPr>
                    <w:t>建筑面积约50</w:t>
                  </w:r>
                  <w:r>
                    <w:rPr>
                      <w:rFonts w:hint="eastAsia" w:hAnsi="宋体" w:cs="宋体"/>
                      <w:color w:val="000000" w:themeColor="text1"/>
                      <w:sz w:val="24"/>
                      <w:szCs w:val="24"/>
                      <w:lang w:val="en-US" w:eastAsia="zh-CN"/>
                      <w14:textFill>
                        <w14:solidFill>
                          <w14:schemeClr w14:val="tx1"/>
                        </w14:solidFill>
                      </w14:textFill>
                    </w:rPr>
                    <w:t>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ascii="Times New Roman" w:hAnsi="宋体" w:eastAsia="宋体" w:cs="宋体"/>
                      <w:color w:val="000000" w:themeColor="text1"/>
                      <w:sz w:val="24"/>
                      <w:szCs w:val="24"/>
                      <w14:textFill>
                        <w14:solidFill>
                          <w14:schemeClr w14:val="tx1"/>
                        </w14:solidFill>
                      </w14:textFill>
                    </w:rPr>
                    <w:t>，供工作人员办公</w:t>
                  </w:r>
                </w:p>
              </w:tc>
            </w:tr>
            <w:tr w14:paraId="5D0BD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866" w:type="dxa"/>
                  <w:vMerge w:val="restart"/>
                  <w:shd w:val="clear" w:color="auto" w:fill="auto"/>
                  <w:noWrap w:val="0"/>
                  <w:vAlign w:val="center"/>
                </w:tcPr>
                <w:p w14:paraId="764825D5">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储运工程</w:t>
                  </w:r>
                </w:p>
              </w:tc>
              <w:tc>
                <w:tcPr>
                  <w:tcW w:w="1395" w:type="dxa"/>
                  <w:shd w:val="clear" w:color="auto" w:fill="auto"/>
                  <w:noWrap w:val="0"/>
                  <w:vAlign w:val="center"/>
                </w:tcPr>
                <w:p w14:paraId="5C0C2E33">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原料区</w:t>
                  </w:r>
                </w:p>
              </w:tc>
              <w:tc>
                <w:tcPr>
                  <w:tcW w:w="5621" w:type="dxa"/>
                  <w:shd w:val="clear" w:color="auto" w:fill="auto"/>
                  <w:noWrap w:val="0"/>
                  <w:vAlign w:val="center"/>
                </w:tcPr>
                <w:p w14:paraId="45BC5F0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位于厂房</w:t>
                  </w:r>
                  <w:r>
                    <w:rPr>
                      <w:rFonts w:hint="eastAsia" w:hAnsi="宋体" w:cs="宋体"/>
                      <w:color w:val="000000" w:themeColor="text1"/>
                      <w:sz w:val="24"/>
                      <w:szCs w:val="24"/>
                      <w:lang w:val="en-US" w:eastAsia="zh-CN"/>
                      <w14:textFill>
                        <w14:solidFill>
                          <w14:schemeClr w14:val="tx1"/>
                        </w14:solidFill>
                      </w14:textFill>
                    </w:rPr>
                    <w:t>东南</w:t>
                  </w:r>
                  <w:r>
                    <w:rPr>
                      <w:rFonts w:hint="eastAsia" w:hAnsi="宋体" w:cs="宋体"/>
                      <w:color w:val="000000" w:themeColor="text1"/>
                      <w:sz w:val="24"/>
                      <w:szCs w:val="24"/>
                      <w:lang w:eastAsia="zh-CN"/>
                      <w14:textFill>
                        <w14:solidFill>
                          <w14:schemeClr w14:val="tx1"/>
                        </w14:solidFill>
                      </w14:textFill>
                    </w:rPr>
                    <w:t>侧，面积约</w:t>
                  </w:r>
                  <w:r>
                    <w:rPr>
                      <w:rFonts w:hint="eastAsia" w:hAnsi="宋体" w:cs="宋体"/>
                      <w:color w:val="000000" w:themeColor="text1"/>
                      <w:sz w:val="24"/>
                      <w:szCs w:val="24"/>
                      <w:lang w:val="en-US" w:eastAsia="zh-CN"/>
                      <w14:textFill>
                        <w14:solidFill>
                          <w14:schemeClr w14:val="tx1"/>
                        </w14:solidFill>
                      </w14:textFill>
                    </w:rPr>
                    <w:t>150m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hAnsi="宋体" w:cs="宋体"/>
                      <w:color w:val="000000" w:themeColor="text1"/>
                      <w:sz w:val="24"/>
                      <w:szCs w:val="24"/>
                      <w:vertAlign w:val="baseline"/>
                      <w:lang w:val="en-US" w:eastAsia="zh-CN"/>
                      <w14:textFill>
                        <w14:solidFill>
                          <w14:schemeClr w14:val="tx1"/>
                        </w14:solidFill>
                      </w14:textFill>
                    </w:rPr>
                    <w:t>，用于原料的暂存</w:t>
                  </w:r>
                </w:p>
              </w:tc>
            </w:tr>
            <w:tr w14:paraId="4A2A99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5" w:hRule="atLeast"/>
                <w:jc w:val="center"/>
              </w:trPr>
              <w:tc>
                <w:tcPr>
                  <w:tcW w:w="866" w:type="dxa"/>
                  <w:vMerge w:val="continue"/>
                  <w:shd w:val="clear" w:color="auto" w:fill="auto"/>
                  <w:noWrap w:val="0"/>
                  <w:vAlign w:val="center"/>
                </w:tcPr>
                <w:p w14:paraId="0ED136E0">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41BE0A90">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成品区</w:t>
                  </w:r>
                </w:p>
              </w:tc>
              <w:tc>
                <w:tcPr>
                  <w:tcW w:w="5621" w:type="dxa"/>
                  <w:shd w:val="clear" w:color="auto" w:fill="auto"/>
                  <w:noWrap w:val="0"/>
                  <w:vAlign w:val="center"/>
                </w:tcPr>
                <w:p w14:paraId="0E4AD6F3">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面积约</w:t>
                  </w:r>
                  <w:r>
                    <w:rPr>
                      <w:rFonts w:hint="eastAsia" w:hAnsi="宋体" w:cs="宋体"/>
                      <w:color w:val="000000" w:themeColor="text1"/>
                      <w:sz w:val="24"/>
                      <w:szCs w:val="24"/>
                      <w:lang w:val="en-US" w:eastAsia="zh-CN"/>
                      <w14:textFill>
                        <w14:solidFill>
                          <w14:schemeClr w14:val="tx1"/>
                        </w14:solidFill>
                      </w14:textFill>
                    </w:rPr>
                    <w:t>500m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hAnsi="宋体" w:cs="宋体"/>
                      <w:color w:val="000000" w:themeColor="text1"/>
                      <w:sz w:val="24"/>
                      <w:szCs w:val="24"/>
                      <w:vertAlign w:val="baseline"/>
                      <w:lang w:val="en-US" w:eastAsia="zh-CN"/>
                      <w14:textFill>
                        <w14:solidFill>
                          <w14:schemeClr w14:val="tx1"/>
                        </w14:solidFill>
                      </w14:textFill>
                    </w:rPr>
                    <w:t>，用于成品的暂存</w:t>
                  </w:r>
                </w:p>
              </w:tc>
            </w:tr>
            <w:tr w14:paraId="390D94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866" w:type="dxa"/>
                  <w:vMerge w:val="continue"/>
                  <w:shd w:val="clear" w:color="auto" w:fill="auto"/>
                  <w:noWrap w:val="0"/>
                  <w:vAlign w:val="center"/>
                </w:tcPr>
                <w:p w14:paraId="301BE078">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7A962647">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不合格品区</w:t>
                  </w:r>
                </w:p>
              </w:tc>
              <w:tc>
                <w:tcPr>
                  <w:tcW w:w="5621" w:type="dxa"/>
                  <w:shd w:val="clear" w:color="auto" w:fill="auto"/>
                  <w:noWrap w:val="0"/>
                  <w:vAlign w:val="center"/>
                </w:tcPr>
                <w:p w14:paraId="1D54EACB">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位于厂房西北</w:t>
                  </w:r>
                  <w:r>
                    <w:rPr>
                      <w:rFonts w:hint="eastAsia" w:hAnsi="宋体" w:cs="宋体"/>
                      <w:color w:val="000000" w:themeColor="text1"/>
                      <w:sz w:val="24"/>
                      <w:szCs w:val="24"/>
                      <w:lang w:val="en-US" w:eastAsia="zh-CN"/>
                      <w14:textFill>
                        <w14:solidFill>
                          <w14:schemeClr w14:val="tx1"/>
                        </w14:solidFill>
                      </w14:textFill>
                    </w:rPr>
                    <w:t>侧</w:t>
                  </w:r>
                  <w:r>
                    <w:rPr>
                      <w:rFonts w:hint="eastAsia" w:hAnsi="宋体" w:cs="宋体"/>
                      <w:color w:val="000000" w:themeColor="text1"/>
                      <w:sz w:val="24"/>
                      <w:szCs w:val="24"/>
                      <w:lang w:eastAsia="zh-CN"/>
                      <w14:textFill>
                        <w14:solidFill>
                          <w14:schemeClr w14:val="tx1"/>
                        </w14:solidFill>
                      </w14:textFill>
                    </w:rPr>
                    <w:t>，面积约</w:t>
                  </w:r>
                  <w:r>
                    <w:rPr>
                      <w:rFonts w:hint="eastAsia" w:hAnsi="宋体" w:cs="宋体"/>
                      <w:color w:val="000000" w:themeColor="text1"/>
                      <w:sz w:val="24"/>
                      <w:szCs w:val="24"/>
                      <w:lang w:val="en-US" w:eastAsia="zh-CN"/>
                      <w14:textFill>
                        <w14:solidFill>
                          <w14:schemeClr w14:val="tx1"/>
                        </w14:solidFill>
                      </w14:textFill>
                    </w:rPr>
                    <w:t>150m</w:t>
                  </w:r>
                  <w:r>
                    <w:rPr>
                      <w:rFonts w:hint="eastAsia" w:hAnsi="宋体" w:cs="宋体"/>
                      <w:color w:val="000000" w:themeColor="text1"/>
                      <w:sz w:val="24"/>
                      <w:szCs w:val="24"/>
                      <w:vertAlign w:val="superscript"/>
                      <w:lang w:val="en-US" w:eastAsia="zh-CN"/>
                      <w14:textFill>
                        <w14:solidFill>
                          <w14:schemeClr w14:val="tx1"/>
                        </w14:solidFill>
                      </w14:textFill>
                    </w:rPr>
                    <w:t>2</w:t>
                  </w:r>
                  <w:r>
                    <w:rPr>
                      <w:rFonts w:hint="eastAsia" w:hAnsi="宋体" w:cs="宋体"/>
                      <w:color w:val="000000" w:themeColor="text1"/>
                      <w:sz w:val="24"/>
                      <w:szCs w:val="24"/>
                      <w:vertAlign w:val="baseline"/>
                      <w:lang w:val="en-US" w:eastAsia="zh-CN"/>
                      <w14:textFill>
                        <w14:solidFill>
                          <w14:schemeClr w14:val="tx1"/>
                        </w14:solidFill>
                      </w14:textFill>
                    </w:rPr>
                    <w:t>，用于不合格品的暂存</w:t>
                  </w:r>
                </w:p>
              </w:tc>
            </w:tr>
            <w:tr w14:paraId="1039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jc w:val="center"/>
              </w:trPr>
              <w:tc>
                <w:tcPr>
                  <w:tcW w:w="866" w:type="dxa"/>
                  <w:vMerge w:val="restart"/>
                  <w:shd w:val="clear" w:color="auto" w:fill="auto"/>
                  <w:noWrap w:val="0"/>
                  <w:vAlign w:val="center"/>
                </w:tcPr>
                <w:p w14:paraId="6CD9BF6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公用工程</w:t>
                  </w:r>
                </w:p>
              </w:tc>
              <w:tc>
                <w:tcPr>
                  <w:tcW w:w="1395" w:type="dxa"/>
                  <w:shd w:val="clear" w:color="auto" w:fill="auto"/>
                  <w:noWrap w:val="0"/>
                  <w:vAlign w:val="center"/>
                </w:tcPr>
                <w:p w14:paraId="64F0EB9E">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给水</w:t>
                  </w:r>
                </w:p>
              </w:tc>
              <w:tc>
                <w:tcPr>
                  <w:tcW w:w="5621" w:type="dxa"/>
                  <w:shd w:val="clear" w:color="auto" w:fill="auto"/>
                  <w:noWrap w:val="0"/>
                  <w:vAlign w:val="center"/>
                </w:tcPr>
                <w:p w14:paraId="46EA3B6E">
                  <w:pPr>
                    <w:jc w:val="center"/>
                    <w:rPr>
                      <w:rFonts w:hint="eastAsia" w:ascii="Times New Roman" w:hAnsi="宋体" w:eastAsia="宋体" w:cs="宋体"/>
                      <w:color w:val="000000" w:themeColor="text1"/>
                      <w:sz w:val="24"/>
                      <w:szCs w:val="24"/>
                      <w:lang w:val="en-US"/>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项目接入市政给水管网，供生产、生活、消防使用</w:t>
                  </w:r>
                </w:p>
              </w:tc>
            </w:tr>
            <w:tr w14:paraId="4777C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1" w:hRule="atLeast"/>
                <w:jc w:val="center"/>
              </w:trPr>
              <w:tc>
                <w:tcPr>
                  <w:tcW w:w="866" w:type="dxa"/>
                  <w:vMerge w:val="continue"/>
                  <w:shd w:val="clear" w:color="auto" w:fill="auto"/>
                  <w:noWrap w:val="0"/>
                  <w:vAlign w:val="center"/>
                </w:tcPr>
                <w:p w14:paraId="550C6AC5">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41A66FC6">
                  <w:pPr>
                    <w:jc w:val="center"/>
                    <w:rPr>
                      <w:rFonts w:hint="eastAsia" w:ascii="Times New Roman" w:hAnsi="宋体" w:eastAsia="宋体" w:cs="宋体"/>
                      <w:color w:val="auto"/>
                      <w:sz w:val="24"/>
                      <w:szCs w:val="24"/>
                    </w:rPr>
                  </w:pPr>
                  <w:r>
                    <w:rPr>
                      <w:rFonts w:hint="eastAsia" w:ascii="Times New Roman" w:hAnsi="宋体" w:eastAsia="宋体" w:cs="宋体"/>
                      <w:color w:val="auto"/>
                      <w:sz w:val="24"/>
                      <w:szCs w:val="24"/>
                    </w:rPr>
                    <w:t>排水</w:t>
                  </w:r>
                </w:p>
              </w:tc>
              <w:tc>
                <w:tcPr>
                  <w:tcW w:w="5621" w:type="dxa"/>
                  <w:shd w:val="clear" w:color="auto" w:fill="auto"/>
                  <w:noWrap w:val="0"/>
                  <w:vAlign w:val="center"/>
                </w:tcPr>
                <w:p w14:paraId="1F417B51">
                  <w:pPr>
                    <w:jc w:val="center"/>
                    <w:rPr>
                      <w:rFonts w:hint="eastAsia" w:ascii="Times New Roman" w:hAnsi="宋体" w:eastAsia="宋体" w:cs="宋体"/>
                      <w:color w:val="auto"/>
                      <w:sz w:val="24"/>
                      <w:szCs w:val="24"/>
                      <w:lang w:val="en-US" w:eastAsia="zh-CN"/>
                    </w:rPr>
                  </w:pPr>
                  <w:r>
                    <w:rPr>
                      <w:rFonts w:hint="eastAsia" w:ascii="Times New Roman" w:hAnsi="宋体" w:eastAsia="宋体" w:cs="宋体"/>
                      <w:color w:val="auto"/>
                      <w:sz w:val="24"/>
                      <w:szCs w:val="24"/>
                    </w:rPr>
                    <w:t>雨污分流。项目区雨水排入附近沟渠。</w:t>
                  </w:r>
                  <w:r>
                    <w:rPr>
                      <w:rFonts w:hint="eastAsia" w:hAnsi="宋体" w:cs="宋体"/>
                      <w:color w:val="auto"/>
                      <w:sz w:val="24"/>
                      <w:szCs w:val="24"/>
                      <w:lang w:eastAsia="zh-CN"/>
                    </w:rPr>
                    <w:t>无生产废水产生及排放；</w:t>
                  </w:r>
                  <w:r>
                    <w:rPr>
                      <w:rFonts w:hint="eastAsia" w:ascii="Times New Roman" w:hAnsi="宋体" w:eastAsia="宋体" w:cs="宋体"/>
                      <w:color w:val="auto"/>
                      <w:sz w:val="24"/>
                      <w:szCs w:val="24"/>
                    </w:rPr>
                    <w:t>生活污水经</w:t>
                  </w:r>
                  <w:r>
                    <w:rPr>
                      <w:rFonts w:hint="eastAsia" w:hAnsi="宋体" w:cs="宋体"/>
                      <w:color w:val="auto"/>
                      <w:sz w:val="24"/>
                      <w:szCs w:val="24"/>
                      <w:lang w:eastAsia="zh-CN"/>
                    </w:rPr>
                    <w:t>依托园区</w:t>
                  </w:r>
                  <w:r>
                    <w:rPr>
                      <w:rFonts w:hint="eastAsia" w:ascii="Times New Roman" w:hAnsi="宋体" w:eastAsia="宋体" w:cs="宋体"/>
                      <w:color w:val="auto"/>
                      <w:sz w:val="24"/>
                      <w:szCs w:val="24"/>
                    </w:rPr>
                    <w:t>化粪池处理后接管进入</w:t>
                  </w:r>
                  <w:r>
                    <w:rPr>
                      <w:rFonts w:hint="eastAsia" w:hAnsi="宋体" w:cs="宋体"/>
                      <w:color w:val="auto"/>
                      <w:sz w:val="24"/>
                      <w:szCs w:val="24"/>
                      <w:lang w:eastAsia="zh-CN"/>
                    </w:rPr>
                    <w:t>段园镇</w:t>
                  </w:r>
                  <w:r>
                    <w:rPr>
                      <w:rFonts w:hint="eastAsia" w:hAnsi="宋体" w:cs="宋体"/>
                      <w:color w:val="auto"/>
                      <w:sz w:val="24"/>
                      <w:szCs w:val="24"/>
                      <w:lang w:val="en-US" w:eastAsia="zh-CN"/>
                    </w:rPr>
                    <w:t>污</w:t>
                  </w:r>
                  <w:r>
                    <w:rPr>
                      <w:rFonts w:hint="eastAsia" w:hAnsi="宋体" w:cs="宋体"/>
                      <w:color w:val="auto"/>
                      <w:sz w:val="24"/>
                      <w:szCs w:val="24"/>
                      <w:lang w:eastAsia="zh-CN"/>
                    </w:rPr>
                    <w:t>水处理厂</w:t>
                  </w:r>
                  <w:r>
                    <w:rPr>
                      <w:rFonts w:hint="eastAsia" w:ascii="Times New Roman" w:hAnsi="宋体" w:eastAsia="宋体" w:cs="宋体"/>
                      <w:color w:val="auto"/>
                      <w:sz w:val="24"/>
                      <w:szCs w:val="24"/>
                    </w:rPr>
                    <w:t>污水处理厂进一步处理后达标排放。</w:t>
                  </w:r>
                </w:p>
              </w:tc>
            </w:tr>
            <w:tr w14:paraId="713468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866" w:type="dxa"/>
                  <w:vMerge w:val="continue"/>
                  <w:shd w:val="clear" w:color="auto" w:fill="auto"/>
                  <w:noWrap w:val="0"/>
                  <w:vAlign w:val="center"/>
                </w:tcPr>
                <w:p w14:paraId="66FE925E">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08E56439">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供电</w:t>
                  </w:r>
                </w:p>
              </w:tc>
              <w:tc>
                <w:tcPr>
                  <w:tcW w:w="5621" w:type="dxa"/>
                  <w:shd w:val="clear" w:color="auto" w:fill="auto"/>
                  <w:noWrap w:val="0"/>
                  <w:vAlign w:val="center"/>
                </w:tcPr>
                <w:p w14:paraId="618CCB85">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项目用电来自市政供电线路。</w:t>
                  </w:r>
                </w:p>
              </w:tc>
            </w:tr>
            <w:tr w14:paraId="50541B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866" w:type="dxa"/>
                  <w:vMerge w:val="restart"/>
                  <w:shd w:val="clear" w:color="auto" w:fill="auto"/>
                  <w:noWrap w:val="0"/>
                  <w:vAlign w:val="center"/>
                </w:tcPr>
                <w:p w14:paraId="4ADB3D3B">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环保工程</w:t>
                  </w:r>
                </w:p>
              </w:tc>
              <w:tc>
                <w:tcPr>
                  <w:tcW w:w="1395" w:type="dxa"/>
                  <w:shd w:val="clear" w:color="auto" w:fill="auto"/>
                  <w:noWrap w:val="0"/>
                  <w:vAlign w:val="center"/>
                </w:tcPr>
                <w:p w14:paraId="72607B5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废水</w:t>
                  </w:r>
                </w:p>
              </w:tc>
              <w:tc>
                <w:tcPr>
                  <w:tcW w:w="5621" w:type="dxa"/>
                  <w:shd w:val="clear" w:color="auto" w:fill="auto"/>
                  <w:noWrap w:val="0"/>
                  <w:vAlign w:val="center"/>
                </w:tcPr>
                <w:p w14:paraId="2B9D1D6A">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color w:val="auto"/>
                      <w:sz w:val="24"/>
                      <w:szCs w:val="24"/>
                      <w:lang w:eastAsia="zh-CN"/>
                    </w:rPr>
                    <w:t>无生产废水产生及排放；</w:t>
                  </w:r>
                  <w:r>
                    <w:rPr>
                      <w:rFonts w:hint="eastAsia" w:ascii="Times New Roman" w:hAnsi="宋体" w:eastAsia="宋体" w:cs="宋体"/>
                      <w:color w:val="auto"/>
                      <w:sz w:val="24"/>
                      <w:szCs w:val="24"/>
                    </w:rPr>
                    <w:t>生活污水经</w:t>
                  </w:r>
                  <w:r>
                    <w:rPr>
                      <w:rFonts w:hint="eastAsia" w:hAnsi="宋体" w:cs="宋体"/>
                      <w:color w:val="auto"/>
                      <w:sz w:val="24"/>
                      <w:szCs w:val="24"/>
                      <w:lang w:eastAsia="zh-CN"/>
                    </w:rPr>
                    <w:t>依托园区</w:t>
                  </w:r>
                  <w:r>
                    <w:rPr>
                      <w:rFonts w:hint="eastAsia" w:ascii="Times New Roman" w:hAnsi="宋体" w:eastAsia="宋体" w:cs="宋体"/>
                      <w:color w:val="auto"/>
                      <w:sz w:val="24"/>
                      <w:szCs w:val="24"/>
                    </w:rPr>
                    <w:t>化粪池处理后接管进入</w:t>
                  </w:r>
                  <w:r>
                    <w:rPr>
                      <w:rFonts w:hint="eastAsia" w:hAnsi="宋体" w:cs="宋体"/>
                      <w:color w:val="auto"/>
                      <w:sz w:val="24"/>
                      <w:szCs w:val="24"/>
                      <w:lang w:eastAsia="zh-CN"/>
                    </w:rPr>
                    <w:t>段园镇污水处理厂</w:t>
                  </w:r>
                  <w:r>
                    <w:rPr>
                      <w:rFonts w:hint="eastAsia" w:ascii="Times New Roman" w:hAnsi="宋体" w:eastAsia="宋体" w:cs="宋体"/>
                      <w:color w:val="auto"/>
                      <w:sz w:val="24"/>
                      <w:szCs w:val="24"/>
                    </w:rPr>
                    <w:t>污水处理厂进一步处理后达标排放。</w:t>
                  </w:r>
                </w:p>
              </w:tc>
            </w:tr>
            <w:tr w14:paraId="2E3B6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66" w:type="dxa"/>
                  <w:vMerge w:val="continue"/>
                  <w:shd w:val="clear" w:color="auto" w:fill="auto"/>
                  <w:noWrap w:val="0"/>
                  <w:vAlign w:val="center"/>
                </w:tcPr>
                <w:p w14:paraId="6EBE405B">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vMerge w:val="restart"/>
                  <w:shd w:val="clear" w:color="auto" w:fill="auto"/>
                  <w:noWrap w:val="0"/>
                  <w:vAlign w:val="center"/>
                </w:tcPr>
                <w:p w14:paraId="6795177B">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废气</w:t>
                  </w:r>
                </w:p>
              </w:tc>
              <w:tc>
                <w:tcPr>
                  <w:tcW w:w="5621" w:type="dxa"/>
                  <w:shd w:val="clear" w:color="auto" w:fill="auto"/>
                  <w:noWrap w:val="0"/>
                  <w:vAlign w:val="center"/>
                </w:tcPr>
                <w:p w14:paraId="3C4BB376">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切割烟尘经管道进入袋式除尘器处理与经管道（集气罩）收集进入滤筒除尘器处理的焊接烟尘共用1根</w:t>
                  </w:r>
                  <w:r>
                    <w:rPr>
                      <w:rFonts w:hint="eastAsia" w:ascii="Times New Roman" w:hAnsi="宋体" w:eastAsia="宋体" w:cs="宋体"/>
                      <w:color w:val="000000" w:themeColor="text1"/>
                      <w:sz w:val="24"/>
                      <w:szCs w:val="24"/>
                      <w14:textFill>
                        <w14:solidFill>
                          <w14:schemeClr w14:val="tx1"/>
                        </w14:solidFill>
                      </w14:textFill>
                    </w:rPr>
                    <w:t>1</w:t>
                  </w:r>
                  <w:r>
                    <w:rPr>
                      <w:rFonts w:hint="eastAsia" w:hAnsi="宋体" w:cs="宋体"/>
                      <w:color w:val="000000" w:themeColor="text1"/>
                      <w:sz w:val="24"/>
                      <w:szCs w:val="24"/>
                      <w:lang w:val="en-US" w:eastAsia="zh-CN"/>
                      <w14:textFill>
                        <w14:solidFill>
                          <w14:schemeClr w14:val="tx1"/>
                        </w14:solidFill>
                      </w14:textFill>
                    </w:rPr>
                    <w:t>5</w:t>
                  </w:r>
                  <w:r>
                    <w:rPr>
                      <w:rFonts w:hint="eastAsia" w:ascii="Times New Roman" w:hAnsi="宋体" w:eastAsia="宋体" w:cs="宋体"/>
                      <w:color w:val="000000" w:themeColor="text1"/>
                      <w:sz w:val="24"/>
                      <w:szCs w:val="24"/>
                      <w14:textFill>
                        <w14:solidFill>
                          <w14:schemeClr w14:val="tx1"/>
                        </w14:solidFill>
                      </w14:textFill>
                    </w:rPr>
                    <w:t>m高排气筒排放</w:t>
                  </w:r>
                </w:p>
              </w:tc>
            </w:tr>
            <w:tr w14:paraId="2827CF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866" w:type="dxa"/>
                  <w:vMerge w:val="continue"/>
                  <w:shd w:val="clear" w:color="auto" w:fill="auto"/>
                  <w:noWrap w:val="0"/>
                  <w:vAlign w:val="center"/>
                </w:tcPr>
                <w:p w14:paraId="779790FE">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vMerge w:val="continue"/>
                  <w:shd w:val="clear" w:color="auto" w:fill="auto"/>
                  <w:noWrap w:val="0"/>
                  <w:vAlign w:val="center"/>
                </w:tcPr>
                <w:p w14:paraId="7D0E084A">
                  <w:pPr>
                    <w:jc w:val="center"/>
                    <w:rPr>
                      <w:rFonts w:hint="eastAsia" w:ascii="Times New Roman" w:hAnsi="宋体" w:eastAsia="宋体" w:cs="宋体"/>
                      <w:color w:val="000000" w:themeColor="text1"/>
                      <w:sz w:val="24"/>
                      <w:szCs w:val="24"/>
                      <w14:textFill>
                        <w14:solidFill>
                          <w14:schemeClr w14:val="tx1"/>
                        </w14:solidFill>
                      </w14:textFill>
                    </w:rPr>
                  </w:pPr>
                </w:p>
              </w:tc>
              <w:tc>
                <w:tcPr>
                  <w:tcW w:w="5621" w:type="dxa"/>
                  <w:shd w:val="clear" w:color="auto" w:fill="auto"/>
                  <w:noWrap w:val="0"/>
                  <w:vAlign w:val="center"/>
                </w:tcPr>
                <w:p w14:paraId="7B9D2407">
                  <w:pPr>
                    <w:jc w:val="center"/>
                    <w:rPr>
                      <w:rFonts w:hint="eastAsia" w:hAnsi="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sz w:val="24"/>
                      <w:lang w:val="en-US" w:eastAsia="zh-CN"/>
                    </w:rPr>
                    <w:t>打磨粉尘采用移动式焊烟净化器处理后车间内排放</w:t>
                  </w:r>
                </w:p>
              </w:tc>
            </w:tr>
            <w:tr w14:paraId="2EB72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jc w:val="center"/>
              </w:trPr>
              <w:tc>
                <w:tcPr>
                  <w:tcW w:w="866" w:type="dxa"/>
                  <w:vMerge w:val="continue"/>
                  <w:shd w:val="clear" w:color="auto" w:fill="auto"/>
                  <w:noWrap w:val="0"/>
                  <w:vAlign w:val="center"/>
                </w:tcPr>
                <w:p w14:paraId="6137E060">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2CC2AE29">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噪声</w:t>
                  </w:r>
                </w:p>
              </w:tc>
              <w:tc>
                <w:tcPr>
                  <w:tcW w:w="5621" w:type="dxa"/>
                  <w:shd w:val="clear" w:color="auto" w:fill="auto"/>
                  <w:noWrap w:val="0"/>
                  <w:vAlign w:val="center"/>
                </w:tcPr>
                <w:p w14:paraId="612F8D58">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合理布局、采用低噪声设备、对高噪声设备采用消声、隔声等措施。</w:t>
                  </w:r>
                </w:p>
              </w:tc>
            </w:tr>
            <w:tr w14:paraId="7624B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4" w:hRule="atLeast"/>
                <w:jc w:val="center"/>
              </w:trPr>
              <w:tc>
                <w:tcPr>
                  <w:tcW w:w="866" w:type="dxa"/>
                  <w:vMerge w:val="continue"/>
                  <w:shd w:val="clear" w:color="auto" w:fill="auto"/>
                  <w:noWrap w:val="0"/>
                  <w:vAlign w:val="center"/>
                </w:tcPr>
                <w:p w14:paraId="530D92B1">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23689421">
                  <w:pPr>
                    <w:jc w:val="center"/>
                    <w:rPr>
                      <w:rFonts w:hint="eastAsia" w:ascii="Times New Roman" w:hAnsi="宋体" w:eastAsia="宋体" w:cs="宋体"/>
                      <w:color w:val="auto"/>
                      <w:sz w:val="24"/>
                      <w:szCs w:val="24"/>
                    </w:rPr>
                  </w:pPr>
                  <w:r>
                    <w:rPr>
                      <w:rFonts w:hint="eastAsia" w:ascii="Times New Roman" w:hAnsi="宋体" w:eastAsia="宋体" w:cs="宋体"/>
                      <w:color w:val="auto"/>
                      <w:sz w:val="24"/>
                      <w:szCs w:val="24"/>
                    </w:rPr>
                    <w:t>固废</w:t>
                  </w:r>
                </w:p>
              </w:tc>
              <w:tc>
                <w:tcPr>
                  <w:tcW w:w="5621" w:type="dxa"/>
                  <w:shd w:val="clear" w:color="auto" w:fill="auto"/>
                  <w:noWrap w:val="0"/>
                  <w:vAlign w:val="center"/>
                </w:tcPr>
                <w:p w14:paraId="2BE22824">
                  <w:pPr>
                    <w:jc w:val="center"/>
                    <w:rPr>
                      <w:rFonts w:hint="default" w:ascii="Times New Roman" w:hAnsi="宋体" w:eastAsia="宋体" w:cs="宋体"/>
                      <w:color w:val="auto"/>
                      <w:sz w:val="24"/>
                      <w:szCs w:val="24"/>
                      <w:lang w:val="en-US" w:eastAsia="zh-CN"/>
                    </w:rPr>
                  </w:pPr>
                  <w:r>
                    <w:rPr>
                      <w:rFonts w:hint="eastAsia" w:ascii="Times New Roman" w:hAnsi="宋体" w:eastAsia="宋体" w:cs="宋体"/>
                      <w:color w:val="auto"/>
                      <w:sz w:val="24"/>
                      <w:szCs w:val="24"/>
                    </w:rPr>
                    <w:t>固废主要为生活垃圾，</w:t>
                  </w:r>
                  <w:r>
                    <w:rPr>
                      <w:rFonts w:hint="eastAsia" w:hAnsi="宋体" w:cs="宋体"/>
                      <w:color w:val="auto"/>
                      <w:sz w:val="24"/>
                      <w:szCs w:val="24"/>
                      <w:lang w:eastAsia="zh-CN"/>
                    </w:rPr>
                    <w:t>边角料、</w:t>
                  </w:r>
                  <w:r>
                    <w:rPr>
                      <w:rFonts w:hint="eastAsia" w:hAnsi="宋体" w:cs="宋体"/>
                      <w:color w:val="auto"/>
                      <w:sz w:val="24"/>
                      <w:szCs w:val="24"/>
                      <w:lang w:val="en-US" w:eastAsia="zh-CN"/>
                    </w:rPr>
                    <w:t>打磨焊渣、</w:t>
                  </w:r>
                  <w:r>
                    <w:rPr>
                      <w:rFonts w:hint="eastAsia" w:hAnsi="宋体" w:cs="宋体"/>
                      <w:color w:val="auto"/>
                      <w:sz w:val="24"/>
                      <w:szCs w:val="24"/>
                      <w:lang w:eastAsia="zh-CN"/>
                    </w:rPr>
                    <w:t>不合格品、废包装材料、除尘器收集的粉尘</w:t>
                  </w:r>
                  <w:r>
                    <w:rPr>
                      <w:rFonts w:hint="eastAsia" w:ascii="Times New Roman" w:hAnsi="宋体" w:eastAsia="宋体" w:cs="宋体"/>
                      <w:color w:val="auto"/>
                      <w:sz w:val="24"/>
                      <w:szCs w:val="24"/>
                    </w:rPr>
                    <w:t>；生活垃圾环卫部门清运；固废均得到有效处置。</w:t>
                  </w:r>
                  <w:r>
                    <w:rPr>
                      <w:rFonts w:hint="eastAsia" w:hAnsi="宋体" w:cs="宋体"/>
                      <w:color w:val="auto"/>
                      <w:sz w:val="24"/>
                      <w:szCs w:val="24"/>
                      <w:lang w:val="en-US" w:eastAsia="zh-CN"/>
                    </w:rPr>
                    <w:t>危险废物暂存危废间，委托有资质单位处理</w:t>
                  </w:r>
                </w:p>
              </w:tc>
            </w:tr>
            <w:tr w14:paraId="061CEC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66" w:type="dxa"/>
                  <w:vMerge w:val="continue"/>
                  <w:shd w:val="clear" w:color="auto" w:fill="auto"/>
                  <w:noWrap w:val="0"/>
                  <w:vAlign w:val="center"/>
                </w:tcPr>
                <w:p w14:paraId="7525208F">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7A7C441D">
                  <w:pPr>
                    <w:jc w:val="center"/>
                    <w:rPr>
                      <w:rFonts w:hint="eastAsia" w:ascii="Times New Roman" w:hAnsi="宋体" w:eastAsia="宋体" w:cs="宋体"/>
                      <w:color w:val="auto"/>
                      <w:sz w:val="24"/>
                      <w:szCs w:val="24"/>
                      <w:lang w:val="en-US" w:eastAsia="zh-CN"/>
                    </w:rPr>
                  </w:pPr>
                  <w:r>
                    <w:rPr>
                      <w:rFonts w:hint="eastAsia" w:hAnsi="宋体" w:cs="宋体"/>
                      <w:color w:val="auto"/>
                      <w:sz w:val="24"/>
                      <w:szCs w:val="24"/>
                      <w:lang w:val="en-US" w:eastAsia="zh-CN"/>
                    </w:rPr>
                    <w:t>风险</w:t>
                  </w:r>
                </w:p>
              </w:tc>
              <w:tc>
                <w:tcPr>
                  <w:tcW w:w="5621" w:type="dxa"/>
                  <w:shd w:val="clear" w:color="auto" w:fill="auto"/>
                  <w:noWrap w:val="0"/>
                  <w:vAlign w:val="center"/>
                </w:tcPr>
                <w:p w14:paraId="53C4CAF6">
                  <w:pPr>
                    <w:jc w:val="center"/>
                    <w:rPr>
                      <w:rFonts w:hint="eastAsia" w:ascii="Times New Roman" w:hAnsi="宋体" w:eastAsia="宋体" w:cs="宋体"/>
                      <w:color w:val="auto"/>
                      <w:sz w:val="24"/>
                      <w:szCs w:val="24"/>
                      <w:lang w:val="en-US" w:eastAsia="zh-CN"/>
                    </w:rPr>
                  </w:pPr>
                  <w:r>
                    <w:rPr>
                      <w:rFonts w:hint="eastAsia" w:ascii="宋体" w:hAnsi="宋体" w:eastAsia="宋体" w:cs="宋体"/>
                      <w:bCs/>
                      <w:color w:val="auto"/>
                      <w:sz w:val="24"/>
                      <w:szCs w:val="24"/>
                    </w:rPr>
                    <w:t>加强对</w:t>
                  </w:r>
                  <w:r>
                    <w:rPr>
                      <w:rFonts w:hint="eastAsia" w:ascii="宋体" w:hAnsi="宋体" w:cs="宋体"/>
                      <w:bCs/>
                      <w:color w:val="auto"/>
                      <w:sz w:val="24"/>
                      <w:szCs w:val="24"/>
                      <w:lang w:val="en-US" w:eastAsia="zh-CN"/>
                    </w:rPr>
                    <w:t>气瓶存储的管理</w:t>
                  </w:r>
                  <w:r>
                    <w:rPr>
                      <w:rFonts w:hint="eastAsia" w:ascii="宋体" w:hAnsi="宋体" w:eastAsia="宋体" w:cs="宋体"/>
                      <w:bCs/>
                      <w:color w:val="auto"/>
                      <w:sz w:val="24"/>
                      <w:szCs w:val="24"/>
                    </w:rPr>
                    <w:t>，定期对设备进行检查，加强管理和操作规程的培训。</w:t>
                  </w:r>
                </w:p>
              </w:tc>
            </w:tr>
            <w:tr w14:paraId="72C610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866" w:type="dxa"/>
                  <w:vMerge w:val="continue"/>
                  <w:shd w:val="clear" w:color="auto" w:fill="auto"/>
                  <w:noWrap w:val="0"/>
                  <w:vAlign w:val="center"/>
                </w:tcPr>
                <w:p w14:paraId="7D3214B7">
                  <w:pPr>
                    <w:jc w:val="center"/>
                    <w:rPr>
                      <w:rFonts w:hint="eastAsia" w:ascii="Times New Roman" w:hAnsi="宋体" w:eastAsia="宋体" w:cs="宋体"/>
                      <w:color w:val="000000" w:themeColor="text1"/>
                      <w:sz w:val="24"/>
                      <w:szCs w:val="24"/>
                      <w14:textFill>
                        <w14:solidFill>
                          <w14:schemeClr w14:val="tx1"/>
                        </w14:solidFill>
                      </w14:textFill>
                    </w:rPr>
                  </w:pPr>
                </w:p>
              </w:tc>
              <w:tc>
                <w:tcPr>
                  <w:tcW w:w="1395" w:type="dxa"/>
                  <w:shd w:val="clear" w:color="auto" w:fill="auto"/>
                  <w:noWrap w:val="0"/>
                  <w:vAlign w:val="center"/>
                </w:tcPr>
                <w:p w14:paraId="48F5CA17">
                  <w:pPr>
                    <w:jc w:val="center"/>
                    <w:rPr>
                      <w:rFonts w:hint="default" w:ascii="Times New Roman" w:hAnsi="宋体" w:eastAsia="宋体" w:cs="宋体"/>
                      <w:color w:val="auto"/>
                      <w:sz w:val="24"/>
                      <w:szCs w:val="24"/>
                      <w:lang w:val="en-US" w:eastAsia="zh-CN"/>
                    </w:rPr>
                  </w:pPr>
                  <w:r>
                    <w:rPr>
                      <w:rFonts w:hint="eastAsia" w:hAnsi="宋体" w:cs="宋体"/>
                      <w:color w:val="auto"/>
                      <w:sz w:val="24"/>
                      <w:szCs w:val="24"/>
                      <w:lang w:val="en-US" w:eastAsia="zh-CN"/>
                    </w:rPr>
                    <w:t>土壤及地下水</w:t>
                  </w:r>
                </w:p>
              </w:tc>
              <w:tc>
                <w:tcPr>
                  <w:tcW w:w="5621" w:type="dxa"/>
                  <w:shd w:val="clear" w:color="auto" w:fill="auto"/>
                  <w:noWrap w:val="0"/>
                  <w:vAlign w:val="center"/>
                </w:tcPr>
                <w:p w14:paraId="49F47FD9">
                  <w:pPr>
                    <w:jc w:val="both"/>
                    <w:rPr>
                      <w:rFonts w:hint="default" w:ascii="Times New Roman" w:hAnsi="宋体" w:eastAsia="宋体" w:cs="宋体"/>
                      <w:color w:val="auto"/>
                      <w:sz w:val="24"/>
                      <w:szCs w:val="24"/>
                      <w:lang w:val="en-US" w:eastAsia="zh-CN"/>
                    </w:rPr>
                  </w:pPr>
                  <w:r>
                    <w:rPr>
                      <w:rFonts w:hint="eastAsia" w:hAnsi="宋体" w:cs="宋体"/>
                      <w:color w:val="auto"/>
                      <w:sz w:val="24"/>
                      <w:szCs w:val="24"/>
                      <w:lang w:val="en-US" w:eastAsia="zh-CN"/>
                    </w:rPr>
                    <w:t>分区防渗，同时加强</w:t>
                  </w:r>
                  <w:r>
                    <w:rPr>
                      <w:rFonts w:hint="eastAsia" w:ascii="宋体" w:hAnsi="宋体" w:eastAsia="宋体" w:cs="宋体"/>
                      <w:color w:val="auto"/>
                      <w:sz w:val="24"/>
                    </w:rPr>
                    <w:t>项目运营后</w:t>
                  </w:r>
                  <w:r>
                    <w:rPr>
                      <w:rFonts w:hint="eastAsia" w:ascii="宋体" w:hAnsi="宋体" w:eastAsia="宋体" w:cs="宋体"/>
                      <w:color w:val="auto"/>
                      <w:sz w:val="24"/>
                      <w:lang w:eastAsia="zh-CN"/>
                    </w:rPr>
                    <w:t>的</w:t>
                  </w:r>
                  <w:r>
                    <w:rPr>
                      <w:rFonts w:hint="eastAsia" w:ascii="宋体" w:hAnsi="宋体" w:eastAsia="宋体" w:cs="宋体"/>
                      <w:color w:val="auto"/>
                      <w:sz w:val="24"/>
                    </w:rPr>
                    <w:t>现场巡查</w:t>
                  </w:r>
                  <w:r>
                    <w:rPr>
                      <w:rFonts w:hint="eastAsia" w:ascii="宋体" w:hAnsi="宋体" w:eastAsia="宋体" w:cs="宋体"/>
                      <w:color w:val="auto"/>
                      <w:sz w:val="24"/>
                      <w:lang w:val="en-US" w:eastAsia="zh-CN"/>
                    </w:rPr>
                    <w:t>及维护</w:t>
                  </w:r>
                </w:p>
              </w:tc>
            </w:tr>
          </w:tbl>
          <w:p w14:paraId="4C97C179">
            <w:pPr>
              <w:overflowPunct w:val="0"/>
              <w:spacing w:line="500" w:lineRule="exact"/>
              <w:ind w:firstLine="482" w:firstLineChars="200"/>
              <w:rPr>
                <w:color w:val="000000" w:themeColor="text1"/>
                <w14:textFill>
                  <w14:solidFill>
                    <w14:schemeClr w14:val="tx1"/>
                  </w14:solidFill>
                </w14:textFill>
              </w:rPr>
            </w:pPr>
            <w:r>
              <w:rPr>
                <w:rFonts w:hint="eastAsia"/>
                <w:b/>
                <w:bCs/>
                <w:color w:val="000000" w:themeColor="text1"/>
                <w:sz w:val="24"/>
                <w:lang w:val="en-US" w:eastAsia="zh-CN"/>
                <w14:textFill>
                  <w14:solidFill>
                    <w14:schemeClr w14:val="tx1"/>
                  </w14:solidFill>
                </w14:textFill>
              </w:rPr>
              <w:t>4</w:t>
            </w:r>
            <w:r>
              <w:rPr>
                <w:rFonts w:hint="eastAsia"/>
                <w:b/>
                <w:bCs/>
                <w:color w:val="000000" w:themeColor="text1"/>
                <w:sz w:val="24"/>
                <w14:textFill>
                  <w14:solidFill>
                    <w14:schemeClr w14:val="tx1"/>
                  </w14:solidFill>
                </w14:textFill>
              </w:rPr>
              <w:t>、产品方案</w:t>
            </w:r>
          </w:p>
          <w:p w14:paraId="2FB392C2">
            <w:pPr>
              <w:snapToGrid w:val="0"/>
              <w:spacing w:line="460" w:lineRule="exact"/>
              <w:ind w:firstLine="480" w:firstLineChars="200"/>
              <w:jc w:val="left"/>
              <w:rPr>
                <w:color w:val="000000" w:themeColor="text1"/>
                <w:sz w:val="24"/>
                <w14:textFill>
                  <w14:solidFill>
                    <w14:schemeClr w14:val="tx1"/>
                  </w14:solidFill>
                </w14:textFill>
              </w:rPr>
            </w:pPr>
            <w:r>
              <w:rPr>
                <w:color w:val="000000" w:themeColor="text1"/>
                <w:sz w:val="24"/>
                <w14:textFill>
                  <w14:solidFill>
                    <w14:schemeClr w14:val="tx1"/>
                  </w14:solidFill>
                </w14:textFill>
              </w:rPr>
              <w:t>项目产品方案见下表：</w:t>
            </w:r>
          </w:p>
          <w:p w14:paraId="4E0962C2">
            <w:pPr>
              <w:snapToGrid w:val="0"/>
              <w:spacing w:line="460" w:lineRule="exact"/>
              <w:ind w:firstLine="482" w:firstLineChars="200"/>
              <w:jc w:val="center"/>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14:textFill>
                  <w14:solidFill>
                    <w14:schemeClr w14:val="tx1"/>
                  </w14:solidFill>
                </w14:textFill>
              </w:rPr>
              <w:t>表</w:t>
            </w:r>
            <w:r>
              <w:rPr>
                <w:rFonts w:hint="eastAsia" w:ascii="Times New Roman" w:hAnsi="Times New Roman" w:eastAsia="宋体" w:cs="Times New Roman"/>
                <w:b/>
                <w:bCs/>
                <w:color w:val="000000" w:themeColor="text1"/>
                <w:sz w:val="24"/>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14:textFill>
                  <w14:solidFill>
                    <w14:schemeClr w14:val="tx1"/>
                  </w14:solidFill>
                </w14:textFill>
              </w:rPr>
              <w:t>-</w:t>
            </w:r>
            <w:r>
              <w:rPr>
                <w:rFonts w:hint="eastAsia" w:ascii="Times New Roman" w:hAnsi="Times New Roman" w:eastAsia="宋体" w:cs="Times New Roman"/>
                <w:b/>
                <w:bCs/>
                <w:color w:val="000000" w:themeColor="text1"/>
                <w:sz w:val="24"/>
                <w:lang w:val="en-US" w:eastAsia="zh-CN"/>
                <w14:textFill>
                  <w14:solidFill>
                    <w14:schemeClr w14:val="tx1"/>
                  </w14:solidFill>
                </w14:textFill>
              </w:rPr>
              <w:t>2</w:t>
            </w:r>
            <w:r>
              <w:rPr>
                <w:rFonts w:hint="eastAsia" w:ascii="Times New Roman" w:hAnsi="Times New Roman" w:eastAsia="宋体" w:cs="Times New Roman"/>
                <w:b/>
                <w:bCs/>
                <w:color w:val="000000" w:themeColor="text1"/>
                <w:sz w:val="24"/>
                <w14:textFill>
                  <w14:solidFill>
                    <w14:schemeClr w14:val="tx1"/>
                  </w14:solidFill>
                </w14:textFill>
              </w:rPr>
              <w:t xml:space="preserve">  产品</w:t>
            </w:r>
            <w:r>
              <w:rPr>
                <w:rFonts w:hint="eastAsia" w:ascii="Times New Roman" w:hAnsi="Times New Roman" w:eastAsia="宋体" w:cs="Times New Roman"/>
                <w:b/>
                <w:bCs/>
                <w:color w:val="000000" w:themeColor="text1"/>
                <w:sz w:val="24"/>
                <w:lang w:val="en-US" w:eastAsia="zh-CN"/>
                <w14:textFill>
                  <w14:solidFill>
                    <w14:schemeClr w14:val="tx1"/>
                  </w14:solidFill>
                </w14:textFill>
              </w:rPr>
              <w:t>名称及规模</w:t>
            </w:r>
          </w:p>
          <w:tbl>
            <w:tblPr>
              <w:tblStyle w:val="30"/>
              <w:tblW w:w="69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40"/>
              <w:gridCol w:w="2209"/>
              <w:gridCol w:w="2936"/>
            </w:tblGrid>
            <w:tr w14:paraId="56445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840" w:type="dxa"/>
                  <w:noWrap w:val="0"/>
                  <w:vAlign w:val="center"/>
                </w:tcPr>
                <w:p w14:paraId="6A5E018E">
                  <w:pPr>
                    <w:jc w:val="center"/>
                    <w:rPr>
                      <w:rFonts w:hint="eastAsia" w:hAnsi="宋体" w:cs="宋体"/>
                      <w:color w:val="000000" w:themeColor="text1"/>
                      <w:sz w:val="24"/>
                      <w:szCs w:val="24"/>
                      <w14:textFill>
                        <w14:solidFill>
                          <w14:schemeClr w14:val="tx1"/>
                        </w14:solidFill>
                      </w14:textFill>
                    </w:rPr>
                  </w:pPr>
                  <w:r>
                    <w:rPr>
                      <w:rFonts w:hint="eastAsia" w:hAnsi="宋体" w:cs="宋体"/>
                      <w:color w:val="000000" w:themeColor="text1"/>
                      <w:sz w:val="24"/>
                      <w:szCs w:val="24"/>
                      <w14:textFill>
                        <w14:solidFill>
                          <w14:schemeClr w14:val="tx1"/>
                        </w14:solidFill>
                      </w14:textFill>
                    </w:rPr>
                    <w:t>产品方案</w:t>
                  </w:r>
                </w:p>
              </w:tc>
              <w:tc>
                <w:tcPr>
                  <w:tcW w:w="2209" w:type="dxa"/>
                  <w:noWrap w:val="0"/>
                  <w:vAlign w:val="center"/>
                </w:tcPr>
                <w:p w14:paraId="7B097AC1">
                  <w:pPr>
                    <w:jc w:val="center"/>
                    <w:rPr>
                      <w:rFonts w:hint="eastAsia"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年产量</w:t>
                  </w:r>
                </w:p>
              </w:tc>
              <w:tc>
                <w:tcPr>
                  <w:tcW w:w="2936" w:type="dxa"/>
                  <w:noWrap w:val="0"/>
                  <w:vAlign w:val="center"/>
                </w:tcPr>
                <w:p w14:paraId="7543A8FA">
                  <w:pPr>
                    <w:jc w:val="center"/>
                    <w:rPr>
                      <w:rFonts w:hint="default"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备注</w:t>
                  </w:r>
                </w:p>
              </w:tc>
            </w:tr>
            <w:tr w14:paraId="6994FA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840" w:type="dxa"/>
                  <w:noWrap w:val="0"/>
                  <w:vAlign w:val="center"/>
                </w:tcPr>
                <w:p w14:paraId="7A48CB79">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仪表管梁</w:t>
                  </w:r>
                </w:p>
              </w:tc>
              <w:tc>
                <w:tcPr>
                  <w:tcW w:w="2209" w:type="dxa"/>
                  <w:noWrap w:val="0"/>
                  <w:vAlign w:val="center"/>
                </w:tcPr>
                <w:p w14:paraId="03042F9C">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3万套</w:t>
                  </w:r>
                </w:p>
              </w:tc>
              <w:tc>
                <w:tcPr>
                  <w:tcW w:w="2936" w:type="dxa"/>
                  <w:vMerge w:val="restart"/>
                  <w:noWrap w:val="0"/>
                  <w:vAlign w:val="center"/>
                </w:tcPr>
                <w:p w14:paraId="54F3C965">
                  <w:pPr>
                    <w:jc w:val="center"/>
                    <w:rPr>
                      <w:rFonts w:hint="eastAsia"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外售给徐工集团</w:t>
                  </w:r>
                </w:p>
              </w:tc>
            </w:tr>
            <w:tr w14:paraId="0B072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1840" w:type="dxa"/>
                  <w:noWrap w:val="0"/>
                  <w:vAlign w:val="center"/>
                </w:tcPr>
                <w:p w14:paraId="2DDFFF3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前下防护</w:t>
                  </w:r>
                </w:p>
              </w:tc>
              <w:tc>
                <w:tcPr>
                  <w:tcW w:w="2209" w:type="dxa"/>
                  <w:noWrap w:val="0"/>
                  <w:vAlign w:val="center"/>
                </w:tcPr>
                <w:p w14:paraId="23583D6C">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5万件</w:t>
                  </w:r>
                </w:p>
              </w:tc>
              <w:tc>
                <w:tcPr>
                  <w:tcW w:w="2936" w:type="dxa"/>
                  <w:vMerge w:val="continue"/>
                  <w:noWrap w:val="0"/>
                  <w:vAlign w:val="center"/>
                </w:tcPr>
                <w:p w14:paraId="5288AD00">
                  <w:pPr>
                    <w:jc w:val="center"/>
                    <w:rPr>
                      <w:rFonts w:hint="eastAsia" w:hAnsi="宋体" w:cs="宋体"/>
                      <w:color w:val="000000" w:themeColor="text1"/>
                      <w:sz w:val="24"/>
                      <w:szCs w:val="24"/>
                      <w:lang w:val="en-US" w:eastAsia="zh-CN"/>
                      <w14:textFill>
                        <w14:solidFill>
                          <w14:schemeClr w14:val="tx1"/>
                        </w14:solidFill>
                      </w14:textFill>
                    </w:rPr>
                  </w:pPr>
                </w:p>
              </w:tc>
            </w:tr>
            <w:tr w14:paraId="3BEA3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jc w:val="center"/>
              </w:trPr>
              <w:tc>
                <w:tcPr>
                  <w:tcW w:w="1840" w:type="dxa"/>
                  <w:noWrap w:val="0"/>
                  <w:vAlign w:val="center"/>
                </w:tcPr>
                <w:p w14:paraId="1E54FB55">
                  <w:pPr>
                    <w:jc w:val="center"/>
                    <w:rPr>
                      <w:rFonts w:hint="eastAsia"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前保骨架</w:t>
                  </w:r>
                </w:p>
              </w:tc>
              <w:tc>
                <w:tcPr>
                  <w:tcW w:w="2209" w:type="dxa"/>
                  <w:noWrap w:val="0"/>
                  <w:vAlign w:val="center"/>
                </w:tcPr>
                <w:p w14:paraId="75E2D2FD">
                  <w:pPr>
                    <w:jc w:val="center"/>
                    <w:rPr>
                      <w:rFonts w:hint="default" w:hAnsi="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3万件</w:t>
                  </w:r>
                </w:p>
              </w:tc>
              <w:tc>
                <w:tcPr>
                  <w:tcW w:w="2936" w:type="dxa"/>
                  <w:vMerge w:val="continue"/>
                  <w:noWrap w:val="0"/>
                  <w:vAlign w:val="center"/>
                </w:tcPr>
                <w:p w14:paraId="4E12944B">
                  <w:pPr>
                    <w:jc w:val="center"/>
                    <w:rPr>
                      <w:rFonts w:hint="eastAsia" w:hAnsi="宋体" w:cs="宋体"/>
                      <w:color w:val="000000" w:themeColor="text1"/>
                      <w:sz w:val="24"/>
                      <w:szCs w:val="24"/>
                      <w:lang w:val="en-US" w:eastAsia="zh-CN"/>
                      <w14:textFill>
                        <w14:solidFill>
                          <w14:schemeClr w14:val="tx1"/>
                        </w14:solidFill>
                      </w14:textFill>
                    </w:rPr>
                  </w:pPr>
                </w:p>
              </w:tc>
            </w:tr>
            <w:tr w14:paraId="1F45B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jc w:val="center"/>
              </w:trPr>
              <w:tc>
                <w:tcPr>
                  <w:tcW w:w="1840" w:type="dxa"/>
                  <w:noWrap w:val="0"/>
                  <w:vAlign w:val="center"/>
                </w:tcPr>
                <w:p w14:paraId="5634BD4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动力电池框</w:t>
                  </w:r>
                </w:p>
              </w:tc>
              <w:tc>
                <w:tcPr>
                  <w:tcW w:w="2209" w:type="dxa"/>
                  <w:noWrap w:val="0"/>
                  <w:vAlign w:val="center"/>
                </w:tcPr>
                <w:p w14:paraId="71A4E157">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2000套</w:t>
                  </w:r>
                </w:p>
              </w:tc>
              <w:tc>
                <w:tcPr>
                  <w:tcW w:w="2936" w:type="dxa"/>
                  <w:vMerge w:val="continue"/>
                  <w:noWrap w:val="0"/>
                  <w:vAlign w:val="center"/>
                </w:tcPr>
                <w:p w14:paraId="2AFB46A4">
                  <w:pPr>
                    <w:jc w:val="center"/>
                    <w:rPr>
                      <w:rFonts w:hint="eastAsia" w:hAnsi="宋体" w:cs="宋体"/>
                      <w:color w:val="000000" w:themeColor="text1"/>
                      <w:sz w:val="24"/>
                      <w:szCs w:val="24"/>
                      <w:lang w:val="en-US" w:eastAsia="zh-CN"/>
                      <w14:textFill>
                        <w14:solidFill>
                          <w14:schemeClr w14:val="tx1"/>
                        </w14:solidFill>
                      </w14:textFill>
                    </w:rPr>
                  </w:pPr>
                </w:p>
              </w:tc>
            </w:tr>
          </w:tbl>
          <w:p w14:paraId="3E0EB92E">
            <w:pPr>
              <w:adjustRightInd w:val="0"/>
              <w:snapToGrid w:val="0"/>
              <w:spacing w:line="460" w:lineRule="exact"/>
              <w:ind w:firstLine="482" w:firstLineChars="200"/>
              <w:jc w:val="left"/>
              <w:rPr>
                <w:rFonts w:ascii="宋体" w:cs="宋体"/>
                <w:b/>
                <w:bCs/>
                <w:color w:val="000000" w:themeColor="text1"/>
                <w:kern w:val="0"/>
                <w:sz w:val="24"/>
                <w14:textFill>
                  <w14:solidFill>
                    <w14:schemeClr w14:val="tx1"/>
                  </w14:solidFill>
                </w14:textFill>
              </w:rPr>
            </w:pPr>
            <w:r>
              <w:rPr>
                <w:rFonts w:hint="eastAsia" w:ascii="宋体" w:cs="宋体"/>
                <w:b/>
                <w:bCs/>
                <w:color w:val="000000" w:themeColor="text1"/>
                <w:kern w:val="0"/>
                <w:sz w:val="24"/>
                <w:lang w:val="en-US" w:eastAsia="zh-CN"/>
                <w14:textFill>
                  <w14:solidFill>
                    <w14:schemeClr w14:val="tx1"/>
                  </w14:solidFill>
                </w14:textFill>
              </w:rPr>
              <w:t>5</w:t>
            </w:r>
            <w:r>
              <w:rPr>
                <w:rFonts w:hint="eastAsia" w:ascii="宋体" w:cs="宋体"/>
                <w:b/>
                <w:bCs/>
                <w:color w:val="000000" w:themeColor="text1"/>
                <w:kern w:val="0"/>
                <w:sz w:val="24"/>
                <w14:textFill>
                  <w14:solidFill>
                    <w14:schemeClr w14:val="tx1"/>
                  </w14:solidFill>
                </w14:textFill>
              </w:rPr>
              <w:t>、主要生产设备</w:t>
            </w:r>
          </w:p>
          <w:p w14:paraId="2F2D75B9">
            <w:pPr>
              <w:autoSpaceDE w:val="0"/>
              <w:autoSpaceDN w:val="0"/>
              <w:adjustRightInd w:val="0"/>
              <w:spacing w:line="500" w:lineRule="exact"/>
              <w:ind w:firstLine="480" w:firstLineChars="200"/>
              <w:jc w:val="left"/>
              <w:rPr>
                <w:rFonts w:ascii="宋体" w:cs="宋体"/>
                <w:color w:val="000000" w:themeColor="text1"/>
                <w:kern w:val="0"/>
                <w:sz w:val="24"/>
                <w14:textFill>
                  <w14:solidFill>
                    <w14:schemeClr w14:val="tx1"/>
                  </w14:solidFill>
                </w14:textFill>
              </w:rPr>
            </w:pPr>
            <w:r>
              <w:rPr>
                <w:rFonts w:hint="eastAsia" w:ascii="宋体" w:cs="宋体"/>
                <w:color w:val="000000" w:themeColor="text1"/>
                <w:kern w:val="0"/>
                <w:sz w:val="24"/>
                <w14:textFill>
                  <w14:solidFill>
                    <w14:schemeClr w14:val="tx1"/>
                  </w14:solidFill>
                </w14:textFill>
              </w:rPr>
              <w:t>主要生产设备详见下表。</w:t>
            </w:r>
          </w:p>
          <w:p w14:paraId="4D1B4B7C">
            <w:pPr>
              <w:autoSpaceDE w:val="0"/>
              <w:autoSpaceDN w:val="0"/>
              <w:adjustRightInd w:val="0"/>
              <w:spacing w:line="500" w:lineRule="exact"/>
              <w:ind w:firstLine="482" w:firstLineChars="200"/>
              <w:jc w:val="center"/>
              <w:rPr>
                <w:rFonts w:hint="eastAsia" w:ascii="宋体" w:hAnsi="Times New Roman" w:eastAsia="宋体" w:cs="宋体"/>
                <w:b/>
                <w:bCs/>
                <w:color w:val="000000" w:themeColor="text1"/>
                <w:kern w:val="0"/>
                <w:sz w:val="24"/>
                <w14:textFill>
                  <w14:solidFill>
                    <w14:schemeClr w14:val="tx1"/>
                  </w14:solidFill>
                </w14:textFill>
              </w:rPr>
            </w:pPr>
            <w:r>
              <w:rPr>
                <w:rFonts w:hint="eastAsia" w:ascii="宋体" w:hAnsi="Times New Roman" w:eastAsia="宋体" w:cs="宋体"/>
                <w:b/>
                <w:bCs/>
                <w:color w:val="000000" w:themeColor="text1"/>
                <w:kern w:val="0"/>
                <w:sz w:val="24"/>
                <w14:textFill>
                  <w14:solidFill>
                    <w14:schemeClr w14:val="tx1"/>
                  </w14:solidFill>
                </w14:textFill>
              </w:rPr>
              <w:t>表2-</w:t>
            </w:r>
            <w:r>
              <w:rPr>
                <w:rFonts w:hint="eastAsia" w:ascii="宋体" w:hAnsi="Times New Roman" w:eastAsia="宋体" w:cs="宋体"/>
                <w:b/>
                <w:bCs/>
                <w:color w:val="000000" w:themeColor="text1"/>
                <w:kern w:val="0"/>
                <w:sz w:val="24"/>
                <w:lang w:val="en-US" w:eastAsia="zh-CN"/>
                <w14:textFill>
                  <w14:solidFill>
                    <w14:schemeClr w14:val="tx1"/>
                  </w14:solidFill>
                </w14:textFill>
              </w:rPr>
              <w:t>3</w:t>
            </w:r>
            <w:r>
              <w:rPr>
                <w:rFonts w:hint="eastAsia" w:ascii="宋体" w:hAnsi="Times New Roman" w:eastAsia="宋体" w:cs="宋体"/>
                <w:b/>
                <w:bCs/>
                <w:color w:val="000000" w:themeColor="text1"/>
                <w:kern w:val="0"/>
                <w:sz w:val="24"/>
                <w14:textFill>
                  <w14:solidFill>
                    <w14:schemeClr w14:val="tx1"/>
                  </w14:solidFill>
                </w14:textFill>
              </w:rPr>
              <w:t xml:space="preserve">  主要生产设备清单表</w:t>
            </w:r>
          </w:p>
          <w:tbl>
            <w:tblPr>
              <w:tblStyle w:val="30"/>
              <w:tblW w:w="819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8"/>
              <w:gridCol w:w="2862"/>
              <w:gridCol w:w="3018"/>
              <w:gridCol w:w="795"/>
              <w:gridCol w:w="764"/>
            </w:tblGrid>
            <w:tr w14:paraId="4C31D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exact"/>
                <w:jc w:val="center"/>
              </w:trPr>
              <w:tc>
                <w:tcPr>
                  <w:tcW w:w="758" w:type="dxa"/>
                  <w:noWrap w:val="0"/>
                  <w:vAlign w:val="center"/>
                </w:tcPr>
                <w:p w14:paraId="076352EF">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序号</w:t>
                  </w:r>
                </w:p>
              </w:tc>
              <w:tc>
                <w:tcPr>
                  <w:tcW w:w="2862" w:type="dxa"/>
                  <w:noWrap w:val="0"/>
                  <w:vAlign w:val="center"/>
                </w:tcPr>
                <w:p w14:paraId="5A1518E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设备名称型号</w:t>
                  </w:r>
                </w:p>
              </w:tc>
              <w:tc>
                <w:tcPr>
                  <w:tcW w:w="3018" w:type="dxa"/>
                  <w:noWrap w:val="0"/>
                  <w:vAlign w:val="center"/>
                </w:tcPr>
                <w:p w14:paraId="17B1B68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型号</w:t>
                  </w:r>
                </w:p>
              </w:tc>
              <w:tc>
                <w:tcPr>
                  <w:tcW w:w="795" w:type="dxa"/>
                  <w:noWrap w:val="0"/>
                  <w:vAlign w:val="center"/>
                </w:tcPr>
                <w:p w14:paraId="5D4FD13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数量</w:t>
                  </w:r>
                </w:p>
              </w:tc>
              <w:tc>
                <w:tcPr>
                  <w:tcW w:w="764" w:type="dxa"/>
                  <w:noWrap w:val="0"/>
                  <w:vAlign w:val="center"/>
                </w:tcPr>
                <w:p w14:paraId="3142543B">
                  <w:pPr>
                    <w:jc w:val="center"/>
                    <w:rPr>
                      <w:rFonts w:hint="eastAsia" w:hAnsi="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单位</w:t>
                  </w:r>
                </w:p>
              </w:tc>
            </w:tr>
            <w:tr w14:paraId="6A925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634F947B">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1</w:t>
                  </w:r>
                </w:p>
              </w:tc>
              <w:tc>
                <w:tcPr>
                  <w:tcW w:w="2862" w:type="dxa"/>
                  <w:shd w:val="clear" w:color="auto" w:fill="auto"/>
                  <w:noWrap w:val="0"/>
                  <w:vAlign w:val="center"/>
                </w:tcPr>
                <w:p w14:paraId="43AC833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机器人自动化焊接工作站</w:t>
                  </w:r>
                </w:p>
              </w:tc>
              <w:tc>
                <w:tcPr>
                  <w:tcW w:w="3018" w:type="dxa"/>
                  <w:shd w:val="clear" w:color="auto" w:fill="auto"/>
                  <w:noWrap w:val="0"/>
                  <w:vAlign w:val="center"/>
                </w:tcPr>
                <w:p w14:paraId="0065C53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1440机器人×2+配套设施</w:t>
                  </w:r>
                </w:p>
              </w:tc>
              <w:tc>
                <w:tcPr>
                  <w:tcW w:w="795" w:type="dxa"/>
                  <w:shd w:val="clear" w:color="auto" w:fill="auto"/>
                  <w:noWrap w:val="0"/>
                  <w:vAlign w:val="center"/>
                </w:tcPr>
                <w:p w14:paraId="262691DF">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3</w:t>
                  </w:r>
                </w:p>
              </w:tc>
              <w:tc>
                <w:tcPr>
                  <w:tcW w:w="764" w:type="dxa"/>
                  <w:shd w:val="clear" w:color="auto" w:fill="auto"/>
                  <w:noWrap w:val="0"/>
                  <w:vAlign w:val="center"/>
                </w:tcPr>
                <w:p w14:paraId="0699B803">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1790CE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exact"/>
                <w:jc w:val="center"/>
              </w:trPr>
              <w:tc>
                <w:tcPr>
                  <w:tcW w:w="758" w:type="dxa"/>
                  <w:noWrap w:val="0"/>
                  <w:vAlign w:val="center"/>
                </w:tcPr>
                <w:p w14:paraId="23B67160">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2</w:t>
                  </w:r>
                </w:p>
              </w:tc>
              <w:tc>
                <w:tcPr>
                  <w:tcW w:w="2862" w:type="dxa"/>
                  <w:shd w:val="clear" w:color="auto" w:fill="auto"/>
                  <w:noWrap w:val="0"/>
                  <w:vAlign w:val="center"/>
                </w:tcPr>
                <w:p w14:paraId="482183C6">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智能光纤激光切板机</w:t>
                  </w:r>
                </w:p>
              </w:tc>
              <w:tc>
                <w:tcPr>
                  <w:tcW w:w="3018" w:type="dxa"/>
                  <w:shd w:val="clear" w:color="auto" w:fill="auto"/>
                  <w:noWrap w:val="0"/>
                  <w:vAlign w:val="center"/>
                </w:tcPr>
                <w:p w14:paraId="6931ADC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PBJ6025</w:t>
                  </w:r>
                </w:p>
              </w:tc>
              <w:tc>
                <w:tcPr>
                  <w:tcW w:w="795" w:type="dxa"/>
                  <w:shd w:val="clear" w:color="auto" w:fill="auto"/>
                  <w:noWrap w:val="0"/>
                  <w:vAlign w:val="center"/>
                </w:tcPr>
                <w:p w14:paraId="0580882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7725BC8D">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48755E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8" w:hRule="exact"/>
                <w:jc w:val="center"/>
              </w:trPr>
              <w:tc>
                <w:tcPr>
                  <w:tcW w:w="758" w:type="dxa"/>
                  <w:noWrap w:val="0"/>
                  <w:vAlign w:val="center"/>
                </w:tcPr>
                <w:p w14:paraId="6A2EB8C1">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3</w:t>
                  </w:r>
                </w:p>
              </w:tc>
              <w:tc>
                <w:tcPr>
                  <w:tcW w:w="2862" w:type="dxa"/>
                  <w:shd w:val="clear" w:color="auto" w:fill="auto"/>
                  <w:noWrap w:val="0"/>
                  <w:vAlign w:val="center"/>
                </w:tcPr>
                <w:p w14:paraId="003D0962">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智能光纤激光切管机</w:t>
                  </w:r>
                </w:p>
              </w:tc>
              <w:tc>
                <w:tcPr>
                  <w:tcW w:w="3018" w:type="dxa"/>
                  <w:shd w:val="clear" w:color="auto" w:fill="auto"/>
                  <w:noWrap w:val="0"/>
                  <w:vAlign w:val="center"/>
                </w:tcPr>
                <w:p w14:paraId="769B01A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GJ6023</w:t>
                  </w:r>
                </w:p>
              </w:tc>
              <w:tc>
                <w:tcPr>
                  <w:tcW w:w="795" w:type="dxa"/>
                  <w:shd w:val="clear" w:color="auto" w:fill="auto"/>
                  <w:noWrap w:val="0"/>
                  <w:vAlign w:val="center"/>
                </w:tcPr>
                <w:p w14:paraId="57048BE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0AE011C6">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2D92B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1C9780DA">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4</w:t>
                  </w:r>
                </w:p>
              </w:tc>
              <w:tc>
                <w:tcPr>
                  <w:tcW w:w="2862" w:type="dxa"/>
                  <w:shd w:val="clear" w:color="auto" w:fill="auto"/>
                  <w:noWrap w:val="0"/>
                  <w:vAlign w:val="center"/>
                </w:tcPr>
                <w:p w14:paraId="4A63547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自动数控折弯机</w:t>
                  </w:r>
                </w:p>
              </w:tc>
              <w:tc>
                <w:tcPr>
                  <w:tcW w:w="3018" w:type="dxa"/>
                  <w:shd w:val="clear" w:color="auto" w:fill="auto"/>
                  <w:noWrap w:val="0"/>
                  <w:vAlign w:val="center"/>
                </w:tcPr>
                <w:p w14:paraId="01E15CE5">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170T/3100</w:t>
                  </w:r>
                  <w:r>
                    <w:rPr>
                      <w:rFonts w:hint="eastAsia" w:hAnsi="宋体" w:cs="宋体"/>
                      <w:color w:val="000000" w:themeColor="text1"/>
                      <w:sz w:val="24"/>
                      <w:szCs w:val="24"/>
                      <w:lang w:val="en-US" w:eastAsia="zh-CN"/>
                      <w14:textFill>
                        <w14:solidFill>
                          <w14:schemeClr w14:val="tx1"/>
                        </w14:solidFill>
                      </w14:textFill>
                    </w:rPr>
                    <w:t>,</w:t>
                  </w:r>
                  <w:r>
                    <w:rPr>
                      <w:rFonts w:hint="eastAsia" w:ascii="Times New Roman" w:hAnsi="宋体" w:eastAsia="宋体" w:cs="宋体"/>
                      <w:color w:val="000000" w:themeColor="text1"/>
                      <w:sz w:val="24"/>
                      <w:szCs w:val="24"/>
                      <w14:textFill>
                        <w14:solidFill>
                          <w14:schemeClr w14:val="tx1"/>
                        </w14:solidFill>
                      </w14:textFill>
                    </w:rPr>
                    <w:t>数控轴数4+1</w:t>
                  </w:r>
                </w:p>
              </w:tc>
              <w:tc>
                <w:tcPr>
                  <w:tcW w:w="795" w:type="dxa"/>
                  <w:shd w:val="clear" w:color="auto" w:fill="auto"/>
                  <w:noWrap w:val="0"/>
                  <w:vAlign w:val="center"/>
                </w:tcPr>
                <w:p w14:paraId="232BF00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637AA274">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16384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11D62C91">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5</w:t>
                  </w:r>
                </w:p>
              </w:tc>
              <w:tc>
                <w:tcPr>
                  <w:tcW w:w="2862" w:type="dxa"/>
                  <w:shd w:val="clear" w:color="auto" w:fill="auto"/>
                  <w:noWrap w:val="0"/>
                  <w:vAlign w:val="center"/>
                </w:tcPr>
                <w:p w14:paraId="55F431B1">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自动数控弯管机</w:t>
                  </w:r>
                </w:p>
              </w:tc>
              <w:tc>
                <w:tcPr>
                  <w:tcW w:w="3018" w:type="dxa"/>
                  <w:shd w:val="clear" w:color="auto" w:fill="auto"/>
                  <w:noWrap w:val="0"/>
                  <w:vAlign w:val="center"/>
                </w:tcPr>
                <w:p w14:paraId="17A84BB5">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DETSCH-120NC</w:t>
                  </w:r>
                </w:p>
              </w:tc>
              <w:tc>
                <w:tcPr>
                  <w:tcW w:w="795" w:type="dxa"/>
                  <w:shd w:val="clear" w:color="auto" w:fill="auto"/>
                  <w:noWrap w:val="0"/>
                  <w:vAlign w:val="center"/>
                </w:tcPr>
                <w:p w14:paraId="49541EA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7BCFEF18">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40183E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76276BAD">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6</w:t>
                  </w:r>
                </w:p>
              </w:tc>
              <w:tc>
                <w:tcPr>
                  <w:tcW w:w="2862" w:type="dxa"/>
                  <w:shd w:val="clear" w:color="auto" w:fill="auto"/>
                  <w:noWrap w:val="0"/>
                  <w:vAlign w:val="center"/>
                </w:tcPr>
                <w:p w14:paraId="7ED1E56C">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锯床</w:t>
                  </w:r>
                </w:p>
              </w:tc>
              <w:tc>
                <w:tcPr>
                  <w:tcW w:w="3018" w:type="dxa"/>
                  <w:shd w:val="clear" w:color="auto" w:fill="auto"/>
                  <w:noWrap w:val="0"/>
                  <w:vAlign w:val="center"/>
                </w:tcPr>
                <w:p w14:paraId="2176AD0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GZ4230</w:t>
                  </w:r>
                </w:p>
              </w:tc>
              <w:tc>
                <w:tcPr>
                  <w:tcW w:w="795" w:type="dxa"/>
                  <w:shd w:val="clear" w:color="auto" w:fill="auto"/>
                  <w:noWrap w:val="0"/>
                  <w:vAlign w:val="center"/>
                </w:tcPr>
                <w:p w14:paraId="56A5A5B4">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18D6E68E">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42A82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0" w:hRule="exact"/>
                <w:jc w:val="center"/>
              </w:trPr>
              <w:tc>
                <w:tcPr>
                  <w:tcW w:w="758" w:type="dxa"/>
                  <w:noWrap w:val="0"/>
                  <w:vAlign w:val="center"/>
                </w:tcPr>
                <w:p w14:paraId="0FF0C800">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7</w:t>
                  </w:r>
                </w:p>
              </w:tc>
              <w:tc>
                <w:tcPr>
                  <w:tcW w:w="2862" w:type="dxa"/>
                  <w:shd w:val="clear" w:color="auto" w:fill="auto"/>
                  <w:noWrap w:val="0"/>
                  <w:vAlign w:val="center"/>
                </w:tcPr>
                <w:p w14:paraId="7ADA4BF7">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全数字智能低飞溅二保焊机</w:t>
                  </w:r>
                </w:p>
              </w:tc>
              <w:tc>
                <w:tcPr>
                  <w:tcW w:w="3018" w:type="dxa"/>
                  <w:shd w:val="clear" w:color="auto" w:fill="auto"/>
                  <w:noWrap w:val="0"/>
                  <w:vAlign w:val="center"/>
                </w:tcPr>
                <w:p w14:paraId="7F1D5497">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NBC350</w:t>
                  </w:r>
                </w:p>
              </w:tc>
              <w:tc>
                <w:tcPr>
                  <w:tcW w:w="795" w:type="dxa"/>
                  <w:shd w:val="clear" w:color="auto" w:fill="auto"/>
                  <w:noWrap w:val="0"/>
                  <w:vAlign w:val="center"/>
                </w:tcPr>
                <w:p w14:paraId="276E66C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r>
                    <w:rPr>
                      <w:rFonts w:hint="eastAsia" w:hAnsi="宋体" w:cs="宋体"/>
                      <w:color w:val="000000" w:themeColor="text1"/>
                      <w:sz w:val="24"/>
                      <w:szCs w:val="24"/>
                      <w:lang w:val="en-US" w:eastAsia="zh-CN"/>
                      <w14:textFill>
                        <w14:solidFill>
                          <w14:schemeClr w14:val="tx1"/>
                        </w14:solidFill>
                      </w14:textFill>
                    </w:rPr>
                    <w:t>4</w:t>
                  </w:r>
                </w:p>
              </w:tc>
              <w:tc>
                <w:tcPr>
                  <w:tcW w:w="764" w:type="dxa"/>
                  <w:shd w:val="clear" w:color="auto" w:fill="auto"/>
                  <w:noWrap w:val="0"/>
                  <w:vAlign w:val="center"/>
                </w:tcPr>
                <w:p w14:paraId="57030A31">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797A3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604DAEDE">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8</w:t>
                  </w:r>
                </w:p>
              </w:tc>
              <w:tc>
                <w:tcPr>
                  <w:tcW w:w="2862" w:type="dxa"/>
                  <w:shd w:val="clear" w:color="auto" w:fill="auto"/>
                  <w:noWrap w:val="0"/>
                  <w:vAlign w:val="center"/>
                </w:tcPr>
                <w:p w14:paraId="4C1789AD">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手动打磨机</w:t>
                  </w:r>
                </w:p>
              </w:tc>
              <w:tc>
                <w:tcPr>
                  <w:tcW w:w="3018" w:type="dxa"/>
                  <w:shd w:val="clear" w:color="auto" w:fill="auto"/>
                  <w:noWrap w:val="0"/>
                  <w:vAlign w:val="center"/>
                </w:tcPr>
                <w:p w14:paraId="461792D8">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　</w:t>
                  </w:r>
                  <w:r>
                    <w:rPr>
                      <w:rFonts w:hint="eastAsia" w:hAnsi="宋体" w:cs="宋体"/>
                      <w:color w:val="000000" w:themeColor="text1"/>
                      <w:sz w:val="24"/>
                      <w:szCs w:val="24"/>
                      <w:lang w:val="en-US" w:eastAsia="zh-CN"/>
                      <w14:textFill>
                        <w14:solidFill>
                          <w14:schemeClr w14:val="tx1"/>
                        </w14:solidFill>
                      </w14:textFill>
                    </w:rPr>
                    <w:t>-</w:t>
                  </w:r>
                </w:p>
              </w:tc>
              <w:tc>
                <w:tcPr>
                  <w:tcW w:w="795" w:type="dxa"/>
                  <w:shd w:val="clear" w:color="auto" w:fill="auto"/>
                  <w:noWrap w:val="0"/>
                  <w:vAlign w:val="center"/>
                </w:tcPr>
                <w:p w14:paraId="22B98AE0">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4</w:t>
                  </w:r>
                </w:p>
              </w:tc>
              <w:tc>
                <w:tcPr>
                  <w:tcW w:w="764" w:type="dxa"/>
                  <w:shd w:val="clear" w:color="auto" w:fill="auto"/>
                  <w:noWrap w:val="0"/>
                  <w:vAlign w:val="center"/>
                </w:tcPr>
                <w:p w14:paraId="59B90CFA">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554C5E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exact"/>
                <w:jc w:val="center"/>
              </w:trPr>
              <w:tc>
                <w:tcPr>
                  <w:tcW w:w="758" w:type="dxa"/>
                  <w:noWrap w:val="0"/>
                  <w:vAlign w:val="center"/>
                </w:tcPr>
                <w:p w14:paraId="19BC0497">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9</w:t>
                  </w:r>
                </w:p>
              </w:tc>
              <w:tc>
                <w:tcPr>
                  <w:tcW w:w="2862" w:type="dxa"/>
                  <w:shd w:val="clear" w:color="auto" w:fill="auto"/>
                  <w:noWrap w:val="0"/>
                  <w:vAlign w:val="center"/>
                </w:tcPr>
                <w:p w14:paraId="1EA5647E">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叉车</w:t>
                  </w:r>
                </w:p>
              </w:tc>
              <w:tc>
                <w:tcPr>
                  <w:tcW w:w="3018" w:type="dxa"/>
                  <w:shd w:val="clear" w:color="auto" w:fill="auto"/>
                  <w:noWrap w:val="0"/>
                  <w:vAlign w:val="center"/>
                </w:tcPr>
                <w:p w14:paraId="0461CD8C">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3吨</w:t>
                  </w:r>
                </w:p>
              </w:tc>
              <w:tc>
                <w:tcPr>
                  <w:tcW w:w="795" w:type="dxa"/>
                  <w:shd w:val="clear" w:color="auto" w:fill="auto"/>
                  <w:noWrap w:val="0"/>
                  <w:vAlign w:val="center"/>
                </w:tcPr>
                <w:p w14:paraId="45ABFBD0">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1B29AAC9">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05F08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exact"/>
                <w:jc w:val="center"/>
              </w:trPr>
              <w:tc>
                <w:tcPr>
                  <w:tcW w:w="758" w:type="dxa"/>
                  <w:noWrap w:val="0"/>
                  <w:vAlign w:val="center"/>
                </w:tcPr>
                <w:p w14:paraId="717B4CA6">
                  <w:pPr>
                    <w:jc w:val="center"/>
                    <w:rPr>
                      <w:rFonts w:hint="eastAsia" w:ascii="Times New Roman" w:hAnsi="宋体" w:eastAsia="宋体" w:cs="宋体"/>
                      <w:color w:val="000000" w:themeColor="text1"/>
                      <w:sz w:val="24"/>
                      <w:szCs w:val="24"/>
                      <w14:textFill>
                        <w14:solidFill>
                          <w14:schemeClr w14:val="tx1"/>
                        </w14:solidFill>
                      </w14:textFill>
                    </w:rPr>
                  </w:pPr>
                  <w:r>
                    <w:rPr>
                      <w:rFonts w:hint="eastAsia" w:hAnsi="宋体" w:cs="宋体"/>
                      <w:bCs/>
                      <w:color w:val="000000" w:themeColor="text1"/>
                      <w:sz w:val="24"/>
                      <w:szCs w:val="24"/>
                      <w14:textFill>
                        <w14:solidFill>
                          <w14:schemeClr w14:val="tx1"/>
                        </w14:solidFill>
                      </w14:textFill>
                    </w:rPr>
                    <w:t>10</w:t>
                  </w:r>
                </w:p>
              </w:tc>
              <w:tc>
                <w:tcPr>
                  <w:tcW w:w="2862" w:type="dxa"/>
                  <w:shd w:val="clear" w:color="auto" w:fill="auto"/>
                  <w:noWrap w:val="0"/>
                  <w:vAlign w:val="center"/>
                </w:tcPr>
                <w:p w14:paraId="0CEB36E2">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气动打标机</w:t>
                  </w:r>
                </w:p>
              </w:tc>
              <w:tc>
                <w:tcPr>
                  <w:tcW w:w="3018" w:type="dxa"/>
                  <w:shd w:val="clear" w:color="auto" w:fill="auto"/>
                  <w:noWrap w:val="0"/>
                  <w:vAlign w:val="center"/>
                </w:tcPr>
                <w:p w14:paraId="5B323213">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SP2000A</w:t>
                  </w:r>
                </w:p>
              </w:tc>
              <w:tc>
                <w:tcPr>
                  <w:tcW w:w="795" w:type="dxa"/>
                  <w:shd w:val="clear" w:color="auto" w:fill="auto"/>
                  <w:noWrap w:val="0"/>
                  <w:vAlign w:val="center"/>
                </w:tcPr>
                <w:p w14:paraId="27C312BB">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1</w:t>
                  </w:r>
                </w:p>
              </w:tc>
              <w:tc>
                <w:tcPr>
                  <w:tcW w:w="764" w:type="dxa"/>
                  <w:shd w:val="clear" w:color="auto" w:fill="auto"/>
                  <w:noWrap w:val="0"/>
                  <w:vAlign w:val="center"/>
                </w:tcPr>
                <w:p w14:paraId="762CAC91">
                  <w:pPr>
                    <w:jc w:val="center"/>
                    <w:rPr>
                      <w:rFonts w:hint="eastAsia" w:ascii="Times New Roman" w:hAnsi="宋体" w:eastAsia="宋体" w:cs="宋体"/>
                      <w:color w:val="000000" w:themeColor="text1"/>
                      <w:kern w:val="2"/>
                      <w:sz w:val="24"/>
                      <w:szCs w:val="24"/>
                      <w:lang w:val="en-US" w:eastAsia="zh-CN" w:bidi="ar-SA"/>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r w14:paraId="6B0A3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exact"/>
                <w:jc w:val="center"/>
              </w:trPr>
              <w:tc>
                <w:tcPr>
                  <w:tcW w:w="758" w:type="dxa"/>
                  <w:noWrap w:val="0"/>
                  <w:vAlign w:val="center"/>
                </w:tcPr>
                <w:p w14:paraId="16F83C9E">
                  <w:pPr>
                    <w:jc w:val="center"/>
                    <w:rPr>
                      <w:rFonts w:hint="default" w:hAnsi="宋体" w:eastAsia="宋体" w:cs="宋体"/>
                      <w:bCs/>
                      <w:color w:val="000000" w:themeColor="text1"/>
                      <w:sz w:val="24"/>
                      <w:szCs w:val="24"/>
                      <w:lang w:val="en-US" w:eastAsia="zh-CN"/>
                      <w14:textFill>
                        <w14:solidFill>
                          <w14:schemeClr w14:val="tx1"/>
                        </w14:solidFill>
                      </w14:textFill>
                    </w:rPr>
                  </w:pPr>
                  <w:r>
                    <w:rPr>
                      <w:rFonts w:hint="eastAsia" w:hAnsi="宋体" w:cs="宋体"/>
                      <w:bCs/>
                      <w:color w:val="000000" w:themeColor="text1"/>
                      <w:sz w:val="24"/>
                      <w:szCs w:val="24"/>
                      <w:lang w:val="en-US" w:eastAsia="zh-CN"/>
                      <w14:textFill>
                        <w14:solidFill>
                          <w14:schemeClr w14:val="tx1"/>
                        </w14:solidFill>
                      </w14:textFill>
                    </w:rPr>
                    <w:t>11</w:t>
                  </w:r>
                </w:p>
              </w:tc>
              <w:tc>
                <w:tcPr>
                  <w:tcW w:w="2862" w:type="dxa"/>
                  <w:shd w:val="clear" w:color="auto" w:fill="auto"/>
                  <w:noWrap w:val="0"/>
                  <w:vAlign w:val="center"/>
                </w:tcPr>
                <w:p w14:paraId="28834FAF">
                  <w:pPr>
                    <w:jc w:val="center"/>
                    <w:rPr>
                      <w:rFonts w:hint="eastAsia" w:ascii="Times New Roman" w:hAnsi="宋体" w:eastAsia="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空压机</w:t>
                  </w:r>
                </w:p>
              </w:tc>
              <w:tc>
                <w:tcPr>
                  <w:tcW w:w="3018" w:type="dxa"/>
                  <w:shd w:val="clear" w:color="auto" w:fill="auto"/>
                  <w:noWrap w:val="0"/>
                  <w:vAlign w:val="center"/>
                </w:tcPr>
                <w:p w14:paraId="7F47B1EC">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w:t>
                  </w:r>
                </w:p>
              </w:tc>
              <w:tc>
                <w:tcPr>
                  <w:tcW w:w="795" w:type="dxa"/>
                  <w:shd w:val="clear" w:color="auto" w:fill="auto"/>
                  <w:noWrap w:val="0"/>
                  <w:vAlign w:val="center"/>
                </w:tcPr>
                <w:p w14:paraId="488566B1">
                  <w:pPr>
                    <w:jc w:val="center"/>
                    <w:rPr>
                      <w:rFonts w:hint="eastAsia" w:ascii="Times New Roman" w:hAnsi="宋体" w:eastAsia="宋体" w:cs="宋体"/>
                      <w:color w:val="000000" w:themeColor="text1"/>
                      <w:sz w:val="24"/>
                      <w:szCs w:val="24"/>
                      <w:lang w:val="en-US" w:eastAsia="zh-CN"/>
                      <w14:textFill>
                        <w14:solidFill>
                          <w14:schemeClr w14:val="tx1"/>
                        </w14:solidFill>
                      </w14:textFill>
                    </w:rPr>
                  </w:pPr>
                  <w:r>
                    <w:rPr>
                      <w:rFonts w:hint="eastAsia" w:hAnsi="宋体" w:cs="宋体"/>
                      <w:color w:val="000000" w:themeColor="text1"/>
                      <w:sz w:val="24"/>
                      <w:szCs w:val="24"/>
                      <w:lang w:val="en-US" w:eastAsia="zh-CN"/>
                      <w14:textFill>
                        <w14:solidFill>
                          <w14:schemeClr w14:val="tx1"/>
                        </w14:solidFill>
                      </w14:textFill>
                    </w:rPr>
                    <w:t>1</w:t>
                  </w:r>
                </w:p>
              </w:tc>
              <w:tc>
                <w:tcPr>
                  <w:tcW w:w="764" w:type="dxa"/>
                  <w:shd w:val="clear" w:color="auto" w:fill="auto"/>
                  <w:noWrap w:val="0"/>
                  <w:vAlign w:val="center"/>
                </w:tcPr>
                <w:p w14:paraId="34BFAB9A">
                  <w:pPr>
                    <w:jc w:val="center"/>
                    <w:rPr>
                      <w:rFonts w:hint="eastAsia" w:hAnsi="宋体" w:cs="宋体"/>
                      <w:color w:val="000000" w:themeColor="text1"/>
                      <w:sz w:val="24"/>
                      <w:szCs w:val="24"/>
                      <w:lang w:eastAsia="zh-CN"/>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台</w:t>
                  </w:r>
                </w:p>
              </w:tc>
            </w:tr>
          </w:tbl>
          <w:p w14:paraId="14D0C668">
            <w:pPr>
              <w:adjustRightInd w:val="0"/>
              <w:snapToGrid w:val="0"/>
              <w:spacing w:line="360" w:lineRule="auto"/>
              <w:ind w:firstLine="482" w:firstLineChars="200"/>
              <w:jc w:val="both"/>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cs="Times New Roman"/>
                <w:b/>
                <w:bCs/>
                <w:color w:val="000000" w:themeColor="text1"/>
                <w:sz w:val="24"/>
                <w:szCs w:val="24"/>
                <w:lang w:val="en-US" w:eastAsia="zh-CN"/>
                <w14:textFill>
                  <w14:solidFill>
                    <w14:schemeClr w14:val="tx1"/>
                  </w14:solidFill>
                </w14:textFill>
              </w:rPr>
              <w:t>6</w:t>
            </w: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、主要原辅材料及能源</w:t>
            </w:r>
          </w:p>
          <w:p w14:paraId="30C31707">
            <w:pPr>
              <w:snapToGrid w:val="0"/>
              <w:spacing w:line="460" w:lineRule="exact"/>
              <w:ind w:firstLine="482" w:firstLineChars="20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表2-</w:t>
            </w:r>
            <w:r>
              <w:rPr>
                <w:rFonts w:hint="eastAsia" w:ascii="宋体" w:hAnsi="宋体" w:eastAsia="宋体" w:cs="宋体"/>
                <w:b/>
                <w:bCs/>
                <w:color w:val="000000" w:themeColor="text1"/>
                <w:sz w:val="24"/>
                <w:szCs w:val="24"/>
                <w:lang w:val="en-US" w:eastAsia="zh-CN"/>
                <w14:textFill>
                  <w14:solidFill>
                    <w14:schemeClr w14:val="tx1"/>
                  </w14:solidFill>
                </w14:textFill>
              </w:rPr>
              <w:t>4</w:t>
            </w:r>
            <w:r>
              <w:rPr>
                <w:rFonts w:hint="eastAsia" w:ascii="宋体" w:hAnsi="宋体" w:eastAsia="宋体" w:cs="宋体"/>
                <w:b/>
                <w:bCs/>
                <w:color w:val="000000" w:themeColor="text1"/>
                <w:sz w:val="24"/>
                <w:szCs w:val="24"/>
                <w14:textFill>
                  <w14:solidFill>
                    <w14:schemeClr w14:val="tx1"/>
                  </w14:solidFill>
                </w14:textFill>
              </w:rPr>
              <w:t xml:space="preserve">  项目主要原</w:t>
            </w:r>
            <w:r>
              <w:rPr>
                <w:rFonts w:hint="eastAsia" w:ascii="宋体" w:hAnsi="宋体" w:eastAsia="宋体" w:cs="宋体"/>
                <w:b/>
                <w:bCs/>
                <w:color w:val="000000" w:themeColor="text1"/>
                <w:sz w:val="24"/>
                <w:szCs w:val="24"/>
                <w:lang w:val="en-US" w:eastAsia="zh-CN"/>
                <w14:textFill>
                  <w14:solidFill>
                    <w14:schemeClr w14:val="tx1"/>
                  </w14:solidFill>
                </w14:textFill>
              </w:rPr>
              <w:t>辅</w:t>
            </w:r>
            <w:r>
              <w:rPr>
                <w:rFonts w:hint="eastAsia" w:ascii="宋体" w:hAnsi="宋体" w:eastAsia="宋体" w:cs="宋体"/>
                <w:b/>
                <w:bCs/>
                <w:color w:val="000000" w:themeColor="text1"/>
                <w:sz w:val="24"/>
                <w:szCs w:val="24"/>
                <w14:textFill>
                  <w14:solidFill>
                    <w14:schemeClr w14:val="tx1"/>
                  </w14:solidFill>
                </w14:textFill>
              </w:rPr>
              <w:t>材料消耗一览表</w:t>
            </w:r>
          </w:p>
          <w:tbl>
            <w:tblPr>
              <w:tblStyle w:val="30"/>
              <w:tblW w:w="785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86"/>
              <w:gridCol w:w="843"/>
              <w:gridCol w:w="1393"/>
              <w:gridCol w:w="855"/>
              <w:gridCol w:w="1303"/>
              <w:gridCol w:w="1"/>
              <w:gridCol w:w="1769"/>
            </w:tblGrid>
            <w:tr w14:paraId="05B6AD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51B3A978">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物料名称</w:t>
                  </w:r>
                </w:p>
              </w:tc>
              <w:tc>
                <w:tcPr>
                  <w:tcW w:w="843" w:type="dxa"/>
                  <w:noWrap w:val="0"/>
                  <w:vAlign w:val="center"/>
                </w:tcPr>
                <w:p w14:paraId="61F73F8D">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单位</w:t>
                  </w:r>
                </w:p>
              </w:tc>
              <w:tc>
                <w:tcPr>
                  <w:tcW w:w="1393" w:type="dxa"/>
                  <w:noWrap w:val="0"/>
                  <w:vAlign w:val="center"/>
                </w:tcPr>
                <w:p w14:paraId="161141D1">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年消耗量</w:t>
                  </w:r>
                </w:p>
              </w:tc>
              <w:tc>
                <w:tcPr>
                  <w:tcW w:w="855" w:type="dxa"/>
                  <w:noWrap w:val="0"/>
                  <w:vAlign w:val="center"/>
                </w:tcPr>
                <w:p w14:paraId="5EFC143D">
                  <w:pPr>
                    <w:jc w:val="center"/>
                    <w:rPr>
                      <w:rFonts w:hint="eastAsia" w:ascii="宋体" w:hAnsi="宋体" w:eastAsia="宋体" w:cs="宋体"/>
                      <w:bCs/>
                      <w:color w:val="000000" w:themeColor="text1"/>
                      <w:spacing w:val="10"/>
                      <w:sz w:val="24"/>
                      <w:szCs w:val="24"/>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形态</w:t>
                  </w:r>
                </w:p>
              </w:tc>
              <w:tc>
                <w:tcPr>
                  <w:tcW w:w="1304" w:type="dxa"/>
                  <w:gridSpan w:val="2"/>
                  <w:noWrap w:val="0"/>
                  <w:vAlign w:val="center"/>
                </w:tcPr>
                <w:p w14:paraId="4A3CA294">
                  <w:pPr>
                    <w:jc w:val="center"/>
                    <w:rPr>
                      <w:rFonts w:hint="eastAsia" w:ascii="宋体" w:hAnsi="宋体" w:eastAsia="宋体" w:cs="宋体"/>
                      <w:bCs/>
                      <w:color w:val="000000" w:themeColor="text1"/>
                      <w:spacing w:val="10"/>
                      <w:sz w:val="24"/>
                      <w:szCs w:val="24"/>
                      <w:lang w:eastAsia="zh-CN"/>
                      <w14:textFill>
                        <w14:solidFill>
                          <w14:schemeClr w14:val="tx1"/>
                        </w14:solidFill>
                      </w14:textFill>
                    </w:rPr>
                  </w:pPr>
                  <w:r>
                    <w:rPr>
                      <w:rFonts w:hint="eastAsia" w:ascii="宋体" w:hAnsi="宋体" w:eastAsia="宋体" w:cs="宋体"/>
                      <w:bCs/>
                      <w:color w:val="000000" w:themeColor="text1"/>
                      <w:spacing w:val="10"/>
                      <w:sz w:val="24"/>
                      <w:szCs w:val="24"/>
                      <w14:textFill>
                        <w14:solidFill>
                          <w14:schemeClr w14:val="tx1"/>
                        </w14:solidFill>
                      </w14:textFill>
                    </w:rPr>
                    <w:t>存储</w:t>
                  </w:r>
                  <w:r>
                    <w:rPr>
                      <w:rFonts w:hint="eastAsia" w:ascii="宋体" w:hAnsi="宋体" w:cs="宋体"/>
                      <w:bCs/>
                      <w:color w:val="000000" w:themeColor="text1"/>
                      <w:spacing w:val="10"/>
                      <w:sz w:val="24"/>
                      <w:szCs w:val="24"/>
                      <w:lang w:eastAsia="zh-CN"/>
                      <w14:textFill>
                        <w14:solidFill>
                          <w14:schemeClr w14:val="tx1"/>
                        </w14:solidFill>
                      </w14:textFill>
                    </w:rPr>
                    <w:t>方式</w:t>
                  </w:r>
                </w:p>
              </w:tc>
              <w:tc>
                <w:tcPr>
                  <w:tcW w:w="1769" w:type="dxa"/>
                  <w:noWrap w:val="0"/>
                  <w:vAlign w:val="center"/>
                </w:tcPr>
                <w:p w14:paraId="2DF45DFF">
                  <w:pPr>
                    <w:jc w:val="center"/>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最大存储量</w:t>
                  </w:r>
                </w:p>
              </w:tc>
            </w:tr>
            <w:tr w14:paraId="41A324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686" w:type="dxa"/>
                  <w:noWrap w:val="0"/>
                  <w:vAlign w:val="center"/>
                </w:tcPr>
                <w:p w14:paraId="390165ED">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钢板</w:t>
                  </w:r>
                </w:p>
              </w:tc>
              <w:tc>
                <w:tcPr>
                  <w:tcW w:w="843" w:type="dxa"/>
                  <w:noWrap w:val="0"/>
                  <w:vAlign w:val="center"/>
                </w:tcPr>
                <w:p w14:paraId="375A4962">
                  <w:pPr>
                    <w:widowControl/>
                    <w:jc w:val="center"/>
                    <w:textAlignment w:val="center"/>
                    <w:rPr>
                      <w:rFonts w:hint="eastAsia" w:ascii="宋体" w:hAnsi="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吨</w:t>
                  </w:r>
                </w:p>
              </w:tc>
              <w:tc>
                <w:tcPr>
                  <w:tcW w:w="1393" w:type="dxa"/>
                  <w:noWrap w:val="0"/>
                  <w:vAlign w:val="center"/>
                </w:tcPr>
                <w:p w14:paraId="076E4204">
                  <w:pPr>
                    <w:widowControl/>
                    <w:jc w:val="center"/>
                    <w:textAlignment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1000</w:t>
                  </w:r>
                </w:p>
              </w:tc>
              <w:tc>
                <w:tcPr>
                  <w:tcW w:w="855" w:type="dxa"/>
                  <w:noWrap w:val="0"/>
                  <w:vAlign w:val="center"/>
                </w:tcPr>
                <w:p w14:paraId="536AAEDB">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478D2511">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68954A77">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50吨</w:t>
                  </w:r>
                </w:p>
              </w:tc>
            </w:tr>
            <w:tr w14:paraId="33C2E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6DE40804">
                  <w:pPr>
                    <w:jc w:val="center"/>
                    <w:rPr>
                      <w:rFonts w:hint="eastAsia"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钢管</w:t>
                  </w:r>
                </w:p>
              </w:tc>
              <w:tc>
                <w:tcPr>
                  <w:tcW w:w="843" w:type="dxa"/>
                  <w:noWrap w:val="0"/>
                  <w:vAlign w:val="center"/>
                </w:tcPr>
                <w:p w14:paraId="21D25A08">
                  <w:pPr>
                    <w:widowControl/>
                    <w:jc w:val="center"/>
                    <w:textAlignment w:val="center"/>
                    <w:rPr>
                      <w:rFonts w:hint="eastAsia" w:ascii="宋体" w:hAnsi="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吨</w:t>
                  </w:r>
                </w:p>
              </w:tc>
              <w:tc>
                <w:tcPr>
                  <w:tcW w:w="1393" w:type="dxa"/>
                  <w:noWrap w:val="0"/>
                  <w:vAlign w:val="center"/>
                </w:tcPr>
                <w:p w14:paraId="60236828">
                  <w:pPr>
                    <w:widowControl/>
                    <w:jc w:val="center"/>
                    <w:textAlignment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1000</w:t>
                  </w:r>
                </w:p>
              </w:tc>
              <w:tc>
                <w:tcPr>
                  <w:tcW w:w="855" w:type="dxa"/>
                  <w:noWrap w:val="0"/>
                  <w:vAlign w:val="center"/>
                </w:tcPr>
                <w:p w14:paraId="5086EFAB">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768EF555">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5408FED8">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30吨</w:t>
                  </w:r>
                </w:p>
              </w:tc>
            </w:tr>
            <w:tr w14:paraId="7052E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686" w:type="dxa"/>
                  <w:noWrap w:val="0"/>
                  <w:vAlign w:val="center"/>
                </w:tcPr>
                <w:p w14:paraId="333D19CC">
                  <w:pPr>
                    <w:jc w:val="center"/>
                    <w:rPr>
                      <w:rFonts w:hint="eastAsia" w:ascii="宋体" w:hAnsi="宋体" w:eastAsia="宋体" w:cs="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w:t>焊丝</w:t>
                  </w:r>
                </w:p>
              </w:tc>
              <w:tc>
                <w:tcPr>
                  <w:tcW w:w="843" w:type="dxa"/>
                  <w:noWrap w:val="0"/>
                  <w:vAlign w:val="center"/>
                </w:tcPr>
                <w:p w14:paraId="15EE5EEE">
                  <w:pPr>
                    <w:widowControl/>
                    <w:jc w:val="center"/>
                    <w:textAlignment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吨</w:t>
                  </w:r>
                </w:p>
              </w:tc>
              <w:tc>
                <w:tcPr>
                  <w:tcW w:w="1393" w:type="dxa"/>
                  <w:noWrap w:val="0"/>
                  <w:vAlign w:val="center"/>
                </w:tcPr>
                <w:p w14:paraId="1DDB5D31">
                  <w:pPr>
                    <w:widowControl/>
                    <w:jc w:val="center"/>
                    <w:textAlignment w:val="center"/>
                    <w:rPr>
                      <w:rFonts w:hint="default"/>
                      <w:lang w:val="en-US" w:eastAsia="zh-CN"/>
                    </w:rPr>
                  </w:pPr>
                  <w:r>
                    <w:rPr>
                      <w:rFonts w:hint="eastAsia" w:ascii="宋体" w:hAnsi="宋体" w:cs="宋体"/>
                      <w:bCs/>
                      <w:color w:val="000000" w:themeColor="text1"/>
                      <w:sz w:val="24"/>
                      <w:szCs w:val="24"/>
                      <w:lang w:val="en-US" w:eastAsia="zh-CN"/>
                      <w14:textFill>
                        <w14:solidFill>
                          <w14:schemeClr w14:val="tx1"/>
                        </w14:solidFill>
                      </w14:textFill>
                    </w:rPr>
                    <w:t>5</w:t>
                  </w:r>
                </w:p>
              </w:tc>
              <w:tc>
                <w:tcPr>
                  <w:tcW w:w="855" w:type="dxa"/>
                  <w:noWrap w:val="0"/>
                  <w:vAlign w:val="center"/>
                </w:tcPr>
                <w:p w14:paraId="78A62077">
                  <w:pPr>
                    <w:widowControl/>
                    <w:jc w:val="center"/>
                    <w:textAlignment w:val="center"/>
                    <w:rPr>
                      <w:rFonts w:hint="eastAsia" w:ascii="宋体" w:hAnsi="宋体" w:eastAsia="宋体" w:cs="宋体"/>
                      <w:color w:val="000000" w:themeColor="text1"/>
                      <w:sz w:val="24"/>
                      <w:szCs w:val="24"/>
                      <w:lang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58A84DD8">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20kg/盘</w:t>
                  </w:r>
                </w:p>
              </w:tc>
              <w:tc>
                <w:tcPr>
                  <w:tcW w:w="1770" w:type="dxa"/>
                  <w:gridSpan w:val="2"/>
                  <w:noWrap w:val="0"/>
                  <w:vAlign w:val="center"/>
                </w:tcPr>
                <w:p w14:paraId="61F24073">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0.5吨</w:t>
                  </w:r>
                </w:p>
              </w:tc>
            </w:tr>
            <w:tr w14:paraId="7A183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20CAEAD3">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二氧化碳</w:t>
                  </w:r>
                </w:p>
              </w:tc>
              <w:tc>
                <w:tcPr>
                  <w:tcW w:w="843" w:type="dxa"/>
                  <w:noWrap w:val="0"/>
                  <w:vAlign w:val="center"/>
                </w:tcPr>
                <w:p w14:paraId="7BD1E463">
                  <w:pPr>
                    <w:widowControl/>
                    <w:jc w:val="center"/>
                    <w:textAlignment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瓶</w:t>
                  </w:r>
                </w:p>
              </w:tc>
              <w:tc>
                <w:tcPr>
                  <w:tcW w:w="1393" w:type="dxa"/>
                  <w:noWrap w:val="0"/>
                  <w:vAlign w:val="center"/>
                </w:tcPr>
                <w:p w14:paraId="55AEC00C">
                  <w:pPr>
                    <w:widowControl/>
                    <w:jc w:val="center"/>
                    <w:textAlignment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1000</w:t>
                  </w:r>
                </w:p>
              </w:tc>
              <w:tc>
                <w:tcPr>
                  <w:tcW w:w="855" w:type="dxa"/>
                  <w:noWrap w:val="0"/>
                  <w:vAlign w:val="center"/>
                </w:tcPr>
                <w:p w14:paraId="340B4207">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液态</w:t>
                  </w:r>
                </w:p>
              </w:tc>
              <w:tc>
                <w:tcPr>
                  <w:tcW w:w="1303" w:type="dxa"/>
                  <w:noWrap w:val="0"/>
                  <w:vAlign w:val="center"/>
                </w:tcPr>
                <w:p w14:paraId="5C21971C">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30kg/瓶</w:t>
                  </w:r>
                </w:p>
              </w:tc>
              <w:tc>
                <w:tcPr>
                  <w:tcW w:w="1770" w:type="dxa"/>
                  <w:gridSpan w:val="2"/>
                  <w:noWrap w:val="0"/>
                  <w:vAlign w:val="center"/>
                </w:tcPr>
                <w:p w14:paraId="09E613D5">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50瓶</w:t>
                  </w:r>
                </w:p>
              </w:tc>
            </w:tr>
            <w:tr w14:paraId="114357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1686" w:type="dxa"/>
                  <w:noWrap w:val="0"/>
                  <w:vAlign w:val="center"/>
                </w:tcPr>
                <w:p w14:paraId="3737E27B">
                  <w:pPr>
                    <w:jc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液氧</w:t>
                  </w:r>
                </w:p>
              </w:tc>
              <w:tc>
                <w:tcPr>
                  <w:tcW w:w="843" w:type="dxa"/>
                  <w:shd w:val="clear" w:color="auto" w:fill="auto"/>
                  <w:noWrap w:val="0"/>
                  <w:vAlign w:val="center"/>
                </w:tcPr>
                <w:p w14:paraId="2D2EF027">
                  <w:pPr>
                    <w:widowControl/>
                    <w:jc w:val="center"/>
                    <w:textAlignment w:val="center"/>
                    <w:rPr>
                      <w:rFonts w:hint="eastAsia" w:ascii="宋体" w:hAnsi="宋体" w:eastAsia="宋体" w:cs="宋体"/>
                      <w:bCs/>
                      <w:color w:val="000000" w:themeColor="text1"/>
                      <w:kern w:val="2"/>
                      <w:sz w:val="24"/>
                      <w:szCs w:val="24"/>
                      <w:lang w:val="en-US" w:eastAsia="zh-CN" w:bidi="ar-SA"/>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瓶</w:t>
                  </w:r>
                </w:p>
              </w:tc>
              <w:tc>
                <w:tcPr>
                  <w:tcW w:w="1393" w:type="dxa"/>
                  <w:shd w:val="clear" w:color="auto" w:fill="auto"/>
                  <w:noWrap w:val="0"/>
                  <w:vAlign w:val="center"/>
                </w:tcPr>
                <w:p w14:paraId="020C1354">
                  <w:pPr>
                    <w:widowControl/>
                    <w:jc w:val="center"/>
                    <w:textAlignment w:val="center"/>
                    <w:rPr>
                      <w:rFonts w:hint="default" w:ascii="宋体" w:hAnsi="宋体" w:eastAsia="宋体" w:cs="宋体"/>
                      <w:bCs/>
                      <w:color w:val="000000" w:themeColor="text1"/>
                      <w:kern w:val="2"/>
                      <w:sz w:val="24"/>
                      <w:szCs w:val="24"/>
                      <w:lang w:val="en-US" w:eastAsia="zh-CN" w:bidi="ar-SA"/>
                      <w14:textFill>
                        <w14:solidFill>
                          <w14:schemeClr w14:val="tx1"/>
                        </w14:solidFill>
                      </w14:textFill>
                    </w:rPr>
                  </w:pPr>
                  <w:r>
                    <w:rPr>
                      <w:rFonts w:hint="eastAsia" w:ascii="宋体" w:hAnsi="宋体" w:cs="宋体"/>
                      <w:bCs/>
                      <w:color w:val="000000" w:themeColor="text1"/>
                      <w:kern w:val="2"/>
                      <w:sz w:val="24"/>
                      <w:szCs w:val="24"/>
                      <w:lang w:val="en-US" w:eastAsia="zh-CN" w:bidi="ar-SA"/>
                      <w14:textFill>
                        <w14:solidFill>
                          <w14:schemeClr w14:val="tx1"/>
                        </w14:solidFill>
                      </w14:textFill>
                    </w:rPr>
                    <w:t>50</w:t>
                  </w:r>
                </w:p>
              </w:tc>
              <w:tc>
                <w:tcPr>
                  <w:tcW w:w="855" w:type="dxa"/>
                  <w:shd w:val="clear" w:color="auto" w:fill="auto"/>
                  <w:noWrap w:val="0"/>
                  <w:vAlign w:val="center"/>
                </w:tcPr>
                <w:p w14:paraId="6656498E">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液态</w:t>
                  </w:r>
                </w:p>
              </w:tc>
              <w:tc>
                <w:tcPr>
                  <w:tcW w:w="1303" w:type="dxa"/>
                  <w:shd w:val="clear" w:color="auto" w:fill="auto"/>
                  <w:noWrap w:val="0"/>
                  <w:vAlign w:val="center"/>
                </w:tcPr>
                <w:p w14:paraId="23360E55">
                  <w:pPr>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30kg/瓶</w:t>
                  </w:r>
                </w:p>
              </w:tc>
              <w:tc>
                <w:tcPr>
                  <w:tcW w:w="1770" w:type="dxa"/>
                  <w:gridSpan w:val="2"/>
                  <w:shd w:val="clear" w:color="auto" w:fill="auto"/>
                  <w:noWrap w:val="0"/>
                  <w:vAlign w:val="center"/>
                </w:tcPr>
                <w:p w14:paraId="0972EA6D">
                  <w:pPr>
                    <w:jc w:val="center"/>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5瓶</w:t>
                  </w:r>
                </w:p>
              </w:tc>
            </w:tr>
            <w:tr w14:paraId="624190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686" w:type="dxa"/>
                  <w:noWrap w:val="0"/>
                  <w:vAlign w:val="center"/>
                </w:tcPr>
                <w:p w14:paraId="64BBE39C">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仪表管梁支架</w:t>
                  </w:r>
                </w:p>
              </w:tc>
              <w:tc>
                <w:tcPr>
                  <w:tcW w:w="843" w:type="dxa"/>
                  <w:noWrap w:val="0"/>
                  <w:vAlign w:val="center"/>
                </w:tcPr>
                <w:p w14:paraId="3FF86B00">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套</w:t>
                  </w:r>
                </w:p>
              </w:tc>
              <w:tc>
                <w:tcPr>
                  <w:tcW w:w="1393" w:type="dxa"/>
                  <w:noWrap w:val="0"/>
                  <w:vAlign w:val="center"/>
                </w:tcPr>
                <w:p w14:paraId="57AE4F3B">
                  <w:pPr>
                    <w:widowControl/>
                    <w:jc w:val="center"/>
                    <w:textAlignment w:val="center"/>
                    <w:rPr>
                      <w:rFonts w:hint="eastAsia"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3万</w:t>
                  </w:r>
                </w:p>
              </w:tc>
              <w:tc>
                <w:tcPr>
                  <w:tcW w:w="855" w:type="dxa"/>
                  <w:shd w:val="clear" w:color="auto" w:fill="auto"/>
                  <w:noWrap w:val="0"/>
                  <w:vAlign w:val="center"/>
                </w:tcPr>
                <w:p w14:paraId="58E6C4C6">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228FE803">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57EFEED8">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0.5万套</w:t>
                  </w:r>
                </w:p>
              </w:tc>
            </w:tr>
            <w:tr w14:paraId="06366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jc w:val="center"/>
              </w:trPr>
              <w:tc>
                <w:tcPr>
                  <w:tcW w:w="1686" w:type="dxa"/>
                  <w:noWrap w:val="0"/>
                  <w:vAlign w:val="center"/>
                </w:tcPr>
                <w:p w14:paraId="70AC57B7">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前保骨架支架</w:t>
                  </w:r>
                </w:p>
              </w:tc>
              <w:tc>
                <w:tcPr>
                  <w:tcW w:w="843" w:type="dxa"/>
                  <w:noWrap w:val="0"/>
                  <w:vAlign w:val="center"/>
                </w:tcPr>
                <w:p w14:paraId="59AEC30A">
                  <w:pPr>
                    <w:widowControl/>
                    <w:jc w:val="center"/>
                    <w:textAlignment w:val="center"/>
                    <w:rPr>
                      <w:rFonts w:hint="eastAsia" w:ascii="宋体" w:hAnsi="宋体" w:eastAsia="宋体" w:cs="宋体"/>
                      <w:color w:val="000000" w:themeColor="text1"/>
                      <w:sz w:val="24"/>
                      <w:szCs w:val="24"/>
                      <w:lang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件</w:t>
                  </w:r>
                </w:p>
              </w:tc>
              <w:tc>
                <w:tcPr>
                  <w:tcW w:w="1393" w:type="dxa"/>
                  <w:noWrap w:val="0"/>
                  <w:vAlign w:val="center"/>
                </w:tcPr>
                <w:p w14:paraId="263B50CC">
                  <w:pPr>
                    <w:widowControl/>
                    <w:jc w:val="center"/>
                    <w:textAlignment w:val="center"/>
                    <w:rPr>
                      <w:rFonts w:hint="eastAsia"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3万</w:t>
                  </w:r>
                </w:p>
              </w:tc>
              <w:tc>
                <w:tcPr>
                  <w:tcW w:w="855" w:type="dxa"/>
                  <w:shd w:val="clear" w:color="auto" w:fill="auto"/>
                  <w:noWrap w:val="0"/>
                  <w:vAlign w:val="center"/>
                </w:tcPr>
                <w:p w14:paraId="29B64959">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1BE2340D">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4F95329F">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0.5万件</w:t>
                  </w:r>
                </w:p>
              </w:tc>
            </w:tr>
            <w:tr w14:paraId="69C2F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jc w:val="center"/>
              </w:trPr>
              <w:tc>
                <w:tcPr>
                  <w:tcW w:w="1686" w:type="dxa"/>
                  <w:noWrap w:val="0"/>
                  <w:vAlign w:val="center"/>
                </w:tcPr>
                <w:p w14:paraId="7D269C95">
                  <w:pPr>
                    <w:jc w:val="center"/>
                    <w:rPr>
                      <w:rFonts w:hint="eastAsia" w:ascii="宋体" w:hAnsi="宋体" w:eastAsia="宋体" w:cs="宋体"/>
                      <w:bCs/>
                      <w:color w:val="000000" w:themeColor="text1"/>
                      <w:sz w:val="24"/>
                      <w:szCs w:val="24"/>
                      <w:lang w:eastAsia="zh-CN"/>
                      <w14:textFill>
                        <w14:solidFill>
                          <w14:schemeClr w14:val="tx1"/>
                        </w14:solidFill>
                      </w14:textFill>
                    </w:rPr>
                  </w:pPr>
                  <w:r>
                    <w:rPr>
                      <w:rFonts w:hint="eastAsia" w:ascii="宋体" w:hAnsi="宋体" w:cs="宋体"/>
                      <w:bCs/>
                      <w:color w:val="000000" w:themeColor="text1"/>
                      <w:sz w:val="24"/>
                      <w:szCs w:val="24"/>
                      <w:lang w:eastAsia="zh-CN"/>
                      <w14:textFill>
                        <w14:solidFill>
                          <w14:schemeClr w14:val="tx1"/>
                        </w14:solidFill>
                      </w14:textFill>
                    </w:rPr>
                    <w:t>包装袋</w:t>
                  </w:r>
                </w:p>
              </w:tc>
              <w:tc>
                <w:tcPr>
                  <w:tcW w:w="843" w:type="dxa"/>
                  <w:noWrap w:val="0"/>
                  <w:vAlign w:val="center"/>
                </w:tcPr>
                <w:p w14:paraId="6E0A04EF">
                  <w:pPr>
                    <w:widowControl/>
                    <w:jc w:val="center"/>
                    <w:textAlignment w:val="center"/>
                    <w:rPr>
                      <w:rFonts w:hint="eastAsia"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吨</w:t>
                  </w:r>
                </w:p>
              </w:tc>
              <w:tc>
                <w:tcPr>
                  <w:tcW w:w="1393" w:type="dxa"/>
                  <w:noWrap w:val="0"/>
                  <w:vAlign w:val="center"/>
                </w:tcPr>
                <w:p w14:paraId="768B6DCC">
                  <w:pPr>
                    <w:widowControl/>
                    <w:jc w:val="center"/>
                    <w:textAlignment w:val="center"/>
                    <w:rPr>
                      <w:rFonts w:hint="default" w:ascii="宋体" w:hAnsi="宋体" w:eastAsia="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1</w:t>
                  </w:r>
                </w:p>
              </w:tc>
              <w:tc>
                <w:tcPr>
                  <w:tcW w:w="855" w:type="dxa"/>
                  <w:shd w:val="clear" w:color="auto" w:fill="auto"/>
                  <w:noWrap w:val="0"/>
                  <w:vAlign w:val="center"/>
                </w:tcPr>
                <w:p w14:paraId="5E703B0A">
                  <w:pPr>
                    <w:widowControl/>
                    <w:jc w:val="center"/>
                    <w:textAlignment w:val="center"/>
                    <w:rPr>
                      <w:rFonts w:hint="eastAsia" w:ascii="宋体" w:hAnsi="宋体" w:eastAsia="宋体" w:cs="宋体"/>
                      <w:color w:val="000000" w:themeColor="text1"/>
                      <w:kern w:val="2"/>
                      <w:sz w:val="24"/>
                      <w:szCs w:val="24"/>
                      <w:lang w:val="en-US" w:eastAsia="zh-CN" w:bidi="ar"/>
                      <w14:textFill>
                        <w14:solidFill>
                          <w14:schemeClr w14:val="tx1"/>
                        </w14:solidFill>
                      </w14:textFill>
                    </w:rPr>
                  </w:pPr>
                  <w:r>
                    <w:rPr>
                      <w:rFonts w:hint="eastAsia" w:ascii="宋体" w:hAnsi="宋体" w:cs="宋体"/>
                      <w:color w:val="000000" w:themeColor="text1"/>
                      <w:sz w:val="24"/>
                      <w:szCs w:val="24"/>
                      <w:lang w:eastAsia="zh-CN" w:bidi="ar"/>
                      <w14:textFill>
                        <w14:solidFill>
                          <w14:schemeClr w14:val="tx1"/>
                        </w14:solidFill>
                      </w14:textFill>
                    </w:rPr>
                    <w:t>固态</w:t>
                  </w:r>
                </w:p>
              </w:tc>
              <w:tc>
                <w:tcPr>
                  <w:tcW w:w="1303" w:type="dxa"/>
                  <w:noWrap w:val="0"/>
                  <w:vAlign w:val="center"/>
                </w:tcPr>
                <w:p w14:paraId="605BD430">
                  <w:pPr>
                    <w:jc w:val="center"/>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w:t>
                  </w:r>
                </w:p>
              </w:tc>
              <w:tc>
                <w:tcPr>
                  <w:tcW w:w="1770" w:type="dxa"/>
                  <w:gridSpan w:val="2"/>
                  <w:noWrap w:val="0"/>
                  <w:vAlign w:val="center"/>
                </w:tcPr>
                <w:p w14:paraId="2DF355A8">
                  <w:pPr>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0.2吨</w:t>
                  </w:r>
                </w:p>
              </w:tc>
            </w:tr>
            <w:tr w14:paraId="1E4D67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1686" w:type="dxa"/>
                  <w:noWrap w:val="0"/>
                  <w:vAlign w:val="center"/>
                </w:tcPr>
                <w:p w14:paraId="5FE6FC1C">
                  <w:pPr>
                    <w:jc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液压油</w:t>
                  </w:r>
                </w:p>
              </w:tc>
              <w:tc>
                <w:tcPr>
                  <w:tcW w:w="843" w:type="dxa"/>
                  <w:noWrap w:val="0"/>
                  <w:vAlign w:val="center"/>
                </w:tcPr>
                <w:p w14:paraId="76B5EC85">
                  <w:pPr>
                    <w:widowControl/>
                    <w:jc w:val="center"/>
                    <w:textAlignment w:val="center"/>
                    <w:rPr>
                      <w:rFonts w:hint="default" w:ascii="宋体" w:hAnsi="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吨</w:t>
                  </w:r>
                </w:p>
              </w:tc>
              <w:tc>
                <w:tcPr>
                  <w:tcW w:w="1393" w:type="dxa"/>
                  <w:noWrap w:val="0"/>
                  <w:vAlign w:val="center"/>
                </w:tcPr>
                <w:p w14:paraId="240CF5AB">
                  <w:pPr>
                    <w:widowControl/>
                    <w:jc w:val="center"/>
                    <w:textAlignment w:val="center"/>
                    <w:rPr>
                      <w:rFonts w:hint="default" w:ascii="宋体" w:hAnsi="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0.2</w:t>
                  </w:r>
                </w:p>
              </w:tc>
              <w:tc>
                <w:tcPr>
                  <w:tcW w:w="855" w:type="dxa"/>
                  <w:shd w:val="clear" w:color="auto" w:fill="auto"/>
                  <w:noWrap w:val="0"/>
                  <w:vAlign w:val="center"/>
                </w:tcPr>
                <w:p w14:paraId="3D7362FE">
                  <w:pPr>
                    <w:widowControl/>
                    <w:jc w:val="center"/>
                    <w:textAlignment w:val="center"/>
                    <w:rPr>
                      <w:rFonts w:hint="default" w:ascii="宋体" w:hAnsi="宋体" w:cs="宋体"/>
                      <w:color w:val="000000" w:themeColor="text1"/>
                      <w:sz w:val="24"/>
                      <w:szCs w:val="24"/>
                      <w:lang w:val="en-US" w:eastAsia="zh-CN" w:bidi="ar"/>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液态</w:t>
                  </w:r>
                </w:p>
              </w:tc>
              <w:tc>
                <w:tcPr>
                  <w:tcW w:w="1303" w:type="dxa"/>
                  <w:noWrap w:val="0"/>
                  <w:vAlign w:val="center"/>
                </w:tcPr>
                <w:p w14:paraId="5C8BEFB6">
                  <w:pPr>
                    <w:jc w:val="center"/>
                    <w:rPr>
                      <w:rFonts w:hint="default" w:ascii="宋体" w:hAnsi="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bidi="ar"/>
                      <w14:textFill>
                        <w14:solidFill>
                          <w14:schemeClr w14:val="tx1"/>
                        </w14:solidFill>
                      </w14:textFill>
                    </w:rPr>
                    <w:t>0.2t/桶</w:t>
                  </w:r>
                </w:p>
              </w:tc>
              <w:tc>
                <w:tcPr>
                  <w:tcW w:w="1770" w:type="dxa"/>
                  <w:gridSpan w:val="2"/>
                  <w:noWrap w:val="0"/>
                  <w:vAlign w:val="center"/>
                </w:tcPr>
                <w:p w14:paraId="74821C04">
                  <w:pPr>
                    <w:jc w:val="center"/>
                    <w:rPr>
                      <w:rFonts w:hint="default" w:ascii="宋体" w:hAnsi="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0.2t</w:t>
                  </w:r>
                </w:p>
              </w:tc>
            </w:tr>
          </w:tbl>
          <w:p w14:paraId="423414A5">
            <w:pPr>
              <w:spacing w:line="240" w:lineRule="auto"/>
              <w:ind w:firstLine="411" w:firstLineChars="196"/>
              <w:rPr>
                <w:rFonts w:hint="eastAsia" w:ascii="宋体" w:hAnsi="宋体"/>
                <w:b w:val="0"/>
                <w:bCs w:val="0"/>
                <w:color w:val="000000" w:themeColor="text1"/>
                <w:sz w:val="21"/>
                <w:szCs w:val="21"/>
                <w:lang w:val="en-US" w:eastAsia="zh-CN"/>
                <w14:textFill>
                  <w14:solidFill>
                    <w14:schemeClr w14:val="tx1"/>
                  </w14:solidFill>
                </w14:textFill>
              </w:rPr>
            </w:pPr>
            <w:r>
              <w:rPr>
                <w:rFonts w:hint="eastAsia" w:ascii="宋体" w:hAnsi="宋体"/>
                <w:b w:val="0"/>
                <w:bCs w:val="0"/>
                <w:color w:val="000000" w:themeColor="text1"/>
                <w:sz w:val="21"/>
                <w:szCs w:val="21"/>
                <w:lang w:val="en-US" w:eastAsia="zh-CN"/>
                <w14:textFill>
                  <w14:solidFill>
                    <w14:schemeClr w14:val="tx1"/>
                  </w14:solidFill>
                </w14:textFill>
              </w:rPr>
              <w:t>二氧化碳：CO</w:t>
            </w:r>
            <w:r>
              <w:rPr>
                <w:rFonts w:hint="eastAsia" w:ascii="宋体" w:hAnsi="宋体"/>
                <w:b w:val="0"/>
                <w:bCs w:val="0"/>
                <w:color w:val="000000" w:themeColor="text1"/>
                <w:sz w:val="21"/>
                <w:szCs w:val="21"/>
                <w:vertAlign w:val="subscript"/>
                <w:lang w:val="en-US" w:eastAsia="zh-CN"/>
                <w14:textFill>
                  <w14:solidFill>
                    <w14:schemeClr w14:val="tx1"/>
                  </w14:solidFill>
                </w14:textFill>
              </w:rPr>
              <w:t>2</w:t>
            </w:r>
            <w:r>
              <w:rPr>
                <w:rFonts w:hint="eastAsia" w:ascii="宋体" w:hAnsi="宋体"/>
                <w:b w:val="0"/>
                <w:bCs w:val="0"/>
                <w:color w:val="000000" w:themeColor="text1"/>
                <w:sz w:val="21"/>
                <w:szCs w:val="21"/>
                <w:lang w:val="en-US" w:eastAsia="zh-CN"/>
                <w14:textFill>
                  <w14:solidFill>
                    <w14:schemeClr w14:val="tx1"/>
                  </w14:solidFill>
                </w14:textFill>
              </w:rPr>
              <w:t>，常温常压下是一种无色无味 ，沸点为-78.5℃（101.3kPa），熔点为-56.6℃，密度比空气密度大（标准条件下），可溶于水。二氧化碳的化学性质不活泼，不能燃烧，通常也不支持燃烧。</w:t>
            </w:r>
          </w:p>
          <w:p w14:paraId="70F3850B">
            <w:pPr>
              <w:spacing w:line="240" w:lineRule="auto"/>
              <w:ind w:firstLine="411" w:firstLineChars="196"/>
              <w:rPr>
                <w:rFonts w:hint="default" w:ascii="宋体" w:hAnsi="宋体"/>
                <w:b w:val="0"/>
                <w:bCs w:val="0"/>
                <w:color w:val="000000" w:themeColor="text1"/>
                <w:sz w:val="21"/>
                <w:szCs w:val="21"/>
                <w:lang w:val="en-US" w:eastAsia="zh-CN"/>
                <w14:textFill>
                  <w14:solidFill>
                    <w14:schemeClr w14:val="tx1"/>
                  </w14:solidFill>
                </w14:textFill>
              </w:rPr>
            </w:pPr>
            <w:r>
              <w:rPr>
                <w:rFonts w:hint="eastAsia" w:ascii="宋体" w:hAnsi="宋体"/>
                <w:b w:val="0"/>
                <w:bCs w:val="0"/>
                <w:color w:val="000000" w:themeColor="text1"/>
                <w:sz w:val="21"/>
                <w:szCs w:val="21"/>
                <w:lang w:val="en-US" w:eastAsia="zh-CN"/>
                <w14:textFill>
                  <w14:solidFill>
                    <w14:schemeClr w14:val="tx1"/>
                  </w14:solidFill>
                </w14:textFill>
              </w:rPr>
              <w:t>氧气：无色无臭气体；分子量32；相对密度(水=1)1.14(-183℃)；相对密度(空气=1)1.43；溶于水乙醇；熔点-218.8℃沸点-183.1℃。易燃物、可燃物燃烧爆炸的基本要素之一，能氧化大多数活性物质。与易燃物(如乙炔、甲烷等)形成有爆炸性的混合物。</w:t>
            </w:r>
          </w:p>
          <w:p w14:paraId="6D71327E">
            <w:pPr>
              <w:spacing w:line="360" w:lineRule="auto"/>
              <w:ind w:firstLine="472" w:firstLineChars="196"/>
              <w:rPr>
                <w:rFonts w:hint="eastAsia" w:ascii="Times New Roman" w:hAnsi="宋体" w:eastAsia="宋体" w:cs="Times New Roman"/>
                <w:color w:val="000000" w:themeColor="text1"/>
                <w:sz w:val="24"/>
                <w:szCs w:val="24"/>
                <w14:textFill>
                  <w14:solidFill>
                    <w14:schemeClr w14:val="tx1"/>
                  </w14:solidFill>
                </w14:textFill>
              </w:rPr>
            </w:pPr>
            <w:r>
              <w:rPr>
                <w:rFonts w:hint="eastAsia" w:ascii="宋体" w:hAnsi="宋体"/>
                <w:b/>
                <w:bCs/>
                <w:color w:val="000000" w:themeColor="text1"/>
                <w:sz w:val="24"/>
                <w:lang w:val="en-US" w:eastAsia="zh-CN"/>
                <w14:textFill>
                  <w14:solidFill>
                    <w14:schemeClr w14:val="tx1"/>
                  </w14:solidFill>
                </w14:textFill>
              </w:rPr>
              <w:t>7</w:t>
            </w:r>
            <w:r>
              <w:rPr>
                <w:rFonts w:hint="eastAsia" w:ascii="宋体" w:hAnsi="宋体"/>
                <w:b/>
                <w:bCs/>
                <w:color w:val="000000" w:themeColor="text1"/>
                <w:sz w:val="24"/>
                <w14:textFill>
                  <w14:solidFill>
                    <w14:schemeClr w14:val="tx1"/>
                  </w14:solidFill>
                </w14:textFill>
              </w:rPr>
              <w:t>.公用工程</w:t>
            </w:r>
          </w:p>
          <w:p w14:paraId="4658C4F5">
            <w:pPr>
              <w:spacing w:line="360" w:lineRule="auto"/>
              <w:ind w:firstLine="480" w:firstLineChars="200"/>
              <w:rPr>
                <w:rFonts w:hint="eastAsia" w:ascii="Times New Roman" w:hAnsi="宋体" w:eastAsia="宋体" w:cs="Times New Roman"/>
                <w:color w:val="000000" w:themeColor="text1"/>
                <w:sz w:val="24"/>
                <w:szCs w:val="24"/>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（1）供水</w:t>
            </w:r>
          </w:p>
          <w:p w14:paraId="2991E011">
            <w:pPr>
              <w:spacing w:line="360" w:lineRule="auto"/>
              <w:ind w:firstLine="480" w:firstLineChars="200"/>
              <w:rPr>
                <w:rFonts w:hint="eastAsia" w:ascii="Times New Roman" w:hAnsi="宋体" w:eastAsia="宋体" w:cs="Times New Roman"/>
                <w:color w:val="000000" w:themeColor="text1"/>
                <w:sz w:val="24"/>
                <w:szCs w:val="24"/>
                <w:lang w:eastAsia="zh-CN"/>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项目用水由市政自来水管网供给。新鲜自来水用量约</w:t>
            </w:r>
            <w:r>
              <w:rPr>
                <w:rFonts w:hint="eastAsia" w:hAnsi="宋体" w:cs="Times New Roman"/>
                <w:color w:val="000000" w:themeColor="text1"/>
                <w:sz w:val="24"/>
                <w:szCs w:val="24"/>
                <w:lang w:val="en-US" w:eastAsia="zh-CN"/>
                <w14:textFill>
                  <w14:solidFill>
                    <w14:schemeClr w14:val="tx1"/>
                  </w14:solidFill>
                </w14:textFill>
              </w:rPr>
              <w:t>900</w:t>
            </w:r>
            <w:r>
              <w:rPr>
                <w:rFonts w:hint="eastAsia" w:ascii="Times New Roman" w:hAnsi="宋体" w:eastAsia="宋体" w:cs="Times New Roman"/>
                <w:color w:val="000000" w:themeColor="text1"/>
                <w:sz w:val="24"/>
                <w:szCs w:val="24"/>
                <w14:textFill>
                  <w14:solidFill>
                    <w14:schemeClr w14:val="tx1"/>
                  </w14:solidFill>
                </w14:textFill>
              </w:rPr>
              <w:t>m</w:t>
            </w:r>
            <w:r>
              <w:rPr>
                <w:rFonts w:hint="eastAsia" w:ascii="Times New Roman" w:hAnsi="宋体" w:eastAsia="宋体" w:cs="Times New Roman"/>
                <w:color w:val="000000" w:themeColor="text1"/>
                <w:sz w:val="24"/>
                <w:szCs w:val="24"/>
                <w:vertAlign w:val="superscript"/>
                <w14:textFill>
                  <w14:solidFill>
                    <w14:schemeClr w14:val="tx1"/>
                  </w14:solidFill>
                </w14:textFill>
              </w:rPr>
              <w:t>3</w:t>
            </w:r>
            <w:r>
              <w:rPr>
                <w:rFonts w:hint="eastAsia" w:ascii="Times New Roman" w:hAnsi="宋体" w:eastAsia="宋体" w:cs="Times New Roman"/>
                <w:color w:val="000000" w:themeColor="text1"/>
                <w:sz w:val="24"/>
                <w:szCs w:val="24"/>
                <w14:textFill>
                  <w14:solidFill>
                    <w14:schemeClr w14:val="tx1"/>
                  </w14:solidFill>
                </w14:textFill>
              </w:rPr>
              <w:t>/a。</w:t>
            </w:r>
            <w:r>
              <w:rPr>
                <w:rFonts w:hint="eastAsia" w:hAnsi="宋体" w:cs="Times New Roman"/>
                <w:color w:val="000000" w:themeColor="text1"/>
                <w:sz w:val="24"/>
                <w:szCs w:val="24"/>
                <w:lang w:eastAsia="zh-CN"/>
                <w14:textFill>
                  <w14:solidFill>
                    <w14:schemeClr w14:val="tx1"/>
                  </w14:solidFill>
                </w14:textFill>
              </w:rPr>
              <w:t>本项目无生产废水产生及排放。</w:t>
            </w:r>
          </w:p>
          <w:p w14:paraId="69483E21">
            <w:pPr>
              <w:spacing w:line="360" w:lineRule="auto"/>
              <w:ind w:firstLine="480" w:firstLineChars="200"/>
              <w:rPr>
                <w:bCs/>
                <w:sz w:val="24"/>
              </w:rPr>
            </w:pPr>
            <w:r>
              <w:rPr>
                <w:rFonts w:ascii="Cambria Math" w:hAnsi="Cambria Math" w:cs="Cambria Math"/>
                <w:bCs/>
                <w:sz w:val="24"/>
              </w:rPr>
              <w:t>①</w:t>
            </w:r>
            <w:r>
              <w:rPr>
                <w:bCs/>
                <w:sz w:val="24"/>
              </w:rPr>
              <w:t>生活用水：本项目拟定员工50人，根据《安徽省行业用水定额》（DB34/T679-2019）中的相关规定表7工业用水定额</w:t>
            </w:r>
            <w:r>
              <w:rPr>
                <w:rFonts w:hint="eastAsia" w:ascii="宋体" w:hAnsi="宋体" w:eastAsia="宋体" w:cs="宋体"/>
                <w:bCs/>
                <w:sz w:val="24"/>
              </w:rPr>
              <w:t>中“群众、团体、社会、团体、和其、他成员组织——无食堂”60L/（人·日），</w:t>
            </w:r>
            <w:r>
              <w:rPr>
                <w:bCs/>
                <w:sz w:val="24"/>
              </w:rPr>
              <w:t>则生活用水量为900m</w:t>
            </w:r>
            <w:r>
              <w:rPr>
                <w:bCs/>
                <w:sz w:val="24"/>
                <w:vertAlign w:val="superscript"/>
              </w:rPr>
              <w:t>3</w:t>
            </w:r>
            <w:r>
              <w:rPr>
                <w:bCs/>
                <w:sz w:val="24"/>
              </w:rPr>
              <w:t>/a。</w:t>
            </w:r>
          </w:p>
          <w:p w14:paraId="17FBD409">
            <w:pPr>
              <w:numPr>
                <w:ilvl w:val="0"/>
                <w:numId w:val="2"/>
              </w:numPr>
              <w:spacing w:line="360" w:lineRule="auto"/>
              <w:ind w:firstLine="480" w:firstLineChars="200"/>
              <w:rPr>
                <w:rFonts w:hint="eastAsia" w:ascii="Times New Roman" w:hAnsi="宋体" w:eastAsia="宋体" w:cs="Times New Roman"/>
                <w:color w:val="000000" w:themeColor="text1"/>
                <w:sz w:val="24"/>
                <w:szCs w:val="24"/>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排水</w:t>
            </w:r>
          </w:p>
          <w:p w14:paraId="4BD9F6DD">
            <w:pPr>
              <w:pStyle w:val="102"/>
              <w:numPr>
                <w:ilvl w:val="0"/>
                <w:numId w:val="0"/>
              </w:numPr>
              <w:ind w:firstLine="480" w:firstLineChars="200"/>
              <w:jc w:val="both"/>
              <w:rPr>
                <w:b w:val="0"/>
                <w:bCs/>
                <w:sz w:val="24"/>
              </w:rPr>
            </w:pPr>
            <w:r>
              <w:rPr>
                <w:rFonts w:hint="eastAsia"/>
                <w:b w:val="0"/>
                <w:bCs/>
                <w:sz w:val="24"/>
              </w:rPr>
              <w:t>1、生活废水</w:t>
            </w:r>
          </w:p>
          <w:p w14:paraId="03E0583A">
            <w:pPr>
              <w:pStyle w:val="102"/>
              <w:numPr>
                <w:ilvl w:val="0"/>
                <w:numId w:val="0"/>
              </w:numPr>
              <w:ind w:firstLine="422" w:firstLineChars="200"/>
              <w:jc w:val="both"/>
              <w:rPr>
                <w:b w:val="0"/>
                <w:bCs/>
                <w:sz w:val="24"/>
              </w:rPr>
            </w:pPr>
            <w:r>
              <mc:AlternateContent>
                <mc:Choice Requires="wps">
                  <w:drawing>
                    <wp:anchor distT="0" distB="0" distL="114300" distR="114300" simplePos="0" relativeHeight="251675648" behindDoc="0" locked="0" layoutInCell="1" allowOverlap="1">
                      <wp:simplePos x="0" y="0"/>
                      <wp:positionH relativeFrom="column">
                        <wp:posOffset>1534160</wp:posOffset>
                      </wp:positionH>
                      <wp:positionV relativeFrom="paragraph">
                        <wp:posOffset>550545</wp:posOffset>
                      </wp:positionV>
                      <wp:extent cx="565150" cy="303530"/>
                      <wp:effectExtent l="0" t="0" r="0" b="0"/>
                      <wp:wrapNone/>
                      <wp:docPr id="153"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AE31E1C">
                                  <w:pPr>
                                    <w:rPr>
                                      <w:rFonts w:hint="default" w:eastAsia="宋体"/>
                                      <w:lang w:val="en-US" w:eastAsia="zh-CN"/>
                                    </w:rPr>
                                  </w:pPr>
                                  <w:r>
                                    <w:rPr>
                                      <w:rFonts w:hint="eastAsia"/>
                                      <w:lang w:val="en-US" w:eastAsia="zh-CN"/>
                                    </w:rPr>
                                    <w:t>180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20.8pt;margin-top:43.35pt;height:23.9pt;width:44.5pt;z-index:251675648;mso-width-relative:page;mso-height-relative:page;" filled="f" stroked="f" coordsize="21600,21600" o:gfxdata="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9beg+2gAAAAoBAAAPAAAAAAAAAAEAIAAAACIAAABk&#10;cnMvZG93bnJldi54bWxQSwECFAAUAAAACACHTuJA141vpT0CAABpBAAADgAAAAAAAAABACAAAAAp&#10;AQAAZHJzL2Uyb0RvYy54bWxQSwUGAAAAAAYABgBZAQAA2AUAAAAA&#10;">
                      <v:fill on="f" focussize="0,0"/>
                      <v:stroke on="f" weight="0.5pt"/>
                      <v:imagedata o:title=""/>
                      <o:lock v:ext="edit" aspectratio="f"/>
                      <v:textbox>
                        <w:txbxContent>
                          <w:p w14:paraId="7AE31E1C">
                            <w:pPr>
                              <w:rPr>
                                <w:rFonts w:hint="default" w:eastAsia="宋体"/>
                                <w:lang w:val="en-US" w:eastAsia="zh-CN"/>
                              </w:rPr>
                            </w:pPr>
                            <w:r>
                              <w:rPr>
                                <w:rFonts w:hint="eastAsia"/>
                                <w:lang w:val="en-US" w:eastAsia="zh-CN"/>
                              </w:rPr>
                              <w:t>180</w:t>
                            </w:r>
                          </w:p>
                        </w:txbxContent>
                      </v:textbox>
                    </v:shape>
                  </w:pict>
                </mc:Fallback>
              </mc:AlternateContent>
            </w:r>
            <w:r>
              <w:rPr>
                <w:rFonts w:hint="eastAsia"/>
                <w:b w:val="0"/>
                <w:bCs/>
                <w:sz w:val="24"/>
              </w:rPr>
              <w:t>①</w:t>
            </w:r>
            <w:r>
              <w:rPr>
                <w:b w:val="0"/>
                <w:bCs/>
                <w:sz w:val="24"/>
              </w:rPr>
              <w:t>生活污水：生活用水量为</w:t>
            </w:r>
            <w:r>
              <w:rPr>
                <w:rFonts w:hint="eastAsia"/>
                <w:b w:val="0"/>
                <w:bCs/>
                <w:sz w:val="24"/>
              </w:rPr>
              <w:t>3</w:t>
            </w:r>
            <w:r>
              <w:rPr>
                <w:b w:val="0"/>
                <w:bCs/>
                <w:sz w:val="24"/>
              </w:rPr>
              <w:t>m</w:t>
            </w:r>
            <w:r>
              <w:rPr>
                <w:b w:val="0"/>
                <w:bCs/>
                <w:sz w:val="24"/>
                <w:vertAlign w:val="superscript"/>
              </w:rPr>
              <w:t>3</w:t>
            </w:r>
            <w:r>
              <w:rPr>
                <w:b w:val="0"/>
                <w:bCs/>
                <w:sz w:val="24"/>
              </w:rPr>
              <w:t>/d（即</w:t>
            </w:r>
            <w:r>
              <w:rPr>
                <w:rFonts w:hint="eastAsia"/>
                <w:b w:val="0"/>
                <w:bCs/>
                <w:sz w:val="24"/>
              </w:rPr>
              <w:t>9</w:t>
            </w:r>
            <w:r>
              <w:rPr>
                <w:b w:val="0"/>
                <w:bCs/>
                <w:sz w:val="24"/>
              </w:rPr>
              <w:t>00m</w:t>
            </w:r>
            <w:r>
              <w:rPr>
                <w:b w:val="0"/>
                <w:bCs/>
                <w:sz w:val="24"/>
                <w:vertAlign w:val="superscript"/>
              </w:rPr>
              <w:t>3</w:t>
            </w:r>
            <w:r>
              <w:rPr>
                <w:b w:val="0"/>
                <w:bCs/>
                <w:sz w:val="24"/>
              </w:rPr>
              <w:t>/a），排污系数按80%计，污水排放量约为</w:t>
            </w:r>
            <w:r>
              <w:rPr>
                <w:rFonts w:hint="eastAsia"/>
                <w:b w:val="0"/>
                <w:bCs/>
                <w:sz w:val="24"/>
              </w:rPr>
              <w:t>2.4</w:t>
            </w:r>
            <w:r>
              <w:rPr>
                <w:b w:val="0"/>
                <w:bCs/>
                <w:sz w:val="24"/>
              </w:rPr>
              <w:t>m</w:t>
            </w:r>
            <w:r>
              <w:rPr>
                <w:b w:val="0"/>
                <w:bCs/>
                <w:sz w:val="24"/>
                <w:vertAlign w:val="superscript"/>
              </w:rPr>
              <w:t>3</w:t>
            </w:r>
            <w:r>
              <w:rPr>
                <w:b w:val="0"/>
                <w:bCs/>
                <w:sz w:val="24"/>
              </w:rPr>
              <w:t>/d（即</w:t>
            </w:r>
            <w:r>
              <w:rPr>
                <w:rFonts w:hint="eastAsia"/>
                <w:b w:val="0"/>
                <w:bCs/>
                <w:sz w:val="24"/>
              </w:rPr>
              <w:t>720</w:t>
            </w:r>
            <w:r>
              <w:rPr>
                <w:b w:val="0"/>
                <w:bCs/>
                <w:sz w:val="24"/>
              </w:rPr>
              <w:t>m</w:t>
            </w:r>
            <w:r>
              <w:rPr>
                <w:b w:val="0"/>
                <w:bCs/>
                <w:sz w:val="24"/>
                <w:vertAlign w:val="superscript"/>
              </w:rPr>
              <w:t>3</w:t>
            </w:r>
            <w:r>
              <w:rPr>
                <w:b w:val="0"/>
                <w:bCs/>
                <w:sz w:val="24"/>
              </w:rPr>
              <w:t>/a）。</w:t>
            </w:r>
          </w:p>
          <w:p w14:paraId="6C0F91E9">
            <w:pPr>
              <w:pStyle w:val="102"/>
              <w:numPr>
                <w:ilvl w:val="0"/>
                <w:numId w:val="0"/>
              </w:numPr>
              <w:jc w:val="both"/>
              <w:rPr>
                <w:rFonts w:hint="eastAsia"/>
                <w:b w:val="0"/>
                <w:bCs/>
                <w:sz w:val="24"/>
                <w:lang w:val="en-US" w:eastAsia="zh-CN"/>
              </w:rPr>
            </w:pPr>
            <w:r>
              <mc:AlternateContent>
                <mc:Choice Requires="wps">
                  <w:drawing>
                    <wp:anchor distT="0" distB="0" distL="114300" distR="114300" simplePos="0" relativeHeight="251669504" behindDoc="0" locked="0" layoutInCell="1" allowOverlap="1">
                      <wp:simplePos x="0" y="0"/>
                      <wp:positionH relativeFrom="column">
                        <wp:posOffset>2327910</wp:posOffset>
                      </wp:positionH>
                      <wp:positionV relativeFrom="paragraph">
                        <wp:posOffset>207645</wp:posOffset>
                      </wp:positionV>
                      <wp:extent cx="694690" cy="502285"/>
                      <wp:effectExtent l="4445" t="4445" r="5715" b="7620"/>
                      <wp:wrapNone/>
                      <wp:docPr id="8" name="文本框 493"/>
                      <wp:cNvGraphicFramePr/>
                      <a:graphic xmlns:a="http://schemas.openxmlformats.org/drawingml/2006/main">
                        <a:graphicData uri="http://schemas.microsoft.com/office/word/2010/wordprocessingShape">
                          <wps:wsp>
                            <wps:cNvSpPr txBox="1"/>
                            <wps:spPr>
                              <a:xfrm>
                                <a:off x="0" y="0"/>
                                <a:ext cx="694690" cy="50228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DB681ED">
                                  <w:pPr>
                                    <w:rPr>
                                      <w:rFonts w:hint="eastAsia" w:eastAsia="宋体"/>
                                      <w:lang w:val="en-US" w:eastAsia="zh-CN"/>
                                    </w:rPr>
                                  </w:pPr>
                                  <w:r>
                                    <w:rPr>
                                      <w:rFonts w:hint="eastAsia"/>
                                      <w:lang w:val="en-US" w:eastAsia="zh-CN"/>
                                    </w:rPr>
                                    <w:t>化粪池（依托）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93" o:spid="_x0000_s1026" o:spt="202" type="#_x0000_t202" style="position:absolute;left:0pt;margin-left:183.3pt;margin-top:16.35pt;height:39.55pt;width:54.7pt;z-index:251669504;mso-width-relative:page;mso-height-relative:page;" fillcolor="#FFFFFF [3201]" filled="t" stroked="t" coordsize="21600,21600" o:gfxdata="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XNdDudYAAAAK&#10;AQAADwAAAAAAAAABACAAAAAiAAAAZHJzL2Rvd25yZXYueG1sUEsBAhQAFAAAAAgAh07iQBwPrn1X&#10;AgAAuAQAAA4AAAAAAAAAAQAgAAAAJQEAAGRycy9lMm9Eb2MueG1sUEsFBgAAAAAGAAYAWQEAAO4F&#10;AAAAAA==&#10;">
                      <v:fill on="t" focussize="0,0"/>
                      <v:stroke weight="0.5pt" color="#000000 [3204]" joinstyle="round"/>
                      <v:imagedata o:title=""/>
                      <o:lock v:ext="edit" aspectratio="f"/>
                      <v:textbox>
                        <w:txbxContent>
                          <w:p w14:paraId="1DB681ED">
                            <w:pPr>
                              <w:rPr>
                                <w:rFonts w:hint="eastAsia" w:eastAsia="宋体"/>
                                <w:lang w:val="en-US" w:eastAsia="zh-CN"/>
                              </w:rPr>
                            </w:pPr>
                            <w:r>
                              <w:rPr>
                                <w:rFonts w:hint="eastAsia"/>
                                <w:lang w:val="en-US" w:eastAsia="zh-CN"/>
                              </w:rPr>
                              <w:t>化粪池（依托）</w:t>
                            </w:r>
                          </w:p>
                        </w:txbxContent>
                      </v:textbox>
                    </v:shape>
                  </w:pict>
                </mc:Fallback>
              </mc:AlternateContent>
            </w:r>
            <w:r>
              <mc:AlternateContent>
                <mc:Choice Requires="wps">
                  <w:drawing>
                    <wp:anchor distT="0" distB="0" distL="114300" distR="114300" simplePos="0" relativeHeight="251674624" behindDoc="0" locked="0" layoutInCell="1" allowOverlap="1">
                      <wp:simplePos x="0" y="0"/>
                      <wp:positionH relativeFrom="column">
                        <wp:posOffset>1318895</wp:posOffset>
                      </wp:positionH>
                      <wp:positionV relativeFrom="paragraph">
                        <wp:posOffset>93980</wp:posOffset>
                      </wp:positionV>
                      <wp:extent cx="140970" cy="263525"/>
                      <wp:effectExtent l="5080" t="30480" r="17145" b="0"/>
                      <wp:wrapNone/>
                      <wp:docPr id="19" name="曲线连接符 508"/>
                      <wp:cNvGraphicFramePr/>
                      <a:graphic xmlns:a="http://schemas.openxmlformats.org/drawingml/2006/main">
                        <a:graphicData uri="http://schemas.microsoft.com/office/word/2010/wordprocessingShape">
                          <wps:wsp>
                            <wps:cNvCnPr/>
                            <wps:spPr>
                              <a:xfrm rot="16200000">
                                <a:off x="0" y="0"/>
                                <a:ext cx="140970" cy="263525"/>
                              </a:xfrm>
                              <a:prstGeom prst="curvedConnector2">
                                <a:avLst/>
                              </a:prstGeom>
                              <a:ln w="3175">
                                <a:solidFill>
                                  <a:schemeClr val="tx1"/>
                                </a:solidFill>
                                <a:prstDash val="dash"/>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曲线连接符 508" o:spid="_x0000_s1026" o:spt="37" type="#_x0000_t37" style="position:absolute;left:0pt;margin-left:103.85pt;margin-top:7.4pt;height:20.75pt;width:11.1pt;rotation:-5898240f;z-index:251674624;mso-width-relative:page;mso-height-relative:page;" filled="f" stroked="t" coordsize="21600,21600" o:gfxdata="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Dd1/LXYAAAACQEA&#10;AA8AAAAAAAAAAQAgAAAAIgAAAGRycy9kb3ducmV2LnhtbFBLAQIUABQAAAAIAIdO4kAHtPHyGgIA&#10;AAEEAAAOAAAAAAAAAAEAIAAAACcBAABkcnMvZTJvRG9jLnhtbFBLBQYAAAAABgAGAFkBAACzBQAA&#10;AAA=&#10;">
                      <v:fill on="f" focussize="0,0"/>
                      <v:stroke weight="0.25pt" color="#000000 [3213]" joinstyle="round" dashstyle="dash" endarrow="block"/>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3054350</wp:posOffset>
                      </wp:positionH>
                      <wp:positionV relativeFrom="paragraph">
                        <wp:posOffset>193675</wp:posOffset>
                      </wp:positionV>
                      <wp:extent cx="565150" cy="303530"/>
                      <wp:effectExtent l="0" t="0" r="0" b="0"/>
                      <wp:wrapNone/>
                      <wp:docPr id="26" name="文本框 514"/>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E2EFC0">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4" o:spid="_x0000_s1026" o:spt="202" type="#_x0000_t202" style="position:absolute;left:0pt;margin-left:240.5pt;margin-top:15.25pt;height:23.9pt;width:44.5pt;z-index:251669504;mso-width-relative:page;mso-height-relative:page;" filled="f" stroked="f" coordsize="21600,21600" o:gfxdata="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q3k5doAAAAJAQAADwAAAAAAAAABACAAAAAiAAAAZHJz&#10;L2Rvd25yZXYueG1sUEsBAhQAFAAAAAgAh07iQHUPj1o7AgAAaAQAAA4AAAAAAAAAAQAgAAAAKQEA&#10;AGRycy9lMm9Eb2MueG1sUEsFBgAAAAAGAAYAWQEAANYFAAAAAA==&#10;">
                      <v:fill on="f" focussize="0,0"/>
                      <v:stroke on="f" weight="0.5pt"/>
                      <v:imagedata o:title=""/>
                      <o:lock v:ext="edit" aspectratio="f"/>
                      <v:textbox>
                        <w:txbxContent>
                          <w:p w14:paraId="27E2EFC0">
                            <w:pPr>
                              <w:rPr>
                                <w:rFonts w:hint="default" w:eastAsia="宋体"/>
                                <w:lang w:val="en-US" w:eastAsia="zh-CN"/>
                              </w:rPr>
                            </w:pPr>
                            <w:r>
                              <w:rPr>
                                <w:rFonts w:hint="eastAsia"/>
                                <w:lang w:val="en-US" w:eastAsia="zh-CN"/>
                              </w:rPr>
                              <w:t>720</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515620</wp:posOffset>
                      </wp:positionH>
                      <wp:positionV relativeFrom="paragraph">
                        <wp:posOffset>225425</wp:posOffset>
                      </wp:positionV>
                      <wp:extent cx="565150" cy="303530"/>
                      <wp:effectExtent l="0" t="0" r="0" b="0"/>
                      <wp:wrapNone/>
                      <wp:docPr id="24" name="文本框 512"/>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35779FB">
                                  <w:pPr>
                                    <w:rPr>
                                      <w:rFonts w:hint="default" w:eastAsia="宋体"/>
                                      <w:lang w:val="en-US" w:eastAsia="zh-CN"/>
                                    </w:rPr>
                                  </w:pPr>
                                  <w:r>
                                    <w:rPr>
                                      <w:rFonts w:hint="eastAsia"/>
                                      <w:lang w:val="en-US" w:eastAsia="zh-CN"/>
                                    </w:rPr>
                                    <w:t>900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2" o:spid="_x0000_s1026" o:spt="202" type="#_x0000_t202" style="position:absolute;left:0pt;margin-left:40.6pt;margin-top:17.75pt;height:23.9pt;width:44.5pt;z-index:251669504;mso-width-relative:page;mso-height-relative:page;" filled="f" stroked="f" coordsize="21600,21600" o:gfxdata="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AQ67U72AAAAAgBAAAPAAAAAAAAAAEAIAAAACIAAABkcnMv&#10;ZG93bnJldi54bWxQSwECFAAUAAAACACHTuJAtaPtyDwCAABoBAAADgAAAAAAAAABACAAAAAnAQAA&#10;ZHJzL2Uyb0RvYy54bWxQSwUGAAAAAAYABgBZAQAA1QUAAAAA&#10;">
                      <v:fill on="f" focussize="0,0"/>
                      <v:stroke on="f" weight="0.5pt"/>
                      <v:imagedata o:title=""/>
                      <o:lock v:ext="edit" aspectratio="f"/>
                      <v:textbox>
                        <w:txbxContent>
                          <w:p w14:paraId="635779FB">
                            <w:pPr>
                              <w:rPr>
                                <w:rFonts w:hint="default" w:eastAsia="宋体"/>
                                <w:lang w:val="en-US" w:eastAsia="zh-CN"/>
                              </w:rPr>
                            </w:pPr>
                            <w:r>
                              <w:rPr>
                                <w:rFonts w:hint="eastAsia"/>
                                <w:lang w:val="en-US" w:eastAsia="zh-CN"/>
                              </w:rPr>
                              <w:t>900</w:t>
                            </w:r>
                          </w:p>
                        </w:txbxContent>
                      </v:textbox>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1819910</wp:posOffset>
                      </wp:positionH>
                      <wp:positionV relativeFrom="paragraph">
                        <wp:posOffset>176530</wp:posOffset>
                      </wp:positionV>
                      <wp:extent cx="565150" cy="303530"/>
                      <wp:effectExtent l="0" t="0" r="0" b="0"/>
                      <wp:wrapNone/>
                      <wp:docPr id="25" name="文本框 513"/>
                      <wp:cNvGraphicFramePr/>
                      <a:graphic xmlns:a="http://schemas.openxmlformats.org/drawingml/2006/main">
                        <a:graphicData uri="http://schemas.microsoft.com/office/word/2010/wordprocessingShape">
                          <wps:wsp>
                            <wps:cNvSpPr txBox="1"/>
                            <wps:spPr>
                              <a:xfrm>
                                <a:off x="0" y="0"/>
                                <a:ext cx="565150" cy="30353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9EF31B9">
                                  <w:pPr>
                                    <w:rPr>
                                      <w:rFonts w:hint="default" w:eastAsia="宋体"/>
                                      <w:lang w:val="en-US" w:eastAsia="zh-CN"/>
                                    </w:rPr>
                                  </w:pPr>
                                  <w:r>
                                    <w:rPr>
                                      <w:rFonts w:hint="eastAsia"/>
                                      <w:lang w:val="en-US" w:eastAsia="zh-CN"/>
                                    </w:rPr>
                                    <w:t>720</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13" o:spid="_x0000_s1026" o:spt="202" type="#_x0000_t202" style="position:absolute;left:0pt;margin-left:143.3pt;margin-top:13.9pt;height:23.9pt;width:44.5pt;z-index:251669504;mso-width-relative:page;mso-height-relative:page;" filled="f" stroked="f" coordsize="21600,21600" o:gfxdata="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C36Ou32AAAAAkBAAAPAAAAAAAAAAEAIAAAACIAAABkcnMv&#10;ZG93bnJldi54bWxQSwECFAAUAAAACACHTuJAOKz1/jwCAABoBAAADgAAAAAAAAABACAAAAAnAQAA&#10;ZHJzL2Uyb0RvYy54bWxQSwUGAAAAAAYABgBZAQAA1QUAAAAA&#10;">
                      <v:fill on="f" focussize="0,0"/>
                      <v:stroke on="f" weight="0.5pt"/>
                      <v:imagedata o:title=""/>
                      <o:lock v:ext="edit" aspectratio="f"/>
                      <v:textbox>
                        <w:txbxContent>
                          <w:p w14:paraId="09EF31B9">
                            <w:pPr>
                              <w:rPr>
                                <w:rFonts w:hint="default" w:eastAsia="宋体"/>
                                <w:lang w:val="en-US" w:eastAsia="zh-CN"/>
                              </w:rPr>
                            </w:pPr>
                            <w:r>
                              <w:rPr>
                                <w:rFonts w:hint="eastAsia"/>
                                <w:lang w:val="en-US" w:eastAsia="zh-CN"/>
                              </w:rPr>
                              <w:t>720</w:t>
                            </w:r>
                          </w:p>
                        </w:txbxContent>
                      </v:textbox>
                    </v:shape>
                  </w:pict>
                </mc:Fallback>
              </mc:AlternateContent>
            </w:r>
            <w:r>
              <w:rPr>
                <w:rFonts w:hint="eastAsia"/>
                <w:b w:val="0"/>
                <w:bCs/>
                <w:sz w:val="24"/>
                <w:lang w:val="en-US" w:eastAsia="zh-CN"/>
              </w:rPr>
              <w:t xml:space="preserve">         </w:t>
            </w:r>
          </w:p>
          <w:p w14:paraId="572DF5AA">
            <w:pPr>
              <w:pStyle w:val="102"/>
              <w:numPr>
                <w:ilvl w:val="0"/>
                <w:numId w:val="0"/>
              </w:numPr>
              <w:jc w:val="both"/>
              <w:rPr>
                <w:rFonts w:hint="default"/>
                <w:b w:val="0"/>
                <w:bCs/>
                <w:sz w:val="24"/>
                <w:lang w:val="en-US" w:eastAsia="zh-CN"/>
              </w:rPr>
            </w:pPr>
            <w:r>
              <mc:AlternateContent>
                <mc:Choice Requires="wps">
                  <w:drawing>
                    <wp:anchor distT="0" distB="0" distL="114300" distR="114300" simplePos="0" relativeHeight="251672576" behindDoc="0" locked="0" layoutInCell="1" allowOverlap="1">
                      <wp:simplePos x="0" y="0"/>
                      <wp:positionH relativeFrom="column">
                        <wp:posOffset>3569970</wp:posOffset>
                      </wp:positionH>
                      <wp:positionV relativeFrom="paragraph">
                        <wp:posOffset>57785</wp:posOffset>
                      </wp:positionV>
                      <wp:extent cx="1405255" cy="303530"/>
                      <wp:effectExtent l="4445" t="4445" r="19050" b="15875"/>
                      <wp:wrapNone/>
                      <wp:docPr id="15" name="文本框 502"/>
                      <wp:cNvGraphicFramePr/>
                      <a:graphic xmlns:a="http://schemas.openxmlformats.org/drawingml/2006/main">
                        <a:graphicData uri="http://schemas.microsoft.com/office/word/2010/wordprocessingShape">
                          <wps:wsp>
                            <wps:cNvSpPr txBox="1"/>
                            <wps:spPr>
                              <a:xfrm>
                                <a:off x="0" y="0"/>
                                <a:ext cx="1405255" cy="303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22F4187">
                                  <w:pPr>
                                    <w:rPr>
                                      <w:rFonts w:hint="default" w:eastAsia="宋体"/>
                                      <w:lang w:val="en-US" w:eastAsia="zh-CN"/>
                                    </w:rPr>
                                  </w:pPr>
                                  <w:r>
                                    <w:rPr>
                                      <w:rFonts w:hint="eastAsia"/>
                                      <w:lang w:val="en-US" w:eastAsia="zh-CN"/>
                                    </w:rPr>
                                    <w:t>段园镇污水处理厂</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502" o:spid="_x0000_s1026" o:spt="202" type="#_x0000_t202" style="position:absolute;left:0pt;margin-left:281.1pt;margin-top:4.55pt;height:23.9pt;width:110.65pt;z-index:251672576;mso-width-relative:page;mso-height-relative:page;" fillcolor="#FFFFFF [3201]" filled="t" stroked="t" coordsize="21600,21600" o:gfxdata="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Hz5gAHV&#10;AAAACAEAAA8AAAAAAAAAAQAgAAAAIgAAAGRycy9kb3ducmV2LnhtbFBLAQIUABQAAAAIAIdO4kCk&#10;A/fXXAIAALoEAAAOAAAAAAAAAAEAIAAAACQBAABkcnMvZTJvRG9jLnhtbFBLBQYAAAAABgAGAFkB&#10;AADyBQAAAAA=&#10;">
                      <v:fill on="t" focussize="0,0"/>
                      <v:stroke weight="0.5pt" color="#000000 [3204]" joinstyle="round"/>
                      <v:imagedata o:title=""/>
                      <o:lock v:ext="edit" aspectratio="f"/>
                      <v:textbox>
                        <w:txbxContent>
                          <w:p w14:paraId="722F4187">
                            <w:pPr>
                              <w:rPr>
                                <w:rFonts w:hint="default" w:eastAsia="宋体"/>
                                <w:lang w:val="en-US" w:eastAsia="zh-CN"/>
                              </w:rPr>
                            </w:pPr>
                            <w:r>
                              <w:rPr>
                                <w:rFonts w:hint="eastAsia"/>
                                <w:lang w:val="en-US" w:eastAsia="zh-CN"/>
                              </w:rPr>
                              <w:t>段园镇污水处理厂</w:t>
                            </w:r>
                          </w:p>
                        </w:txbxContent>
                      </v:textbox>
                    </v:shape>
                  </w:pict>
                </mc:Fallback>
              </mc:AlternateContent>
            </w:r>
            <w:r>
              <mc:AlternateContent>
                <mc:Choice Requires="wps">
                  <w:drawing>
                    <wp:anchor distT="0" distB="0" distL="114300" distR="114300" simplePos="0" relativeHeight="251673600" behindDoc="0" locked="0" layoutInCell="1" allowOverlap="1">
                      <wp:simplePos x="0" y="0"/>
                      <wp:positionH relativeFrom="column">
                        <wp:posOffset>3037205</wp:posOffset>
                      </wp:positionH>
                      <wp:positionV relativeFrom="paragraph">
                        <wp:posOffset>211455</wp:posOffset>
                      </wp:positionV>
                      <wp:extent cx="518160" cy="3810"/>
                      <wp:effectExtent l="0" t="34925" r="15240" b="37465"/>
                      <wp:wrapNone/>
                      <wp:docPr id="88"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239.15pt;margin-top:16.65pt;height:0.3pt;width:40.8pt;z-index:251673600;mso-width-relative:page;mso-height-relative:page;" filled="f" stroked="t" coordsize="21600,21600" o:gfxdata="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NPilgXYAAAACQEAAA8AAAAAAAAA&#10;AQAgAAAAIgAAAGRycy9kb3ducmV2LnhtbFBLAQIUABQAAAAIAIdO4kDJ8LXtEQIAAPkDAAAOAAAA&#10;AAAAAAEAIAAAACcBAABkcnMvZTJvRG9jLnhtbFBLBQYAAAAABgAGAFkBAACq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671552" behindDoc="0" locked="0" layoutInCell="1" allowOverlap="1">
                      <wp:simplePos x="0" y="0"/>
                      <wp:positionH relativeFrom="column">
                        <wp:posOffset>1808480</wp:posOffset>
                      </wp:positionH>
                      <wp:positionV relativeFrom="paragraph">
                        <wp:posOffset>182880</wp:posOffset>
                      </wp:positionV>
                      <wp:extent cx="518160" cy="3810"/>
                      <wp:effectExtent l="0" t="34925" r="15240" b="37465"/>
                      <wp:wrapNone/>
                      <wp:docPr id="87"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142.4pt;margin-top:14.4pt;height:0.3pt;width:40.8pt;z-index:251671552;mso-width-relative:page;mso-height-relative:page;" filled="f" stroked="t" coordsize="21600,21600" o:gfxdata="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FzZ/RtYAAAAJAQAADwAAAAAAAAAB&#10;ACAAAAAiAAAAZHJzL2Rvd25yZXYueG1sUEsBAhQAFAAAAAgAh07iQB22yIUSAgAA+QMAAA4AAAAA&#10;AAAAAQAgAAAAJQEAAGRycy9lMm9Eb2MueG1sUEsFBgAAAAAGAAYAWQEAAKkFA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670528" behindDoc="0" locked="0" layoutInCell="1" allowOverlap="1">
                      <wp:simplePos x="0" y="0"/>
                      <wp:positionH relativeFrom="column">
                        <wp:posOffset>532130</wp:posOffset>
                      </wp:positionH>
                      <wp:positionV relativeFrom="paragraph">
                        <wp:posOffset>182880</wp:posOffset>
                      </wp:positionV>
                      <wp:extent cx="518160" cy="3810"/>
                      <wp:effectExtent l="0" t="34925" r="15240" b="37465"/>
                      <wp:wrapNone/>
                      <wp:docPr id="10" name="直接箭头连接符 496"/>
                      <wp:cNvGraphicFramePr/>
                      <a:graphic xmlns:a="http://schemas.openxmlformats.org/drawingml/2006/main">
                        <a:graphicData uri="http://schemas.microsoft.com/office/word/2010/wordprocessingShape">
                          <wps:wsp>
                            <wps:cNvCnPr/>
                            <wps:spPr>
                              <a:xfrm>
                                <a:off x="0" y="0"/>
                                <a:ext cx="518160" cy="3810"/>
                              </a:xfrm>
                              <a:prstGeom prst="straightConnector1">
                                <a:avLst/>
                              </a:prstGeom>
                              <a:ln w="3175">
                                <a:solidFill>
                                  <a:schemeClr val="tx1"/>
                                </a:solidFill>
                                <a:headEnd type="none"/>
                                <a:tailEnd type="triangle"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直接箭头连接符 496" o:spid="_x0000_s1026" o:spt="32" type="#_x0000_t32" style="position:absolute;left:0pt;margin-left:41.9pt;margin-top:14.4pt;height:0.3pt;width:40.8pt;z-index:251670528;mso-width-relative:page;mso-height-relative:page;" filled="f" stroked="t" coordsize="21600,21600" o:gfxdata="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OA3MVLWAAAACAEAAA8AAAAAAAAAAQAg&#10;AAAAIgAAAGRycy9kb3ducmV2LnhtbFBLAQIUABQAAAAIAIdO4kAzDeTWEAIAAPkDAAAOAAAAAAAA&#10;AAEAIAAAACUBAABkcnMvZTJvRG9jLnhtbFBLBQYAAAAABgAGAFkBAACnBQAAAAA=&#10;">
                      <v:fill on="f" focussize="0,0"/>
                      <v:stroke weight="0.25pt" color="#000000 [3213]" joinstyle="round" endarrow="block"/>
                      <v:imagedata o:title=""/>
                      <o:lock v:ext="edit" aspectratio="f"/>
                    </v:shape>
                  </w:pict>
                </mc:Fallback>
              </mc:AlternateContent>
            </w:r>
            <w:r>
              <mc:AlternateContent>
                <mc:Choice Requires="wps">
                  <w:drawing>
                    <wp:anchor distT="0" distB="0" distL="114300" distR="114300" simplePos="0" relativeHeight="251669504" behindDoc="0" locked="0" layoutInCell="1" allowOverlap="1">
                      <wp:simplePos x="0" y="0"/>
                      <wp:positionH relativeFrom="column">
                        <wp:posOffset>1052195</wp:posOffset>
                      </wp:positionH>
                      <wp:positionV relativeFrom="paragraph">
                        <wp:posOffset>22225</wp:posOffset>
                      </wp:positionV>
                      <wp:extent cx="735965" cy="303530"/>
                      <wp:effectExtent l="4445" t="4445" r="21590" b="15875"/>
                      <wp:wrapNone/>
                      <wp:docPr id="6" name="文本框 491"/>
                      <wp:cNvGraphicFramePr/>
                      <a:graphic xmlns:a="http://schemas.openxmlformats.org/drawingml/2006/main">
                        <a:graphicData uri="http://schemas.microsoft.com/office/word/2010/wordprocessingShape">
                          <wps:wsp>
                            <wps:cNvSpPr txBox="1"/>
                            <wps:spPr>
                              <a:xfrm>
                                <a:off x="0" y="0"/>
                                <a:ext cx="735965" cy="3035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19E691">
                                  <w:pPr>
                                    <w:rPr>
                                      <w:rFonts w:hint="default" w:eastAsia="宋体"/>
                                      <w:lang w:val="en-US" w:eastAsia="zh-CN"/>
                                    </w:rPr>
                                  </w:pPr>
                                  <w:r>
                                    <w:rPr>
                                      <w:rFonts w:hint="eastAsia"/>
                                      <w:lang w:val="en-US" w:eastAsia="zh-CN"/>
                                    </w:rPr>
                                    <w:t>生活用水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文本框 491" o:spid="_x0000_s1026" o:spt="202" type="#_x0000_t202" style="position:absolute;left:0pt;margin-left:82.85pt;margin-top:1.75pt;height:23.9pt;width:57.95pt;z-index:251669504;mso-width-relative:page;mso-height-relative:page;" fillcolor="#FFFFFF [3201]" filled="t" stroked="t" coordsize="21600,21600" o:gfxdata="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qcsIrNUA&#10;AAAIAQAADwAAAAAAAAABACAAAAAiAAAAZHJzL2Rvd25yZXYueG1sUEsBAhQAFAAAAAgAh07iQJ6e&#10;yyZbAgAAuAQAAA4AAAAAAAAAAQAgAAAAJAEAAGRycy9lMm9Eb2MueG1sUEsFBgAAAAAGAAYAWQEA&#10;APEFAAAAAA==&#10;">
                      <v:fill on="t" focussize="0,0"/>
                      <v:stroke weight="0.5pt" color="#000000 [3204]" joinstyle="round"/>
                      <v:imagedata o:title=""/>
                      <o:lock v:ext="edit" aspectratio="f"/>
                      <v:textbox>
                        <w:txbxContent>
                          <w:p w14:paraId="4919E691">
                            <w:pPr>
                              <w:rPr>
                                <w:rFonts w:hint="default" w:eastAsia="宋体"/>
                                <w:lang w:val="en-US" w:eastAsia="zh-CN"/>
                              </w:rPr>
                            </w:pPr>
                            <w:r>
                              <w:rPr>
                                <w:rFonts w:hint="eastAsia"/>
                                <w:lang w:val="en-US" w:eastAsia="zh-CN"/>
                              </w:rPr>
                              <w:t>生活用水</w:t>
                            </w:r>
                          </w:p>
                        </w:txbxContent>
                      </v:textbox>
                    </v:shape>
                  </w:pict>
                </mc:Fallback>
              </mc:AlternateContent>
            </w:r>
          </w:p>
          <w:p w14:paraId="4D5BEBDC">
            <w:pPr>
              <w:jc w:val="both"/>
              <w:rPr>
                <w:rFonts w:hint="eastAsia" w:ascii="Times New Roman" w:hAnsi="宋体" w:eastAsia="宋体" w:cs="Times New Roman"/>
                <w:b/>
                <w:bCs/>
                <w:color w:val="000000" w:themeColor="text1"/>
                <w:kern w:val="2"/>
                <w:sz w:val="24"/>
                <w:szCs w:val="24"/>
                <w:lang w:val="en-US" w:eastAsia="zh-CN" w:bidi="ar-SA"/>
                <w14:textFill>
                  <w14:solidFill>
                    <w14:schemeClr w14:val="tx1"/>
                  </w14:solidFill>
                </w14:textFill>
              </w:rPr>
            </w:pPr>
          </w:p>
          <w:p w14:paraId="71E4B735">
            <w:pPr>
              <w:jc w:val="center"/>
              <w:rPr>
                <w:rFonts w:hint="eastAsia" w:ascii="Times New Roman" w:hAnsi="宋体" w:eastAsia="宋体" w:cs="Times New Roman"/>
                <w:color w:val="000000" w:themeColor="text1"/>
                <w:sz w:val="24"/>
                <w:szCs w:val="24"/>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图2-1    项目水平衡图  t/a</w:t>
            </w:r>
          </w:p>
          <w:p w14:paraId="3B8940CF">
            <w:pPr>
              <w:spacing w:line="360" w:lineRule="auto"/>
              <w:ind w:firstLine="480" w:firstLineChars="200"/>
              <w:rPr>
                <w:rFonts w:hint="eastAsia" w:ascii="Times New Roman" w:hAnsi="宋体" w:eastAsia="宋体" w:cs="Times New Roman"/>
                <w:color w:val="000000" w:themeColor="text1"/>
                <w:sz w:val="24"/>
                <w:szCs w:val="24"/>
                <w:lang w:eastAsia="zh-CN"/>
                <w14:textFill>
                  <w14:solidFill>
                    <w14:schemeClr w14:val="tx1"/>
                  </w14:solidFill>
                </w14:textFill>
              </w:rPr>
            </w:pPr>
            <w:r>
              <w:rPr>
                <w:rFonts w:hint="eastAsia" w:ascii="Times New Roman" w:hAnsi="宋体" w:eastAsia="宋体" w:cs="Times New Roman"/>
                <w:color w:val="000000" w:themeColor="text1"/>
                <w:sz w:val="24"/>
                <w:szCs w:val="24"/>
                <w14:textFill>
                  <w14:solidFill>
                    <w14:schemeClr w14:val="tx1"/>
                  </w14:solidFill>
                </w14:textFill>
              </w:rPr>
              <w:t>厂区雨污分流。生活污水经</w:t>
            </w:r>
            <w:r>
              <w:rPr>
                <w:rFonts w:hint="eastAsia" w:hAnsi="宋体" w:cs="Times New Roman"/>
                <w:color w:val="000000" w:themeColor="text1"/>
                <w:sz w:val="24"/>
                <w:szCs w:val="24"/>
                <w:lang w:eastAsia="zh-CN"/>
                <w14:textFill>
                  <w14:solidFill>
                    <w14:schemeClr w14:val="tx1"/>
                  </w14:solidFill>
                </w14:textFill>
              </w:rPr>
              <w:t>依托园区</w:t>
            </w:r>
            <w:r>
              <w:rPr>
                <w:rFonts w:hint="eastAsia" w:ascii="Times New Roman" w:hAnsi="宋体" w:eastAsia="宋体" w:cs="Times New Roman"/>
                <w:color w:val="000000" w:themeColor="text1"/>
                <w:sz w:val="24"/>
                <w:szCs w:val="24"/>
                <w14:textFill>
                  <w14:solidFill>
                    <w14:schemeClr w14:val="tx1"/>
                  </w14:solidFill>
                </w14:textFill>
              </w:rPr>
              <w:t>化粪池处理后接管进入</w:t>
            </w:r>
            <w:r>
              <w:rPr>
                <w:rFonts w:hint="eastAsia" w:hAnsi="宋体" w:cs="Times New Roman"/>
                <w:color w:val="000000" w:themeColor="text1"/>
                <w:sz w:val="24"/>
                <w:szCs w:val="24"/>
                <w:lang w:eastAsia="zh-CN"/>
                <w14:textFill>
                  <w14:solidFill>
                    <w14:schemeClr w14:val="tx1"/>
                  </w14:solidFill>
                </w14:textFill>
              </w:rPr>
              <w:t>段园镇污水处理厂</w:t>
            </w:r>
            <w:r>
              <w:rPr>
                <w:rFonts w:hint="eastAsia" w:ascii="Times New Roman" w:hAnsi="宋体" w:eastAsia="宋体" w:cs="Times New Roman"/>
                <w:color w:val="000000" w:themeColor="text1"/>
                <w:sz w:val="24"/>
                <w:szCs w:val="24"/>
                <w14:textFill>
                  <w14:solidFill>
                    <w14:schemeClr w14:val="tx1"/>
                  </w14:solidFill>
                </w14:textFill>
              </w:rPr>
              <w:t>进一步处理后达标排放，污水排入解放河。</w:t>
            </w:r>
          </w:p>
          <w:p w14:paraId="55B38140">
            <w:pPr>
              <w:numPr>
                <w:ilvl w:val="0"/>
                <w:numId w:val="3"/>
              </w:numPr>
              <w:spacing w:line="360" w:lineRule="auto"/>
              <w:ind w:firstLine="482" w:firstLineChars="200"/>
              <w:rPr>
                <w:rFonts w:hint="eastAsia" w:ascii="宋体" w:hAnsi="宋体"/>
                <w:b/>
                <w:bCs/>
                <w:color w:val="000000" w:themeColor="text1"/>
                <w:sz w:val="24"/>
                <w14:textFill>
                  <w14:solidFill>
                    <w14:schemeClr w14:val="tx1"/>
                  </w14:solidFill>
                </w14:textFill>
              </w:rPr>
            </w:pPr>
            <w:r>
              <w:rPr>
                <w:rFonts w:hint="eastAsia" w:ascii="宋体" w:hAnsi="宋体"/>
                <w:b/>
                <w:bCs/>
                <w:color w:val="000000" w:themeColor="text1"/>
                <w:sz w:val="24"/>
                <w14:textFill>
                  <w14:solidFill>
                    <w14:schemeClr w14:val="tx1"/>
                  </w14:solidFill>
                </w14:textFill>
              </w:rPr>
              <w:t>劳动定员和工作制度</w:t>
            </w:r>
          </w:p>
          <w:p w14:paraId="230FC976">
            <w:pPr>
              <w:numPr>
                <w:ilvl w:val="0"/>
                <w:numId w:val="0"/>
              </w:numPr>
              <w:spacing w:line="360" w:lineRule="auto"/>
              <w:ind w:firstLine="480" w:firstLineChars="200"/>
              <w:rPr>
                <w:rFonts w:hint="eastAsia" w:ascii="宋体" w:hAnsi="宋体" w:eastAsia="宋体" w:cs="宋体"/>
                <w:kern w:val="0"/>
                <w:sz w:val="24"/>
              </w:rPr>
            </w:pPr>
            <w:r>
              <w:rPr>
                <w:rFonts w:hint="eastAsia" w:ascii="宋体" w:hAnsi="宋体" w:eastAsia="宋体" w:cs="宋体"/>
                <w:kern w:val="0"/>
                <w:sz w:val="24"/>
              </w:rPr>
              <w:t>劳动定员：本项目劳动定员50</w:t>
            </w:r>
            <w:r>
              <w:rPr>
                <w:rFonts w:hint="eastAsia" w:ascii="宋体" w:hAnsi="宋体" w:eastAsia="宋体" w:cs="宋体"/>
                <w:kern w:val="0"/>
                <w:sz w:val="24"/>
                <w:lang w:eastAsia="zh-CN"/>
              </w:rPr>
              <w:t>人</w:t>
            </w:r>
            <w:r>
              <w:rPr>
                <w:rFonts w:hint="eastAsia" w:ascii="宋体" w:hAnsi="宋体" w:eastAsia="宋体" w:cs="宋体"/>
                <w:kern w:val="0"/>
                <w:sz w:val="24"/>
              </w:rPr>
              <w:t>。</w:t>
            </w:r>
          </w:p>
          <w:p w14:paraId="0970D452">
            <w:pPr>
              <w:numPr>
                <w:ilvl w:val="0"/>
                <w:numId w:val="0"/>
              </w:numPr>
              <w:spacing w:line="360" w:lineRule="auto"/>
              <w:ind w:firstLine="480" w:firstLineChars="200"/>
              <w:rPr>
                <w:rFonts w:hint="default"/>
                <w:lang w:val="en-US" w:eastAsia="zh-CN"/>
              </w:rPr>
            </w:pPr>
            <w:r>
              <w:rPr>
                <w:rFonts w:hint="eastAsia" w:ascii="宋体" w:hAnsi="宋体" w:eastAsia="宋体" w:cs="宋体"/>
                <w:sz w:val="24"/>
              </w:rPr>
              <w:t>工作制度：年工作日300天，</w:t>
            </w:r>
            <w:r>
              <w:rPr>
                <w:rFonts w:hint="eastAsia" w:ascii="宋体" w:hAnsi="宋体" w:eastAsia="宋体" w:cs="宋体"/>
                <w:sz w:val="24"/>
                <w:lang w:eastAsia="zh-CN"/>
              </w:rPr>
              <w:t>二</w:t>
            </w:r>
            <w:r>
              <w:rPr>
                <w:rFonts w:hint="eastAsia" w:ascii="宋体" w:hAnsi="宋体" w:eastAsia="宋体" w:cs="宋体"/>
                <w:sz w:val="24"/>
              </w:rPr>
              <w:t>班制，工作时间8小时/天</w:t>
            </w:r>
            <w:r>
              <w:rPr>
                <w:rFonts w:hint="eastAsia" w:ascii="宋体" w:hAnsi="宋体" w:eastAsia="宋体" w:cs="宋体"/>
                <w:sz w:val="24"/>
                <w:lang w:bidi="ar"/>
              </w:rPr>
              <w:t>。</w:t>
            </w:r>
          </w:p>
          <w:p w14:paraId="2816401F">
            <w:pPr>
              <w:autoSpaceDE w:val="0"/>
              <w:autoSpaceDN w:val="0"/>
              <w:adjustRightInd w:val="0"/>
              <w:spacing w:line="500" w:lineRule="exact"/>
              <w:ind w:firstLine="482" w:firstLineChars="200"/>
              <w:jc w:val="left"/>
              <w:rPr>
                <w:rFonts w:hint="eastAsia" w:ascii="宋体" w:hAnsi="宋体" w:eastAsia="宋体" w:cs="Times New Roman"/>
                <w:b/>
                <w:bCs/>
                <w:color w:val="000000" w:themeColor="text1"/>
                <w:kern w:val="0"/>
                <w:sz w:val="24"/>
                <w14:textFill>
                  <w14:solidFill>
                    <w14:schemeClr w14:val="tx1"/>
                  </w14:solidFill>
                </w14:textFill>
              </w:rPr>
            </w:pPr>
            <w:r>
              <w:rPr>
                <w:rFonts w:hint="eastAsia" w:ascii="宋体" w:hAnsi="宋体" w:cs="Times New Roman"/>
                <w:b/>
                <w:bCs/>
                <w:color w:val="000000" w:themeColor="text1"/>
                <w:kern w:val="0"/>
                <w:sz w:val="24"/>
                <w:lang w:val="en-US" w:eastAsia="zh-CN"/>
                <w14:textFill>
                  <w14:solidFill>
                    <w14:schemeClr w14:val="tx1"/>
                  </w14:solidFill>
                </w14:textFill>
              </w:rPr>
              <w:t>9</w:t>
            </w:r>
            <w:r>
              <w:rPr>
                <w:rFonts w:hint="eastAsia" w:ascii="宋体" w:hAnsi="宋体" w:eastAsia="宋体" w:cs="Times New Roman"/>
                <w:b/>
                <w:bCs/>
                <w:color w:val="000000" w:themeColor="text1"/>
                <w:kern w:val="0"/>
                <w:sz w:val="24"/>
                <w14:textFill>
                  <w14:solidFill>
                    <w14:schemeClr w14:val="tx1"/>
                  </w14:solidFill>
                </w14:textFill>
              </w:rPr>
              <w:t>、平面布置合理性</w:t>
            </w:r>
          </w:p>
          <w:p w14:paraId="6F0C0923">
            <w:pPr>
              <w:autoSpaceDE w:val="0"/>
              <w:autoSpaceDN w:val="0"/>
              <w:adjustRightInd w:val="0"/>
              <w:spacing w:line="500" w:lineRule="exact"/>
              <w:ind w:firstLine="480" w:firstLineChars="200"/>
              <w:jc w:val="left"/>
              <w:rPr>
                <w:rFonts w:ascii="宋体" w:hAnsi="宋体" w:cs="宋体"/>
                <w:bCs/>
                <w:color w:val="000000" w:themeColor="text1"/>
                <w:sz w:val="24"/>
                <w14:textFill>
                  <w14:solidFill>
                    <w14:schemeClr w14:val="tx1"/>
                  </w14:solidFill>
                </w14:textFill>
              </w:rPr>
            </w:pPr>
            <w:r>
              <w:rPr>
                <w:rFonts w:hint="eastAsia" w:hAnsi="宋体" w:cs="宋体"/>
                <w:color w:val="000000" w:themeColor="text1"/>
                <w:sz w:val="24"/>
                <w:szCs w:val="24"/>
                <w:lang w:eastAsia="zh-CN"/>
                <w14:textFill>
                  <w14:solidFill>
                    <w14:schemeClr w14:val="tx1"/>
                  </w14:solidFill>
                </w14:textFill>
              </w:rPr>
              <w:t>拟建项目</w:t>
            </w:r>
            <w:r>
              <w:rPr>
                <w:rFonts w:hint="eastAsia" w:hAnsi="宋体" w:cs="宋体"/>
                <w:color w:val="000000" w:themeColor="text1"/>
                <w:sz w:val="24"/>
                <w:szCs w:val="24"/>
                <w14:textFill>
                  <w14:solidFill>
                    <w14:schemeClr w14:val="tx1"/>
                  </w14:solidFill>
                </w14:textFill>
              </w:rPr>
              <w:t>总</w:t>
            </w:r>
            <w:r>
              <w:rPr>
                <w:rFonts w:hint="eastAsia" w:ascii="宋体" w:hAnsi="宋体" w:eastAsia="宋体" w:cs="宋体"/>
                <w:color w:val="000000" w:themeColor="text1"/>
                <w:sz w:val="24"/>
                <w:szCs w:val="24"/>
                <w14:textFill>
                  <w14:solidFill>
                    <w14:schemeClr w14:val="tx1"/>
                  </w14:solidFill>
                </w14:textFill>
              </w:rPr>
              <w:t>占地</w:t>
            </w:r>
            <w:r>
              <w:rPr>
                <w:rFonts w:hint="eastAsia" w:ascii="宋体" w:hAnsi="宋体" w:eastAsia="宋体" w:cs="宋体"/>
                <w:bCs/>
                <w:color w:val="000000" w:themeColor="text1"/>
                <w:sz w:val="24"/>
                <w:szCs w:val="24"/>
                <w:lang w:val="en-US" w:eastAsia="zh-CN"/>
                <w14:textFill>
                  <w14:solidFill>
                    <w14:schemeClr w14:val="tx1"/>
                  </w14:solidFill>
                </w14:textFill>
              </w:rPr>
              <w:t>5640平方米</w:t>
            </w:r>
            <w:r>
              <w:rPr>
                <w:rFonts w:hint="eastAsia" w:ascii="宋体" w:hAnsi="宋体" w:eastAsia="宋体" w:cs="宋体"/>
                <w:color w:val="000000" w:themeColor="text1"/>
                <w:sz w:val="24"/>
                <w:szCs w:val="24"/>
                <w14:textFill>
                  <w14:solidFill>
                    <w14:schemeClr w14:val="tx1"/>
                  </w14:solidFill>
                </w14:textFill>
              </w:rPr>
              <w:t>，厂区呈</w:t>
            </w:r>
            <w:r>
              <w:rPr>
                <w:rFonts w:hint="eastAsia" w:hAnsi="宋体" w:cs="宋体"/>
                <w:color w:val="000000" w:themeColor="text1"/>
                <w:sz w:val="24"/>
                <w:szCs w:val="24"/>
                <w14:textFill>
                  <w14:solidFill>
                    <w14:schemeClr w14:val="tx1"/>
                  </w14:solidFill>
                </w14:textFill>
              </w:rPr>
              <w:t>长方形。主要建筑内容为下料生产区、焊接生产区、</w:t>
            </w:r>
            <w:r>
              <w:rPr>
                <w:rFonts w:hint="eastAsia" w:hAnsi="宋体" w:cs="宋体"/>
                <w:color w:val="000000" w:themeColor="text1"/>
                <w:sz w:val="24"/>
                <w:szCs w:val="24"/>
                <w:lang w:val="en-US" w:eastAsia="zh-CN"/>
                <w14:textFill>
                  <w14:solidFill>
                    <w14:schemeClr w14:val="tx1"/>
                  </w14:solidFill>
                </w14:textFill>
              </w:rPr>
              <w:t>成品区</w:t>
            </w:r>
            <w:r>
              <w:rPr>
                <w:rFonts w:hint="eastAsia" w:hAnsi="宋体" w:cs="宋体"/>
                <w:color w:val="000000" w:themeColor="text1"/>
                <w:sz w:val="24"/>
                <w:szCs w:val="24"/>
                <w14:textFill>
                  <w14:solidFill>
                    <w14:schemeClr w14:val="tx1"/>
                  </w14:solidFill>
                </w14:textFill>
              </w:rPr>
              <w:t>、</w:t>
            </w:r>
            <w:r>
              <w:rPr>
                <w:rFonts w:hint="eastAsia" w:hAnsi="宋体" w:cs="宋体"/>
                <w:color w:val="000000" w:themeColor="text1"/>
                <w:sz w:val="24"/>
                <w:szCs w:val="24"/>
                <w:lang w:val="en-US" w:eastAsia="zh-CN"/>
                <w14:textFill>
                  <w14:solidFill>
                    <w14:schemeClr w14:val="tx1"/>
                  </w14:solidFill>
                </w14:textFill>
              </w:rPr>
              <w:t>子件区、</w:t>
            </w:r>
            <w:r>
              <w:rPr>
                <w:rFonts w:hint="eastAsia" w:hAnsi="宋体" w:cs="宋体"/>
                <w:color w:val="000000" w:themeColor="text1"/>
                <w:sz w:val="24"/>
                <w:szCs w:val="24"/>
                <w14:textFill>
                  <w14:solidFill>
                    <w14:schemeClr w14:val="tx1"/>
                  </w14:solidFill>
                </w14:textFill>
              </w:rPr>
              <w:t>办公室等。厂房北侧为</w:t>
            </w:r>
            <w:r>
              <w:rPr>
                <w:rFonts w:hint="eastAsia" w:hAnsi="宋体" w:cs="宋体"/>
                <w:color w:val="000000" w:themeColor="text1"/>
                <w:sz w:val="24"/>
                <w:szCs w:val="24"/>
                <w:lang w:eastAsia="zh-CN"/>
                <w14:textFill>
                  <w14:solidFill>
                    <w14:schemeClr w14:val="tx1"/>
                  </w14:solidFill>
                </w14:textFill>
              </w:rPr>
              <w:t>焊接</w:t>
            </w:r>
            <w:r>
              <w:rPr>
                <w:rFonts w:hint="eastAsia" w:hAnsi="宋体" w:cs="宋体"/>
                <w:color w:val="000000" w:themeColor="text1"/>
                <w:sz w:val="24"/>
                <w:szCs w:val="24"/>
                <w14:textFill>
                  <w14:solidFill>
                    <w14:schemeClr w14:val="tx1"/>
                  </w14:solidFill>
                </w14:textFill>
              </w:rPr>
              <w:t>区、</w:t>
            </w:r>
            <w:r>
              <w:rPr>
                <w:rFonts w:hint="eastAsia" w:hAnsi="宋体" w:cs="宋体"/>
                <w:color w:val="000000" w:themeColor="text1"/>
                <w:sz w:val="24"/>
                <w:szCs w:val="24"/>
                <w:lang w:val="en-US" w:eastAsia="zh-CN"/>
                <w14:textFill>
                  <w14:solidFill>
                    <w14:schemeClr w14:val="tx1"/>
                  </w14:solidFill>
                </w14:textFill>
              </w:rPr>
              <w:t>打磨区、机加工</w:t>
            </w:r>
            <w:r>
              <w:rPr>
                <w:rFonts w:hint="eastAsia" w:hAnsi="宋体" w:cs="宋体"/>
                <w:color w:val="000000" w:themeColor="text1"/>
                <w:sz w:val="24"/>
                <w:szCs w:val="24"/>
                <w14:textFill>
                  <w14:solidFill>
                    <w14:schemeClr w14:val="tx1"/>
                  </w14:solidFill>
                </w14:textFill>
              </w:rPr>
              <w:t>区，南侧为</w:t>
            </w:r>
            <w:r>
              <w:rPr>
                <w:rFonts w:hint="eastAsia" w:hAnsi="宋体" w:cs="宋体"/>
                <w:color w:val="000000" w:themeColor="text1"/>
                <w:sz w:val="24"/>
                <w:szCs w:val="24"/>
                <w:lang w:eastAsia="zh-CN"/>
                <w14:textFill>
                  <w14:solidFill>
                    <w14:schemeClr w14:val="tx1"/>
                  </w14:solidFill>
                </w14:textFill>
              </w:rPr>
              <w:t>成品</w:t>
            </w:r>
            <w:r>
              <w:rPr>
                <w:rFonts w:hint="eastAsia" w:hAnsi="宋体" w:cs="宋体"/>
                <w:color w:val="000000" w:themeColor="text1"/>
                <w:sz w:val="24"/>
                <w:szCs w:val="24"/>
                <w14:textFill>
                  <w14:solidFill>
                    <w14:schemeClr w14:val="tx1"/>
                  </w14:solidFill>
                </w14:textFill>
              </w:rPr>
              <w:t>区</w:t>
            </w:r>
            <w:r>
              <w:rPr>
                <w:rFonts w:hint="eastAsia" w:hAnsi="宋体" w:cs="宋体"/>
                <w:color w:val="000000" w:themeColor="text1"/>
                <w:sz w:val="24"/>
                <w:szCs w:val="24"/>
                <w:lang w:eastAsia="zh-CN"/>
                <w14:textFill>
                  <w14:solidFill>
                    <w14:schemeClr w14:val="tx1"/>
                  </w14:solidFill>
                </w14:textFill>
              </w:rPr>
              <w:t>、</w:t>
            </w:r>
            <w:r>
              <w:rPr>
                <w:rFonts w:hint="eastAsia" w:hAnsi="宋体" w:cs="宋体"/>
                <w:color w:val="000000" w:themeColor="text1"/>
                <w:sz w:val="24"/>
                <w:szCs w:val="24"/>
                <w:lang w:val="en-US" w:eastAsia="zh-CN"/>
                <w14:textFill>
                  <w14:solidFill>
                    <w14:schemeClr w14:val="tx1"/>
                  </w14:solidFill>
                </w14:textFill>
              </w:rPr>
              <w:t>装配区</w:t>
            </w:r>
            <w:r>
              <w:rPr>
                <w:rFonts w:hint="eastAsia" w:hAnsi="宋体" w:cs="宋体"/>
                <w:color w:val="000000" w:themeColor="text1"/>
                <w:sz w:val="24"/>
                <w:szCs w:val="24"/>
                <w14:textFill>
                  <w14:solidFill>
                    <w14:schemeClr w14:val="tx1"/>
                  </w14:solidFill>
                </w14:textFill>
              </w:rPr>
              <w:t>和</w:t>
            </w:r>
            <w:r>
              <w:rPr>
                <w:rFonts w:hint="eastAsia" w:hAnsi="宋体" w:cs="宋体"/>
                <w:color w:val="000000" w:themeColor="text1"/>
                <w:sz w:val="24"/>
                <w:szCs w:val="24"/>
                <w:lang w:val="en-US" w:eastAsia="zh-CN"/>
                <w14:textFill>
                  <w14:solidFill>
                    <w14:schemeClr w14:val="tx1"/>
                  </w14:solidFill>
                </w14:textFill>
              </w:rPr>
              <w:t>子件</w:t>
            </w:r>
            <w:r>
              <w:rPr>
                <w:rFonts w:hint="eastAsia" w:hAnsi="宋体" w:cs="宋体"/>
                <w:color w:val="000000" w:themeColor="text1"/>
                <w:sz w:val="24"/>
                <w:szCs w:val="24"/>
                <w14:textFill>
                  <w14:solidFill>
                    <w14:schemeClr w14:val="tx1"/>
                  </w14:solidFill>
                </w14:textFill>
              </w:rPr>
              <w:t>区。在满足消防、安全、卫生要求的前提下，总平面布局功能分明、工艺流程顺畅、运输及物流合理、同时结构紧凑、最大限度节约空间，项目平面布置合理。厂区平面布置详见</w:t>
            </w:r>
            <w:r>
              <w:rPr>
                <w:rFonts w:hint="eastAsia" w:hAnsi="宋体" w:cs="宋体"/>
                <w:color w:val="000000" w:themeColor="text1"/>
                <w:sz w:val="24"/>
                <w:szCs w:val="24"/>
                <w:shd w:val="clear"/>
                <w14:textFill>
                  <w14:solidFill>
                    <w14:schemeClr w14:val="tx1"/>
                  </w14:solidFill>
                </w14:textFill>
              </w:rPr>
              <w:t>附图</w:t>
            </w:r>
            <w:r>
              <w:rPr>
                <w:rFonts w:hint="eastAsia" w:hAnsi="宋体" w:cs="宋体"/>
                <w:color w:val="000000" w:themeColor="text1"/>
                <w:sz w:val="24"/>
                <w:szCs w:val="24"/>
                <w14:textFill>
                  <w14:solidFill>
                    <w14:schemeClr w14:val="tx1"/>
                  </w14:solidFill>
                </w14:textFill>
              </w:rPr>
              <w:t>。</w:t>
            </w:r>
          </w:p>
        </w:tc>
      </w:tr>
      <w:tr w14:paraId="10DBA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4" w:type="dxa"/>
            <w:noWrap w:val="0"/>
            <w:vAlign w:val="center"/>
          </w:tcPr>
          <w:p w14:paraId="3D46FDE1">
            <w:pPr>
              <w:pStyle w:val="26"/>
              <w:adjustRightInd w:val="0"/>
              <w:snapToGrid w:val="0"/>
              <w:spacing w:before="0" w:beforeAutospacing="0" w:after="0" w:afterAutospacing="0" w:line="460" w:lineRule="exact"/>
              <w:jc w:val="center"/>
              <w:rPr>
                <w:rFonts w:cs="宋体"/>
                <w:color w:val="000000" w:themeColor="text1"/>
                <w:szCs w:val="24"/>
                <w14:textFill>
                  <w14:solidFill>
                    <w14:schemeClr w14:val="tx1"/>
                  </w14:solidFill>
                </w14:textFill>
              </w:rPr>
            </w:pPr>
            <w:r>
              <w:rPr>
                <w:rFonts w:hint="eastAsia" w:cs="宋体"/>
                <w:color w:val="000000" w:themeColor="text1"/>
                <w:szCs w:val="24"/>
                <w14:textFill>
                  <w14:solidFill>
                    <w14:schemeClr w14:val="tx1"/>
                  </w14:solidFill>
                </w14:textFill>
              </w:rPr>
              <w:t>工艺流程和产排污环节</w:t>
            </w:r>
          </w:p>
        </w:tc>
        <w:tc>
          <w:tcPr>
            <w:tcW w:w="8290" w:type="dxa"/>
            <w:noWrap w:val="0"/>
            <w:vAlign w:val="top"/>
          </w:tcPr>
          <w:p w14:paraId="438A4583">
            <w:pPr>
              <w:spacing w:line="360" w:lineRule="auto"/>
              <w:ind w:firstLine="482" w:firstLineChars="200"/>
              <w:jc w:val="left"/>
              <w:rPr>
                <w:rFonts w:hint="eastAsia" w:ascii="宋体" w:hAnsi="宋体" w:eastAsia="宋体" w:cs="宋体"/>
                <w:b/>
                <w:bCs/>
                <w:color w:val="000000" w:themeColor="text1"/>
                <w:sz w:val="24"/>
                <w:szCs w:val="24"/>
                <w:highlight w:val="none"/>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1、</w:t>
            </w:r>
            <w:r>
              <w:rPr>
                <w:rFonts w:hint="eastAsia" w:ascii="宋体" w:hAnsi="宋体" w:eastAsia="宋体" w:cs="宋体"/>
                <w:b/>
                <w:bCs/>
                <w:color w:val="000000" w:themeColor="text1"/>
                <w:sz w:val="24"/>
                <w:szCs w:val="24"/>
                <w:highlight w:val="none"/>
                <w14:textFill>
                  <w14:solidFill>
                    <w14:schemeClr w14:val="tx1"/>
                  </w14:solidFill>
                </w14:textFill>
              </w:rPr>
              <w:t>施工期：</w:t>
            </w:r>
          </w:p>
          <w:p w14:paraId="440A6EB3">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拟建项目仅</w:t>
            </w:r>
            <w:r>
              <w:rPr>
                <w:rFonts w:hint="eastAsia" w:ascii="Times New Roman" w:hAnsi="Times New Roman" w:eastAsia="宋体" w:cs="Times New Roman"/>
                <w:color w:val="000000" w:themeColor="text1"/>
                <w:sz w:val="24"/>
                <w:lang w:val="en-US" w:eastAsia="zh-CN"/>
                <w14:textFill>
                  <w14:solidFill>
                    <w14:schemeClr w14:val="tx1"/>
                  </w14:solidFill>
                </w14:textFill>
              </w:rPr>
              <w:t>进行设备安装，施工期无土建工程，污染源主要为安装设备过程产生的噪声、废弃包装物以及施工人员生活废水和生活垃圾等。</w:t>
            </w:r>
          </w:p>
          <w:p w14:paraId="4032BEF9">
            <w:pPr>
              <w:numPr>
                <w:ilvl w:val="0"/>
                <w:numId w:val="0"/>
              </w:numPr>
              <w:adjustRightInd w:val="0"/>
              <w:snapToGrid w:val="0"/>
              <w:spacing w:line="500" w:lineRule="exact"/>
              <w:ind w:firstLine="482" w:firstLineChars="200"/>
              <w:jc w:val="left"/>
              <w:rPr>
                <w:rFonts w:hint="eastAsia"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lang w:val="en-US" w:eastAsia="zh-CN"/>
                <w14:textFill>
                  <w14:solidFill>
                    <w14:schemeClr w14:val="tx1"/>
                  </w14:solidFill>
                </w14:textFill>
              </w:rPr>
              <w:t>2、营运期</w:t>
            </w:r>
          </w:p>
          <w:p w14:paraId="3CEA390A">
            <w:pPr>
              <w:widowControl/>
              <w:spacing w:line="500" w:lineRule="exact"/>
              <w:ind w:firstLine="482" w:firstLineChars="200"/>
              <w:rPr>
                <w:sz w:val="24"/>
              </w:rPr>
            </w:pPr>
            <w:r>
              <w:rPr>
                <w:rFonts w:hint="eastAsia"/>
                <w:b/>
                <w:sz w:val="24"/>
                <w:lang w:eastAsia="zh-CN"/>
              </w:rPr>
              <w:t>（</w:t>
            </w:r>
            <w:r>
              <w:rPr>
                <w:rFonts w:hint="eastAsia"/>
                <w:b/>
                <w:sz w:val="24"/>
                <w:lang w:val="en-US" w:eastAsia="zh-CN"/>
              </w:rPr>
              <w:t>1</w:t>
            </w:r>
            <w:r>
              <w:rPr>
                <w:rFonts w:hint="eastAsia"/>
                <w:b/>
                <w:sz w:val="24"/>
                <w:lang w:eastAsia="zh-CN"/>
              </w:rPr>
              <w:t>）</w:t>
            </w:r>
            <w:r>
              <w:rPr>
                <w:b/>
                <w:sz w:val="24"/>
              </w:rPr>
              <w:t>生产工艺流程及产污环节</w:t>
            </w:r>
          </w:p>
          <w:p w14:paraId="009B0F00">
            <w:pPr>
              <w:widowControl/>
              <w:spacing w:line="500" w:lineRule="exact"/>
              <w:ind w:firstLine="480" w:firstLineChars="200"/>
              <w:rPr>
                <w:sz w:val="24"/>
              </w:rPr>
            </w:pPr>
            <w:r>
              <w:rPr>
                <w:sz w:val="24"/>
              </w:rPr>
              <mc:AlternateContent>
                <mc:Choice Requires="wps">
                  <w:drawing>
                    <wp:anchor distT="0" distB="0" distL="114300" distR="114300" simplePos="0" relativeHeight="251676672" behindDoc="0" locked="0" layoutInCell="1" allowOverlap="1">
                      <wp:simplePos x="0" y="0"/>
                      <wp:positionH relativeFrom="column">
                        <wp:posOffset>1998345</wp:posOffset>
                      </wp:positionH>
                      <wp:positionV relativeFrom="paragraph">
                        <wp:posOffset>116205</wp:posOffset>
                      </wp:positionV>
                      <wp:extent cx="1124585" cy="301625"/>
                      <wp:effectExtent l="4445" t="4445" r="13970" b="17780"/>
                      <wp:wrapNone/>
                      <wp:docPr id="5"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1F39D705">
                                  <w:pPr>
                                    <w:pStyle w:val="7"/>
                                    <w:ind w:firstLine="0" w:firstLineChars="0"/>
                                    <w:jc w:val="center"/>
                                  </w:pPr>
                                  <w:r>
                                    <w:rPr>
                                      <w:rStyle w:val="52"/>
                                      <w:rFonts w:hint="eastAsia"/>
                                    </w:rPr>
                                    <w:t>仪表管梁支架</w:t>
                                  </w:r>
                                </w:p>
                              </w:txbxContent>
                            </wps:txbx>
                            <wps:bodyPr vert="horz" wrap="square" anchor="t" anchorCtr="0" upright="1"/>
                          </wps:wsp>
                        </a:graphicData>
                      </a:graphic>
                    </wp:anchor>
                  </w:drawing>
                </mc:Choice>
                <mc:Fallback>
                  <w:pict>
                    <v:shape id="文本框 560" o:spid="_x0000_s1026" o:spt="202" type="#_x0000_t202" style="position:absolute;left:0pt;margin-left:157.35pt;margin-top:9.15pt;height:23.75pt;width:88.55pt;z-index:251676672;mso-width-relative:page;mso-height-relative:page;" filled="f" stroked="t" coordsize="21600,21600" o:gfxdata="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0LxiZ&#10;1wAAAAkBAAAPAAAAAAAAAAEAIAAAACIAAABkcnMvZG93bnJldi54bWxQSwECFAAUAAAACACHTuJA&#10;qOpEeiICAABCBAAADgAAAAAAAAABACAAAAAmAQAAZHJzL2Uyb0RvYy54bWxQSwUGAAAAAAYABgBZ&#10;AQAAugUAAAAA&#10;">
                      <v:fill on="f" focussize="0,0"/>
                      <v:stroke color="#000000" joinstyle="miter"/>
                      <v:imagedata o:title=""/>
                      <o:lock v:ext="edit" aspectratio="f"/>
                      <v:textbox>
                        <w:txbxContent>
                          <w:p w14:paraId="1F39D705">
                            <w:pPr>
                              <w:pStyle w:val="7"/>
                              <w:ind w:firstLine="0" w:firstLineChars="0"/>
                              <w:jc w:val="center"/>
                            </w:pPr>
                            <w:r>
                              <w:rPr>
                                <w:rStyle w:val="52"/>
                                <w:rFonts w:hint="eastAsia"/>
                              </w:rPr>
                              <w:t>仪表管梁支架</w:t>
                            </w:r>
                          </w:p>
                        </w:txbxContent>
                      </v:textbox>
                    </v:shape>
                  </w:pict>
                </mc:Fallback>
              </mc:AlternateContent>
            </w:r>
          </w:p>
          <w:p w14:paraId="579B28B9">
            <w:pPr>
              <w:widowControl/>
              <w:spacing w:line="500" w:lineRule="exact"/>
              <w:ind w:firstLine="420" w:firstLineChars="200"/>
              <w:rPr>
                <w:sz w:val="24"/>
              </w:rPr>
            </w:pPr>
            <w:r>
              <mc:AlternateContent>
                <mc:Choice Requires="wps">
                  <w:drawing>
                    <wp:anchor distT="0" distB="0" distL="114300" distR="114300" simplePos="0" relativeHeight="251685888" behindDoc="0" locked="0" layoutInCell="1" allowOverlap="1">
                      <wp:simplePos x="0" y="0"/>
                      <wp:positionH relativeFrom="column">
                        <wp:posOffset>1524000</wp:posOffset>
                      </wp:positionH>
                      <wp:positionV relativeFrom="paragraph">
                        <wp:posOffset>198755</wp:posOffset>
                      </wp:positionV>
                      <wp:extent cx="471805" cy="255270"/>
                      <wp:effectExtent l="0" t="0" r="0" b="0"/>
                      <wp:wrapNone/>
                      <wp:docPr id="42" name="文本框 1092"/>
                      <wp:cNvGraphicFramePr/>
                      <a:graphic xmlns:a="http://schemas.openxmlformats.org/drawingml/2006/main">
                        <a:graphicData uri="http://schemas.microsoft.com/office/word/2010/wordprocessingShape">
                          <wps:wsp>
                            <wps:cNvSpPr txBox="1"/>
                            <wps:spPr>
                              <a:xfrm>
                                <a:off x="0" y="0"/>
                                <a:ext cx="471805" cy="255270"/>
                              </a:xfrm>
                              <a:prstGeom prst="rect">
                                <a:avLst/>
                              </a:prstGeom>
                              <a:noFill/>
                              <a:ln>
                                <a:noFill/>
                              </a:ln>
                            </wps:spPr>
                            <wps:txbx>
                              <w:txbxContent>
                                <w:p w14:paraId="11377221">
                                  <w:pPr>
                                    <w:jc w:val="center"/>
                                  </w:pPr>
                                  <w:r>
                                    <w:rPr>
                                      <w:rFonts w:hint="eastAsia"/>
                                    </w:rPr>
                                    <w:t>焊丝</w:t>
                                  </w:r>
                                </w:p>
                              </w:txbxContent>
                            </wps:txbx>
                            <wps:bodyPr wrap="square" upright="1"/>
                          </wps:wsp>
                        </a:graphicData>
                      </a:graphic>
                    </wp:anchor>
                  </w:drawing>
                </mc:Choice>
                <mc:Fallback>
                  <w:pict>
                    <v:shape id="文本框 1092" o:spid="_x0000_s1026" o:spt="202" type="#_x0000_t202" style="position:absolute;left:0pt;margin-left:120pt;margin-top:15.65pt;height:20.1pt;width:37.15pt;z-index:251685888;mso-width-relative:page;mso-height-relative:page;" filled="f" stroked="f" coordsize="21600,21600" o:gfxdata="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FpqtX9cAAAAJAQAADwAAAAAAAAABACAAAAAiAAAAZHJzL2Rvd25yZXYueG1sUEsBAhQA&#10;FAAAAAgAh07iQGHAj1u6AQAAXwMAAA4AAAAAAAAAAQAgAAAAJgEAAGRycy9lMm9Eb2MueG1sUEsF&#10;BgAAAAAGAAYAWQEAAFIFAAAAAA==&#10;">
                      <v:fill on="f" focussize="0,0"/>
                      <v:stroke on="f"/>
                      <v:imagedata o:title=""/>
                      <o:lock v:ext="edit" aspectratio="f"/>
                      <v:textbox>
                        <w:txbxContent>
                          <w:p w14:paraId="11377221">
                            <w:pPr>
                              <w:jc w:val="center"/>
                            </w:pPr>
                            <w:r>
                              <w:rPr>
                                <w:rFonts w:hint="eastAsia"/>
                              </w:rPr>
                              <w:t>焊丝</w:t>
                            </w:r>
                          </w:p>
                        </w:txbxContent>
                      </v:textbox>
                    </v:shape>
                  </w:pict>
                </mc:Fallback>
              </mc:AlternateContent>
            </w:r>
            <w:r>
              <mc:AlternateContent>
                <mc:Choice Requires="wps">
                  <w:drawing>
                    <wp:anchor distT="0" distB="0" distL="114300" distR="114300" simplePos="0" relativeHeight="251680768" behindDoc="0" locked="0" layoutInCell="1" allowOverlap="1">
                      <wp:simplePos x="0" y="0"/>
                      <wp:positionH relativeFrom="column">
                        <wp:posOffset>2008505</wp:posOffset>
                      </wp:positionH>
                      <wp:positionV relativeFrom="paragraph">
                        <wp:posOffset>309880</wp:posOffset>
                      </wp:positionV>
                      <wp:extent cx="1080770" cy="301625"/>
                      <wp:effectExtent l="4445" t="4445" r="19685" b="17780"/>
                      <wp:wrapNone/>
                      <wp:docPr id="16"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10BDD9A6">
                                  <w:pPr>
                                    <w:pStyle w:val="7"/>
                                    <w:ind w:firstLine="0" w:firstLineChars="0"/>
                                    <w:jc w:val="center"/>
                                  </w:pPr>
                                  <w:r>
                                    <w:rPr>
                                      <w:rStyle w:val="52"/>
                                      <w:rFonts w:hint="eastAsia"/>
                                    </w:rPr>
                                    <w:t>焊接</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680768;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h5eM&#10;1wAAAAkBAAAPAAAAAAAAAAEAIAAAACIAAABkcnMvZG93bnJldi54bWxQSwECFAAUAAAACACHTuJA&#10;dZEtSiICAABDBAAADgAAAAAAAAABACAAAAAmAQAAZHJzL2Uyb0RvYy54bWxQSwUGAAAAAAYABgBZ&#10;AQAAugUAAAAA&#10;">
                      <v:fill on="f" focussize="0,0"/>
                      <v:stroke color="#000000" joinstyle="miter"/>
                      <v:imagedata o:title=""/>
                      <o:lock v:ext="edit" aspectratio="f"/>
                      <v:textbox>
                        <w:txbxContent>
                          <w:p w14:paraId="10BDD9A6">
                            <w:pPr>
                              <w:pStyle w:val="7"/>
                              <w:ind w:firstLine="0" w:firstLineChars="0"/>
                              <w:jc w:val="center"/>
                            </w:pPr>
                            <w:r>
                              <w:rPr>
                                <w:rStyle w:val="52"/>
                                <w:rFonts w:hint="eastAsia"/>
                              </w:rPr>
                              <w:t>焊接</w:t>
                            </w:r>
                          </w:p>
                        </w:txbxContent>
                      </v:textbox>
                    </v:shape>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2527300</wp:posOffset>
                      </wp:positionH>
                      <wp:positionV relativeFrom="paragraph">
                        <wp:posOffset>100965</wp:posOffset>
                      </wp:positionV>
                      <wp:extent cx="4445" cy="213360"/>
                      <wp:effectExtent l="46355" t="0" r="63500" b="15240"/>
                      <wp:wrapNone/>
                      <wp:docPr id="191"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681792;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jWKW51QAAAAkBAAAPAAAAAAAAAAEAIAAAACIAAABkcnMvZG93bnJl&#10;di54bWxQSwECFAAUAAAACACHTuJAksy7EAACAAD5AwAADgAAAAAAAAABACAAAAAkAQAAZHJzL2Uy&#10;b0RvYy54bWxQSwUGAAAAAAYABgBZAQAAlgUAAAAA&#10;">
                      <v:fill on="f" focussize="0,0"/>
                      <v:stroke color="#000000" joinstyle="round" endarrow="open"/>
                      <v:imagedata o:title=""/>
                      <o:lock v:ext="edit" aspectratio="f"/>
                    </v:line>
                  </w:pict>
                </mc:Fallback>
              </mc:AlternateContent>
            </w:r>
          </w:p>
          <w:p w14:paraId="7676241C">
            <w:pPr>
              <w:jc w:val="center"/>
              <w:textAlignment w:val="baseline"/>
              <w:rPr>
                <w:rStyle w:val="52"/>
                <w:b/>
                <w:bCs/>
                <w:szCs w:val="21"/>
                <w:lang w:bidi="en-US"/>
              </w:rPr>
            </w:pPr>
            <w:r>
              <mc:AlternateContent>
                <mc:Choice Requires="wps">
                  <w:drawing>
                    <wp:anchor distT="0" distB="0" distL="114300" distR="114300" simplePos="0" relativeHeight="251684864" behindDoc="0" locked="0" layoutInCell="1" allowOverlap="1">
                      <wp:simplePos x="0" y="0"/>
                      <wp:positionH relativeFrom="column">
                        <wp:posOffset>1575435</wp:posOffset>
                      </wp:positionH>
                      <wp:positionV relativeFrom="paragraph">
                        <wp:posOffset>147320</wp:posOffset>
                      </wp:positionV>
                      <wp:extent cx="426720" cy="6985"/>
                      <wp:effectExtent l="0" t="47625" r="11430" b="59690"/>
                      <wp:wrapNone/>
                      <wp:docPr id="41"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05pt;margin-top:11.6pt;height:0.55pt;width:33.6pt;rotation:11796480f;z-index:251684864;mso-width-relative:page;mso-height-relative:page;" filled="f" stroked="t" coordsize="21600,21600" o:gfxdata="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MpA422QAAAAkBAAAPAAAAAAAAAAEAIAAAACIAAABkcnMvZG93bnJl&#10;di54bWxQSwECFAAUAAAACACHTuJAMCPI3vwBAADvAwAADgAAAAAAAAABACAAAAAoAQAAZHJzL2Uy&#10;b0RvYy54bWxQSwUGAAAAAAYABgBZAQAAlgU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83840" behindDoc="0" locked="0" layoutInCell="1" allowOverlap="1">
                      <wp:simplePos x="0" y="0"/>
                      <wp:positionH relativeFrom="column">
                        <wp:posOffset>3284855</wp:posOffset>
                      </wp:positionH>
                      <wp:positionV relativeFrom="paragraph">
                        <wp:posOffset>11430</wp:posOffset>
                      </wp:positionV>
                      <wp:extent cx="505460" cy="305435"/>
                      <wp:effectExtent l="0" t="0" r="0" b="0"/>
                      <wp:wrapNone/>
                      <wp:docPr id="38"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3F9A2155">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8.65pt;margin-top:0.9pt;height:24.05pt;width:39.8pt;z-index:251683840;mso-width-relative:page;mso-height-relative:page;" filled="f" stroked="f" coordsize="21600,21600" o:gfxdata="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">
                      <v:fill on="f" focussize="0,0"/>
                      <v:stroke on="f"/>
                      <v:imagedata o:title=""/>
                      <o:lock v:ext="edit" aspectratio="f"/>
                      <v:textbox>
                        <w:txbxContent>
                          <w:p w14:paraId="3F9A2155">
                            <w:pPr>
                              <w:jc w:val="center"/>
                              <w:rPr>
                                <w:sz w:val="18"/>
                                <w:szCs w:val="18"/>
                              </w:rPr>
                            </w:pPr>
                            <w:r>
                              <w:rPr>
                                <w:rFonts w:hint="eastAsia"/>
                                <w:sz w:val="18"/>
                                <w:szCs w:val="18"/>
                              </w:rPr>
                              <w:t>废气</w:t>
                            </w:r>
                          </w:p>
                        </w:txbxContent>
                      </v:textbox>
                    </v:shape>
                  </w:pict>
                </mc:Fallback>
              </mc:AlternateContent>
            </w:r>
            <w:r>
              <w:rPr>
                <w:sz w:val="24"/>
              </w:rPr>
              <mc:AlternateContent>
                <mc:Choice Requires="wps">
                  <w:drawing>
                    <wp:anchor distT="0" distB="0" distL="114300" distR="114300" simplePos="0" relativeHeight="251682816" behindDoc="0" locked="0" layoutInCell="1" allowOverlap="1">
                      <wp:simplePos x="0" y="0"/>
                      <wp:positionH relativeFrom="column">
                        <wp:posOffset>3129280</wp:posOffset>
                      </wp:positionH>
                      <wp:positionV relativeFrom="paragraph">
                        <wp:posOffset>118110</wp:posOffset>
                      </wp:positionV>
                      <wp:extent cx="244475" cy="3175"/>
                      <wp:effectExtent l="0" t="36195" r="3175" b="36830"/>
                      <wp:wrapNone/>
                      <wp:docPr id="37"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6.4pt;margin-top:9.3pt;height:0.25pt;width:19.25pt;rotation:11796480f;z-index:251682816;mso-width-relative:page;mso-height-relative:page;" filled="f" stroked="t" coordsize="21600,21600" o:gfxdata="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I9TPjrYAAAACQEAAA8AAAAAAAAAAQAgAAAAIgAAAGRycy9kb3du&#10;cmV2LnhtbFBLAQIUABQAAAAIAIdO4kAGkX6S/wEAAPoDAAAOAAAAAAAAAAEAIAAAACcBAABkcnMv&#10;ZTJvRG9jLnhtbFBLBQYAAAAABgAGAFkBAACYBQAAAAA=&#10;">
                      <v:fill on="f" focussize="0,0"/>
                      <v:stroke color="#000000" joinstyle="round" dashstyle="dash" endarrow="block"/>
                      <v:imagedata o:title=""/>
                      <o:lock v:ext="edit" aspectratio="f"/>
                    </v:line>
                  </w:pict>
                </mc:Fallback>
              </mc:AlternateContent>
            </w:r>
          </w:p>
          <w:p w14:paraId="2D5448D9">
            <w:pPr>
              <w:jc w:val="center"/>
              <w:textAlignment w:val="baseline"/>
              <w:rPr>
                <w:rStyle w:val="52"/>
                <w:b/>
                <w:bCs/>
                <w:szCs w:val="21"/>
                <w:lang w:bidi="en-US"/>
              </w:rPr>
            </w:pPr>
          </w:p>
          <w:p w14:paraId="157B7E48">
            <w:pPr>
              <w:jc w:val="center"/>
              <w:textAlignment w:val="baseline"/>
              <w:rPr>
                <w:rStyle w:val="52"/>
                <w:b/>
                <w:bCs/>
                <w:szCs w:val="21"/>
                <w:lang w:bidi="en-US"/>
              </w:rPr>
            </w:pPr>
            <w:r>
              <mc:AlternateContent>
                <mc:Choice Requires="wps">
                  <w:drawing>
                    <wp:anchor distT="0" distB="0" distL="114300" distR="114300" simplePos="0" relativeHeight="251677696" behindDoc="0" locked="0" layoutInCell="1" allowOverlap="1">
                      <wp:simplePos x="0" y="0"/>
                      <wp:positionH relativeFrom="column">
                        <wp:posOffset>2508885</wp:posOffset>
                      </wp:positionH>
                      <wp:positionV relativeFrom="paragraph">
                        <wp:posOffset>635</wp:posOffset>
                      </wp:positionV>
                      <wp:extent cx="3175" cy="186055"/>
                      <wp:effectExtent l="47625" t="0" r="63500" b="4445"/>
                      <wp:wrapNone/>
                      <wp:docPr id="7"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677696;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OmkkN7XAAAABwEAAA8AAAAAAAAAAQAgAAAAIgAAAGRycy9kb3ducmV2Lnht&#10;bFBLAQIUABQAAAAIAIdO4kC+28ZT+gEAAO4DAAAOAAAAAAAAAAEAIAAAACYBAABkcnMvZTJvRG9j&#10;LnhtbFBLBQYAAAAABgAGAFkBAACSBQAAAAA=&#10;">
                      <v:fill on="f" focussize="0,0"/>
                      <v:stroke color="#000000" joinstyle="round" endarrow="open"/>
                      <v:imagedata o:title=""/>
                      <o:lock v:ext="edit" aspectratio="f"/>
                    </v:line>
                  </w:pict>
                </mc:Fallback>
              </mc:AlternateContent>
            </w:r>
          </w:p>
          <w:p w14:paraId="3DA854A4">
            <w:pPr>
              <w:jc w:val="center"/>
              <w:textAlignment w:val="baseline"/>
              <w:rPr>
                <w:rStyle w:val="52"/>
                <w:b/>
                <w:bCs/>
                <w:szCs w:val="21"/>
                <w:lang w:bidi="en-US"/>
              </w:rPr>
            </w:pPr>
            <w:r>
              <mc:AlternateContent>
                <mc:Choice Requires="wps">
                  <w:drawing>
                    <wp:anchor distT="0" distB="0" distL="114300" distR="114300" simplePos="0" relativeHeight="251679744" behindDoc="0" locked="0" layoutInCell="1" allowOverlap="1">
                      <wp:simplePos x="0" y="0"/>
                      <wp:positionH relativeFrom="column">
                        <wp:posOffset>2000250</wp:posOffset>
                      </wp:positionH>
                      <wp:positionV relativeFrom="paragraph">
                        <wp:posOffset>36830</wp:posOffset>
                      </wp:positionV>
                      <wp:extent cx="1224280" cy="269875"/>
                      <wp:effectExtent l="4445" t="4445" r="9525" b="11430"/>
                      <wp:wrapNone/>
                      <wp:docPr id="13" name="文本框 560"/>
                      <wp:cNvGraphicFramePr/>
                      <a:graphic xmlns:a="http://schemas.openxmlformats.org/drawingml/2006/main">
                        <a:graphicData uri="http://schemas.microsoft.com/office/word/2010/wordprocessingShape">
                          <wps:wsp>
                            <wps:cNvSpPr txBox="1"/>
                            <wps:spPr>
                              <a:xfrm>
                                <a:off x="0" y="0"/>
                                <a:ext cx="1224280" cy="269875"/>
                              </a:xfrm>
                              <a:prstGeom prst="rect">
                                <a:avLst/>
                              </a:prstGeom>
                              <a:noFill/>
                              <a:ln w="9525" cap="flat" cmpd="sng">
                                <a:solidFill>
                                  <a:srgbClr val="000000"/>
                                </a:solidFill>
                                <a:prstDash val="solid"/>
                                <a:miter/>
                                <a:headEnd type="none" w="med" len="med"/>
                                <a:tailEnd type="none" w="med" len="med"/>
                              </a:ln>
                            </wps:spPr>
                            <wps:txbx>
                              <w:txbxContent>
                                <w:p w14:paraId="15EE2FFD">
                                  <w:pPr>
                                    <w:jc w:val="center"/>
                                    <w:textAlignment w:val="baseline"/>
                                    <w:rPr>
                                      <w:rStyle w:val="52"/>
                                    </w:rPr>
                                  </w:pPr>
                                  <w:r>
                                    <w:rPr>
                                      <w:rStyle w:val="52"/>
                                      <w:rFonts w:hint="eastAsia"/>
                                    </w:rPr>
                                    <w:t>表面处理（委外）</w:t>
                                  </w:r>
                                </w:p>
                              </w:txbxContent>
                            </wps:txbx>
                            <wps:bodyPr vert="horz" wrap="square" anchor="t" anchorCtr="0" upright="1"/>
                          </wps:wsp>
                        </a:graphicData>
                      </a:graphic>
                    </wp:anchor>
                  </w:drawing>
                </mc:Choice>
                <mc:Fallback>
                  <w:pict>
                    <v:shape id="文本框 560" o:spid="_x0000_s1026" o:spt="202" type="#_x0000_t202" style="position:absolute;left:0pt;margin-left:157.5pt;margin-top:2.9pt;height:21.25pt;width:96.4pt;z-index:251679744;mso-width-relative:page;mso-height-relative:page;" filled="f" stroked="t" coordsize="21600,21600" o:gfxdata="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kFwa&#10;1gAAAAgBAAAPAAAAAAAAAAEAIAAAACIAAABkcnMvZG93bnJldi54bWxQSwECFAAUAAAACACHTuJA&#10;2iZZuSMCAABDBAAADgAAAAAAAAABACAAAAAlAQAAZHJzL2Uyb0RvYy54bWxQSwUGAAAAAAYABgBZ&#10;AQAAugUAAAAA&#10;">
                      <v:fill on="f" focussize="0,0"/>
                      <v:stroke color="#000000" joinstyle="miter"/>
                      <v:imagedata o:title=""/>
                      <o:lock v:ext="edit" aspectratio="f"/>
                      <v:textbox>
                        <w:txbxContent>
                          <w:p w14:paraId="15EE2FFD">
                            <w:pPr>
                              <w:jc w:val="center"/>
                              <w:textAlignment w:val="baseline"/>
                              <w:rPr>
                                <w:rStyle w:val="52"/>
                              </w:rPr>
                            </w:pPr>
                            <w:r>
                              <w:rPr>
                                <w:rStyle w:val="52"/>
                                <w:rFonts w:hint="eastAsia"/>
                              </w:rPr>
                              <w:t>表面处理（委外）</w:t>
                            </w:r>
                          </w:p>
                        </w:txbxContent>
                      </v:textbox>
                    </v:shape>
                  </w:pict>
                </mc:Fallback>
              </mc:AlternateContent>
            </w:r>
          </w:p>
          <w:p w14:paraId="7DC3F22A">
            <w:pPr>
              <w:jc w:val="center"/>
              <w:textAlignment w:val="baseline"/>
              <w:rPr>
                <w:rStyle w:val="52"/>
                <w:b/>
                <w:bCs/>
                <w:szCs w:val="21"/>
                <w:lang w:bidi="en-US"/>
              </w:rPr>
            </w:pPr>
          </w:p>
          <w:p w14:paraId="612E263F">
            <w:pPr>
              <w:jc w:val="center"/>
              <w:textAlignment w:val="baseline"/>
              <w:rPr>
                <w:rStyle w:val="52"/>
                <w:b/>
                <w:bCs/>
                <w:szCs w:val="21"/>
                <w:lang w:bidi="en-US"/>
              </w:rPr>
            </w:pPr>
            <w:r>
              <mc:AlternateContent>
                <mc:Choice Requires="wps">
                  <w:drawing>
                    <wp:anchor distT="0" distB="0" distL="114300" distR="114300" simplePos="0" relativeHeight="251686912" behindDoc="0" locked="0" layoutInCell="1" allowOverlap="1">
                      <wp:simplePos x="0" y="0"/>
                      <wp:positionH relativeFrom="column">
                        <wp:posOffset>2516505</wp:posOffset>
                      </wp:positionH>
                      <wp:positionV relativeFrom="paragraph">
                        <wp:posOffset>29845</wp:posOffset>
                      </wp:positionV>
                      <wp:extent cx="3175" cy="255270"/>
                      <wp:effectExtent l="48260" t="0" r="62865" b="11430"/>
                      <wp:wrapNone/>
                      <wp:docPr id="63" name="直线 566"/>
                      <wp:cNvGraphicFramePr/>
                      <a:graphic xmlns:a="http://schemas.openxmlformats.org/drawingml/2006/main">
                        <a:graphicData uri="http://schemas.microsoft.com/office/word/2010/wordprocessingShape">
                          <wps:wsp>
                            <wps:cNvCnPr/>
                            <wps:spPr>
                              <a:xfrm rot="-10800000" flipV="1">
                                <a:off x="0" y="0"/>
                                <a:ext cx="3175" cy="25527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8.15pt;margin-top:2.35pt;height:20.1pt;width:0.25pt;rotation:11796480f;z-index:251686912;mso-width-relative:page;mso-height-relative:page;" filled="f" stroked="t" coordsize="21600,21600" o:gfxdata="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SBWLYAAAACAEAAA8AAAAAAAAAAQAgAAAAIgAAAGRycy9kb3ducmV2&#10;LnhtbFBLAQIUABQAAAAIAIdO4kCzoaap/AEAAO8DAAAOAAAAAAAAAAEAIAAAACcBAABkcnMvZTJv&#10;RG9jLnhtbFBLBQYAAAAABgAGAFkBAACVBQAAAAA=&#10;">
                      <v:fill on="f" focussize="0,0"/>
                      <v:stroke color="#000000" joinstyle="round" endarrow="open"/>
                      <v:imagedata o:title=""/>
                      <o:lock v:ext="edit" aspectratio="f"/>
                    </v:line>
                  </w:pict>
                </mc:Fallback>
              </mc:AlternateContent>
            </w:r>
          </w:p>
          <w:p w14:paraId="427E3BCB">
            <w:pPr>
              <w:jc w:val="center"/>
              <w:textAlignment w:val="baseline"/>
              <w:rPr>
                <w:rStyle w:val="52"/>
                <w:b/>
                <w:bCs/>
                <w:szCs w:val="21"/>
                <w:lang w:bidi="en-US"/>
              </w:rPr>
            </w:pPr>
            <w:r>
              <mc:AlternateContent>
                <mc:Choice Requires="wps">
                  <w:drawing>
                    <wp:anchor distT="0" distB="0" distL="114300" distR="114300" simplePos="0" relativeHeight="251678720" behindDoc="0" locked="0" layoutInCell="1" allowOverlap="1">
                      <wp:simplePos x="0" y="0"/>
                      <wp:positionH relativeFrom="column">
                        <wp:posOffset>2014855</wp:posOffset>
                      </wp:positionH>
                      <wp:positionV relativeFrom="paragraph">
                        <wp:posOffset>146685</wp:posOffset>
                      </wp:positionV>
                      <wp:extent cx="1055370" cy="257175"/>
                      <wp:effectExtent l="4445" t="5080" r="6985" b="4445"/>
                      <wp:wrapNone/>
                      <wp:docPr id="198"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15B83151">
                                  <w:pPr>
                                    <w:jc w:val="center"/>
                                    <w:textAlignment w:val="baseline"/>
                                    <w:rPr>
                                      <w:rStyle w:val="52"/>
                                    </w:rPr>
                                  </w:pPr>
                                  <w:r>
                                    <w:rPr>
                                      <w:rStyle w:val="52"/>
                                      <w:rFonts w:hint="eastAsia"/>
                                    </w:rPr>
                                    <w:t>产品入库</w:t>
                                  </w:r>
                                </w:p>
                                <w:p w14:paraId="5648A792">
                                  <w:pPr>
                                    <w:jc w:val="center"/>
                                    <w:textAlignment w:val="baseline"/>
                                    <w:rPr>
                                      <w:rStyle w:val="52"/>
                                    </w:rPr>
                                  </w:pPr>
                                </w:p>
                              </w:txbxContent>
                            </wps:txbx>
                            <wps:bodyPr vert="horz" wrap="square" anchor="t" anchorCtr="0" upright="1"/>
                          </wps:wsp>
                        </a:graphicData>
                      </a:graphic>
                    </wp:anchor>
                  </w:drawing>
                </mc:Choice>
                <mc:Fallback>
                  <w:pict>
                    <v:shape id="文本框 560" o:spid="_x0000_s1026" o:spt="202" type="#_x0000_t202" style="position:absolute;left:0pt;margin-left:158.65pt;margin-top:11.55pt;height:20.25pt;width:83.1pt;z-index:251678720;mso-width-relative:page;mso-height-relative:page;" filled="f" stroked="t" coordsize="21600,21600" o:gfxdata="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qIOx&#10;idcAAAAJAQAADwAAAAAAAAABACAAAAAiAAAAZHJzL2Rvd25yZXYueG1sUEsBAhQAFAAAAAgAh07i&#10;QFPSJ5UjAgAARAQAAA4AAAAAAAAAAQAgAAAAJgEAAGRycy9lMm9Eb2MueG1sUEsFBgAAAAAGAAYA&#10;WQEAALsFAAAAAA==&#10;">
                      <v:fill on="f" focussize="0,0"/>
                      <v:stroke color="#000000" joinstyle="miter"/>
                      <v:imagedata o:title=""/>
                      <o:lock v:ext="edit" aspectratio="f"/>
                      <v:textbox>
                        <w:txbxContent>
                          <w:p w14:paraId="15B83151">
                            <w:pPr>
                              <w:jc w:val="center"/>
                              <w:textAlignment w:val="baseline"/>
                              <w:rPr>
                                <w:rStyle w:val="52"/>
                              </w:rPr>
                            </w:pPr>
                            <w:r>
                              <w:rPr>
                                <w:rStyle w:val="52"/>
                                <w:rFonts w:hint="eastAsia"/>
                              </w:rPr>
                              <w:t>产品入库</w:t>
                            </w:r>
                          </w:p>
                          <w:p w14:paraId="5648A792">
                            <w:pPr>
                              <w:jc w:val="center"/>
                              <w:textAlignment w:val="baseline"/>
                              <w:rPr>
                                <w:rStyle w:val="52"/>
                              </w:rPr>
                            </w:pPr>
                          </w:p>
                        </w:txbxContent>
                      </v:textbox>
                    </v:shape>
                  </w:pict>
                </mc:Fallback>
              </mc:AlternateContent>
            </w:r>
          </w:p>
          <w:p w14:paraId="7FC8ACB7">
            <w:pPr>
              <w:jc w:val="center"/>
              <w:textAlignment w:val="baseline"/>
              <w:rPr>
                <w:rStyle w:val="52"/>
                <w:b/>
                <w:bCs/>
                <w:szCs w:val="21"/>
                <w:lang w:bidi="en-US"/>
              </w:rPr>
            </w:pPr>
          </w:p>
          <w:p w14:paraId="5096DDBE">
            <w:pPr>
              <w:jc w:val="center"/>
              <w:textAlignment w:val="baseline"/>
              <w:rPr>
                <w:rStyle w:val="52"/>
                <w:b/>
                <w:bCs/>
                <w:szCs w:val="21"/>
                <w:lang w:bidi="en-US"/>
              </w:rPr>
            </w:pPr>
          </w:p>
          <w:p w14:paraId="32E1E145">
            <w:pPr>
              <w:jc w:val="both"/>
              <w:textAlignment w:val="baseline"/>
              <w:rPr>
                <w:rStyle w:val="52"/>
                <w:b/>
                <w:bCs/>
                <w:szCs w:val="21"/>
                <w:lang w:bidi="en-US"/>
              </w:rPr>
            </w:pPr>
          </w:p>
          <w:p w14:paraId="7F60AA37">
            <w:pPr>
              <w:jc w:val="center"/>
              <w:textAlignment w:val="baseline"/>
              <w:rPr>
                <w:rFonts w:hint="eastAsia" w:hAnsi="宋体" w:cs="宋体"/>
                <w:b/>
                <w:bCs/>
                <w:color w:val="000000" w:themeColor="text1"/>
                <w:sz w:val="28"/>
                <w:szCs w:val="28"/>
                <w14:textFill>
                  <w14:solidFill>
                    <w14:schemeClr w14:val="tx1"/>
                  </w14:solidFill>
                </w14:textFill>
              </w:rPr>
            </w:pPr>
            <w:r>
              <w:rPr>
                <w:rStyle w:val="52"/>
                <w:rFonts w:hint="eastAsia" w:ascii="宋体" w:hAnsi="宋体" w:eastAsia="宋体" w:cs="宋体"/>
                <w:b/>
                <w:bCs/>
                <w:sz w:val="24"/>
                <w:szCs w:val="24"/>
                <w:lang w:bidi="en-US"/>
              </w:rPr>
              <w:t xml:space="preserve">图2.2  </w:t>
            </w:r>
            <w:r>
              <w:rPr>
                <w:rStyle w:val="52"/>
                <w:rFonts w:hint="eastAsia" w:ascii="宋体" w:hAnsi="宋体" w:cs="宋体"/>
                <w:b/>
                <w:bCs/>
                <w:sz w:val="24"/>
                <w:szCs w:val="24"/>
                <w:lang w:bidi="en-US"/>
              </w:rPr>
              <w:t>仪表管梁</w:t>
            </w:r>
            <w:r>
              <w:rPr>
                <w:rFonts w:hint="eastAsia" w:ascii="宋体" w:hAnsi="宋体" w:eastAsia="宋体" w:cs="宋体"/>
                <w:b/>
                <w:sz w:val="24"/>
                <w:szCs w:val="24"/>
              </w:rPr>
              <w:t>生产工艺流程及产污节点图</w:t>
            </w:r>
          </w:p>
          <w:p w14:paraId="3A4EADB4">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仪表管梁工艺介绍：</w:t>
            </w:r>
          </w:p>
          <w:p w14:paraId="53504A7B">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①焊接</w:t>
            </w:r>
            <w:r>
              <w:rPr>
                <w:rFonts w:hint="eastAsia" w:ascii="Times New Roman" w:hAnsi="Times New Roman" w:eastAsia="宋体" w:cs="Times New Roman"/>
                <w:color w:val="000000" w:themeColor="text1"/>
                <w:sz w:val="24"/>
                <w:lang w:val="en-US" w:eastAsia="zh-CN"/>
                <w14:textFill>
                  <w14:solidFill>
                    <w14:schemeClr w14:val="tx1"/>
                  </w14:solidFill>
                </w14:textFill>
              </w:rPr>
              <w:t>：对外购的仪表管梁支架</w:t>
            </w:r>
            <w:r>
              <w:rPr>
                <w:rFonts w:hint="eastAsia" w:cs="Times New Roman"/>
                <w:color w:val="000000" w:themeColor="text1"/>
                <w:sz w:val="24"/>
                <w:lang w:val="en-US" w:eastAsia="zh-CN"/>
                <w14:textFill>
                  <w14:solidFill>
                    <w14:schemeClr w14:val="tx1"/>
                  </w14:solidFill>
                </w14:textFill>
              </w:rPr>
              <w:t>，采用焊丝对加工件进行焊接组装，加工成为设备壳体。此过程有焊接烟尘产生。</w:t>
            </w:r>
          </w:p>
          <w:p w14:paraId="02E38075">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②产品入库：利用包装袋对产品进行包装入库。此过程有废报装袋产生。</w:t>
            </w:r>
          </w:p>
          <w:p w14:paraId="2181187C">
            <w:pPr>
              <w:pStyle w:val="2"/>
              <w:rPr>
                <w:rFonts w:hint="eastAsia" w:ascii="Times New Roman" w:hAnsi="Times New Roman" w:eastAsia="宋体" w:cs="Times New Roman"/>
                <w:color w:val="000000" w:themeColor="text1"/>
                <w:sz w:val="24"/>
                <w:lang w:val="en-US" w:eastAsia="zh-CN"/>
                <w14:textFill>
                  <w14:solidFill>
                    <w14:schemeClr w14:val="tx1"/>
                  </w14:solidFill>
                </w14:textFill>
              </w:rPr>
            </w:pPr>
          </w:p>
          <w:p w14:paraId="1957BAAC">
            <w:pPr>
              <w:widowControl/>
              <w:spacing w:line="500" w:lineRule="exact"/>
              <w:ind w:firstLine="480" w:firstLineChars="200"/>
              <w:rPr>
                <w:sz w:val="24"/>
              </w:rPr>
            </w:pPr>
            <w:r>
              <w:rPr>
                <w:sz w:val="24"/>
              </w:rPr>
              <mc:AlternateContent>
                <mc:Choice Requires="wps">
                  <w:drawing>
                    <wp:anchor distT="0" distB="0" distL="114300" distR="114300" simplePos="0" relativeHeight="251699200" behindDoc="0" locked="0" layoutInCell="1" allowOverlap="1">
                      <wp:simplePos x="0" y="0"/>
                      <wp:positionH relativeFrom="column">
                        <wp:posOffset>3249930</wp:posOffset>
                      </wp:positionH>
                      <wp:positionV relativeFrom="paragraph">
                        <wp:posOffset>74930</wp:posOffset>
                      </wp:positionV>
                      <wp:extent cx="1254760" cy="305435"/>
                      <wp:effectExtent l="0" t="0" r="0" b="0"/>
                      <wp:wrapNone/>
                      <wp:docPr id="9" name="文本框 1082"/>
                      <wp:cNvGraphicFramePr/>
                      <a:graphic xmlns:a="http://schemas.openxmlformats.org/drawingml/2006/main">
                        <a:graphicData uri="http://schemas.microsoft.com/office/word/2010/wordprocessingShape">
                          <wps:wsp>
                            <wps:cNvSpPr txBox="1"/>
                            <wps:spPr>
                              <a:xfrm>
                                <a:off x="0" y="0"/>
                                <a:ext cx="1254760" cy="305435"/>
                              </a:xfrm>
                              <a:prstGeom prst="rect">
                                <a:avLst/>
                              </a:prstGeom>
                              <a:noFill/>
                              <a:ln>
                                <a:noFill/>
                              </a:ln>
                            </wps:spPr>
                            <wps:txbx>
                              <w:txbxContent>
                                <w:p w14:paraId="77CA3660">
                                  <w:pPr>
                                    <w:jc w:val="center"/>
                                    <w:rPr>
                                      <w:sz w:val="18"/>
                                      <w:szCs w:val="18"/>
                                    </w:rPr>
                                  </w:pPr>
                                  <w:r>
                                    <w:rPr>
                                      <w:rFonts w:hint="eastAsia"/>
                                      <w:sz w:val="18"/>
                                      <w:szCs w:val="18"/>
                                    </w:rPr>
                                    <w:t>噪声、固废、废气</w:t>
                                  </w:r>
                                </w:p>
                              </w:txbxContent>
                            </wps:txbx>
                            <wps:bodyPr vert="horz" wrap="square" anchor="t" anchorCtr="0" upright="1"/>
                          </wps:wsp>
                        </a:graphicData>
                      </a:graphic>
                    </wp:anchor>
                  </w:drawing>
                </mc:Choice>
                <mc:Fallback>
                  <w:pict>
                    <v:shape id="文本框 1082" o:spid="_x0000_s1026" o:spt="202" type="#_x0000_t202" style="position:absolute;left:0pt;margin-left:255.9pt;margin-top:5.9pt;height:24.05pt;width:98.8pt;z-index:251699200;mso-width-relative:page;mso-height-relative:page;" filled="f" stroked="f" coordsize="21600,21600" o:gfxdata="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EbDh79UAAAAJAQAADwAAAAAAAAABACAAAAAiAAAAZHJz&#10;L2Rvd25yZXYueG1sUEsBAhQAFAAAAAgAh07iQCZ1bGvOAQAAhAMAAA4AAAAAAAAAAQAgAAAAJAEA&#10;AGRycy9lMm9Eb2MueG1sUEsFBgAAAAAGAAYAWQEAAGQFAAAAAA==&#10;">
                      <v:fill on="f" focussize="0,0"/>
                      <v:stroke on="f"/>
                      <v:imagedata o:title=""/>
                      <o:lock v:ext="edit" aspectratio="f"/>
                      <v:textbox>
                        <w:txbxContent>
                          <w:p w14:paraId="77CA3660">
                            <w:pPr>
                              <w:jc w:val="center"/>
                              <w:rPr>
                                <w:sz w:val="18"/>
                                <w:szCs w:val="18"/>
                              </w:rPr>
                            </w:pPr>
                            <w:r>
                              <w:rPr>
                                <w:rFonts w:hint="eastAsia"/>
                                <w:sz w:val="18"/>
                                <w:szCs w:val="18"/>
                              </w:rPr>
                              <w:t>噪声、固废、废气</w:t>
                            </w:r>
                          </w:p>
                        </w:txbxContent>
                      </v:textbox>
                    </v:shap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3103245</wp:posOffset>
                      </wp:positionH>
                      <wp:positionV relativeFrom="paragraph">
                        <wp:posOffset>201295</wp:posOffset>
                      </wp:positionV>
                      <wp:extent cx="266065" cy="3810"/>
                      <wp:effectExtent l="0" t="35560" r="635" b="36830"/>
                      <wp:wrapNone/>
                      <wp:docPr id="11"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35pt;margin-top:15.85pt;height:0.3pt;width:20.95pt;rotation:11796480f;z-index:251696128;mso-width-relative:page;mso-height-relative:page;" filled="f" stroked="t" coordsize="21600,21600" o:gfxdata="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64g9cAAAAJAQAADwAAAAAAAAABACAAAAAiAAAAZHJzL2Rvd25yZXYueG1sUEsBAhQA&#10;FAAAAAgAh07iQL3JYQLzAQAA5gMAAA4AAAAAAAAAAQAgAAAAJgEAAGRycy9lMm9Eb2MueG1sUEsF&#10;BgAAAAAGAAYAWQEAAIsFA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730885</wp:posOffset>
                      </wp:positionH>
                      <wp:positionV relativeFrom="paragraph">
                        <wp:posOffset>74930</wp:posOffset>
                      </wp:positionV>
                      <wp:extent cx="979170" cy="295910"/>
                      <wp:effectExtent l="0" t="0" r="0" b="0"/>
                      <wp:wrapNone/>
                      <wp:docPr id="12" name="文本框 868"/>
                      <wp:cNvGraphicFramePr/>
                      <a:graphic xmlns:a="http://schemas.openxmlformats.org/drawingml/2006/main">
                        <a:graphicData uri="http://schemas.microsoft.com/office/word/2010/wordprocessingShape">
                          <wps:wsp>
                            <wps:cNvSpPr txBox="1"/>
                            <wps:spPr>
                              <a:xfrm>
                                <a:off x="0" y="0"/>
                                <a:ext cx="979170" cy="295910"/>
                              </a:xfrm>
                              <a:prstGeom prst="rect">
                                <a:avLst/>
                              </a:prstGeom>
                              <a:noFill/>
                              <a:ln>
                                <a:noFill/>
                              </a:ln>
                            </wps:spPr>
                            <wps:txbx>
                              <w:txbxContent>
                                <w:p w14:paraId="683F3FD5">
                                  <w:pPr>
                                    <w:spacing w:line="240" w:lineRule="exact"/>
                                    <w:rPr>
                                      <w:rFonts w:hint="eastAsia" w:eastAsia="宋体"/>
                                      <w:lang w:eastAsia="zh-CN"/>
                                    </w:rPr>
                                  </w:pPr>
                                  <w:r>
                                    <w:rPr>
                                      <w:rFonts w:hint="eastAsia"/>
                                      <w:lang w:eastAsia="zh-CN"/>
                                    </w:rPr>
                                    <w:t>钢</w:t>
                                  </w:r>
                                  <w:r>
                                    <w:rPr>
                                      <w:rFonts w:hint="eastAsia"/>
                                    </w:rPr>
                                    <w:t>板、</w:t>
                                  </w:r>
                                  <w:r>
                                    <w:rPr>
                                      <w:rFonts w:hint="eastAsia"/>
                                      <w:lang w:eastAsia="zh-CN"/>
                                    </w:rPr>
                                    <w:t>钢管</w:t>
                                  </w:r>
                                </w:p>
                              </w:txbxContent>
                            </wps:txbx>
                            <wps:bodyPr vert="horz" wrap="square" anchor="t" anchorCtr="0" upright="1"/>
                          </wps:wsp>
                        </a:graphicData>
                      </a:graphic>
                    </wp:anchor>
                  </w:drawing>
                </mc:Choice>
                <mc:Fallback>
                  <w:pict>
                    <v:shape id="文本框 868" o:spid="_x0000_s1026" o:spt="202" type="#_x0000_t202" style="position:absolute;left:0pt;margin-left:57.55pt;margin-top:5.9pt;height:23.3pt;width:77.1pt;z-index:251698176;mso-width-relative:page;mso-height-relative:page;" filled="f" stroked="f" coordsize="21600,21600" o:gfxdata="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">
                      <v:fill on="f" focussize="0,0"/>
                      <v:stroke on="f"/>
                      <v:imagedata o:title=""/>
                      <o:lock v:ext="edit" aspectratio="f"/>
                      <v:textbox>
                        <w:txbxContent>
                          <w:p w14:paraId="683F3FD5">
                            <w:pPr>
                              <w:spacing w:line="240" w:lineRule="exact"/>
                              <w:rPr>
                                <w:rFonts w:hint="eastAsia" w:eastAsia="宋体"/>
                                <w:lang w:eastAsia="zh-CN"/>
                              </w:rPr>
                            </w:pPr>
                            <w:r>
                              <w:rPr>
                                <w:rFonts w:hint="eastAsia"/>
                                <w:lang w:eastAsia="zh-CN"/>
                              </w:rPr>
                              <w:t>钢</w:t>
                            </w:r>
                            <w:r>
                              <w:rPr>
                                <w:rFonts w:hint="eastAsia"/>
                              </w:rPr>
                              <w:t>板、</w:t>
                            </w:r>
                            <w:r>
                              <w:rPr>
                                <w:rFonts w:hint="eastAsia"/>
                                <w:lang w:eastAsia="zh-CN"/>
                              </w:rPr>
                              <w:t>钢管</w:t>
                            </w:r>
                          </w:p>
                        </w:txbxContent>
                      </v:textbox>
                    </v:shap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1577975</wp:posOffset>
                      </wp:positionH>
                      <wp:positionV relativeFrom="paragraph">
                        <wp:posOffset>196215</wp:posOffset>
                      </wp:positionV>
                      <wp:extent cx="426720" cy="6985"/>
                      <wp:effectExtent l="0" t="47625" r="11430" b="59690"/>
                      <wp:wrapNone/>
                      <wp:docPr id="14"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25pt;margin-top:15.45pt;height:0.55pt;width:33.6pt;rotation:11796480f;z-index:251697152;mso-width-relative:page;mso-height-relative:page;" filled="f" stroked="t" coordsize="21600,21600" o:gfxdata="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sb7phNsAAAAJAQAADwAAAAAAAAABACAAAAAiAAAAZHJzL2Rvd25y&#10;ZXYueG1sUEsBAhQAFAAAAAgAh07iQPEQp5f7AQAA7wMAAA4AAAAAAAAAAQAgAAAAKgEAAGRycy9l&#10;Mm9Eb2MueG1sUEsFBgAAAAAGAAYAWQEAAJcFA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87936" behindDoc="0" locked="0" layoutInCell="1" allowOverlap="1">
                      <wp:simplePos x="0" y="0"/>
                      <wp:positionH relativeFrom="column">
                        <wp:posOffset>1989455</wp:posOffset>
                      </wp:positionH>
                      <wp:positionV relativeFrom="paragraph">
                        <wp:posOffset>57785</wp:posOffset>
                      </wp:positionV>
                      <wp:extent cx="1101725" cy="302260"/>
                      <wp:effectExtent l="4445" t="5080" r="17780" b="16510"/>
                      <wp:wrapNone/>
                      <wp:docPr id="17" name="文本框 560"/>
                      <wp:cNvGraphicFramePr/>
                      <a:graphic xmlns:a="http://schemas.openxmlformats.org/drawingml/2006/main">
                        <a:graphicData uri="http://schemas.microsoft.com/office/word/2010/wordprocessingShape">
                          <wps:wsp>
                            <wps:cNvSpPr txBox="1"/>
                            <wps:spPr>
                              <a:xfrm>
                                <a:off x="0" y="0"/>
                                <a:ext cx="1101725" cy="302260"/>
                              </a:xfrm>
                              <a:prstGeom prst="rect">
                                <a:avLst/>
                              </a:prstGeom>
                              <a:noFill/>
                              <a:ln w="9525" cap="flat" cmpd="sng">
                                <a:solidFill>
                                  <a:srgbClr val="000000"/>
                                </a:solidFill>
                                <a:prstDash val="solid"/>
                                <a:miter/>
                                <a:headEnd type="none" w="med" len="med"/>
                                <a:tailEnd type="none" w="med" len="med"/>
                              </a:ln>
                            </wps:spPr>
                            <wps:txbx>
                              <w:txbxContent>
                                <w:p w14:paraId="72CFE105">
                                  <w:pPr>
                                    <w:jc w:val="center"/>
                                    <w:textAlignment w:val="baseline"/>
                                    <w:rPr>
                                      <w:rStyle w:val="52"/>
                                    </w:rPr>
                                  </w:pPr>
                                  <w:r>
                                    <w:rPr>
                                      <w:rStyle w:val="52"/>
                                      <w:rFonts w:hint="eastAsia"/>
                                    </w:rPr>
                                    <w:t>激光切割</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4.55pt;height:23.8pt;width:86.75pt;z-index:251687936;mso-width-relative:page;mso-height-relative:page;" filled="f" stroked="t" coordsize="21600,21600" o:gfxdata="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Jr+hNUA&#10;AAAIAQAADwAAAAAAAAABACAAAAAiAAAAZHJzL2Rvd25yZXYueG1sUEsBAhQAFAAAAAgAh07iQC9M&#10;pVciAgAAQwQAAA4AAAAAAAAAAQAgAAAAJAEAAGRycy9lMm9Eb2MueG1sUEsFBgAAAAAGAAYAWQEA&#10;ALgFAAAAAA==&#10;">
                      <v:fill on="f" focussize="0,0"/>
                      <v:stroke color="#000000" joinstyle="miter"/>
                      <v:imagedata o:title=""/>
                      <o:lock v:ext="edit" aspectratio="f"/>
                      <v:textbox>
                        <w:txbxContent>
                          <w:p w14:paraId="72CFE105">
                            <w:pPr>
                              <w:jc w:val="center"/>
                              <w:textAlignment w:val="baseline"/>
                              <w:rPr>
                                <w:rStyle w:val="52"/>
                              </w:rPr>
                            </w:pPr>
                            <w:r>
                              <w:rPr>
                                <w:rStyle w:val="52"/>
                                <w:rFonts w:hint="eastAsia"/>
                              </w:rPr>
                              <w:t>激光切割</w:t>
                            </w:r>
                          </w:p>
                        </w:txbxContent>
                      </v:textbox>
                    </v:shape>
                  </w:pict>
                </mc:Fallback>
              </mc:AlternateContent>
            </w:r>
          </w:p>
          <w:p w14:paraId="33EEBCB5">
            <w:pPr>
              <w:widowControl/>
              <w:spacing w:line="500" w:lineRule="exact"/>
              <w:ind w:firstLine="480" w:firstLineChars="200"/>
              <w:rPr>
                <w:sz w:val="24"/>
              </w:rPr>
            </w:pPr>
            <w:r>
              <w:rPr>
                <w:sz w:val="24"/>
              </w:rPr>
              <mc:AlternateContent>
                <mc:Choice Requires="wps">
                  <w:drawing>
                    <wp:anchor distT="0" distB="0" distL="114300" distR="114300" simplePos="0" relativeHeight="251700224" behindDoc="0" locked="0" layoutInCell="1" allowOverlap="1">
                      <wp:simplePos x="0" y="0"/>
                      <wp:positionH relativeFrom="column">
                        <wp:posOffset>2520950</wp:posOffset>
                      </wp:positionH>
                      <wp:positionV relativeFrom="paragraph">
                        <wp:posOffset>31115</wp:posOffset>
                      </wp:positionV>
                      <wp:extent cx="4445" cy="213360"/>
                      <wp:effectExtent l="46355" t="0" r="63500" b="15240"/>
                      <wp:wrapNone/>
                      <wp:docPr id="18"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8.5pt;margin-top:2.45pt;height:16.8pt;width:0.35pt;rotation:11796480f;z-index:251700224;mso-width-relative:page;mso-height-relative:page;" filled="f" stroked="t" coordsize="21600,21600" o:gfxdata="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Y4Ldc1AAAAAgBAAAPAAAAAAAAAAEAIAAAACIAAABkcnMvZG93bnJldi54&#10;bWxQSwECFAAUAAAACACHTuJAHqeLSf4BAAD4AwAADgAAAAAAAAABACAAAAAjAQAAZHJzL2Uyb0Rv&#10;Yy54bWxQSwUGAAAAAAYABgBZAQAAkwU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88960" behindDoc="0" locked="0" layoutInCell="1" allowOverlap="1">
                      <wp:simplePos x="0" y="0"/>
                      <wp:positionH relativeFrom="column">
                        <wp:posOffset>1988820</wp:posOffset>
                      </wp:positionH>
                      <wp:positionV relativeFrom="paragraph">
                        <wp:posOffset>255905</wp:posOffset>
                      </wp:positionV>
                      <wp:extent cx="1124585" cy="301625"/>
                      <wp:effectExtent l="4445" t="4445" r="13970" b="17780"/>
                      <wp:wrapNone/>
                      <wp:docPr id="20"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54EB389A">
                                  <w:pPr>
                                    <w:pStyle w:val="7"/>
                                    <w:ind w:firstLine="0" w:firstLineChars="0"/>
                                    <w:jc w:val="center"/>
                                  </w:pPr>
                                  <w:r>
                                    <w:rPr>
                                      <w:rStyle w:val="52"/>
                                      <w:rFonts w:hint="eastAsia"/>
                                    </w:rPr>
                                    <w:t>折弯</w:t>
                                  </w:r>
                                </w:p>
                              </w:txbxContent>
                            </wps:txbx>
                            <wps:bodyPr vert="horz" wrap="square" anchor="t" anchorCtr="0" upright="1"/>
                          </wps:wsp>
                        </a:graphicData>
                      </a:graphic>
                    </wp:anchor>
                  </w:drawing>
                </mc:Choice>
                <mc:Fallback>
                  <w:pict>
                    <v:shape id="文本框 560" o:spid="_x0000_s1026" o:spt="202" type="#_x0000_t202" style="position:absolute;left:0pt;margin-left:156.6pt;margin-top:20.15pt;height:23.75pt;width:88.55pt;z-index:251688960;mso-width-relative:page;mso-height-relative:page;" filled="f" stroked="t" coordsize="21600,21600" o:gfxdata="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H8qyk&#10;1gAAAAkBAAAPAAAAAAAAAAEAIAAAACIAAABkcnMvZG93bnJldi54bWxQSwECFAAUAAAACACHTuJA&#10;aWzmLyMCAABDBAAADgAAAAAAAAABACAAAAAlAQAAZHJzL2Uyb0RvYy54bWxQSwUGAAAAAAYABgBZ&#10;AQAAugUAAAAA&#10;">
                      <v:fill on="f" focussize="0,0"/>
                      <v:stroke color="#000000" joinstyle="miter"/>
                      <v:imagedata o:title=""/>
                      <o:lock v:ext="edit" aspectratio="f"/>
                      <v:textbox>
                        <w:txbxContent>
                          <w:p w14:paraId="54EB389A">
                            <w:pPr>
                              <w:pStyle w:val="7"/>
                              <w:ind w:firstLine="0" w:firstLineChars="0"/>
                              <w:jc w:val="center"/>
                            </w:pPr>
                            <w:r>
                              <w:rPr>
                                <w:rStyle w:val="52"/>
                                <w:rFonts w:hint="eastAsia"/>
                              </w:rPr>
                              <w:t>折弯</w:t>
                            </w:r>
                          </w:p>
                        </w:txbxContent>
                      </v:textbox>
                    </v:shape>
                  </w:pict>
                </mc:Fallback>
              </mc:AlternateContent>
            </w:r>
            <w:r>
              <w:rPr>
                <w:sz w:val="24"/>
              </w:rPr>
              <mc:AlternateContent>
                <mc:Choice Requires="wps">
                  <w:drawing>
                    <wp:anchor distT="0" distB="0" distL="114300" distR="114300" simplePos="0" relativeHeight="251701248" behindDoc="0" locked="0" layoutInCell="1" allowOverlap="1">
                      <wp:simplePos x="0" y="0"/>
                      <wp:positionH relativeFrom="column">
                        <wp:posOffset>3310255</wp:posOffset>
                      </wp:positionH>
                      <wp:positionV relativeFrom="paragraph">
                        <wp:posOffset>233680</wp:posOffset>
                      </wp:positionV>
                      <wp:extent cx="505460" cy="305435"/>
                      <wp:effectExtent l="0" t="0" r="0" b="0"/>
                      <wp:wrapNone/>
                      <wp:docPr id="22" name="文本框 1084"/>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5E611A55">
                                  <w:pPr>
                                    <w:jc w:val="center"/>
                                    <w:rPr>
                                      <w:sz w:val="18"/>
                                      <w:szCs w:val="18"/>
                                    </w:rPr>
                                  </w:pPr>
                                  <w:r>
                                    <w:rPr>
                                      <w:rFonts w:hint="eastAsia"/>
                                      <w:sz w:val="18"/>
                                      <w:szCs w:val="18"/>
                                    </w:rPr>
                                    <w:t>噪声</w:t>
                                  </w:r>
                                </w:p>
                              </w:txbxContent>
                            </wps:txbx>
                            <wps:bodyPr vert="horz" wrap="square" anchor="t" anchorCtr="0" upright="1"/>
                          </wps:wsp>
                        </a:graphicData>
                      </a:graphic>
                    </wp:anchor>
                  </w:drawing>
                </mc:Choice>
                <mc:Fallback>
                  <w:pict>
                    <v:shape id="文本框 1084" o:spid="_x0000_s1026" o:spt="202" type="#_x0000_t202" style="position:absolute;left:0pt;margin-left:260.65pt;margin-top:18.4pt;height:24.05pt;width:39.8pt;z-index:251701248;mso-width-relative:page;mso-height-relative:page;" filled="f" stroked="f" coordsize="21600,21600" o:gfxdata="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N0UjNcAAAAJAQAADwAAAAAAAAABACAAAAAiAAAAZHJz&#10;L2Rvd25yZXYueG1sUEsBAhQAFAAAAAgAh07iQP63VqrMAQAAhAMAAA4AAAAAAAAAAQAgAAAAJgEA&#10;AGRycy9lMm9Eb2MueG1sUEsFBgAAAAAGAAYAWQEAAGQFAAAAAA==&#10;">
                      <v:fill on="f" focussize="0,0"/>
                      <v:stroke on="f"/>
                      <v:imagedata o:title=""/>
                      <o:lock v:ext="edit" aspectratio="f"/>
                      <v:textbox>
                        <w:txbxContent>
                          <w:p w14:paraId="5E611A55">
                            <w:pPr>
                              <w:jc w:val="center"/>
                              <w:rPr>
                                <w:sz w:val="18"/>
                                <w:szCs w:val="18"/>
                              </w:rPr>
                            </w:pPr>
                            <w:r>
                              <w:rPr>
                                <w:rFonts w:hint="eastAsia"/>
                                <w:sz w:val="18"/>
                                <w:szCs w:val="18"/>
                              </w:rPr>
                              <w:t>噪声</w:t>
                            </w:r>
                          </w:p>
                        </w:txbxContent>
                      </v:textbox>
                    </v:shape>
                  </w:pict>
                </mc:Fallback>
              </mc:AlternateContent>
            </w:r>
          </w:p>
          <w:p w14:paraId="29E30A92">
            <w:pPr>
              <w:widowControl/>
              <w:spacing w:line="500" w:lineRule="exact"/>
              <w:rPr>
                <w:sz w:val="24"/>
              </w:rPr>
            </w:pPr>
            <w:r>
              <w:rPr>
                <w:sz w:val="24"/>
              </w:rPr>
              <mc:AlternateContent>
                <mc:Choice Requires="wps">
                  <w:drawing>
                    <wp:anchor distT="0" distB="0" distL="114300" distR="114300" simplePos="0" relativeHeight="251707392" behindDoc="0" locked="0" layoutInCell="1" allowOverlap="1">
                      <wp:simplePos x="0" y="0"/>
                      <wp:positionH relativeFrom="column">
                        <wp:posOffset>2546350</wp:posOffset>
                      </wp:positionH>
                      <wp:positionV relativeFrom="paragraph">
                        <wp:posOffset>250190</wp:posOffset>
                      </wp:positionV>
                      <wp:extent cx="4445" cy="213360"/>
                      <wp:effectExtent l="46355" t="0" r="63500" b="15240"/>
                      <wp:wrapNone/>
                      <wp:docPr id="44"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200.5pt;margin-top:19.7pt;height:16.8pt;width:0.35pt;rotation:11796480f;z-index:251707392;mso-width-relative:page;mso-height-relative:page;" filled="f" stroked="t" coordsize="21600,21600" o:gfxdata="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9o2z3VAAAACQEAAA8AAAAAAAAAAQAgAAAAIgAAAGRycy9kb3ducmV2&#10;LnhtbFBLAQIUABQAAAAIAIdO4kCQ6fs1/wEAAPgDAAAOAAAAAAAAAAEAIAAAACQBAABkcnMvZTJv&#10;RG9jLnhtbFBLBQYAAAAABgAGAFkBAACV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693056" behindDoc="0" locked="0" layoutInCell="1" allowOverlap="1">
                      <wp:simplePos x="0" y="0"/>
                      <wp:positionH relativeFrom="column">
                        <wp:posOffset>3154680</wp:posOffset>
                      </wp:positionH>
                      <wp:positionV relativeFrom="paragraph">
                        <wp:posOffset>22860</wp:posOffset>
                      </wp:positionV>
                      <wp:extent cx="244475" cy="3175"/>
                      <wp:effectExtent l="0" t="36195" r="3175" b="36830"/>
                      <wp:wrapNone/>
                      <wp:docPr id="23"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8.4pt;margin-top:1.8pt;height:0.25pt;width:19.25pt;rotation:11796480f;z-index:251693056;mso-width-relative:page;mso-height-relative:page;" filled="f" stroked="t" coordsize="21600,21600" o:gfxdata="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L3LL51AAAAAcBAAAPAAAAAAAAAAEAIAAAACIAAABkcnMvZG93bnJldi54&#10;bWxQSwECFAAUAAAACACHTuJAJ6T7/P4BAAD6AwAADgAAAAAAAAABACAAAAAjAQAAZHJzL2Uyb0Rv&#10;Yy54bWxQSwUGAAAAAAYABgBZAQAAkwUAAAAA&#10;">
                      <v:fill on="f" focussize="0,0"/>
                      <v:stroke color="#000000" joinstyle="round" dashstyle="dash" endarrow="block"/>
                      <v:imagedata o:title=""/>
                      <o:lock v:ext="edit" aspectratio="f"/>
                    </v:line>
                  </w:pict>
                </mc:Fallback>
              </mc:AlternateContent>
            </w:r>
          </w:p>
          <w:p w14:paraId="241FD142">
            <w:pPr>
              <w:widowControl/>
              <w:spacing w:line="500" w:lineRule="exact"/>
              <w:ind w:firstLine="480" w:firstLineChars="200"/>
              <w:rPr>
                <w:sz w:val="24"/>
              </w:rPr>
            </w:pPr>
            <w:r>
              <w:rPr>
                <w:sz w:val="24"/>
              </w:rPr>
              <mc:AlternateContent>
                <mc:Choice Requires="wps">
                  <w:drawing>
                    <wp:anchor distT="0" distB="0" distL="114300" distR="114300" simplePos="0" relativeHeight="251703296" behindDoc="0" locked="0" layoutInCell="1" allowOverlap="1">
                      <wp:simplePos x="0" y="0"/>
                      <wp:positionH relativeFrom="column">
                        <wp:posOffset>3294380</wp:posOffset>
                      </wp:positionH>
                      <wp:positionV relativeFrom="paragraph">
                        <wp:posOffset>160655</wp:posOffset>
                      </wp:positionV>
                      <wp:extent cx="505460" cy="305435"/>
                      <wp:effectExtent l="0" t="0" r="0" b="0"/>
                      <wp:wrapNone/>
                      <wp:docPr id="31"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3A16C528">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9.4pt;margin-top:12.65pt;height:24.05pt;width:39.8pt;z-index:251703296;mso-width-relative:page;mso-height-relative:page;" filled="f" stroked="f" coordsize="21600,21600" o:gfxdata="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VDP1fXAAAACQEAAA8AAAAAAAAAAQAgAAAAIgAAAGRycy9kb3ducmV2LnhtbFBLAQIUABQA&#10;AAAIAIdO4kCD7XfguAEAAF8DAAAOAAAAAAAAAAEAIAAAACYBAABkcnMvZTJvRG9jLnhtbFBLBQYA&#10;AAAABgAGAFkBAABQBQAAAAA=&#10;">
                      <v:fill on="f" focussize="0,0"/>
                      <v:stroke on="f"/>
                      <v:imagedata o:title=""/>
                      <o:lock v:ext="edit" aspectratio="f"/>
                      <v:textbox>
                        <w:txbxContent>
                          <w:p w14:paraId="3A16C528">
                            <w:pPr>
                              <w:jc w:val="center"/>
                              <w:rPr>
                                <w:sz w:val="18"/>
                                <w:szCs w:val="18"/>
                              </w:rPr>
                            </w:pPr>
                            <w:r>
                              <w:rPr>
                                <w:rFonts w:hint="eastAsia"/>
                                <w:sz w:val="18"/>
                                <w:szCs w:val="18"/>
                              </w:rPr>
                              <w:t>废气</w:t>
                            </w:r>
                          </w:p>
                        </w:txbxContent>
                      </v:textbox>
                    </v:shape>
                  </w:pict>
                </mc:Fallback>
              </mc:AlternateContent>
            </w:r>
            <w:r>
              <w:rPr>
                <w:sz w:val="24"/>
              </w:rPr>
              <mc:AlternateContent>
                <mc:Choice Requires="wps">
                  <w:drawing>
                    <wp:anchor distT="0" distB="0" distL="114300" distR="114300" simplePos="0" relativeHeight="251702272" behindDoc="0" locked="0" layoutInCell="1" allowOverlap="1">
                      <wp:simplePos x="0" y="0"/>
                      <wp:positionH relativeFrom="column">
                        <wp:posOffset>3100705</wp:posOffset>
                      </wp:positionH>
                      <wp:positionV relativeFrom="paragraph">
                        <wp:posOffset>276860</wp:posOffset>
                      </wp:positionV>
                      <wp:extent cx="244475" cy="3175"/>
                      <wp:effectExtent l="0" t="36195" r="3175" b="36830"/>
                      <wp:wrapNone/>
                      <wp:docPr id="35"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4.15pt;margin-top:21.8pt;height:0.25pt;width:19.25pt;rotation:11796480f;z-index:251702272;mso-width-relative:page;mso-height-relative:page;" filled="f" stroked="t" coordsize="21600,21600" o:gfxdata="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UgJFM1wAAAAkBAAAPAAAAAAAAAAEAIAAAACIAAABkcnMvZG93bnJl&#10;di54bWxQSwECFAAUAAAACACHTuJAiR+2zP4BAAD6AwAADgAAAAAAAAABACAAAAAmAQAAZHJzL2Uy&#10;b0RvYy54bWxQSwUGAAAAAAYABgBZAQAAlgUAAAAA&#10;">
                      <v:fill on="f" focussize="0,0"/>
                      <v:stroke color="#000000" joinstyle="round" dashstyle="dash" endarrow="block"/>
                      <v:imagedata o:title=""/>
                      <o:lock v:ext="edit" aspectratio="f"/>
                    </v:line>
                  </w:pict>
                </mc:Fallback>
              </mc:AlternateContent>
            </w:r>
            <w:r>
              <mc:AlternateContent>
                <mc:Choice Requires="wps">
                  <w:drawing>
                    <wp:anchor distT="0" distB="0" distL="114300" distR="114300" simplePos="0" relativeHeight="251705344" behindDoc="0" locked="0" layoutInCell="1" allowOverlap="1">
                      <wp:simplePos x="0" y="0"/>
                      <wp:positionH relativeFrom="column">
                        <wp:posOffset>1533525</wp:posOffset>
                      </wp:positionH>
                      <wp:positionV relativeFrom="paragraph">
                        <wp:posOffset>78105</wp:posOffset>
                      </wp:positionV>
                      <wp:extent cx="471805" cy="255270"/>
                      <wp:effectExtent l="0" t="0" r="0" b="0"/>
                      <wp:wrapNone/>
                      <wp:docPr id="27" name="文本框 1092"/>
                      <wp:cNvGraphicFramePr/>
                      <a:graphic xmlns:a="http://schemas.openxmlformats.org/drawingml/2006/main">
                        <a:graphicData uri="http://schemas.microsoft.com/office/word/2010/wordprocessingShape">
                          <wps:wsp>
                            <wps:cNvSpPr txBox="1"/>
                            <wps:spPr>
                              <a:xfrm>
                                <a:off x="0" y="0"/>
                                <a:ext cx="471805" cy="255270"/>
                              </a:xfrm>
                              <a:prstGeom prst="rect">
                                <a:avLst/>
                              </a:prstGeom>
                              <a:noFill/>
                              <a:ln>
                                <a:noFill/>
                              </a:ln>
                            </wps:spPr>
                            <wps:txbx>
                              <w:txbxContent>
                                <w:p w14:paraId="670990E5">
                                  <w:pPr>
                                    <w:jc w:val="center"/>
                                  </w:pPr>
                                  <w:r>
                                    <w:rPr>
                                      <w:rFonts w:hint="eastAsia"/>
                                    </w:rPr>
                                    <w:t>焊丝</w:t>
                                  </w:r>
                                </w:p>
                              </w:txbxContent>
                            </wps:txbx>
                            <wps:bodyPr wrap="square" upright="1"/>
                          </wps:wsp>
                        </a:graphicData>
                      </a:graphic>
                    </wp:anchor>
                  </w:drawing>
                </mc:Choice>
                <mc:Fallback>
                  <w:pict>
                    <v:shape id="文本框 1092" o:spid="_x0000_s1026" o:spt="202" type="#_x0000_t202" style="position:absolute;left:0pt;margin-left:120.75pt;margin-top:6.15pt;height:20.1pt;width:37.15pt;z-index:251705344;mso-width-relative:page;mso-height-relative:page;" filled="f" stroked="f" coordsize="21600,21600" o:gfxdata="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tuN839YAAAAJAQAADwAAAAAAAAABACAAAAAiAAAAZHJzL2Rvd25yZXYueG1sUEsBAhQA&#10;FAAAAAgAh07iQIFyzNO7AQAAXwMAAA4AAAAAAAAAAQAgAAAAJQEAAGRycy9lMm9Eb2MueG1sUEsF&#10;BgAAAAAGAAYAWQEAAFIFAAAAAA==&#10;">
                      <v:fill on="f" focussize="0,0"/>
                      <v:stroke on="f"/>
                      <v:imagedata o:title=""/>
                      <o:lock v:ext="edit" aspectratio="f"/>
                      <v:textbox>
                        <w:txbxContent>
                          <w:p w14:paraId="670990E5">
                            <w:pPr>
                              <w:jc w:val="center"/>
                            </w:pPr>
                            <w:r>
                              <w:rPr>
                                <w:rFonts w:hint="eastAsia"/>
                              </w:rPr>
                              <w:t>焊丝</w:t>
                            </w:r>
                          </w:p>
                        </w:txbxContent>
                      </v:textbox>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1575435</wp:posOffset>
                      </wp:positionH>
                      <wp:positionV relativeFrom="paragraph">
                        <wp:posOffset>296545</wp:posOffset>
                      </wp:positionV>
                      <wp:extent cx="426720" cy="6985"/>
                      <wp:effectExtent l="0" t="47625" r="11430" b="59690"/>
                      <wp:wrapNone/>
                      <wp:docPr id="30"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05pt;margin-top:23.35pt;height:0.55pt;width:33.6pt;rotation:11796480f;z-index:251704320;mso-width-relative:page;mso-height-relative:page;" filled="f" stroked="t" coordsize="21600,21600" o:gfxdata="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Lo+HdoAAAAJAQAADwAAAAAAAAABACAAAAAiAAAAZHJzL2Rvd25y&#10;ZXYueG1sUEsBAhQAFAAAAAgAh07iQOwdCnH8AQAA7wMAAA4AAAAAAAAAAQAgAAAAKQEAAGRycy9l&#10;Mm9Eb2MueG1sUEsFBgAAAAAGAAYAWQEAAJcFAAAAAA==&#10;">
                      <v:fill on="f" focussize="0,0"/>
                      <v:stroke color="#000000" joinstyle="round" endarrow="open"/>
                      <v:imagedata o:title=""/>
                      <o:lock v:ext="edit" aspectratio="f"/>
                    </v:lin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2008505</wp:posOffset>
                      </wp:positionH>
                      <wp:positionV relativeFrom="paragraph">
                        <wp:posOffset>113030</wp:posOffset>
                      </wp:positionV>
                      <wp:extent cx="1080770" cy="301625"/>
                      <wp:effectExtent l="4445" t="4445" r="19685" b="17780"/>
                      <wp:wrapNone/>
                      <wp:docPr id="45"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4E5B445C">
                                  <w:pPr>
                                    <w:pStyle w:val="7"/>
                                    <w:ind w:firstLine="0" w:firstLineChars="0"/>
                                    <w:jc w:val="center"/>
                                  </w:pPr>
                                  <w:r>
                                    <w:rPr>
                                      <w:rStyle w:val="52"/>
                                      <w:rFonts w:hint="eastAsia"/>
                                    </w:rPr>
                                    <w:t>焊接</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8.9pt;height:23.75pt;width:85.1pt;z-index:251708416;mso-width-relative:page;mso-height-relative:page;" filled="f" stroked="t" coordsize="21600,21600" o:gfxdata="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CBgYdR&#10;1gAAAAkBAAAPAAAAAAAAAAEAIAAAACIAAABkcnMvZG93bnJldi54bWxQSwECFAAUAAAACACHTuJA&#10;fww8ciMCAABDBAAADgAAAAAAAAABACAAAAAlAQAAZHJzL2Uyb0RvYy54bWxQSwUGAAAAAAYABgBZ&#10;AQAAugUAAAAA&#10;">
                      <v:fill on="f" focussize="0,0"/>
                      <v:stroke color="#000000" joinstyle="miter"/>
                      <v:imagedata o:title=""/>
                      <o:lock v:ext="edit" aspectratio="f"/>
                      <v:textbox>
                        <w:txbxContent>
                          <w:p w14:paraId="4E5B445C">
                            <w:pPr>
                              <w:pStyle w:val="7"/>
                              <w:ind w:firstLine="0" w:firstLineChars="0"/>
                              <w:jc w:val="center"/>
                            </w:pPr>
                            <w:r>
                              <w:rPr>
                                <w:rStyle w:val="52"/>
                                <w:rFonts w:hint="eastAsia"/>
                              </w:rPr>
                              <w:t>焊接</w:t>
                            </w:r>
                          </w:p>
                        </w:txbxContent>
                      </v:textbox>
                    </v:shape>
                  </w:pict>
                </mc:Fallback>
              </mc:AlternateContent>
            </w:r>
          </w:p>
          <w:p w14:paraId="06E72288">
            <w:pPr>
              <w:widowControl/>
              <w:spacing w:line="500" w:lineRule="exact"/>
              <w:ind w:firstLine="420" w:firstLineChars="200"/>
              <w:rPr>
                <w:sz w:val="24"/>
              </w:rPr>
            </w:pPr>
            <w:r>
              <mc:AlternateContent>
                <mc:Choice Requires="wps">
                  <w:drawing>
                    <wp:anchor distT="0" distB="0" distL="114300" distR="114300" simplePos="0" relativeHeight="251694080" behindDoc="0" locked="0" layoutInCell="1" allowOverlap="1">
                      <wp:simplePos x="0" y="0"/>
                      <wp:positionH relativeFrom="column">
                        <wp:posOffset>2008505</wp:posOffset>
                      </wp:positionH>
                      <wp:positionV relativeFrom="paragraph">
                        <wp:posOffset>309880</wp:posOffset>
                      </wp:positionV>
                      <wp:extent cx="1080770" cy="301625"/>
                      <wp:effectExtent l="4445" t="4445" r="19685" b="17780"/>
                      <wp:wrapNone/>
                      <wp:docPr id="28"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6F2803F9">
                                  <w:pPr>
                                    <w:pStyle w:val="7"/>
                                    <w:ind w:firstLine="0" w:firstLineChars="0"/>
                                    <w:jc w:val="center"/>
                                  </w:pPr>
                                  <w:r>
                                    <w:rPr>
                                      <w:rStyle w:val="52"/>
                                      <w:rFonts w:hint="eastAsia"/>
                                    </w:rPr>
                                    <w:t>打磨</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694080;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h5eM&#10;1wAAAAkBAAAPAAAAAAAAAAEAIAAAACIAAABkcnMvZG93bnJldi54bWxQSwECFAAUAAAACACHTuJA&#10;MNDRbiICAABDBAAADgAAAAAAAAABACAAAAAmAQAAZHJzL2Uyb0RvYy54bWxQSwUGAAAAAAYABgBZ&#10;AQAAugUAAAAA&#10;">
                      <v:fill on="f" focussize="0,0"/>
                      <v:stroke color="#000000" joinstyle="miter"/>
                      <v:imagedata o:title=""/>
                      <o:lock v:ext="edit" aspectratio="f"/>
                      <v:textbox>
                        <w:txbxContent>
                          <w:p w14:paraId="6F2803F9">
                            <w:pPr>
                              <w:pStyle w:val="7"/>
                              <w:ind w:firstLine="0" w:firstLineChars="0"/>
                              <w:jc w:val="center"/>
                            </w:pPr>
                            <w:r>
                              <w:rPr>
                                <w:rStyle w:val="52"/>
                                <w:rFonts w:hint="eastAsia"/>
                              </w:rPr>
                              <w:t>打磨</w:t>
                            </w:r>
                          </w:p>
                        </w:txbxContent>
                      </v:textbox>
                    </v:shape>
                  </w:pict>
                </mc:Fallback>
              </mc:AlternateContent>
            </w:r>
            <w:r>
              <w:rPr>
                <w:sz w:val="24"/>
              </w:rPr>
              <mc:AlternateContent>
                <mc:Choice Requires="wps">
                  <w:drawing>
                    <wp:anchor distT="0" distB="0" distL="114300" distR="114300" simplePos="0" relativeHeight="251695104" behindDoc="0" locked="0" layoutInCell="1" allowOverlap="1">
                      <wp:simplePos x="0" y="0"/>
                      <wp:positionH relativeFrom="column">
                        <wp:posOffset>2527300</wp:posOffset>
                      </wp:positionH>
                      <wp:positionV relativeFrom="paragraph">
                        <wp:posOffset>100965</wp:posOffset>
                      </wp:positionV>
                      <wp:extent cx="4445" cy="213360"/>
                      <wp:effectExtent l="46355" t="0" r="63500" b="15240"/>
                      <wp:wrapNone/>
                      <wp:docPr id="29"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695104;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NYpbnVAAAACQEAAA8AAAAAAAAAAQAgAAAAIgAAAGRycy9kb3ducmV2&#10;LnhtbFBLAQIUABQAAAAIAIdO4kAVe9i0/wEAAPgDAAAOAAAAAAAAAAEAIAAAACQBAABkcnMvZTJv&#10;RG9jLnhtbFBLBQYAAAAABgAGAFkBAACVBQAAAAA=&#10;">
                      <v:fill on="f" focussize="0,0"/>
                      <v:stroke color="#000000" joinstyle="round" endarrow="open"/>
                      <v:imagedata o:title=""/>
                      <o:lock v:ext="edit" aspectratio="f"/>
                    </v:line>
                  </w:pict>
                </mc:Fallback>
              </mc:AlternateContent>
            </w:r>
          </w:p>
          <w:p w14:paraId="4B7099D4">
            <w:pPr>
              <w:jc w:val="center"/>
              <w:textAlignment w:val="baseline"/>
              <w:rPr>
                <w:rStyle w:val="52"/>
                <w:b/>
                <w:bCs/>
                <w:szCs w:val="21"/>
                <w:lang w:bidi="en-US"/>
              </w:rPr>
            </w:pPr>
            <w:r>
              <w:rPr>
                <w:sz w:val="24"/>
              </w:rPr>
              <mc:AlternateContent>
                <mc:Choice Requires="wps">
                  <w:drawing>
                    <wp:anchor distT="0" distB="0" distL="114300" distR="114300" simplePos="0" relativeHeight="251769856" behindDoc="0" locked="0" layoutInCell="1" allowOverlap="1">
                      <wp:simplePos x="0" y="0"/>
                      <wp:positionH relativeFrom="column">
                        <wp:posOffset>3299460</wp:posOffset>
                      </wp:positionH>
                      <wp:positionV relativeFrom="paragraph">
                        <wp:posOffset>53975</wp:posOffset>
                      </wp:positionV>
                      <wp:extent cx="505460" cy="305435"/>
                      <wp:effectExtent l="0" t="0" r="0" b="0"/>
                      <wp:wrapNone/>
                      <wp:docPr id="118"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798C99FD">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9.8pt;margin-top:4.25pt;height:24.05pt;width:39.8pt;z-index:251769856;mso-width-relative:page;mso-height-relative:page;" filled="f" stroked="f" coordsize="21600,21600" o:gfxdata="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b1+jENYAAAAIAQAADwAAAAAAAAABACAAAAAiAAAAZHJzL2Rvd25yZXYueG1sUEsBAhQAFAAA&#10;AAgAh07iQOmZlou4AQAAYAMAAA4AAAAAAAAAAQAgAAAAJQEAAGRycy9lMm9Eb2MueG1sUEsFBgAA&#10;AAAGAAYAWQEAAE8FAAAAAA==&#10;">
                      <v:fill on="f" focussize="0,0"/>
                      <v:stroke on="f"/>
                      <v:imagedata o:title=""/>
                      <o:lock v:ext="edit" aspectratio="f"/>
                      <v:textbox>
                        <w:txbxContent>
                          <w:p w14:paraId="798C99FD">
                            <w:pPr>
                              <w:jc w:val="center"/>
                              <w:rPr>
                                <w:sz w:val="18"/>
                                <w:szCs w:val="18"/>
                              </w:rPr>
                            </w:pPr>
                            <w:r>
                              <w:rPr>
                                <w:rFonts w:hint="eastAsia"/>
                                <w:sz w:val="18"/>
                                <w:szCs w:val="18"/>
                              </w:rPr>
                              <w:t>废气</w:t>
                            </w:r>
                          </w:p>
                        </w:txbxContent>
                      </v:textbox>
                    </v:shape>
                  </w:pict>
                </mc:Fallback>
              </mc:AlternateContent>
            </w:r>
          </w:p>
          <w:p w14:paraId="548BE5EF">
            <w:pPr>
              <w:jc w:val="center"/>
              <w:textAlignment w:val="baseline"/>
              <w:rPr>
                <w:rStyle w:val="52"/>
                <w:b/>
                <w:bCs/>
                <w:szCs w:val="21"/>
                <w:lang w:bidi="en-US"/>
              </w:rPr>
            </w:pPr>
            <w:r>
              <w:rPr>
                <w:sz w:val="24"/>
              </w:rPr>
              <mc:AlternateContent>
                <mc:Choice Requires="wps">
                  <w:drawing>
                    <wp:anchor distT="0" distB="0" distL="114300" distR="114300" simplePos="0" relativeHeight="251768832" behindDoc="0" locked="0" layoutInCell="1" allowOverlap="1">
                      <wp:simplePos x="0" y="0"/>
                      <wp:positionH relativeFrom="column">
                        <wp:posOffset>3095625</wp:posOffset>
                      </wp:positionH>
                      <wp:positionV relativeFrom="paragraph">
                        <wp:posOffset>16510</wp:posOffset>
                      </wp:positionV>
                      <wp:extent cx="244475" cy="3175"/>
                      <wp:effectExtent l="0" t="36195" r="14605" b="36830"/>
                      <wp:wrapNone/>
                      <wp:docPr id="117"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3.75pt;margin-top:1.3pt;height:0.25pt;width:19.25pt;rotation:11796480f;z-index:251768832;mso-width-relative:page;mso-height-relative:page;" filled="f" stroked="t" coordsize="21600,21600" o:gfxdata="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Q9Bzh1gAAAAcBAAAPAAAAAAAAAAEAIAAAACIAAABkcnMvZG93bnJl&#10;di54bWxQSwECFAAUAAAACACHTuJAOVfq7v8BAAD7AwAADgAAAAAAAAABACAAAAAlAQAAZHJzL2Uy&#10;b0RvYy54bWxQSwUGAAAAAAYABgBZAQAAlgUAAAAA&#10;">
                      <v:fill on="f" focussize="0,0"/>
                      <v:stroke color="#000000" joinstyle="round" dashstyle="dash" endarrow="block"/>
                      <v:imagedata o:title=""/>
                      <o:lock v:ext="edit" aspectratio="f"/>
                    </v:line>
                  </w:pict>
                </mc:Fallback>
              </mc:AlternateContent>
            </w:r>
          </w:p>
          <w:p w14:paraId="5EDC69D1">
            <w:pPr>
              <w:jc w:val="center"/>
              <w:textAlignment w:val="baseline"/>
              <w:rPr>
                <w:rStyle w:val="52"/>
                <w:b/>
                <w:bCs/>
                <w:szCs w:val="21"/>
                <w:lang w:bidi="en-US"/>
              </w:rPr>
            </w:pPr>
            <w:r>
              <mc:AlternateContent>
                <mc:Choice Requires="wps">
                  <w:drawing>
                    <wp:anchor distT="0" distB="0" distL="114300" distR="114300" simplePos="0" relativeHeight="251689984" behindDoc="0" locked="0" layoutInCell="1" allowOverlap="1">
                      <wp:simplePos x="0" y="0"/>
                      <wp:positionH relativeFrom="column">
                        <wp:posOffset>2508885</wp:posOffset>
                      </wp:positionH>
                      <wp:positionV relativeFrom="paragraph">
                        <wp:posOffset>635</wp:posOffset>
                      </wp:positionV>
                      <wp:extent cx="3175" cy="186055"/>
                      <wp:effectExtent l="47625" t="0" r="63500" b="4445"/>
                      <wp:wrapNone/>
                      <wp:docPr id="36"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689984;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ppJDe1wAAAAcBAAAPAAAAAAAAAAEAIAAAACIAAABkcnMvZG93bnJldi54&#10;bWxQSwECFAAUAAAACACHTuJAkqA/0fsBAADvAwAADgAAAAAAAAABACAAAAAmAQAAZHJzL2Uyb0Rv&#10;Yy54bWxQSwUGAAAAAAYABgBZAQAAkwUAAAAA&#10;">
                      <v:fill on="f" focussize="0,0"/>
                      <v:stroke color="#000000" joinstyle="round" endarrow="open"/>
                      <v:imagedata o:title=""/>
                      <o:lock v:ext="edit" aspectratio="f"/>
                    </v:line>
                  </w:pict>
                </mc:Fallback>
              </mc:AlternateContent>
            </w:r>
          </w:p>
          <w:p w14:paraId="52822113">
            <w:pPr>
              <w:jc w:val="center"/>
              <w:textAlignment w:val="baseline"/>
              <w:rPr>
                <w:rStyle w:val="52"/>
                <w:b/>
                <w:bCs/>
                <w:szCs w:val="21"/>
                <w:lang w:bidi="en-US"/>
              </w:rPr>
            </w:pPr>
            <w:r>
              <mc:AlternateContent>
                <mc:Choice Requires="wps">
                  <w:drawing>
                    <wp:anchor distT="0" distB="0" distL="114300" distR="114300" simplePos="0" relativeHeight="251692032" behindDoc="0" locked="0" layoutInCell="1" allowOverlap="1">
                      <wp:simplePos x="0" y="0"/>
                      <wp:positionH relativeFrom="column">
                        <wp:posOffset>3495675</wp:posOffset>
                      </wp:positionH>
                      <wp:positionV relativeFrom="paragraph">
                        <wp:posOffset>46355</wp:posOffset>
                      </wp:positionV>
                      <wp:extent cx="1224280" cy="269875"/>
                      <wp:effectExtent l="4445" t="4445" r="9525" b="11430"/>
                      <wp:wrapNone/>
                      <wp:docPr id="39" name="文本框 560"/>
                      <wp:cNvGraphicFramePr/>
                      <a:graphic xmlns:a="http://schemas.openxmlformats.org/drawingml/2006/main">
                        <a:graphicData uri="http://schemas.microsoft.com/office/word/2010/wordprocessingShape">
                          <wps:wsp>
                            <wps:cNvSpPr txBox="1"/>
                            <wps:spPr>
                              <a:xfrm>
                                <a:off x="0" y="0"/>
                                <a:ext cx="1224280" cy="269875"/>
                              </a:xfrm>
                              <a:prstGeom prst="rect">
                                <a:avLst/>
                              </a:prstGeom>
                              <a:noFill/>
                              <a:ln w="9525" cap="flat" cmpd="sng">
                                <a:solidFill>
                                  <a:srgbClr val="000000"/>
                                </a:solidFill>
                                <a:prstDash val="solid"/>
                                <a:miter/>
                                <a:headEnd type="none" w="med" len="med"/>
                                <a:tailEnd type="none" w="med" len="med"/>
                              </a:ln>
                            </wps:spPr>
                            <wps:txbx>
                              <w:txbxContent>
                                <w:p w14:paraId="26EC3797">
                                  <w:pPr>
                                    <w:jc w:val="center"/>
                                    <w:textAlignment w:val="baseline"/>
                                    <w:rPr>
                                      <w:rStyle w:val="52"/>
                                    </w:rPr>
                                  </w:pPr>
                                  <w:r>
                                    <w:rPr>
                                      <w:rStyle w:val="52"/>
                                      <w:rFonts w:hint="eastAsia"/>
                                    </w:rPr>
                                    <w:t>表面处理（委外）</w:t>
                                  </w:r>
                                </w:p>
                              </w:txbxContent>
                            </wps:txbx>
                            <wps:bodyPr vert="horz" wrap="square" anchor="t" anchorCtr="0" upright="1"/>
                          </wps:wsp>
                        </a:graphicData>
                      </a:graphic>
                    </wp:anchor>
                  </w:drawing>
                </mc:Choice>
                <mc:Fallback>
                  <w:pict>
                    <v:shape id="文本框 560" o:spid="_x0000_s1026" o:spt="202" type="#_x0000_t202" style="position:absolute;left:0pt;margin-left:275.25pt;margin-top:3.65pt;height:21.25pt;width:96.4pt;z-index:251692032;mso-width-relative:page;mso-height-relative:page;" filled="f" stroked="t" coordsize="21600,21600" o:gfxdata="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J/&#10;2XnXAAAACAEAAA8AAAAAAAAAAQAgAAAAIgAAAGRycy9kb3ducmV2LnhtbFBLAQIUABQAAAAIAIdO&#10;4kAY+xC/JAIAAEMEAAAOAAAAAAAAAAEAIAAAACYBAABkcnMvZTJvRG9jLnhtbFBLBQYAAAAABgAG&#10;AFkBAAC8BQAAAAA=&#10;">
                      <v:fill on="f" focussize="0,0"/>
                      <v:stroke color="#000000" joinstyle="miter"/>
                      <v:imagedata o:title=""/>
                      <o:lock v:ext="edit" aspectratio="f"/>
                      <v:textbox>
                        <w:txbxContent>
                          <w:p w14:paraId="26EC3797">
                            <w:pPr>
                              <w:jc w:val="center"/>
                              <w:textAlignment w:val="baseline"/>
                              <w:rPr>
                                <w:rStyle w:val="52"/>
                              </w:rPr>
                            </w:pPr>
                            <w:r>
                              <w:rPr>
                                <w:rStyle w:val="52"/>
                                <w:rFonts w:hint="eastAsia"/>
                              </w:rPr>
                              <w:t>表面处理（委外）</w:t>
                            </w:r>
                          </w:p>
                        </w:txbxContent>
                      </v:textbox>
                    </v:shape>
                  </w:pict>
                </mc:Fallback>
              </mc:AlternateContent>
            </w:r>
            <w:r>
              <mc:AlternateContent>
                <mc:Choice Requires="wps">
                  <w:drawing>
                    <wp:anchor distT="0" distB="0" distL="114300" distR="114300" simplePos="0" relativeHeight="251709440" behindDoc="0" locked="0" layoutInCell="1" allowOverlap="1">
                      <wp:simplePos x="0" y="0"/>
                      <wp:positionH relativeFrom="column">
                        <wp:posOffset>1989455</wp:posOffset>
                      </wp:positionH>
                      <wp:positionV relativeFrom="paragraph">
                        <wp:posOffset>37465</wp:posOffset>
                      </wp:positionV>
                      <wp:extent cx="1080770" cy="301625"/>
                      <wp:effectExtent l="4445" t="4445" r="19685" b="17780"/>
                      <wp:wrapNone/>
                      <wp:docPr id="46"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13B59CFB">
                                  <w:pPr>
                                    <w:pStyle w:val="7"/>
                                    <w:ind w:firstLine="0" w:firstLineChars="0"/>
                                    <w:jc w:val="center"/>
                                  </w:pPr>
                                  <w:r>
                                    <w:rPr>
                                      <w:rStyle w:val="52"/>
                                      <w:rFonts w:hint="eastAsia"/>
                                    </w:rPr>
                                    <w:t>打标</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2.95pt;height:23.75pt;width:85.1pt;z-index:251709440;mso-width-relative:page;mso-height-relative:page;" filled="f" stroked="t" coordsize="21600,21600" o:gfxdata="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DWKVoE&#10;1gAAAAgBAAAPAAAAAAAAAAEAIAAAACIAAABkcnMvZG93bnJldi54bWxQSwECFAAUAAAACACHTuJA&#10;1ZqPECMCAABDBAAADgAAAAAAAAABACAAAAAlAQAAZHJzL2Uyb0RvYy54bWxQSwUGAAAAAAYABgBZ&#10;AQAAugUAAAAA&#10;">
                      <v:fill on="f" focussize="0,0"/>
                      <v:stroke color="#000000" joinstyle="miter"/>
                      <v:imagedata o:title=""/>
                      <o:lock v:ext="edit" aspectratio="f"/>
                      <v:textbox>
                        <w:txbxContent>
                          <w:p w14:paraId="13B59CFB">
                            <w:pPr>
                              <w:pStyle w:val="7"/>
                              <w:ind w:firstLine="0" w:firstLineChars="0"/>
                              <w:jc w:val="center"/>
                            </w:pPr>
                            <w:r>
                              <w:rPr>
                                <w:rStyle w:val="52"/>
                                <w:rFonts w:hint="eastAsia"/>
                              </w:rPr>
                              <w:t>打标</w:t>
                            </w:r>
                          </w:p>
                        </w:txbxContent>
                      </v:textbox>
                    </v:shape>
                  </w:pict>
                </mc:Fallback>
              </mc:AlternateContent>
            </w:r>
          </w:p>
          <w:p w14:paraId="79342217">
            <w:pPr>
              <w:jc w:val="center"/>
              <w:textAlignment w:val="baseline"/>
              <w:rPr>
                <w:rStyle w:val="52"/>
                <w:b/>
                <w:bCs/>
                <w:szCs w:val="21"/>
                <w:lang w:bidi="en-US"/>
              </w:rPr>
            </w:pPr>
            <w:r>
              <mc:AlternateContent>
                <mc:Choice Requires="wps">
                  <w:drawing>
                    <wp:anchor distT="0" distB="0" distL="114300" distR="114300" simplePos="0" relativeHeight="251710464" behindDoc="0" locked="0" layoutInCell="1" allowOverlap="1">
                      <wp:simplePos x="0" y="0"/>
                      <wp:positionH relativeFrom="column">
                        <wp:posOffset>3082925</wp:posOffset>
                      </wp:positionH>
                      <wp:positionV relativeFrom="paragraph">
                        <wp:posOffset>34290</wp:posOffset>
                      </wp:positionV>
                      <wp:extent cx="426720" cy="6985"/>
                      <wp:effectExtent l="0" t="47625" r="11430" b="59690"/>
                      <wp:wrapNone/>
                      <wp:docPr id="53"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242.75pt;margin-top:2.7pt;height:0.55pt;width:33.6pt;rotation:11796480f;z-index:251710464;mso-width-relative:page;mso-height-relative:page;" filled="f" stroked="t" coordsize="21600,21600" o:gfxdata="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AvkL/LYAAAABwEAAA8AAAAAAAAAAQAgAAAAIgAAAGRycy9kb3ducmV2&#10;LnhtbFBLAQIUABQAAAAIAIdO4kCeJiZA/AEAAO8DAAAOAAAAAAAAAAEAIAAAACcBAABkcnMvZTJv&#10;RG9jLnhtbFBLBQYAAAAABgAGAFkBAACVBQAAAAA=&#10;">
                      <v:fill on="f" focussize="0,0"/>
                      <v:stroke color="#000000" joinstyle="round" endarrow="open"/>
                      <v:imagedata o:title=""/>
                      <o:lock v:ext="edit" aspectratio="f"/>
                    </v:line>
                  </w:pict>
                </mc:Fallback>
              </mc:AlternateContent>
            </w:r>
          </w:p>
          <w:p w14:paraId="222645FD">
            <w:pPr>
              <w:jc w:val="center"/>
              <w:textAlignment w:val="baseline"/>
              <w:rPr>
                <w:rStyle w:val="52"/>
                <w:b/>
                <w:bCs/>
                <w:szCs w:val="21"/>
                <w:lang w:bidi="en-US"/>
              </w:rPr>
            </w:pPr>
            <w:r>
              <mc:AlternateContent>
                <mc:Choice Requires="wps">
                  <w:drawing>
                    <wp:anchor distT="0" distB="0" distL="114300" distR="114300" simplePos="0" relativeHeight="251706368" behindDoc="0" locked="0" layoutInCell="1" allowOverlap="1">
                      <wp:simplePos x="0" y="0"/>
                      <wp:positionH relativeFrom="column">
                        <wp:posOffset>2516505</wp:posOffset>
                      </wp:positionH>
                      <wp:positionV relativeFrom="paragraph">
                        <wp:posOffset>29845</wp:posOffset>
                      </wp:positionV>
                      <wp:extent cx="3175" cy="255270"/>
                      <wp:effectExtent l="48260" t="0" r="62865" b="11430"/>
                      <wp:wrapNone/>
                      <wp:docPr id="40" name="直线 566"/>
                      <wp:cNvGraphicFramePr/>
                      <a:graphic xmlns:a="http://schemas.openxmlformats.org/drawingml/2006/main">
                        <a:graphicData uri="http://schemas.microsoft.com/office/word/2010/wordprocessingShape">
                          <wps:wsp>
                            <wps:cNvCnPr/>
                            <wps:spPr>
                              <a:xfrm rot="-10800000" flipV="1">
                                <a:off x="0" y="0"/>
                                <a:ext cx="3175" cy="25527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8.15pt;margin-top:2.35pt;height:20.1pt;width:0.25pt;rotation:11796480f;z-index:251706368;mso-width-relative:page;mso-height-relative:page;" filled="f" stroked="t" coordsize="21600,21600" o:gfxdata="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SBWLYAAAACAEAAA8AAAAAAAAAAQAgAAAAIgAAAGRycy9kb3ducmV2&#10;LnhtbFBLAQIUABQAAAAIAIdO4kBaiWIl/AEAAO8DAAAOAAAAAAAAAAEAIAAAACcBAABkcnMvZTJv&#10;RG9jLnhtbFBLBQYAAAAABgAGAFkBAACVBQAAAAA=&#10;">
                      <v:fill on="f" focussize="0,0"/>
                      <v:stroke color="#000000" joinstyle="round" endarrow="open"/>
                      <v:imagedata o:title=""/>
                      <o:lock v:ext="edit" aspectratio="f"/>
                    </v:line>
                  </w:pict>
                </mc:Fallback>
              </mc:AlternateContent>
            </w:r>
          </w:p>
          <w:p w14:paraId="03093810">
            <w:pPr>
              <w:jc w:val="center"/>
              <w:textAlignment w:val="baseline"/>
              <w:rPr>
                <w:rStyle w:val="52"/>
                <w:b/>
                <w:bCs/>
                <w:szCs w:val="21"/>
                <w:lang w:bidi="en-US"/>
              </w:rPr>
            </w:pPr>
            <w:r>
              <mc:AlternateContent>
                <mc:Choice Requires="wps">
                  <w:drawing>
                    <wp:anchor distT="0" distB="0" distL="114300" distR="114300" simplePos="0" relativeHeight="251691008" behindDoc="0" locked="0" layoutInCell="1" allowOverlap="1">
                      <wp:simplePos x="0" y="0"/>
                      <wp:positionH relativeFrom="column">
                        <wp:posOffset>2014855</wp:posOffset>
                      </wp:positionH>
                      <wp:positionV relativeFrom="paragraph">
                        <wp:posOffset>146685</wp:posOffset>
                      </wp:positionV>
                      <wp:extent cx="1055370" cy="257175"/>
                      <wp:effectExtent l="4445" t="5080" r="6985" b="4445"/>
                      <wp:wrapNone/>
                      <wp:docPr id="43"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6DA4A078">
                                  <w:pPr>
                                    <w:jc w:val="center"/>
                                    <w:textAlignment w:val="baseline"/>
                                    <w:rPr>
                                      <w:rStyle w:val="52"/>
                                    </w:rPr>
                                  </w:pPr>
                                  <w:r>
                                    <w:rPr>
                                      <w:rStyle w:val="52"/>
                                      <w:rFonts w:hint="eastAsia"/>
                                    </w:rPr>
                                    <w:t>产品入库</w:t>
                                  </w:r>
                                </w:p>
                                <w:p w14:paraId="646CDCAE">
                                  <w:pPr>
                                    <w:jc w:val="center"/>
                                    <w:textAlignment w:val="baseline"/>
                                    <w:rPr>
                                      <w:rStyle w:val="52"/>
                                    </w:rPr>
                                  </w:pPr>
                                </w:p>
                              </w:txbxContent>
                            </wps:txbx>
                            <wps:bodyPr vert="horz" wrap="square" anchor="t" anchorCtr="0" upright="1"/>
                          </wps:wsp>
                        </a:graphicData>
                      </a:graphic>
                    </wp:anchor>
                  </w:drawing>
                </mc:Choice>
                <mc:Fallback>
                  <w:pict>
                    <v:shape id="文本框 560" o:spid="_x0000_s1026" o:spt="202" type="#_x0000_t202" style="position:absolute;left:0pt;margin-left:158.65pt;margin-top:11.55pt;height:20.25pt;width:83.1pt;z-index:251691008;mso-width-relative:page;mso-height-relative:page;" filled="f" stroked="t" coordsize="21600,21600" o:gfxdata="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iD&#10;sYnXAAAACQEAAA8AAAAAAAAAAQAgAAAAIgAAAGRycy9kb3ducmV2LnhtbFBLAQIUABQAAAAIAIdO&#10;4kC2OgmmJAIAAEMEAAAOAAAAAAAAAAEAIAAAACYBAABkcnMvZTJvRG9jLnhtbFBLBQYAAAAABgAG&#10;AFkBAAC8BQAAAAA=&#10;">
                      <v:fill on="f" focussize="0,0"/>
                      <v:stroke color="#000000" joinstyle="miter"/>
                      <v:imagedata o:title=""/>
                      <o:lock v:ext="edit" aspectratio="f"/>
                      <v:textbox>
                        <w:txbxContent>
                          <w:p w14:paraId="6DA4A078">
                            <w:pPr>
                              <w:jc w:val="center"/>
                              <w:textAlignment w:val="baseline"/>
                              <w:rPr>
                                <w:rStyle w:val="52"/>
                              </w:rPr>
                            </w:pPr>
                            <w:r>
                              <w:rPr>
                                <w:rStyle w:val="52"/>
                                <w:rFonts w:hint="eastAsia"/>
                              </w:rPr>
                              <w:t>产品入库</w:t>
                            </w:r>
                          </w:p>
                          <w:p w14:paraId="646CDCAE">
                            <w:pPr>
                              <w:jc w:val="center"/>
                              <w:textAlignment w:val="baseline"/>
                              <w:rPr>
                                <w:rStyle w:val="52"/>
                              </w:rPr>
                            </w:pPr>
                          </w:p>
                        </w:txbxContent>
                      </v:textbox>
                    </v:shape>
                  </w:pict>
                </mc:Fallback>
              </mc:AlternateContent>
            </w:r>
          </w:p>
          <w:p w14:paraId="6C4EC633">
            <w:pPr>
              <w:jc w:val="center"/>
              <w:textAlignment w:val="baseline"/>
              <w:rPr>
                <w:rStyle w:val="52"/>
                <w:b/>
                <w:bCs/>
                <w:szCs w:val="21"/>
                <w:lang w:bidi="en-US"/>
              </w:rPr>
            </w:pPr>
          </w:p>
          <w:p w14:paraId="73724AF9">
            <w:pPr>
              <w:jc w:val="center"/>
              <w:textAlignment w:val="baseline"/>
              <w:rPr>
                <w:rStyle w:val="52"/>
                <w:b/>
                <w:bCs/>
                <w:szCs w:val="21"/>
                <w:lang w:bidi="en-US"/>
              </w:rPr>
            </w:pPr>
          </w:p>
          <w:p w14:paraId="10DD160C">
            <w:pPr>
              <w:jc w:val="both"/>
              <w:textAlignment w:val="baseline"/>
              <w:rPr>
                <w:rStyle w:val="52"/>
                <w:b/>
                <w:bCs/>
                <w:szCs w:val="21"/>
                <w:lang w:bidi="en-US"/>
              </w:rPr>
            </w:pPr>
          </w:p>
          <w:p w14:paraId="5EA627E0">
            <w:pPr>
              <w:jc w:val="center"/>
              <w:textAlignment w:val="baseline"/>
              <w:rPr>
                <w:rFonts w:hint="eastAsia"/>
                <w:lang w:val="en-US" w:eastAsia="zh-CN"/>
              </w:rPr>
            </w:pPr>
            <w:r>
              <w:rPr>
                <w:rStyle w:val="52"/>
                <w:rFonts w:hint="eastAsia" w:ascii="宋体" w:hAnsi="宋体" w:eastAsia="宋体" w:cs="宋体"/>
                <w:b/>
                <w:bCs/>
                <w:sz w:val="24"/>
                <w:szCs w:val="24"/>
                <w:lang w:bidi="en-US"/>
              </w:rPr>
              <w:t>图2.</w:t>
            </w:r>
            <w:r>
              <w:rPr>
                <w:rStyle w:val="52"/>
                <w:rFonts w:hint="eastAsia" w:ascii="宋体" w:hAnsi="宋体" w:cs="宋体"/>
                <w:b/>
                <w:bCs/>
                <w:sz w:val="24"/>
                <w:szCs w:val="24"/>
                <w:lang w:val="en-US" w:bidi="en-US"/>
              </w:rPr>
              <w:t>3</w:t>
            </w:r>
            <w:r>
              <w:rPr>
                <w:rStyle w:val="52"/>
                <w:rFonts w:hint="eastAsia" w:ascii="宋体" w:hAnsi="宋体" w:eastAsia="宋体" w:cs="宋体"/>
                <w:b/>
                <w:bCs/>
                <w:sz w:val="24"/>
                <w:szCs w:val="24"/>
                <w:lang w:bidi="en-US"/>
              </w:rPr>
              <w:t xml:space="preserve">  </w:t>
            </w:r>
            <w:r>
              <w:rPr>
                <w:rStyle w:val="52"/>
                <w:rFonts w:hint="eastAsia" w:ascii="宋体" w:hAnsi="宋体" w:cs="宋体"/>
                <w:b/>
                <w:bCs/>
                <w:sz w:val="24"/>
                <w:szCs w:val="24"/>
                <w:lang w:bidi="en-US"/>
              </w:rPr>
              <w:t>前下防护（动力电池框）</w:t>
            </w:r>
            <w:r>
              <w:rPr>
                <w:rFonts w:hint="eastAsia" w:ascii="宋体" w:hAnsi="宋体" w:eastAsia="宋体" w:cs="宋体"/>
                <w:b/>
                <w:sz w:val="24"/>
                <w:szCs w:val="24"/>
              </w:rPr>
              <w:t>生产工艺流程及产污节点图</w:t>
            </w:r>
          </w:p>
          <w:p w14:paraId="0D75DC40">
            <w:pPr>
              <w:numPr>
                <w:ilvl w:val="0"/>
                <w:numId w:val="0"/>
              </w:numPr>
              <w:adjustRightInd w:val="0"/>
              <w:snapToGrid w:val="0"/>
              <w:spacing w:line="500" w:lineRule="exact"/>
              <w:ind w:firstLine="482"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Style w:val="52"/>
                <w:rFonts w:hint="eastAsia" w:ascii="宋体" w:hAnsi="宋体" w:cs="宋体"/>
                <w:b/>
                <w:bCs/>
                <w:sz w:val="24"/>
                <w:szCs w:val="24"/>
                <w:lang w:bidi="en-US"/>
              </w:rPr>
              <w:t>备注：前下防护与动力电池框生产工艺相同，切割尺寸不同。</w:t>
            </w:r>
          </w:p>
          <w:p w14:paraId="54D4C00A">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工艺介绍：</w:t>
            </w:r>
          </w:p>
          <w:p w14:paraId="0ABEA68A">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①切割：对外购的钢板、钢管按照产品要求进行切割。此过程有边角料、切割烟尘、噪声产生。</w:t>
            </w:r>
          </w:p>
          <w:p w14:paraId="39AD2695">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②折弯：对切割完成的板材折弯、管材弯管。此过程有噪声产生。</w:t>
            </w:r>
          </w:p>
          <w:p w14:paraId="3F7E295E">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③焊接：对折弯后的板材及管材，采用焊丝对其进行焊接组装，加工成为设备壳体。此过程有焊接烟尘产生。</w:t>
            </w:r>
          </w:p>
          <w:p w14:paraId="0D6BB3AC">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④打磨：利用手动打磨机对焊接不平整处进行打磨。此过程打磨粉尘产生。</w:t>
            </w:r>
          </w:p>
          <w:p w14:paraId="789A0E2B">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⑤打标：利用气动打标机对工件进行标记。</w:t>
            </w:r>
          </w:p>
          <w:p w14:paraId="39ED0436">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⑥产品入库：利用包装袋对产品进行包装入库。此过程有废包装袋产生。</w:t>
            </w:r>
          </w:p>
          <w:p w14:paraId="7509D2B9">
            <w:pPr>
              <w:pStyle w:val="2"/>
              <w:rPr>
                <w:rFonts w:hint="eastAsia" w:ascii="Times New Roman" w:hAnsi="Times New Roman" w:eastAsia="宋体" w:cs="Times New Roman"/>
                <w:color w:val="000000" w:themeColor="text1"/>
                <w:sz w:val="24"/>
                <w:lang w:val="en-US" w:eastAsia="zh-CN"/>
                <w14:textFill>
                  <w14:solidFill>
                    <w14:schemeClr w14:val="tx1"/>
                  </w14:solidFill>
                </w14:textFill>
              </w:rPr>
            </w:pPr>
          </w:p>
          <w:p w14:paraId="07E9D482">
            <w:pPr>
              <w:widowControl/>
              <w:spacing w:line="500" w:lineRule="exact"/>
              <w:ind w:firstLine="480" w:firstLineChars="200"/>
              <w:rPr>
                <w:sz w:val="24"/>
              </w:rPr>
            </w:pPr>
            <w:r>
              <w:rPr>
                <w:sz w:val="24"/>
              </w:rPr>
              <mc:AlternateContent>
                <mc:Choice Requires="wps">
                  <w:drawing>
                    <wp:anchor distT="0" distB="0" distL="114300" distR="114300" simplePos="0" relativeHeight="251722752" behindDoc="0" locked="0" layoutInCell="1" allowOverlap="1">
                      <wp:simplePos x="0" y="0"/>
                      <wp:positionH relativeFrom="column">
                        <wp:posOffset>3249930</wp:posOffset>
                      </wp:positionH>
                      <wp:positionV relativeFrom="paragraph">
                        <wp:posOffset>74930</wp:posOffset>
                      </wp:positionV>
                      <wp:extent cx="1254760" cy="305435"/>
                      <wp:effectExtent l="0" t="0" r="0" b="0"/>
                      <wp:wrapNone/>
                      <wp:docPr id="54" name="文本框 1082"/>
                      <wp:cNvGraphicFramePr/>
                      <a:graphic xmlns:a="http://schemas.openxmlformats.org/drawingml/2006/main">
                        <a:graphicData uri="http://schemas.microsoft.com/office/word/2010/wordprocessingShape">
                          <wps:wsp>
                            <wps:cNvSpPr txBox="1"/>
                            <wps:spPr>
                              <a:xfrm>
                                <a:off x="0" y="0"/>
                                <a:ext cx="1254760" cy="305435"/>
                              </a:xfrm>
                              <a:prstGeom prst="rect">
                                <a:avLst/>
                              </a:prstGeom>
                              <a:noFill/>
                              <a:ln>
                                <a:noFill/>
                              </a:ln>
                            </wps:spPr>
                            <wps:txbx>
                              <w:txbxContent>
                                <w:p w14:paraId="7D3CC8B8">
                                  <w:pPr>
                                    <w:jc w:val="center"/>
                                    <w:rPr>
                                      <w:sz w:val="18"/>
                                      <w:szCs w:val="18"/>
                                    </w:rPr>
                                  </w:pPr>
                                  <w:r>
                                    <w:rPr>
                                      <w:rFonts w:hint="eastAsia"/>
                                      <w:sz w:val="18"/>
                                      <w:szCs w:val="18"/>
                                    </w:rPr>
                                    <w:t>噪声、固废、废气</w:t>
                                  </w:r>
                                </w:p>
                              </w:txbxContent>
                            </wps:txbx>
                            <wps:bodyPr vert="horz" wrap="square" anchor="t" anchorCtr="0" upright="1"/>
                          </wps:wsp>
                        </a:graphicData>
                      </a:graphic>
                    </wp:anchor>
                  </w:drawing>
                </mc:Choice>
                <mc:Fallback>
                  <w:pict>
                    <v:shape id="文本框 1082" o:spid="_x0000_s1026" o:spt="202" type="#_x0000_t202" style="position:absolute;left:0pt;margin-left:255.9pt;margin-top:5.9pt;height:24.05pt;width:98.8pt;z-index:251722752;mso-width-relative:page;mso-height-relative:page;" filled="f" stroked="f" coordsize="21600,21600" o:gfxdata="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EbDh79UAAAAJAQAADwAAAAAAAAABACAAAAAiAAAAZHJz&#10;L2Rvd25yZXYueG1sUEsBAhQAFAAAAAgAh07iQO/mryjOAQAAhQMAAA4AAAAAAAAAAQAgAAAAJAEA&#10;AGRycy9lMm9Eb2MueG1sUEsFBgAAAAAGAAYAWQEAAGQFAAAAAA==&#10;">
                      <v:fill on="f" focussize="0,0"/>
                      <v:stroke on="f"/>
                      <v:imagedata o:title=""/>
                      <o:lock v:ext="edit" aspectratio="f"/>
                      <v:textbox>
                        <w:txbxContent>
                          <w:p w14:paraId="7D3CC8B8">
                            <w:pPr>
                              <w:jc w:val="center"/>
                              <w:rPr>
                                <w:sz w:val="18"/>
                                <w:szCs w:val="18"/>
                              </w:rPr>
                            </w:pPr>
                            <w:r>
                              <w:rPr>
                                <w:rFonts w:hint="eastAsia"/>
                                <w:sz w:val="18"/>
                                <w:szCs w:val="18"/>
                              </w:rPr>
                              <w:t>噪声、固废、废气</w:t>
                            </w:r>
                          </w:p>
                        </w:txbxContent>
                      </v:textbox>
                    </v:shape>
                  </w:pict>
                </mc:Fallback>
              </mc:AlternateContent>
            </w:r>
            <w:r>
              <mc:AlternateContent>
                <mc:Choice Requires="wps">
                  <w:drawing>
                    <wp:anchor distT="0" distB="0" distL="114300" distR="114300" simplePos="0" relativeHeight="251719680" behindDoc="0" locked="0" layoutInCell="1" allowOverlap="1">
                      <wp:simplePos x="0" y="0"/>
                      <wp:positionH relativeFrom="column">
                        <wp:posOffset>3103245</wp:posOffset>
                      </wp:positionH>
                      <wp:positionV relativeFrom="paragraph">
                        <wp:posOffset>201295</wp:posOffset>
                      </wp:positionV>
                      <wp:extent cx="266065" cy="3810"/>
                      <wp:effectExtent l="0" t="35560" r="635" b="36830"/>
                      <wp:wrapNone/>
                      <wp:docPr id="55" name="直线 540"/>
                      <wp:cNvGraphicFramePr/>
                      <a:graphic xmlns:a="http://schemas.openxmlformats.org/drawingml/2006/main">
                        <a:graphicData uri="http://schemas.microsoft.com/office/word/2010/wordprocessingShape">
                          <wps:wsp>
                            <wps:cNvCnPr/>
                            <wps:spPr>
                              <a:xfrm rot="10800000">
                                <a:off x="0" y="0"/>
                                <a:ext cx="266065" cy="3810"/>
                              </a:xfrm>
                              <a:prstGeom prst="line">
                                <a:avLst/>
                              </a:prstGeom>
                              <a:ln w="9525" cap="flat" cmpd="sng">
                                <a:solidFill>
                                  <a:srgbClr val="000000"/>
                                </a:solidFill>
                                <a:prstDash val="dash"/>
                                <a:headEnd type="triangle" w="med" len="med"/>
                                <a:tailEnd type="none" w="med" len="med"/>
                              </a:ln>
                            </wps:spPr>
                            <wps:bodyPr/>
                          </wps:wsp>
                        </a:graphicData>
                      </a:graphic>
                    </wp:anchor>
                  </w:drawing>
                </mc:Choice>
                <mc:Fallback>
                  <w:pict>
                    <v:line id="直线 540" o:spid="_x0000_s1026" o:spt="20" style="position:absolute;left:0pt;margin-left:244.35pt;margin-top:15.85pt;height:0.3pt;width:20.95pt;rotation:11796480f;z-index:251719680;mso-width-relative:page;mso-height-relative:page;" filled="f" stroked="t" coordsize="21600,21600" o:gfxdata="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64g9cAAAAJAQAADwAAAAAAAAABACAAAAAiAAAAZHJzL2Rvd25yZXYueG1sUEsBAhQA&#10;FAAAAAgAh07iQD95DCbzAQAA5gMAAA4AAAAAAAAAAQAgAAAAJgEAAGRycy9lMm9Eb2MueG1sUEsF&#10;BgAAAAAGAAYAWQEAAIsFAAAAAA==&#10;">
                      <v:fill on="f" focussize="0,0"/>
                      <v:stroke color="#000000" joinstyle="round" dashstyle="dash" startarrow="block"/>
                      <v:imagedata o:title=""/>
                      <o:lock v:ext="edit" aspectratio="f"/>
                    </v:line>
                  </w:pict>
                </mc:Fallback>
              </mc:AlternateContent>
            </w:r>
            <w:r>
              <mc:AlternateContent>
                <mc:Choice Requires="wps">
                  <w:drawing>
                    <wp:anchor distT="0" distB="0" distL="114300" distR="114300" simplePos="0" relativeHeight="251721728" behindDoc="0" locked="0" layoutInCell="1" allowOverlap="1">
                      <wp:simplePos x="0" y="0"/>
                      <wp:positionH relativeFrom="column">
                        <wp:posOffset>730885</wp:posOffset>
                      </wp:positionH>
                      <wp:positionV relativeFrom="paragraph">
                        <wp:posOffset>74930</wp:posOffset>
                      </wp:positionV>
                      <wp:extent cx="979170" cy="295910"/>
                      <wp:effectExtent l="0" t="0" r="0" b="0"/>
                      <wp:wrapNone/>
                      <wp:docPr id="56" name="文本框 868"/>
                      <wp:cNvGraphicFramePr/>
                      <a:graphic xmlns:a="http://schemas.openxmlformats.org/drawingml/2006/main">
                        <a:graphicData uri="http://schemas.microsoft.com/office/word/2010/wordprocessingShape">
                          <wps:wsp>
                            <wps:cNvSpPr txBox="1"/>
                            <wps:spPr>
                              <a:xfrm>
                                <a:off x="0" y="0"/>
                                <a:ext cx="979170" cy="295910"/>
                              </a:xfrm>
                              <a:prstGeom prst="rect">
                                <a:avLst/>
                              </a:prstGeom>
                              <a:noFill/>
                              <a:ln>
                                <a:noFill/>
                              </a:ln>
                            </wps:spPr>
                            <wps:txbx>
                              <w:txbxContent>
                                <w:p w14:paraId="17DFA216">
                                  <w:pPr>
                                    <w:spacing w:line="240" w:lineRule="exact"/>
                                    <w:rPr>
                                      <w:rFonts w:hint="eastAsia" w:eastAsia="宋体"/>
                                      <w:lang w:eastAsia="zh-CN"/>
                                    </w:rPr>
                                  </w:pPr>
                                  <w:r>
                                    <w:rPr>
                                      <w:rFonts w:hint="eastAsia"/>
                                    </w:rPr>
                                    <w:t>板材、</w:t>
                                  </w:r>
                                  <w:r>
                                    <w:rPr>
                                      <w:rFonts w:hint="eastAsia"/>
                                      <w:lang w:eastAsia="zh-CN"/>
                                    </w:rPr>
                                    <w:t>管材</w:t>
                                  </w:r>
                                </w:p>
                              </w:txbxContent>
                            </wps:txbx>
                            <wps:bodyPr vert="horz" wrap="square" anchor="t" anchorCtr="0" upright="1"/>
                          </wps:wsp>
                        </a:graphicData>
                      </a:graphic>
                    </wp:anchor>
                  </w:drawing>
                </mc:Choice>
                <mc:Fallback>
                  <w:pict>
                    <v:shape id="文本框 868" o:spid="_x0000_s1026" o:spt="202" type="#_x0000_t202" style="position:absolute;left:0pt;margin-left:57.55pt;margin-top:5.9pt;height:23.3pt;width:77.1pt;z-index:251721728;mso-width-relative:page;mso-height-relative:page;" filled="f" stroked="f" coordsize="21600,21600" o:gfxdata="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Sp+8DtUAAAAJAQAADwAAAAAAAAABACAAAAAiAAAAZHJz&#10;L2Rvd25yZXYueG1sUEsBAhQAFAAAAAgAh07iQNuX1uHOAQAAgwMAAA4AAAAAAAAAAQAgAAAAJAEA&#10;AGRycy9lMm9Eb2MueG1sUEsFBgAAAAAGAAYAWQEAAGQFAAAAAA==&#10;">
                      <v:fill on="f" focussize="0,0"/>
                      <v:stroke on="f"/>
                      <v:imagedata o:title=""/>
                      <o:lock v:ext="edit" aspectratio="f"/>
                      <v:textbox>
                        <w:txbxContent>
                          <w:p w14:paraId="17DFA216">
                            <w:pPr>
                              <w:spacing w:line="240" w:lineRule="exact"/>
                              <w:rPr>
                                <w:rFonts w:hint="eastAsia" w:eastAsia="宋体"/>
                                <w:lang w:eastAsia="zh-CN"/>
                              </w:rPr>
                            </w:pPr>
                            <w:r>
                              <w:rPr>
                                <w:rFonts w:hint="eastAsia"/>
                              </w:rPr>
                              <w:t>板材、</w:t>
                            </w:r>
                            <w:r>
                              <w:rPr>
                                <w:rFonts w:hint="eastAsia"/>
                                <w:lang w:eastAsia="zh-CN"/>
                              </w:rPr>
                              <w:t>管材</w:t>
                            </w:r>
                          </w:p>
                        </w:txbxContent>
                      </v:textbox>
                    </v:shape>
                  </w:pict>
                </mc:Fallback>
              </mc:AlternateContent>
            </w:r>
            <w:r>
              <mc:AlternateContent>
                <mc:Choice Requires="wps">
                  <w:drawing>
                    <wp:anchor distT="0" distB="0" distL="114300" distR="114300" simplePos="0" relativeHeight="251720704" behindDoc="0" locked="0" layoutInCell="1" allowOverlap="1">
                      <wp:simplePos x="0" y="0"/>
                      <wp:positionH relativeFrom="column">
                        <wp:posOffset>1577975</wp:posOffset>
                      </wp:positionH>
                      <wp:positionV relativeFrom="paragraph">
                        <wp:posOffset>196215</wp:posOffset>
                      </wp:positionV>
                      <wp:extent cx="426720" cy="6985"/>
                      <wp:effectExtent l="0" t="47625" r="11430" b="59690"/>
                      <wp:wrapNone/>
                      <wp:docPr id="57"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25pt;margin-top:15.45pt;height:0.55pt;width:33.6pt;rotation:11796480f;z-index:251720704;mso-width-relative:page;mso-height-relative:page;" filled="f" stroked="t" coordsize="21600,21600" o:gfxdata="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LG+6YTbAAAACQEAAA8AAAAAAAAAAQAgAAAAIgAAAGRycy9kb3du&#10;cmV2LnhtbFBLAQIUABQAAAAIAIdO4kBuoccV/AEAAO8DAAAOAAAAAAAAAAEAIAAAACoBAABkcnMv&#10;ZTJvRG9jLnhtbFBLBQYAAAAABgAGAFkBAACY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711488" behindDoc="0" locked="0" layoutInCell="1" allowOverlap="1">
                      <wp:simplePos x="0" y="0"/>
                      <wp:positionH relativeFrom="column">
                        <wp:posOffset>1989455</wp:posOffset>
                      </wp:positionH>
                      <wp:positionV relativeFrom="paragraph">
                        <wp:posOffset>57785</wp:posOffset>
                      </wp:positionV>
                      <wp:extent cx="1101725" cy="302260"/>
                      <wp:effectExtent l="4445" t="5080" r="17780" b="16510"/>
                      <wp:wrapNone/>
                      <wp:docPr id="58" name="文本框 560"/>
                      <wp:cNvGraphicFramePr/>
                      <a:graphic xmlns:a="http://schemas.openxmlformats.org/drawingml/2006/main">
                        <a:graphicData uri="http://schemas.microsoft.com/office/word/2010/wordprocessingShape">
                          <wps:wsp>
                            <wps:cNvSpPr txBox="1"/>
                            <wps:spPr>
                              <a:xfrm>
                                <a:off x="0" y="0"/>
                                <a:ext cx="1101725" cy="302260"/>
                              </a:xfrm>
                              <a:prstGeom prst="rect">
                                <a:avLst/>
                              </a:prstGeom>
                              <a:noFill/>
                              <a:ln w="9525" cap="flat" cmpd="sng">
                                <a:solidFill>
                                  <a:srgbClr val="000000"/>
                                </a:solidFill>
                                <a:prstDash val="solid"/>
                                <a:miter/>
                                <a:headEnd type="none" w="med" len="med"/>
                                <a:tailEnd type="none" w="med" len="med"/>
                              </a:ln>
                            </wps:spPr>
                            <wps:txbx>
                              <w:txbxContent>
                                <w:p w14:paraId="319B0F7C">
                                  <w:pPr>
                                    <w:jc w:val="center"/>
                                    <w:textAlignment w:val="baseline"/>
                                    <w:rPr>
                                      <w:rStyle w:val="52"/>
                                    </w:rPr>
                                  </w:pPr>
                                  <w:r>
                                    <w:rPr>
                                      <w:rStyle w:val="52"/>
                                      <w:rFonts w:hint="eastAsia"/>
                                    </w:rPr>
                                    <w:t>激光切割</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4.55pt;height:23.8pt;width:86.75pt;z-index:251711488;mso-width-relative:page;mso-height-relative:page;" filled="f" stroked="t" coordsize="21600,21600" o:gfxdata="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aJr+hNUA&#10;AAAIAQAADwAAAAAAAAABACAAAAAiAAAAZHJzL2Rvd25yZXYueG1sUEsBAhQAFAAAAAgAh07iQNPY&#10;+5oiAgAAQwQAAA4AAAAAAAAAAQAgAAAAJAEAAGRycy9lMm9Eb2MueG1sUEsFBgAAAAAGAAYAWQEA&#10;ALgFAAAAAA==&#10;">
                      <v:fill on="f" focussize="0,0"/>
                      <v:stroke color="#000000" joinstyle="miter"/>
                      <v:imagedata o:title=""/>
                      <o:lock v:ext="edit" aspectratio="f"/>
                      <v:textbox>
                        <w:txbxContent>
                          <w:p w14:paraId="319B0F7C">
                            <w:pPr>
                              <w:jc w:val="center"/>
                              <w:textAlignment w:val="baseline"/>
                              <w:rPr>
                                <w:rStyle w:val="52"/>
                              </w:rPr>
                            </w:pPr>
                            <w:r>
                              <w:rPr>
                                <w:rStyle w:val="52"/>
                                <w:rFonts w:hint="eastAsia"/>
                              </w:rPr>
                              <w:t>激光切割</w:t>
                            </w:r>
                          </w:p>
                        </w:txbxContent>
                      </v:textbox>
                    </v:shape>
                  </w:pict>
                </mc:Fallback>
              </mc:AlternateContent>
            </w:r>
          </w:p>
          <w:p w14:paraId="4E72E52D">
            <w:pPr>
              <w:widowControl/>
              <w:spacing w:line="500" w:lineRule="exact"/>
              <w:ind w:firstLine="480" w:firstLineChars="200"/>
              <w:rPr>
                <w:sz w:val="24"/>
              </w:rPr>
            </w:pPr>
            <w:r>
              <w:rPr>
                <w:sz w:val="24"/>
              </w:rPr>
              <mc:AlternateContent>
                <mc:Choice Requires="wps">
                  <w:drawing>
                    <wp:anchor distT="0" distB="0" distL="114300" distR="114300" simplePos="0" relativeHeight="251723776" behindDoc="0" locked="0" layoutInCell="1" allowOverlap="1">
                      <wp:simplePos x="0" y="0"/>
                      <wp:positionH relativeFrom="column">
                        <wp:posOffset>2520950</wp:posOffset>
                      </wp:positionH>
                      <wp:positionV relativeFrom="paragraph">
                        <wp:posOffset>31115</wp:posOffset>
                      </wp:positionV>
                      <wp:extent cx="4445" cy="213360"/>
                      <wp:effectExtent l="46355" t="0" r="63500" b="15240"/>
                      <wp:wrapNone/>
                      <wp:docPr id="59"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8.5pt;margin-top:2.45pt;height:16.8pt;width:0.35pt;rotation:11796480f;z-index:251723776;mso-width-relative:page;mso-height-relative:page;" filled="f" stroked="t" coordsize="21600,21600" o:gfxdata="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WOC3XNQAAAAIAQAADwAAAAAAAAABACAAAAAiAAAAZHJzL2Rvd25yZXYu&#10;eG1sUEsBAhQAFAAAAAgAh07iQCE4e4X/AQAA+AMAAA4AAAAAAAAAAQAgAAAAIwEAAGRycy9lMm9E&#10;b2MueG1sUEsFBgAAAAAGAAYAWQEAAJQFA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712512" behindDoc="0" locked="0" layoutInCell="1" allowOverlap="1">
                      <wp:simplePos x="0" y="0"/>
                      <wp:positionH relativeFrom="column">
                        <wp:posOffset>1988820</wp:posOffset>
                      </wp:positionH>
                      <wp:positionV relativeFrom="paragraph">
                        <wp:posOffset>255905</wp:posOffset>
                      </wp:positionV>
                      <wp:extent cx="1124585" cy="301625"/>
                      <wp:effectExtent l="4445" t="4445" r="13970" b="17780"/>
                      <wp:wrapNone/>
                      <wp:docPr id="60" name="文本框 560"/>
                      <wp:cNvGraphicFramePr/>
                      <a:graphic xmlns:a="http://schemas.openxmlformats.org/drawingml/2006/main">
                        <a:graphicData uri="http://schemas.microsoft.com/office/word/2010/wordprocessingShape">
                          <wps:wsp>
                            <wps:cNvSpPr txBox="1"/>
                            <wps:spPr>
                              <a:xfrm>
                                <a:off x="0" y="0"/>
                                <a:ext cx="1124585" cy="301625"/>
                              </a:xfrm>
                              <a:prstGeom prst="rect">
                                <a:avLst/>
                              </a:prstGeom>
                              <a:noFill/>
                              <a:ln w="9525" cap="flat" cmpd="sng">
                                <a:solidFill>
                                  <a:srgbClr val="000000"/>
                                </a:solidFill>
                                <a:prstDash val="solid"/>
                                <a:miter/>
                                <a:headEnd type="none" w="med" len="med"/>
                                <a:tailEnd type="none" w="med" len="med"/>
                              </a:ln>
                            </wps:spPr>
                            <wps:txbx>
                              <w:txbxContent>
                                <w:p w14:paraId="3A1B1CFA">
                                  <w:pPr>
                                    <w:pStyle w:val="7"/>
                                    <w:ind w:firstLine="0" w:firstLineChars="0"/>
                                    <w:jc w:val="center"/>
                                  </w:pPr>
                                  <w:r>
                                    <w:rPr>
                                      <w:rStyle w:val="52"/>
                                      <w:rFonts w:hint="eastAsia"/>
                                    </w:rPr>
                                    <w:t>折弯</w:t>
                                  </w:r>
                                </w:p>
                              </w:txbxContent>
                            </wps:txbx>
                            <wps:bodyPr vert="horz" wrap="square" anchor="t" anchorCtr="0" upright="1"/>
                          </wps:wsp>
                        </a:graphicData>
                      </a:graphic>
                    </wp:anchor>
                  </w:drawing>
                </mc:Choice>
                <mc:Fallback>
                  <w:pict>
                    <v:shape id="文本框 560" o:spid="_x0000_s1026" o:spt="202" type="#_x0000_t202" style="position:absolute;left:0pt;margin-left:156.6pt;margin-top:20.15pt;height:23.75pt;width:88.55pt;z-index:251712512;mso-width-relative:page;mso-height-relative:page;" filled="f" stroked="t" coordsize="21600,21600" o:gfxdata="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H8qyk&#10;1gAAAAkBAAAPAAAAAAAAAAEAIAAAACIAAABkcnMvZG93bnJldi54bWxQSwECFAAUAAAACACHTuJA&#10;1jK00SMCAABDBAAADgAAAAAAAAABACAAAAAlAQAAZHJzL2Uyb0RvYy54bWxQSwUGAAAAAAYABgBZ&#10;AQAAugUAAAAA&#10;">
                      <v:fill on="f" focussize="0,0"/>
                      <v:stroke color="#000000" joinstyle="miter"/>
                      <v:imagedata o:title=""/>
                      <o:lock v:ext="edit" aspectratio="f"/>
                      <v:textbox>
                        <w:txbxContent>
                          <w:p w14:paraId="3A1B1CFA">
                            <w:pPr>
                              <w:pStyle w:val="7"/>
                              <w:ind w:firstLine="0" w:firstLineChars="0"/>
                              <w:jc w:val="center"/>
                            </w:pPr>
                            <w:r>
                              <w:rPr>
                                <w:rStyle w:val="52"/>
                                <w:rFonts w:hint="eastAsia"/>
                              </w:rPr>
                              <w:t>折弯</w:t>
                            </w:r>
                          </w:p>
                        </w:txbxContent>
                      </v:textbox>
                    </v:shape>
                  </w:pict>
                </mc:Fallback>
              </mc:AlternateContent>
            </w:r>
            <w:r>
              <w:rPr>
                <w:sz w:val="24"/>
              </w:rPr>
              <mc:AlternateContent>
                <mc:Choice Requires="wps">
                  <w:drawing>
                    <wp:anchor distT="0" distB="0" distL="114300" distR="114300" simplePos="0" relativeHeight="251724800" behindDoc="0" locked="0" layoutInCell="1" allowOverlap="1">
                      <wp:simplePos x="0" y="0"/>
                      <wp:positionH relativeFrom="column">
                        <wp:posOffset>3310255</wp:posOffset>
                      </wp:positionH>
                      <wp:positionV relativeFrom="paragraph">
                        <wp:posOffset>233680</wp:posOffset>
                      </wp:positionV>
                      <wp:extent cx="505460" cy="305435"/>
                      <wp:effectExtent l="0" t="0" r="0" b="0"/>
                      <wp:wrapNone/>
                      <wp:docPr id="61" name="文本框 1084"/>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6C65E38B">
                                  <w:pPr>
                                    <w:jc w:val="center"/>
                                    <w:rPr>
                                      <w:sz w:val="18"/>
                                      <w:szCs w:val="18"/>
                                    </w:rPr>
                                  </w:pPr>
                                  <w:r>
                                    <w:rPr>
                                      <w:rFonts w:hint="eastAsia"/>
                                      <w:sz w:val="18"/>
                                      <w:szCs w:val="18"/>
                                    </w:rPr>
                                    <w:t>噪声</w:t>
                                  </w:r>
                                </w:p>
                              </w:txbxContent>
                            </wps:txbx>
                            <wps:bodyPr vert="horz" wrap="square" anchor="t" anchorCtr="0" upright="1"/>
                          </wps:wsp>
                        </a:graphicData>
                      </a:graphic>
                    </wp:anchor>
                  </w:drawing>
                </mc:Choice>
                <mc:Fallback>
                  <w:pict>
                    <v:shape id="文本框 1084" o:spid="_x0000_s1026" o:spt="202" type="#_x0000_t202" style="position:absolute;left:0pt;margin-left:260.65pt;margin-top:18.4pt;height:24.05pt;width:39.8pt;z-index:251724800;mso-width-relative:page;mso-height-relative:page;" filled="f" stroked="f" coordsize="21600,21600" o:gfxdata="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&#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">
                      <v:fill on="f" focussize="0,0"/>
                      <v:stroke on="f"/>
                      <v:imagedata o:title=""/>
                      <o:lock v:ext="edit" aspectratio="f"/>
                      <v:textbox>
                        <w:txbxContent>
                          <w:p w14:paraId="6C65E38B">
                            <w:pPr>
                              <w:jc w:val="center"/>
                              <w:rPr>
                                <w:sz w:val="18"/>
                                <w:szCs w:val="18"/>
                              </w:rPr>
                            </w:pPr>
                            <w:r>
                              <w:rPr>
                                <w:rFonts w:hint="eastAsia"/>
                                <w:sz w:val="18"/>
                                <w:szCs w:val="18"/>
                              </w:rPr>
                              <w:t>噪声</w:t>
                            </w:r>
                          </w:p>
                        </w:txbxContent>
                      </v:textbox>
                    </v:shape>
                  </w:pict>
                </mc:Fallback>
              </mc:AlternateContent>
            </w:r>
          </w:p>
          <w:p w14:paraId="4D2FCFA4">
            <w:pPr>
              <w:widowControl/>
              <w:spacing w:line="500" w:lineRule="exact"/>
              <w:rPr>
                <w:sz w:val="24"/>
              </w:rPr>
            </w:pPr>
            <w:r>
              <w:rPr>
                <w:sz w:val="24"/>
              </w:rPr>
              <mc:AlternateContent>
                <mc:Choice Requires="wps">
                  <w:drawing>
                    <wp:anchor distT="0" distB="0" distL="114300" distR="114300" simplePos="0" relativeHeight="251730944" behindDoc="0" locked="0" layoutInCell="1" allowOverlap="1">
                      <wp:simplePos x="0" y="0"/>
                      <wp:positionH relativeFrom="column">
                        <wp:posOffset>2546350</wp:posOffset>
                      </wp:positionH>
                      <wp:positionV relativeFrom="paragraph">
                        <wp:posOffset>250190</wp:posOffset>
                      </wp:positionV>
                      <wp:extent cx="4445" cy="213360"/>
                      <wp:effectExtent l="46355" t="0" r="63500" b="15240"/>
                      <wp:wrapNone/>
                      <wp:docPr id="62"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200.5pt;margin-top:19.7pt;height:16.8pt;width:0.35pt;rotation:11796480f;z-index:251730944;mso-width-relative:page;mso-height-relative:page;" filled="f" stroked="t" coordsize="21600,21600" o:gfxdata="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H9o2z3VAAAACQEAAA8AAAAAAAAAAQAgAAAAIgAAAGRycy9kb3ducmV2&#10;LnhtbFBLAQIUABQAAAAIAIdO4kCJLl4O/wEAAPgDAAAOAAAAAAAAAAEAIAAAACQBAABkcnMvZTJv&#10;RG9jLnhtbFBLBQYAAAAABgAGAFkBAACVBQAAAAA=&#10;">
                      <v:fill on="f" focussize="0,0"/>
                      <v:stroke color="#000000" joinstyle="round" endarrow="open"/>
                      <v:imagedata o:title=""/>
                      <o:lock v:ext="edit" aspectratio="f"/>
                    </v:line>
                  </w:pict>
                </mc:Fallback>
              </mc:AlternateContent>
            </w:r>
            <w:r>
              <w:rPr>
                <w:sz w:val="24"/>
              </w:rPr>
              <mc:AlternateContent>
                <mc:Choice Requires="wps">
                  <w:drawing>
                    <wp:anchor distT="0" distB="0" distL="114300" distR="114300" simplePos="0" relativeHeight="251716608" behindDoc="0" locked="0" layoutInCell="1" allowOverlap="1">
                      <wp:simplePos x="0" y="0"/>
                      <wp:positionH relativeFrom="column">
                        <wp:posOffset>3154680</wp:posOffset>
                      </wp:positionH>
                      <wp:positionV relativeFrom="paragraph">
                        <wp:posOffset>22860</wp:posOffset>
                      </wp:positionV>
                      <wp:extent cx="244475" cy="3175"/>
                      <wp:effectExtent l="0" t="36195" r="3175" b="36830"/>
                      <wp:wrapNone/>
                      <wp:docPr id="64"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8.4pt;margin-top:1.8pt;height:0.25pt;width:19.25pt;rotation:11796480f;z-index:251716608;mso-width-relative:page;mso-height-relative:page;" filled="f" stroked="t" coordsize="21600,21600" o:gfxdata="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BL3LL51AAAAAcBAAAPAAAAAAAAAAEAIAAAACIAAABkcnMvZG93bnJldi54&#10;bWxQSwECFAAUAAAACACHTuJAr1/MJ/4BAAD6AwAADgAAAAAAAAABACAAAAAjAQAAZHJzL2Uyb0Rv&#10;Yy54bWxQSwUGAAAAAAYABgBZAQAAkwUAAAAA&#10;">
                      <v:fill on="f" focussize="0,0"/>
                      <v:stroke color="#000000" joinstyle="round" dashstyle="dash" endarrow="block"/>
                      <v:imagedata o:title=""/>
                      <o:lock v:ext="edit" aspectratio="f"/>
                    </v:line>
                  </w:pict>
                </mc:Fallback>
              </mc:AlternateContent>
            </w:r>
          </w:p>
          <w:p w14:paraId="64D16BD2">
            <w:pPr>
              <w:widowControl/>
              <w:spacing w:line="500" w:lineRule="exact"/>
              <w:ind w:firstLine="420" w:firstLineChars="200"/>
              <w:rPr>
                <w:sz w:val="24"/>
              </w:rPr>
            </w:pPr>
            <w:r>
              <mc:AlternateContent>
                <mc:Choice Requires="wps">
                  <w:drawing>
                    <wp:anchor distT="0" distB="0" distL="114300" distR="114300" simplePos="0" relativeHeight="251735040" behindDoc="0" locked="0" layoutInCell="1" allowOverlap="1">
                      <wp:simplePos x="0" y="0"/>
                      <wp:positionH relativeFrom="column">
                        <wp:posOffset>569595</wp:posOffset>
                      </wp:positionH>
                      <wp:positionV relativeFrom="paragraph">
                        <wp:posOffset>170180</wp:posOffset>
                      </wp:positionV>
                      <wp:extent cx="998220" cy="295910"/>
                      <wp:effectExtent l="0" t="0" r="0" b="0"/>
                      <wp:wrapNone/>
                      <wp:docPr id="84" name="文本框 868"/>
                      <wp:cNvGraphicFramePr/>
                      <a:graphic xmlns:a="http://schemas.openxmlformats.org/drawingml/2006/main">
                        <a:graphicData uri="http://schemas.microsoft.com/office/word/2010/wordprocessingShape">
                          <wps:wsp>
                            <wps:cNvSpPr txBox="1"/>
                            <wps:spPr>
                              <a:xfrm>
                                <a:off x="0" y="0"/>
                                <a:ext cx="998220" cy="295910"/>
                              </a:xfrm>
                              <a:prstGeom prst="rect">
                                <a:avLst/>
                              </a:prstGeom>
                              <a:noFill/>
                              <a:ln>
                                <a:noFill/>
                              </a:ln>
                            </wps:spPr>
                            <wps:txbx>
                              <w:txbxContent>
                                <w:p w14:paraId="3CBFEC3B">
                                  <w:pPr>
                                    <w:spacing w:line="240" w:lineRule="exact"/>
                                    <w:rPr>
                                      <w:rFonts w:hint="eastAsia" w:eastAsia="宋体"/>
                                      <w:lang w:eastAsia="zh-CN"/>
                                    </w:rPr>
                                  </w:pPr>
                                  <w:r>
                                    <w:rPr>
                                      <w:rFonts w:hint="eastAsia"/>
                                      <w:lang w:eastAsia="zh-CN"/>
                                    </w:rPr>
                                    <w:t>前保骨架支架</w:t>
                                  </w:r>
                                </w:p>
                              </w:txbxContent>
                            </wps:txbx>
                            <wps:bodyPr vert="horz" wrap="square" anchor="t" anchorCtr="0" upright="1"/>
                          </wps:wsp>
                        </a:graphicData>
                      </a:graphic>
                    </wp:anchor>
                  </w:drawing>
                </mc:Choice>
                <mc:Fallback>
                  <w:pict>
                    <v:shape id="文本框 868" o:spid="_x0000_s1026" o:spt="202" type="#_x0000_t202" style="position:absolute;left:0pt;margin-left:44.85pt;margin-top:13.4pt;height:23.3pt;width:78.6pt;z-index:251735040;mso-width-relative:page;mso-height-relative:page;" filled="f" stroked="f" coordsize="21600,21600" o:gfxdata="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DYYAkl1wAAAAgBAAAPAAAAAAAAAAEAIAAAACIAAABk&#10;cnMvZG93bnJldi54bWxQSwECFAAUAAAACACHTuJAnMn2UM4BAACDAwAADgAAAAAAAAABACAAAAAm&#10;AQAAZHJzL2Uyb0RvYy54bWxQSwUGAAAAAAYABgBZAQAAZgUAAAAA&#10;">
                      <v:fill on="f" focussize="0,0"/>
                      <v:stroke on="f"/>
                      <v:imagedata o:title=""/>
                      <o:lock v:ext="edit" aspectratio="f"/>
                      <v:textbox>
                        <w:txbxContent>
                          <w:p w14:paraId="3CBFEC3B">
                            <w:pPr>
                              <w:spacing w:line="240" w:lineRule="exact"/>
                              <w:rPr>
                                <w:rFonts w:hint="eastAsia" w:eastAsia="宋体"/>
                                <w:lang w:eastAsia="zh-CN"/>
                              </w:rPr>
                            </w:pPr>
                            <w:r>
                              <w:rPr>
                                <w:rFonts w:hint="eastAsia"/>
                                <w:lang w:eastAsia="zh-CN"/>
                              </w:rPr>
                              <w:t>前保骨架支架</w:t>
                            </w:r>
                          </w:p>
                        </w:txbxContent>
                      </v:textbox>
                    </v:shape>
                  </w:pict>
                </mc:Fallback>
              </mc:AlternateContent>
            </w:r>
            <w:r>
              <w:rPr>
                <w:sz w:val="24"/>
              </w:rPr>
              <mc:AlternateContent>
                <mc:Choice Requires="wps">
                  <w:drawing>
                    <wp:anchor distT="0" distB="0" distL="114300" distR="114300" simplePos="0" relativeHeight="251726848" behindDoc="0" locked="0" layoutInCell="1" allowOverlap="1">
                      <wp:simplePos x="0" y="0"/>
                      <wp:positionH relativeFrom="column">
                        <wp:posOffset>3294380</wp:posOffset>
                      </wp:positionH>
                      <wp:positionV relativeFrom="paragraph">
                        <wp:posOffset>160655</wp:posOffset>
                      </wp:positionV>
                      <wp:extent cx="505460" cy="305435"/>
                      <wp:effectExtent l="0" t="0" r="0" b="0"/>
                      <wp:wrapNone/>
                      <wp:docPr id="65"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2B674F71">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9.4pt;margin-top:12.65pt;height:24.05pt;width:39.8pt;z-index:251726848;mso-width-relative:page;mso-height-relative:page;" filled="f" stroked="f" coordsize="21600,21600" o:gfxdata="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AVDP1fXAAAACQEAAA8AAAAAAAAAAQAgAAAAIgAAAGRycy9kb3ducmV2LnhtbFBLAQIUABQA&#10;AAAIAIdO4kBWxr7yuAEAAF8DAAAOAAAAAAAAAAEAIAAAACYBAABkcnMvZTJvRG9jLnhtbFBLBQYA&#10;AAAABgAGAFkBAABQBQAAAAA=&#10;">
                      <v:fill on="f" focussize="0,0"/>
                      <v:stroke on="f"/>
                      <v:imagedata o:title=""/>
                      <o:lock v:ext="edit" aspectratio="f"/>
                      <v:textbox>
                        <w:txbxContent>
                          <w:p w14:paraId="2B674F71">
                            <w:pPr>
                              <w:jc w:val="center"/>
                              <w:rPr>
                                <w:sz w:val="18"/>
                                <w:szCs w:val="18"/>
                              </w:rPr>
                            </w:pPr>
                            <w:r>
                              <w:rPr>
                                <w:rFonts w:hint="eastAsia"/>
                                <w:sz w:val="18"/>
                                <w:szCs w:val="18"/>
                              </w:rPr>
                              <w:t>废气</w:t>
                            </w:r>
                          </w:p>
                        </w:txbxContent>
                      </v:textbox>
                    </v:shape>
                  </w:pict>
                </mc:Fallback>
              </mc:AlternateContent>
            </w:r>
            <w:r>
              <w:rPr>
                <w:sz w:val="24"/>
              </w:rPr>
              <mc:AlternateContent>
                <mc:Choice Requires="wps">
                  <w:drawing>
                    <wp:anchor distT="0" distB="0" distL="114300" distR="114300" simplePos="0" relativeHeight="251725824" behindDoc="0" locked="0" layoutInCell="1" allowOverlap="1">
                      <wp:simplePos x="0" y="0"/>
                      <wp:positionH relativeFrom="column">
                        <wp:posOffset>3100705</wp:posOffset>
                      </wp:positionH>
                      <wp:positionV relativeFrom="paragraph">
                        <wp:posOffset>276860</wp:posOffset>
                      </wp:positionV>
                      <wp:extent cx="244475" cy="3175"/>
                      <wp:effectExtent l="0" t="36195" r="3175" b="36830"/>
                      <wp:wrapNone/>
                      <wp:docPr id="68"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4.15pt;margin-top:21.8pt;height:0.25pt;width:19.25pt;rotation:11796480f;z-index:251725824;mso-width-relative:page;mso-height-relative:page;" filled="f" stroked="t" coordsize="21600,21600" o:gfxdata="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CUgJFM1wAAAAkBAAAPAAAAAAAAAAEAIAAAACIAAABkcnMvZG93bnJl&#10;di54bWxQSwECFAAUAAAACACHTuJAzH4OOv4BAAD6AwAADgAAAAAAAAABACAAAAAmAQAAZHJzL2Uy&#10;b0RvYy54bWxQSwUGAAAAAAYABgBZAQAAlgUAAAAA&#10;">
                      <v:fill on="f" focussize="0,0"/>
                      <v:stroke color="#000000" joinstyle="round" dashstyle="dash" endarrow="block"/>
                      <v:imagedata o:title=""/>
                      <o:lock v:ext="edit" aspectratio="f"/>
                    </v:line>
                  </w:pict>
                </mc:Fallback>
              </mc:AlternateContent>
            </w:r>
            <w:r>
              <mc:AlternateContent>
                <mc:Choice Requires="wps">
                  <w:drawing>
                    <wp:anchor distT="0" distB="0" distL="114300" distR="114300" simplePos="0" relativeHeight="251728896" behindDoc="0" locked="0" layoutInCell="1" allowOverlap="1">
                      <wp:simplePos x="0" y="0"/>
                      <wp:positionH relativeFrom="column">
                        <wp:posOffset>1533525</wp:posOffset>
                      </wp:positionH>
                      <wp:positionV relativeFrom="paragraph">
                        <wp:posOffset>78105</wp:posOffset>
                      </wp:positionV>
                      <wp:extent cx="471805" cy="255270"/>
                      <wp:effectExtent l="0" t="0" r="0" b="0"/>
                      <wp:wrapNone/>
                      <wp:docPr id="69" name="文本框 1092"/>
                      <wp:cNvGraphicFramePr/>
                      <a:graphic xmlns:a="http://schemas.openxmlformats.org/drawingml/2006/main">
                        <a:graphicData uri="http://schemas.microsoft.com/office/word/2010/wordprocessingShape">
                          <wps:wsp>
                            <wps:cNvSpPr txBox="1"/>
                            <wps:spPr>
                              <a:xfrm>
                                <a:off x="0" y="0"/>
                                <a:ext cx="471805" cy="255270"/>
                              </a:xfrm>
                              <a:prstGeom prst="rect">
                                <a:avLst/>
                              </a:prstGeom>
                              <a:noFill/>
                              <a:ln>
                                <a:noFill/>
                              </a:ln>
                            </wps:spPr>
                            <wps:txbx>
                              <w:txbxContent>
                                <w:p w14:paraId="1272EC29">
                                  <w:pPr>
                                    <w:jc w:val="center"/>
                                  </w:pPr>
                                  <w:r>
                                    <w:rPr>
                                      <w:rFonts w:hint="eastAsia"/>
                                    </w:rPr>
                                    <w:t>焊丝</w:t>
                                  </w:r>
                                </w:p>
                              </w:txbxContent>
                            </wps:txbx>
                            <wps:bodyPr wrap="square" upright="1"/>
                          </wps:wsp>
                        </a:graphicData>
                      </a:graphic>
                    </wp:anchor>
                  </w:drawing>
                </mc:Choice>
                <mc:Fallback>
                  <w:pict>
                    <v:shape id="文本框 1092" o:spid="_x0000_s1026" o:spt="202" type="#_x0000_t202" style="position:absolute;left:0pt;margin-left:120.75pt;margin-top:6.15pt;height:20.1pt;width:37.15pt;z-index:251728896;mso-width-relative:page;mso-height-relative:page;" filled="f" stroked="f" coordsize="21600,21600" o:gfxdata="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tuN839YAAAAJAQAADwAAAAAAAAABACAAAAAiAAAAZHJzL2Rvd25yZXYueG1sUEsBAhQA&#10;FAAAAAgAh07iQHLsc9u7AQAAXwMAAA4AAAAAAAAAAQAgAAAAJQEAAGRycy9lMm9Eb2MueG1sUEsF&#10;BgAAAAAGAAYAWQEAAFIFAAAAAA==&#10;">
                      <v:fill on="f" focussize="0,0"/>
                      <v:stroke on="f"/>
                      <v:imagedata o:title=""/>
                      <o:lock v:ext="edit" aspectratio="f"/>
                      <v:textbox>
                        <w:txbxContent>
                          <w:p w14:paraId="1272EC29">
                            <w:pPr>
                              <w:jc w:val="center"/>
                            </w:pPr>
                            <w:r>
                              <w:rPr>
                                <w:rFonts w:hint="eastAsia"/>
                              </w:rPr>
                              <w:t>焊丝</w:t>
                            </w:r>
                          </w:p>
                        </w:txbxContent>
                      </v:textbox>
                    </v:shape>
                  </w:pict>
                </mc:Fallback>
              </mc:AlternateContent>
            </w:r>
            <w:r>
              <mc:AlternateContent>
                <mc:Choice Requires="wps">
                  <w:drawing>
                    <wp:anchor distT="0" distB="0" distL="114300" distR="114300" simplePos="0" relativeHeight="251727872" behindDoc="0" locked="0" layoutInCell="1" allowOverlap="1">
                      <wp:simplePos x="0" y="0"/>
                      <wp:positionH relativeFrom="column">
                        <wp:posOffset>1575435</wp:posOffset>
                      </wp:positionH>
                      <wp:positionV relativeFrom="paragraph">
                        <wp:posOffset>296545</wp:posOffset>
                      </wp:positionV>
                      <wp:extent cx="426720" cy="6985"/>
                      <wp:effectExtent l="0" t="47625" r="11430" b="59690"/>
                      <wp:wrapNone/>
                      <wp:docPr id="70"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124.05pt;margin-top:23.35pt;height:0.55pt;width:33.6pt;rotation:11796480f;z-index:251727872;mso-width-relative:page;mso-height-relative:page;" filled="f" stroked="t" coordsize="21600,21600" o:gfxdata="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gLo+HdoAAAAJAQAADwAAAAAAAAABACAAAAAiAAAAZHJzL2Rvd25y&#10;ZXYueG1sUEsBAhQAFAAAAAgAh07iQHcO4sz8AQAA7wMAAA4AAAAAAAAAAQAgAAAAKQEAAGRycy9l&#10;Mm9Eb2MueG1sUEsFBgAAAAAGAAYAWQEAAJcFAAAAAA==&#10;">
                      <v:fill on="f" focussize="0,0"/>
                      <v:stroke color="#000000" joinstyle="round" endarrow="open"/>
                      <v:imagedata o:title=""/>
                      <o:lock v:ext="edit" aspectratio="f"/>
                    </v:line>
                  </w:pict>
                </mc:Fallback>
              </mc:AlternateContent>
            </w:r>
            <w:r>
              <mc:AlternateContent>
                <mc:Choice Requires="wps">
                  <w:drawing>
                    <wp:anchor distT="0" distB="0" distL="114300" distR="114300" simplePos="0" relativeHeight="251731968" behindDoc="0" locked="0" layoutInCell="1" allowOverlap="1">
                      <wp:simplePos x="0" y="0"/>
                      <wp:positionH relativeFrom="column">
                        <wp:posOffset>2008505</wp:posOffset>
                      </wp:positionH>
                      <wp:positionV relativeFrom="paragraph">
                        <wp:posOffset>113030</wp:posOffset>
                      </wp:positionV>
                      <wp:extent cx="1080770" cy="301625"/>
                      <wp:effectExtent l="4445" t="4445" r="19685" b="17780"/>
                      <wp:wrapNone/>
                      <wp:docPr id="71"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4257D1F1">
                                  <w:pPr>
                                    <w:pStyle w:val="7"/>
                                    <w:ind w:firstLine="0" w:firstLineChars="0"/>
                                    <w:jc w:val="center"/>
                                  </w:pPr>
                                  <w:r>
                                    <w:rPr>
                                      <w:rStyle w:val="52"/>
                                      <w:rFonts w:hint="eastAsia"/>
                                    </w:rPr>
                                    <w:t>焊接</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8.9pt;height:23.75pt;width:85.1pt;z-index:251731968;mso-width-relative:page;mso-height-relative:page;" filled="f" stroked="t" coordsize="21600,21600" o:gfxdata="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IGBh1HW&#10;AAAACQEAAA8AAAAAAAAAAQAgAAAAIgAAAGRycy9kb3ducmV2LnhtbFBLAQIUABQAAAAIAIdO4kCH&#10;PBjCIgIAAEMEAAAOAAAAAAAAAAEAIAAAACUBAABkcnMvZTJvRG9jLnhtbFBLBQYAAAAABgAGAFkB&#10;AAC5BQAAAAA=&#10;">
                      <v:fill on="f" focussize="0,0"/>
                      <v:stroke color="#000000" joinstyle="miter"/>
                      <v:imagedata o:title=""/>
                      <o:lock v:ext="edit" aspectratio="f"/>
                      <v:textbox>
                        <w:txbxContent>
                          <w:p w14:paraId="4257D1F1">
                            <w:pPr>
                              <w:pStyle w:val="7"/>
                              <w:ind w:firstLine="0" w:firstLineChars="0"/>
                              <w:jc w:val="center"/>
                            </w:pPr>
                            <w:r>
                              <w:rPr>
                                <w:rStyle w:val="52"/>
                                <w:rFonts w:hint="eastAsia"/>
                              </w:rPr>
                              <w:t>焊接</w:t>
                            </w:r>
                          </w:p>
                        </w:txbxContent>
                      </v:textbox>
                    </v:shape>
                  </w:pict>
                </mc:Fallback>
              </mc:AlternateContent>
            </w:r>
          </w:p>
          <w:p w14:paraId="35FD81E0">
            <w:pPr>
              <w:widowControl/>
              <w:spacing w:line="500" w:lineRule="exact"/>
              <w:ind w:firstLine="420" w:firstLineChars="200"/>
              <w:rPr>
                <w:sz w:val="24"/>
              </w:rPr>
            </w:pPr>
            <w:r>
              <mc:AlternateContent>
                <mc:Choice Requires="wps">
                  <w:drawing>
                    <wp:anchor distT="0" distB="0" distL="114300" distR="114300" simplePos="0" relativeHeight="251717632" behindDoc="0" locked="0" layoutInCell="1" allowOverlap="1">
                      <wp:simplePos x="0" y="0"/>
                      <wp:positionH relativeFrom="column">
                        <wp:posOffset>2008505</wp:posOffset>
                      </wp:positionH>
                      <wp:positionV relativeFrom="paragraph">
                        <wp:posOffset>309880</wp:posOffset>
                      </wp:positionV>
                      <wp:extent cx="1080770" cy="301625"/>
                      <wp:effectExtent l="4445" t="4445" r="19685" b="17780"/>
                      <wp:wrapNone/>
                      <wp:docPr id="76"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4924F7A6">
                                  <w:pPr>
                                    <w:pStyle w:val="7"/>
                                    <w:ind w:firstLine="0" w:firstLineChars="0"/>
                                    <w:jc w:val="center"/>
                                  </w:pPr>
                                  <w:r>
                                    <w:rPr>
                                      <w:rStyle w:val="52"/>
                                      <w:rFonts w:hint="eastAsia"/>
                                    </w:rPr>
                                    <w:t>打磨</w:t>
                                  </w:r>
                                </w:p>
                              </w:txbxContent>
                            </wps:txbx>
                            <wps:bodyPr vert="horz" wrap="square" anchor="t" anchorCtr="0" upright="1"/>
                          </wps:wsp>
                        </a:graphicData>
                      </a:graphic>
                    </wp:anchor>
                  </w:drawing>
                </mc:Choice>
                <mc:Fallback>
                  <w:pict>
                    <v:shape id="文本框 560" o:spid="_x0000_s1026" o:spt="202" type="#_x0000_t202" style="position:absolute;left:0pt;margin-left:158.15pt;margin-top:24.4pt;height:23.75pt;width:85.1pt;z-index:251717632;mso-width-relative:page;mso-height-relative:page;" filled="f" stroked="t" coordsize="21600,21600" o:gfxdata="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th5eM&#10;1wAAAAkBAAAPAAAAAAAAAAEAIAAAACIAAABkcnMvZG93bnJldi54bWxQSwECFAAUAAAACACHTuJA&#10;tWPuJiICAABDBAAADgAAAAAAAAABACAAAAAmAQAAZHJzL2Uyb0RvYy54bWxQSwUGAAAAAAYABgBZ&#10;AQAAugUAAAAA&#10;">
                      <v:fill on="f" focussize="0,0"/>
                      <v:stroke color="#000000" joinstyle="miter"/>
                      <v:imagedata o:title=""/>
                      <o:lock v:ext="edit" aspectratio="f"/>
                      <v:textbox>
                        <w:txbxContent>
                          <w:p w14:paraId="4924F7A6">
                            <w:pPr>
                              <w:pStyle w:val="7"/>
                              <w:ind w:firstLine="0" w:firstLineChars="0"/>
                              <w:jc w:val="center"/>
                            </w:pPr>
                            <w:r>
                              <w:rPr>
                                <w:rStyle w:val="52"/>
                                <w:rFonts w:hint="eastAsia"/>
                              </w:rPr>
                              <w:t>打磨</w:t>
                            </w:r>
                          </w:p>
                        </w:txbxContent>
                      </v:textbox>
                    </v:shape>
                  </w:pict>
                </mc:Fallback>
              </mc:AlternateContent>
            </w:r>
            <w:r>
              <w:rPr>
                <w:sz w:val="24"/>
              </w:rPr>
              <mc:AlternateContent>
                <mc:Choice Requires="wps">
                  <w:drawing>
                    <wp:anchor distT="0" distB="0" distL="114300" distR="114300" simplePos="0" relativeHeight="251718656" behindDoc="0" locked="0" layoutInCell="1" allowOverlap="1">
                      <wp:simplePos x="0" y="0"/>
                      <wp:positionH relativeFrom="column">
                        <wp:posOffset>2527300</wp:posOffset>
                      </wp:positionH>
                      <wp:positionV relativeFrom="paragraph">
                        <wp:posOffset>100965</wp:posOffset>
                      </wp:positionV>
                      <wp:extent cx="4445" cy="213360"/>
                      <wp:effectExtent l="46355" t="0" r="63500" b="15240"/>
                      <wp:wrapNone/>
                      <wp:docPr id="77" name="直线 566"/>
                      <wp:cNvGraphicFramePr/>
                      <a:graphic xmlns:a="http://schemas.openxmlformats.org/drawingml/2006/main">
                        <a:graphicData uri="http://schemas.microsoft.com/office/word/2010/wordprocessingShape">
                          <wps:wsp>
                            <wps:cNvCnPr/>
                            <wps:spPr>
                              <a:xfrm rot="10800000" flipH="1" flipV="1">
                                <a:off x="0" y="0"/>
                                <a:ext cx="4445" cy="21336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 y;margin-left:199pt;margin-top:7.95pt;height:16.8pt;width:0.35pt;rotation:11796480f;z-index:251718656;mso-width-relative:page;mso-height-relative:page;" filled="f" stroked="t" coordsize="21600,21600" o:gfxdata="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CNYpbnVAAAACQEAAA8AAAAAAAAAAQAgAAAAIgAAAGRycy9kb3ducmV2&#10;LnhtbFBLAQIUABQAAAAIAIdO4kBECObT/wEAAPgDAAAOAAAAAAAAAAEAIAAAACQBAABkcnMvZTJv&#10;RG9jLnhtbFBLBQYAAAAABgAGAFkBAACVBQAAAAA=&#10;">
                      <v:fill on="f" focussize="0,0"/>
                      <v:stroke color="#000000" joinstyle="round" endarrow="open"/>
                      <v:imagedata o:title=""/>
                      <o:lock v:ext="edit" aspectratio="f"/>
                    </v:line>
                  </w:pict>
                </mc:Fallback>
              </mc:AlternateContent>
            </w:r>
          </w:p>
          <w:p w14:paraId="585883E3">
            <w:pPr>
              <w:jc w:val="center"/>
              <w:textAlignment w:val="baseline"/>
              <w:rPr>
                <w:rStyle w:val="52"/>
                <w:b/>
                <w:bCs/>
                <w:szCs w:val="21"/>
                <w:lang w:bidi="en-US"/>
              </w:rPr>
            </w:pPr>
            <w:r>
              <w:rPr>
                <w:sz w:val="24"/>
              </w:rPr>
              <mc:AlternateContent>
                <mc:Choice Requires="wps">
                  <w:drawing>
                    <wp:anchor distT="0" distB="0" distL="114300" distR="114300" simplePos="0" relativeHeight="251771904" behindDoc="0" locked="0" layoutInCell="1" allowOverlap="1">
                      <wp:simplePos x="0" y="0"/>
                      <wp:positionH relativeFrom="column">
                        <wp:posOffset>3263900</wp:posOffset>
                      </wp:positionH>
                      <wp:positionV relativeFrom="paragraph">
                        <wp:posOffset>23495</wp:posOffset>
                      </wp:positionV>
                      <wp:extent cx="505460" cy="305435"/>
                      <wp:effectExtent l="0" t="0" r="0" b="0"/>
                      <wp:wrapNone/>
                      <wp:docPr id="120" name="文本框 1087"/>
                      <wp:cNvGraphicFramePr/>
                      <a:graphic xmlns:a="http://schemas.openxmlformats.org/drawingml/2006/main">
                        <a:graphicData uri="http://schemas.microsoft.com/office/word/2010/wordprocessingShape">
                          <wps:wsp>
                            <wps:cNvSpPr txBox="1"/>
                            <wps:spPr>
                              <a:xfrm>
                                <a:off x="0" y="0"/>
                                <a:ext cx="505460" cy="305435"/>
                              </a:xfrm>
                              <a:prstGeom prst="rect">
                                <a:avLst/>
                              </a:prstGeom>
                              <a:noFill/>
                              <a:ln>
                                <a:noFill/>
                              </a:ln>
                            </wps:spPr>
                            <wps:txbx>
                              <w:txbxContent>
                                <w:p w14:paraId="662EF5A6">
                                  <w:pPr>
                                    <w:jc w:val="center"/>
                                    <w:rPr>
                                      <w:sz w:val="18"/>
                                      <w:szCs w:val="18"/>
                                    </w:rPr>
                                  </w:pPr>
                                  <w:r>
                                    <w:rPr>
                                      <w:rFonts w:hint="eastAsia"/>
                                      <w:sz w:val="18"/>
                                      <w:szCs w:val="18"/>
                                    </w:rPr>
                                    <w:t>废气</w:t>
                                  </w:r>
                                </w:p>
                              </w:txbxContent>
                            </wps:txbx>
                            <wps:bodyPr wrap="square" upright="1"/>
                          </wps:wsp>
                        </a:graphicData>
                      </a:graphic>
                    </wp:anchor>
                  </w:drawing>
                </mc:Choice>
                <mc:Fallback>
                  <w:pict>
                    <v:shape id="文本框 1087" o:spid="_x0000_s1026" o:spt="202" type="#_x0000_t202" style="position:absolute;left:0pt;margin-left:257pt;margin-top:1.85pt;height:24.05pt;width:39.8pt;z-index:251771904;mso-width-relative:page;mso-height-relative:page;" filled="f" stroked="f" coordsize="21600,21600" o:gfxdata="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">
                      <v:fill on="f" focussize="0,0"/>
                      <v:stroke on="f"/>
                      <v:imagedata o:title=""/>
                      <o:lock v:ext="edit" aspectratio="f"/>
                      <v:textbox>
                        <w:txbxContent>
                          <w:p w14:paraId="662EF5A6">
                            <w:pPr>
                              <w:jc w:val="center"/>
                              <w:rPr>
                                <w:sz w:val="18"/>
                                <w:szCs w:val="18"/>
                              </w:rPr>
                            </w:pPr>
                            <w:r>
                              <w:rPr>
                                <w:rFonts w:hint="eastAsia"/>
                                <w:sz w:val="18"/>
                                <w:szCs w:val="18"/>
                              </w:rPr>
                              <w:t>废气</w:t>
                            </w:r>
                          </w:p>
                        </w:txbxContent>
                      </v:textbox>
                    </v:shape>
                  </w:pict>
                </mc:Fallback>
              </mc:AlternateContent>
            </w:r>
          </w:p>
          <w:p w14:paraId="518ABEFA">
            <w:pPr>
              <w:jc w:val="center"/>
              <w:textAlignment w:val="baseline"/>
              <w:rPr>
                <w:rStyle w:val="52"/>
                <w:b/>
                <w:bCs/>
                <w:szCs w:val="21"/>
                <w:lang w:bidi="en-US"/>
              </w:rPr>
            </w:pPr>
            <w:r>
              <w:rPr>
                <w:sz w:val="24"/>
              </w:rPr>
              <mc:AlternateContent>
                <mc:Choice Requires="wps">
                  <w:drawing>
                    <wp:anchor distT="0" distB="0" distL="114300" distR="114300" simplePos="0" relativeHeight="251770880" behindDoc="0" locked="0" layoutInCell="1" allowOverlap="1">
                      <wp:simplePos x="0" y="0"/>
                      <wp:positionH relativeFrom="column">
                        <wp:posOffset>3095625</wp:posOffset>
                      </wp:positionH>
                      <wp:positionV relativeFrom="paragraph">
                        <wp:posOffset>12065</wp:posOffset>
                      </wp:positionV>
                      <wp:extent cx="244475" cy="3175"/>
                      <wp:effectExtent l="0" t="36195" r="14605" b="36830"/>
                      <wp:wrapNone/>
                      <wp:docPr id="119" name="直线 540"/>
                      <wp:cNvGraphicFramePr/>
                      <a:graphic xmlns:a="http://schemas.openxmlformats.org/drawingml/2006/main">
                        <a:graphicData uri="http://schemas.microsoft.com/office/word/2010/wordprocessingShape">
                          <wps:wsp>
                            <wps:cNvCnPr/>
                            <wps:spPr>
                              <a:xfrm rot="10800000" flipH="1" flipV="1">
                                <a:off x="0" y="0"/>
                                <a:ext cx="244475" cy="3175"/>
                              </a:xfrm>
                              <a:prstGeom prst="line">
                                <a:avLst/>
                              </a:prstGeom>
                              <a:ln w="9525" cap="flat" cmpd="sng">
                                <a:solidFill>
                                  <a:srgbClr val="000000"/>
                                </a:solidFill>
                                <a:prstDash val="dash"/>
                                <a:headEnd type="none" w="med" len="med"/>
                                <a:tailEnd type="triangle" w="med" len="med"/>
                              </a:ln>
                            </wps:spPr>
                            <wps:bodyPr/>
                          </wps:wsp>
                        </a:graphicData>
                      </a:graphic>
                    </wp:anchor>
                  </w:drawing>
                </mc:Choice>
                <mc:Fallback>
                  <w:pict>
                    <v:line id="直线 540" o:spid="_x0000_s1026" o:spt="20" style="position:absolute;left:0pt;flip:x y;margin-left:243.75pt;margin-top:0.95pt;height:0.25pt;width:19.25pt;rotation:11796480f;z-index:251770880;mso-width-relative:page;mso-height-relative:page;" filled="f" stroked="t" coordsize="21600,21600" o:gfxdata="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Bs9R0X1gAAAAcBAAAPAAAAAAAAAAEAIAAAACIAAABkcnMvZG93bnJl&#10;di54bWxQSwECFAAUAAAACACHTuJA1fjgrf8BAAD7AwAADgAAAAAAAAABACAAAAAlAQAAZHJzL2Uy&#10;b0RvYy54bWxQSwUGAAAAAAYABgBZAQAAlgUAAAAA&#10;">
                      <v:fill on="f" focussize="0,0"/>
                      <v:stroke color="#000000" joinstyle="round" dashstyle="dash" endarrow="block"/>
                      <v:imagedata o:title=""/>
                      <o:lock v:ext="edit" aspectratio="f"/>
                    </v:line>
                  </w:pict>
                </mc:Fallback>
              </mc:AlternateContent>
            </w:r>
          </w:p>
          <w:p w14:paraId="3A105A03">
            <w:pPr>
              <w:jc w:val="center"/>
              <w:textAlignment w:val="baseline"/>
              <w:rPr>
                <w:rStyle w:val="52"/>
                <w:b/>
                <w:bCs/>
                <w:szCs w:val="21"/>
                <w:lang w:bidi="en-US"/>
              </w:rPr>
            </w:pPr>
            <w:r>
              <mc:AlternateContent>
                <mc:Choice Requires="wps">
                  <w:drawing>
                    <wp:anchor distT="0" distB="0" distL="114300" distR="114300" simplePos="0" relativeHeight="251713536" behindDoc="0" locked="0" layoutInCell="1" allowOverlap="1">
                      <wp:simplePos x="0" y="0"/>
                      <wp:positionH relativeFrom="column">
                        <wp:posOffset>2508885</wp:posOffset>
                      </wp:positionH>
                      <wp:positionV relativeFrom="paragraph">
                        <wp:posOffset>635</wp:posOffset>
                      </wp:positionV>
                      <wp:extent cx="3175" cy="186055"/>
                      <wp:effectExtent l="47625" t="0" r="63500" b="4445"/>
                      <wp:wrapNone/>
                      <wp:docPr id="78" name="直线 566"/>
                      <wp:cNvGraphicFramePr/>
                      <a:graphic xmlns:a="http://schemas.openxmlformats.org/drawingml/2006/main">
                        <a:graphicData uri="http://schemas.microsoft.com/office/word/2010/wordprocessingShape">
                          <wps:wsp>
                            <wps:cNvCnPr/>
                            <wps:spPr>
                              <a:xfrm rot="-10800000" flipV="1">
                                <a:off x="0" y="0"/>
                                <a:ext cx="3175" cy="18605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7.55pt;margin-top:0.05pt;height:14.65pt;width:0.25pt;rotation:11796480f;z-index:251713536;mso-width-relative:page;mso-height-relative:page;" filled="f" stroked="t" coordsize="21600,21600" o:gfxdata="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DppJDe1wAAAAcBAAAPAAAAAAAAAAEAIAAAACIAAABkcnMvZG93bnJldi54&#10;bWxQSwECFAAUAAAACACHTuJA4fgFuPsBAADvAwAADgAAAAAAAAABACAAAAAmAQAAZHJzL2Uyb0Rv&#10;Yy54bWxQSwUGAAAAAAYABgBZAQAAkwUAAAAA&#10;">
                      <v:fill on="f" focussize="0,0"/>
                      <v:stroke color="#000000" joinstyle="round" endarrow="open"/>
                      <v:imagedata o:title=""/>
                      <o:lock v:ext="edit" aspectratio="f"/>
                    </v:line>
                  </w:pict>
                </mc:Fallback>
              </mc:AlternateContent>
            </w:r>
          </w:p>
          <w:p w14:paraId="3E27CB49">
            <w:pPr>
              <w:jc w:val="center"/>
              <w:textAlignment w:val="baseline"/>
              <w:rPr>
                <w:rStyle w:val="52"/>
                <w:b/>
                <w:bCs/>
                <w:szCs w:val="21"/>
                <w:lang w:bidi="en-US"/>
              </w:rPr>
            </w:pPr>
            <w:r>
              <mc:AlternateContent>
                <mc:Choice Requires="wps">
                  <w:drawing>
                    <wp:anchor distT="0" distB="0" distL="114300" distR="114300" simplePos="0" relativeHeight="251715584" behindDoc="0" locked="0" layoutInCell="1" allowOverlap="1">
                      <wp:simplePos x="0" y="0"/>
                      <wp:positionH relativeFrom="column">
                        <wp:posOffset>3495675</wp:posOffset>
                      </wp:positionH>
                      <wp:positionV relativeFrom="paragraph">
                        <wp:posOffset>46355</wp:posOffset>
                      </wp:positionV>
                      <wp:extent cx="1224280" cy="269875"/>
                      <wp:effectExtent l="4445" t="4445" r="9525" b="11430"/>
                      <wp:wrapNone/>
                      <wp:docPr id="79" name="文本框 560"/>
                      <wp:cNvGraphicFramePr/>
                      <a:graphic xmlns:a="http://schemas.openxmlformats.org/drawingml/2006/main">
                        <a:graphicData uri="http://schemas.microsoft.com/office/word/2010/wordprocessingShape">
                          <wps:wsp>
                            <wps:cNvSpPr txBox="1"/>
                            <wps:spPr>
                              <a:xfrm>
                                <a:off x="0" y="0"/>
                                <a:ext cx="1224280" cy="269875"/>
                              </a:xfrm>
                              <a:prstGeom prst="rect">
                                <a:avLst/>
                              </a:prstGeom>
                              <a:noFill/>
                              <a:ln w="9525" cap="flat" cmpd="sng">
                                <a:solidFill>
                                  <a:srgbClr val="000000"/>
                                </a:solidFill>
                                <a:prstDash val="solid"/>
                                <a:miter/>
                                <a:headEnd type="none" w="med" len="med"/>
                                <a:tailEnd type="none" w="med" len="med"/>
                              </a:ln>
                            </wps:spPr>
                            <wps:txbx>
                              <w:txbxContent>
                                <w:p w14:paraId="534E1788">
                                  <w:pPr>
                                    <w:jc w:val="center"/>
                                    <w:textAlignment w:val="baseline"/>
                                    <w:rPr>
                                      <w:rStyle w:val="52"/>
                                    </w:rPr>
                                  </w:pPr>
                                  <w:r>
                                    <w:rPr>
                                      <w:rStyle w:val="52"/>
                                      <w:rFonts w:hint="eastAsia"/>
                                    </w:rPr>
                                    <w:t>表面处理（委外）</w:t>
                                  </w:r>
                                </w:p>
                              </w:txbxContent>
                            </wps:txbx>
                            <wps:bodyPr vert="horz" wrap="square" anchor="t" anchorCtr="0" upright="1"/>
                          </wps:wsp>
                        </a:graphicData>
                      </a:graphic>
                    </wp:anchor>
                  </w:drawing>
                </mc:Choice>
                <mc:Fallback>
                  <w:pict>
                    <v:shape id="文本框 560" o:spid="_x0000_s1026" o:spt="202" type="#_x0000_t202" style="position:absolute;left:0pt;margin-left:275.25pt;margin-top:3.65pt;height:21.25pt;width:96.4pt;z-index:251715584;mso-width-relative:page;mso-height-relative:page;" filled="f" stroked="t" coordsize="21600,21600" o:gfxdata="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J/&#10;2XnXAAAACAEAAA8AAAAAAAAAAQAgAAAAIgAAAGRycy9kb3ducmV2LnhtbFBLAQIUABQAAAAIAIdO&#10;4kCnpUJBJAIAAEMEAAAOAAAAAAAAAAEAIAAAACYBAABkcnMvZTJvRG9jLnhtbFBLBQYAAAAABgAG&#10;AFkBAAC8BQAAAAA=&#10;">
                      <v:fill on="f" focussize="0,0"/>
                      <v:stroke color="#000000" joinstyle="miter"/>
                      <v:imagedata o:title=""/>
                      <o:lock v:ext="edit" aspectratio="f"/>
                      <v:textbox>
                        <w:txbxContent>
                          <w:p w14:paraId="534E1788">
                            <w:pPr>
                              <w:jc w:val="center"/>
                              <w:textAlignment w:val="baseline"/>
                              <w:rPr>
                                <w:rStyle w:val="52"/>
                              </w:rPr>
                            </w:pPr>
                            <w:r>
                              <w:rPr>
                                <w:rStyle w:val="52"/>
                                <w:rFonts w:hint="eastAsia"/>
                              </w:rPr>
                              <w:t>表面处理（委外）</w:t>
                            </w:r>
                          </w:p>
                        </w:txbxContent>
                      </v:textbox>
                    </v:shape>
                  </w:pict>
                </mc:Fallback>
              </mc:AlternateContent>
            </w:r>
            <w:r>
              <mc:AlternateContent>
                <mc:Choice Requires="wps">
                  <w:drawing>
                    <wp:anchor distT="0" distB="0" distL="114300" distR="114300" simplePos="0" relativeHeight="251732992" behindDoc="0" locked="0" layoutInCell="1" allowOverlap="1">
                      <wp:simplePos x="0" y="0"/>
                      <wp:positionH relativeFrom="column">
                        <wp:posOffset>1989455</wp:posOffset>
                      </wp:positionH>
                      <wp:positionV relativeFrom="paragraph">
                        <wp:posOffset>37465</wp:posOffset>
                      </wp:positionV>
                      <wp:extent cx="1080770" cy="301625"/>
                      <wp:effectExtent l="4445" t="4445" r="19685" b="17780"/>
                      <wp:wrapNone/>
                      <wp:docPr id="80" name="文本框 560"/>
                      <wp:cNvGraphicFramePr/>
                      <a:graphic xmlns:a="http://schemas.openxmlformats.org/drawingml/2006/main">
                        <a:graphicData uri="http://schemas.microsoft.com/office/word/2010/wordprocessingShape">
                          <wps:wsp>
                            <wps:cNvSpPr txBox="1"/>
                            <wps:spPr>
                              <a:xfrm>
                                <a:off x="0" y="0"/>
                                <a:ext cx="1080770" cy="301625"/>
                              </a:xfrm>
                              <a:prstGeom prst="rect">
                                <a:avLst/>
                              </a:prstGeom>
                              <a:noFill/>
                              <a:ln w="9525" cap="flat" cmpd="sng">
                                <a:solidFill>
                                  <a:srgbClr val="000000"/>
                                </a:solidFill>
                                <a:prstDash val="solid"/>
                                <a:miter/>
                                <a:headEnd type="none" w="med" len="med"/>
                                <a:tailEnd type="none" w="med" len="med"/>
                              </a:ln>
                            </wps:spPr>
                            <wps:txbx>
                              <w:txbxContent>
                                <w:p w14:paraId="35847551">
                                  <w:pPr>
                                    <w:pStyle w:val="7"/>
                                    <w:ind w:firstLine="0" w:firstLineChars="0"/>
                                    <w:jc w:val="center"/>
                                  </w:pPr>
                                  <w:r>
                                    <w:rPr>
                                      <w:rStyle w:val="52"/>
                                      <w:rFonts w:hint="eastAsia"/>
                                    </w:rPr>
                                    <w:t>打标</w:t>
                                  </w:r>
                                </w:p>
                              </w:txbxContent>
                            </wps:txbx>
                            <wps:bodyPr vert="horz" wrap="square" anchor="t" anchorCtr="0" upright="1"/>
                          </wps:wsp>
                        </a:graphicData>
                      </a:graphic>
                    </wp:anchor>
                  </w:drawing>
                </mc:Choice>
                <mc:Fallback>
                  <w:pict>
                    <v:shape id="文本框 560" o:spid="_x0000_s1026" o:spt="202" type="#_x0000_t202" style="position:absolute;left:0pt;margin-left:156.65pt;margin-top:2.95pt;height:23.75pt;width:85.1pt;z-index:251732992;mso-width-relative:page;mso-height-relative:page;" filled="f" stroked="t" coordsize="21600,21600" o:gfxdata="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NYpWgTW&#10;AAAACAEAAA8AAAAAAAAAAQAgAAAAIgAAAGRycy9kb3ducmV2LnhtbFBLAQIUABQAAAAIAIdO4kAB&#10;Um8MIgIAAEMEAAAOAAAAAAAAAAEAIAAAACUBAABkcnMvZTJvRG9jLnhtbFBLBQYAAAAABgAGAFkB&#10;AAC5BQAAAAA=&#10;">
                      <v:fill on="f" focussize="0,0"/>
                      <v:stroke color="#000000" joinstyle="miter"/>
                      <v:imagedata o:title=""/>
                      <o:lock v:ext="edit" aspectratio="f"/>
                      <v:textbox>
                        <w:txbxContent>
                          <w:p w14:paraId="35847551">
                            <w:pPr>
                              <w:pStyle w:val="7"/>
                              <w:ind w:firstLine="0" w:firstLineChars="0"/>
                              <w:jc w:val="center"/>
                            </w:pPr>
                            <w:r>
                              <w:rPr>
                                <w:rStyle w:val="52"/>
                                <w:rFonts w:hint="eastAsia"/>
                              </w:rPr>
                              <w:t>打标</w:t>
                            </w:r>
                          </w:p>
                        </w:txbxContent>
                      </v:textbox>
                    </v:shape>
                  </w:pict>
                </mc:Fallback>
              </mc:AlternateContent>
            </w:r>
          </w:p>
          <w:p w14:paraId="3BF60833">
            <w:pPr>
              <w:jc w:val="center"/>
              <w:textAlignment w:val="baseline"/>
              <w:rPr>
                <w:rStyle w:val="52"/>
                <w:b/>
                <w:bCs/>
                <w:szCs w:val="21"/>
                <w:lang w:bidi="en-US"/>
              </w:rPr>
            </w:pPr>
            <w:r>
              <mc:AlternateContent>
                <mc:Choice Requires="wps">
                  <w:drawing>
                    <wp:anchor distT="0" distB="0" distL="114300" distR="114300" simplePos="0" relativeHeight="251734016" behindDoc="0" locked="0" layoutInCell="1" allowOverlap="1">
                      <wp:simplePos x="0" y="0"/>
                      <wp:positionH relativeFrom="column">
                        <wp:posOffset>3082925</wp:posOffset>
                      </wp:positionH>
                      <wp:positionV relativeFrom="paragraph">
                        <wp:posOffset>34290</wp:posOffset>
                      </wp:positionV>
                      <wp:extent cx="426720" cy="6985"/>
                      <wp:effectExtent l="0" t="47625" r="11430" b="59690"/>
                      <wp:wrapNone/>
                      <wp:docPr id="81" name="直线 566"/>
                      <wp:cNvGraphicFramePr/>
                      <a:graphic xmlns:a="http://schemas.openxmlformats.org/drawingml/2006/main">
                        <a:graphicData uri="http://schemas.microsoft.com/office/word/2010/wordprocessingShape">
                          <wps:wsp>
                            <wps:cNvCnPr/>
                            <wps:spPr>
                              <a:xfrm rot="-10800000" flipH="1">
                                <a:off x="0" y="0"/>
                                <a:ext cx="426720" cy="6985"/>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x;margin-left:242.75pt;margin-top:2.7pt;height:0.55pt;width:33.6pt;rotation:11796480f;z-index:251734016;mso-width-relative:page;mso-height-relative:page;" filled="f" stroked="t" coordsize="21600,21600" o:gfxdata="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">
                      <v:fill on="f" focussize="0,0"/>
                      <v:stroke color="#000000" joinstyle="round" endarrow="open"/>
                      <v:imagedata o:title=""/>
                      <o:lock v:ext="edit" aspectratio="f"/>
                    </v:line>
                  </w:pict>
                </mc:Fallback>
              </mc:AlternateContent>
            </w:r>
          </w:p>
          <w:p w14:paraId="58991FED">
            <w:pPr>
              <w:jc w:val="center"/>
              <w:textAlignment w:val="baseline"/>
              <w:rPr>
                <w:rStyle w:val="52"/>
                <w:b/>
                <w:bCs/>
                <w:szCs w:val="21"/>
                <w:lang w:bidi="en-US"/>
              </w:rPr>
            </w:pPr>
            <w:r>
              <mc:AlternateContent>
                <mc:Choice Requires="wps">
                  <w:drawing>
                    <wp:anchor distT="0" distB="0" distL="114300" distR="114300" simplePos="0" relativeHeight="251729920" behindDoc="0" locked="0" layoutInCell="1" allowOverlap="1">
                      <wp:simplePos x="0" y="0"/>
                      <wp:positionH relativeFrom="column">
                        <wp:posOffset>2516505</wp:posOffset>
                      </wp:positionH>
                      <wp:positionV relativeFrom="paragraph">
                        <wp:posOffset>29845</wp:posOffset>
                      </wp:positionV>
                      <wp:extent cx="3175" cy="255270"/>
                      <wp:effectExtent l="48260" t="0" r="62865" b="11430"/>
                      <wp:wrapNone/>
                      <wp:docPr id="82" name="直线 566"/>
                      <wp:cNvGraphicFramePr/>
                      <a:graphic xmlns:a="http://schemas.openxmlformats.org/drawingml/2006/main">
                        <a:graphicData uri="http://schemas.microsoft.com/office/word/2010/wordprocessingShape">
                          <wps:wsp>
                            <wps:cNvCnPr/>
                            <wps:spPr>
                              <a:xfrm rot="-10800000" flipV="1">
                                <a:off x="0" y="0"/>
                                <a:ext cx="3175" cy="255270"/>
                              </a:xfrm>
                              <a:prstGeom prst="line">
                                <a:avLst/>
                              </a:prstGeom>
                              <a:ln w="9525" cap="flat" cmpd="sng">
                                <a:solidFill>
                                  <a:srgbClr val="000000"/>
                                </a:solidFill>
                                <a:prstDash val="solid"/>
                                <a:headEnd type="none" w="med" len="med"/>
                                <a:tailEnd type="arrow" w="med" len="med"/>
                              </a:ln>
                            </wps:spPr>
                            <wps:bodyPr/>
                          </wps:wsp>
                        </a:graphicData>
                      </a:graphic>
                    </wp:anchor>
                  </w:drawing>
                </mc:Choice>
                <mc:Fallback>
                  <w:pict>
                    <v:line id="直线 566" o:spid="_x0000_s1026" o:spt="20" style="position:absolute;left:0pt;flip:y;margin-left:198.15pt;margin-top:2.35pt;height:20.1pt;width:0.25pt;rotation:11796480f;z-index:251729920;mso-width-relative:page;mso-height-relative:page;" filled="f" stroked="t" coordsize="21600,21600" o:gfxdata="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">
                      <v:fill on="f" focussize="0,0"/>
                      <v:stroke color="#000000" joinstyle="round" endarrow="open"/>
                      <v:imagedata o:title=""/>
                      <o:lock v:ext="edit" aspectratio="f"/>
                    </v:line>
                  </w:pict>
                </mc:Fallback>
              </mc:AlternateContent>
            </w:r>
          </w:p>
          <w:p w14:paraId="4620AEFC">
            <w:pPr>
              <w:jc w:val="center"/>
              <w:textAlignment w:val="baseline"/>
              <w:rPr>
                <w:rStyle w:val="52"/>
                <w:b/>
                <w:bCs/>
                <w:szCs w:val="21"/>
                <w:lang w:bidi="en-US"/>
              </w:rPr>
            </w:pPr>
            <w:r>
              <mc:AlternateContent>
                <mc:Choice Requires="wps">
                  <w:drawing>
                    <wp:anchor distT="0" distB="0" distL="114300" distR="114300" simplePos="0" relativeHeight="251714560" behindDoc="0" locked="0" layoutInCell="1" allowOverlap="1">
                      <wp:simplePos x="0" y="0"/>
                      <wp:positionH relativeFrom="column">
                        <wp:posOffset>2014855</wp:posOffset>
                      </wp:positionH>
                      <wp:positionV relativeFrom="paragraph">
                        <wp:posOffset>146685</wp:posOffset>
                      </wp:positionV>
                      <wp:extent cx="1055370" cy="257175"/>
                      <wp:effectExtent l="4445" t="5080" r="6985" b="4445"/>
                      <wp:wrapNone/>
                      <wp:docPr id="83" name="文本框 560"/>
                      <wp:cNvGraphicFramePr/>
                      <a:graphic xmlns:a="http://schemas.openxmlformats.org/drawingml/2006/main">
                        <a:graphicData uri="http://schemas.microsoft.com/office/word/2010/wordprocessingShape">
                          <wps:wsp>
                            <wps:cNvSpPr txBox="1"/>
                            <wps:spPr>
                              <a:xfrm>
                                <a:off x="0" y="0"/>
                                <a:ext cx="1055370" cy="257175"/>
                              </a:xfrm>
                              <a:prstGeom prst="rect">
                                <a:avLst/>
                              </a:prstGeom>
                              <a:noFill/>
                              <a:ln w="9525" cap="flat" cmpd="sng">
                                <a:solidFill>
                                  <a:srgbClr val="000000"/>
                                </a:solidFill>
                                <a:prstDash val="solid"/>
                                <a:miter/>
                                <a:headEnd type="none" w="med" len="med"/>
                                <a:tailEnd type="none" w="med" len="med"/>
                              </a:ln>
                            </wps:spPr>
                            <wps:txbx>
                              <w:txbxContent>
                                <w:p w14:paraId="136D2A19">
                                  <w:pPr>
                                    <w:jc w:val="center"/>
                                    <w:textAlignment w:val="baseline"/>
                                    <w:rPr>
                                      <w:rStyle w:val="52"/>
                                    </w:rPr>
                                  </w:pPr>
                                  <w:r>
                                    <w:rPr>
                                      <w:rStyle w:val="52"/>
                                      <w:rFonts w:hint="eastAsia"/>
                                    </w:rPr>
                                    <w:t>产品入库</w:t>
                                  </w:r>
                                </w:p>
                                <w:p w14:paraId="0E16BE32">
                                  <w:pPr>
                                    <w:jc w:val="center"/>
                                    <w:textAlignment w:val="baseline"/>
                                    <w:rPr>
                                      <w:rStyle w:val="52"/>
                                    </w:rPr>
                                  </w:pPr>
                                </w:p>
                              </w:txbxContent>
                            </wps:txbx>
                            <wps:bodyPr vert="horz" wrap="square" anchor="t" anchorCtr="0" upright="1"/>
                          </wps:wsp>
                        </a:graphicData>
                      </a:graphic>
                    </wp:anchor>
                  </w:drawing>
                </mc:Choice>
                <mc:Fallback>
                  <w:pict>
                    <v:shape id="文本框 560" o:spid="_x0000_s1026" o:spt="202" type="#_x0000_t202" style="position:absolute;left:0pt;margin-left:158.65pt;margin-top:11.55pt;height:20.25pt;width:83.1pt;z-index:251714560;mso-width-relative:page;mso-height-relative:page;" filled="f" stroked="t" coordsize="21600,21600" o:gfxdata="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KiD&#10;sYnXAAAACQEAAA8AAAAAAAAAAQAgAAAAIgAAAGRycy9kb3ducmV2LnhtbFBLAQIUABQAAAAIAIdO&#10;4kA2345/JAIAAEMEAAAOAAAAAAAAAAEAIAAAACYBAABkcnMvZTJvRG9jLnhtbFBLBQYAAAAABgAG&#10;AFkBAAC8BQAAAAA=&#10;">
                      <v:fill on="f" focussize="0,0"/>
                      <v:stroke color="#000000" joinstyle="miter"/>
                      <v:imagedata o:title=""/>
                      <o:lock v:ext="edit" aspectratio="f"/>
                      <v:textbox>
                        <w:txbxContent>
                          <w:p w14:paraId="136D2A19">
                            <w:pPr>
                              <w:jc w:val="center"/>
                              <w:textAlignment w:val="baseline"/>
                              <w:rPr>
                                <w:rStyle w:val="52"/>
                              </w:rPr>
                            </w:pPr>
                            <w:r>
                              <w:rPr>
                                <w:rStyle w:val="52"/>
                                <w:rFonts w:hint="eastAsia"/>
                              </w:rPr>
                              <w:t>产品入库</w:t>
                            </w:r>
                          </w:p>
                          <w:p w14:paraId="0E16BE32">
                            <w:pPr>
                              <w:jc w:val="center"/>
                              <w:textAlignment w:val="baseline"/>
                              <w:rPr>
                                <w:rStyle w:val="52"/>
                              </w:rPr>
                            </w:pPr>
                          </w:p>
                        </w:txbxContent>
                      </v:textbox>
                    </v:shape>
                  </w:pict>
                </mc:Fallback>
              </mc:AlternateContent>
            </w:r>
          </w:p>
          <w:p w14:paraId="48237EA9">
            <w:pPr>
              <w:jc w:val="center"/>
              <w:textAlignment w:val="baseline"/>
              <w:rPr>
                <w:rStyle w:val="52"/>
                <w:b/>
                <w:bCs/>
                <w:szCs w:val="21"/>
                <w:lang w:bidi="en-US"/>
              </w:rPr>
            </w:pPr>
          </w:p>
          <w:p w14:paraId="1845B732">
            <w:pPr>
              <w:jc w:val="center"/>
              <w:textAlignment w:val="baseline"/>
              <w:rPr>
                <w:rStyle w:val="52"/>
                <w:b/>
                <w:bCs/>
                <w:szCs w:val="21"/>
                <w:lang w:bidi="en-US"/>
              </w:rPr>
            </w:pPr>
          </w:p>
          <w:p w14:paraId="0FB6ACC8">
            <w:pPr>
              <w:jc w:val="both"/>
              <w:textAlignment w:val="baseline"/>
              <w:rPr>
                <w:rStyle w:val="52"/>
                <w:b/>
                <w:bCs/>
                <w:szCs w:val="21"/>
                <w:lang w:bidi="en-US"/>
              </w:rPr>
            </w:pPr>
          </w:p>
          <w:p w14:paraId="5CBE5FC5">
            <w:pPr>
              <w:jc w:val="center"/>
              <w:textAlignment w:val="baseline"/>
              <w:rPr>
                <w:rFonts w:hint="eastAsia"/>
                <w:lang w:val="en-US" w:eastAsia="zh-CN"/>
              </w:rPr>
            </w:pPr>
            <w:r>
              <w:rPr>
                <w:rStyle w:val="52"/>
                <w:rFonts w:hint="eastAsia" w:ascii="宋体" w:hAnsi="宋体" w:eastAsia="宋体" w:cs="宋体"/>
                <w:b/>
                <w:bCs/>
                <w:sz w:val="24"/>
                <w:szCs w:val="24"/>
                <w:lang w:bidi="en-US"/>
              </w:rPr>
              <w:t>图2.</w:t>
            </w:r>
            <w:r>
              <w:rPr>
                <w:rStyle w:val="52"/>
                <w:rFonts w:hint="eastAsia" w:ascii="宋体" w:hAnsi="宋体" w:cs="宋体"/>
                <w:b/>
                <w:bCs/>
                <w:sz w:val="24"/>
                <w:szCs w:val="24"/>
                <w:lang w:val="en-US" w:bidi="en-US"/>
              </w:rPr>
              <w:t>4</w:t>
            </w:r>
            <w:r>
              <w:rPr>
                <w:rStyle w:val="52"/>
                <w:rFonts w:hint="eastAsia" w:ascii="宋体" w:hAnsi="宋体" w:eastAsia="宋体" w:cs="宋体"/>
                <w:b/>
                <w:bCs/>
                <w:sz w:val="24"/>
                <w:szCs w:val="24"/>
                <w:lang w:bidi="en-US"/>
              </w:rPr>
              <w:t xml:space="preserve">  </w:t>
            </w:r>
            <w:r>
              <w:rPr>
                <w:rStyle w:val="52"/>
                <w:rFonts w:hint="eastAsia" w:ascii="宋体" w:hAnsi="宋体" w:cs="宋体"/>
                <w:b/>
                <w:bCs/>
                <w:sz w:val="24"/>
                <w:szCs w:val="24"/>
                <w:lang w:bidi="en-US"/>
              </w:rPr>
              <w:t>前保骨架</w:t>
            </w:r>
            <w:r>
              <w:rPr>
                <w:rFonts w:hint="eastAsia" w:ascii="宋体" w:hAnsi="宋体" w:eastAsia="宋体" w:cs="宋体"/>
                <w:b/>
                <w:sz w:val="24"/>
                <w:szCs w:val="24"/>
              </w:rPr>
              <w:t>生产工艺流程及产污节点图</w:t>
            </w:r>
          </w:p>
          <w:p w14:paraId="5C9F6202">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工艺介绍：</w:t>
            </w:r>
          </w:p>
          <w:p w14:paraId="1A95CFEF">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①切割：对外购的钢板、钢管按照产品要求进行切割。此过程有边角料、切割烟尘、噪声产生。</w:t>
            </w:r>
          </w:p>
          <w:p w14:paraId="0B28E7D8">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②折弯：对切割完成的板材折弯、管材弯管。此过程有噪声产生。</w:t>
            </w:r>
          </w:p>
          <w:p w14:paraId="10686D4C">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③焊接：前保骨架支架与折弯后的板材及管材，采用焊丝对其进行焊接组装，加工成为设备壳体。此过程有焊接烟尘产生。</w:t>
            </w:r>
          </w:p>
          <w:p w14:paraId="703DC883">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④打磨：利用手动打磨机对焊接不平整处进行打磨。此过程打磨粉尘产生。</w:t>
            </w:r>
          </w:p>
          <w:p w14:paraId="48E6BC1F">
            <w:pPr>
              <w:numPr>
                <w:ilvl w:val="0"/>
                <w:numId w:val="0"/>
              </w:numPr>
              <w:adjustRightInd w:val="0"/>
              <w:snapToGrid w:val="0"/>
              <w:spacing w:line="500" w:lineRule="exact"/>
              <w:ind w:firstLine="480" w:firstLineChars="200"/>
              <w:jc w:val="left"/>
              <w:rPr>
                <w:rFonts w:hint="eastAsia" w:cs="Times New Roman"/>
                <w:color w:val="000000" w:themeColor="text1"/>
                <w:sz w:val="24"/>
                <w:lang w:val="en-US" w:eastAsia="zh-CN"/>
                <w14:textFill>
                  <w14:solidFill>
                    <w14:schemeClr w14:val="tx1"/>
                  </w14:solidFill>
                </w14:textFill>
              </w:rPr>
            </w:pPr>
            <w:r>
              <w:rPr>
                <w:rFonts w:hint="eastAsia" w:cs="Times New Roman"/>
                <w:color w:val="000000" w:themeColor="text1"/>
                <w:sz w:val="24"/>
                <w:lang w:val="en-US" w:eastAsia="zh-CN"/>
                <w14:textFill>
                  <w14:solidFill>
                    <w14:schemeClr w14:val="tx1"/>
                  </w14:solidFill>
                </w14:textFill>
              </w:rPr>
              <w:t>⑤打标：利用气动打标机对工件进行标记。</w:t>
            </w:r>
          </w:p>
          <w:p w14:paraId="7DA9105A">
            <w:pPr>
              <w:numPr>
                <w:ilvl w:val="0"/>
                <w:numId w:val="0"/>
              </w:numPr>
              <w:adjustRightInd w:val="0"/>
              <w:snapToGrid w:val="0"/>
              <w:spacing w:line="500" w:lineRule="exact"/>
              <w:ind w:firstLine="480" w:firstLineChars="200"/>
              <w:jc w:val="left"/>
              <w:rPr>
                <w:rFonts w:hint="eastAsia"/>
                <w:lang w:val="en-US" w:eastAsia="zh-CN"/>
              </w:rPr>
            </w:pPr>
            <w:r>
              <w:rPr>
                <w:rFonts w:hint="eastAsia" w:cs="Times New Roman"/>
                <w:color w:val="000000" w:themeColor="text1"/>
                <w:sz w:val="24"/>
                <w:lang w:val="en-US" w:eastAsia="zh-CN"/>
                <w14:textFill>
                  <w14:solidFill>
                    <w14:schemeClr w14:val="tx1"/>
                  </w14:solidFill>
                </w14:textFill>
              </w:rPr>
              <w:t>⑥产品入库：利用包装袋对产品进行包装入库。此过程有废包装袋产生。</w:t>
            </w:r>
          </w:p>
          <w:p w14:paraId="6FA135BF">
            <w:pPr>
              <w:numPr>
                <w:ilvl w:val="0"/>
                <w:numId w:val="0"/>
              </w:numPr>
              <w:adjustRightInd w:val="0"/>
              <w:snapToGrid w:val="0"/>
              <w:spacing w:line="500" w:lineRule="exact"/>
              <w:ind w:firstLine="241" w:firstLineChars="100"/>
              <w:jc w:val="left"/>
              <w:rPr>
                <w:rFonts w:hint="eastAsia" w:ascii="宋体" w:hAnsi="宋体" w:eastAsia="宋体" w:cs="宋体"/>
                <w:b/>
                <w:bCs/>
                <w:color w:val="000000" w:themeColor="text1"/>
                <w:sz w:val="24"/>
                <w:lang w:val="en-US" w:eastAsia="zh-CN"/>
                <w14:textFill>
                  <w14:solidFill>
                    <w14:schemeClr w14:val="tx1"/>
                  </w14:solidFill>
                </w14:textFill>
              </w:rPr>
            </w:pPr>
            <w:r>
              <w:rPr>
                <w:rFonts w:hint="eastAsia" w:ascii="宋体" w:hAnsi="宋体" w:eastAsia="宋体" w:cs="宋体"/>
                <w:b/>
                <w:bCs/>
                <w:color w:val="000000" w:themeColor="text1"/>
                <w:sz w:val="24"/>
                <w:lang w:val="en-US" w:eastAsia="zh-CN"/>
                <w14:textFill>
                  <w14:solidFill>
                    <w14:schemeClr w14:val="tx1"/>
                  </w14:solidFill>
                </w14:textFill>
              </w:rPr>
              <w:t>（2）拟建项目</w:t>
            </w:r>
            <w:r>
              <w:rPr>
                <w:rFonts w:hint="eastAsia" w:ascii="宋体" w:hAnsi="宋体" w:eastAsia="宋体" w:cs="宋体"/>
                <w:b/>
                <w:bCs/>
                <w:color w:val="000000" w:themeColor="text1"/>
                <w:sz w:val="24"/>
                <w14:textFill>
                  <w14:solidFill>
                    <w14:schemeClr w14:val="tx1"/>
                  </w14:solidFill>
                </w14:textFill>
              </w:rPr>
              <w:t>产污环节</w:t>
            </w:r>
          </w:p>
          <w:p w14:paraId="5FFA40DE">
            <w:pPr>
              <w:numPr>
                <w:ilvl w:val="0"/>
                <w:numId w:val="0"/>
              </w:numPr>
              <w:adjustRightInd w:val="0"/>
              <w:snapToGrid w:val="0"/>
              <w:spacing w:line="500" w:lineRule="exact"/>
              <w:ind w:firstLine="480" w:firstLineChars="200"/>
              <w:jc w:val="left"/>
              <w:rPr>
                <w:rFonts w:hint="eastAsia" w:ascii="Times New Roman" w:hAnsi="Times New Roman" w:eastAsia="宋体" w:cs="Times New Roman"/>
                <w:color w:val="000000" w:themeColor="text1"/>
                <w:sz w:val="24"/>
                <w:lang w:val="en-US" w:eastAsia="zh-CN"/>
                <w14:textFill>
                  <w14:solidFill>
                    <w14:schemeClr w14:val="tx1"/>
                  </w14:solidFill>
                </w14:textFill>
              </w:rPr>
            </w:pPr>
            <w:r>
              <w:rPr>
                <w:rFonts w:hint="eastAsia" w:ascii="Times New Roman" w:hAnsi="Times New Roman" w:eastAsia="宋体" w:cs="Times New Roman"/>
                <w:color w:val="000000" w:themeColor="text1"/>
                <w:sz w:val="24"/>
                <w:lang w:val="en-US" w:eastAsia="zh-CN"/>
                <w14:textFill>
                  <w14:solidFill>
                    <w14:schemeClr w14:val="tx1"/>
                  </w14:solidFill>
                </w14:textFill>
              </w:rPr>
              <w:t>本工程运营过程污染物主要为废气、废水、噪声、固废等，产污工序及污染物见下表。</w:t>
            </w:r>
          </w:p>
          <w:p w14:paraId="3B1DE7C2">
            <w:pPr>
              <w:snapToGrid w:val="0"/>
              <w:spacing w:line="460" w:lineRule="exact"/>
              <w:ind w:firstLine="482" w:firstLineChars="200"/>
              <w:jc w:val="cente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表2-</w:t>
            </w:r>
            <w:r>
              <w:rPr>
                <w:rFonts w:hint="eastAsia" w:ascii="宋体" w:hAnsi="宋体" w:cs="宋体"/>
                <w:b/>
                <w:bCs/>
                <w:color w:val="000000" w:themeColor="text1"/>
                <w:sz w:val="24"/>
                <w:szCs w:val="24"/>
                <w:lang w:val="en-US" w:eastAsia="zh-CN"/>
                <w14:textFill>
                  <w14:solidFill>
                    <w14:schemeClr w14:val="tx1"/>
                  </w14:solidFill>
                </w14:textFill>
              </w:rPr>
              <w:t>5</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产排污环节及污染因子表</w:t>
            </w:r>
          </w:p>
          <w:tbl>
            <w:tblPr>
              <w:tblStyle w:val="30"/>
              <w:tblpPr w:leftFromText="180" w:rightFromText="180" w:vertAnchor="text" w:horzAnchor="page" w:tblpXSpec="center" w:tblpY="270"/>
              <w:tblOverlap w:val="never"/>
              <w:tblW w:w="4983" w:type="pct"/>
              <w:jc w:val="center"/>
              <w:tblBorders>
                <w:top w:val="single" w:color="auto" w:sz="4" w:space="0"/>
                <w:left w:val="single" w:color="auto" w:sz="4" w:space="0"/>
                <w:bottom w:val="single" w:color="auto" w:sz="4" w:space="0"/>
                <w:right w:val="single" w:color="auto" w:sz="4" w:space="0"/>
                <w:insideH w:val="none" w:color="auto" w:sz="4" w:space="0"/>
                <w:insideV w:val="none" w:color="auto" w:sz="4" w:space="0"/>
              </w:tblBorders>
              <w:tblLayout w:type="fixed"/>
              <w:tblCellMar>
                <w:top w:w="0" w:type="dxa"/>
                <w:left w:w="108" w:type="dxa"/>
                <w:bottom w:w="0" w:type="dxa"/>
                <w:right w:w="108" w:type="dxa"/>
              </w:tblCellMar>
            </w:tblPr>
            <w:tblGrid>
              <w:gridCol w:w="635"/>
              <w:gridCol w:w="1041"/>
              <w:gridCol w:w="1586"/>
              <w:gridCol w:w="2637"/>
              <w:gridCol w:w="2139"/>
            </w:tblGrid>
            <w:tr w14:paraId="0ACBDD7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86" w:hRule="atLeast"/>
                <w:jc w:val="center"/>
              </w:trPr>
              <w:tc>
                <w:tcPr>
                  <w:tcW w:w="394" w:type="pct"/>
                  <w:tcBorders>
                    <w:bottom w:val="single" w:color="auto" w:sz="4" w:space="0"/>
                    <w:right w:val="single" w:color="auto" w:sz="4" w:space="0"/>
                  </w:tcBorders>
                  <w:noWrap w:val="0"/>
                  <w:vAlign w:val="center"/>
                </w:tcPr>
                <w:p w14:paraId="3FD4DE4A">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类别</w:t>
                  </w:r>
                </w:p>
              </w:tc>
              <w:tc>
                <w:tcPr>
                  <w:tcW w:w="647" w:type="pct"/>
                  <w:tcBorders>
                    <w:left w:val="single" w:color="auto" w:sz="4" w:space="0"/>
                    <w:bottom w:val="single" w:color="auto" w:sz="4" w:space="0"/>
                    <w:right w:val="single" w:color="auto" w:sz="4" w:space="0"/>
                  </w:tcBorders>
                  <w:noWrap w:val="0"/>
                  <w:vAlign w:val="center"/>
                </w:tcPr>
                <w:p w14:paraId="2B4416B4">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产污环节</w:t>
                  </w:r>
                </w:p>
              </w:tc>
              <w:tc>
                <w:tcPr>
                  <w:tcW w:w="986" w:type="pct"/>
                  <w:tcBorders>
                    <w:left w:val="single" w:color="auto" w:sz="4" w:space="0"/>
                    <w:bottom w:val="single" w:color="auto" w:sz="4" w:space="0"/>
                    <w:right w:val="single" w:color="auto" w:sz="4" w:space="0"/>
                  </w:tcBorders>
                  <w:noWrap w:val="0"/>
                  <w:vAlign w:val="center"/>
                </w:tcPr>
                <w:p w14:paraId="33D9E1F0">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污染物名称</w:t>
                  </w:r>
                </w:p>
              </w:tc>
              <w:tc>
                <w:tcPr>
                  <w:tcW w:w="2970" w:type="pct"/>
                  <w:gridSpan w:val="2"/>
                  <w:tcBorders>
                    <w:left w:val="single" w:color="auto" w:sz="4" w:space="0"/>
                    <w:bottom w:val="single" w:color="auto" w:sz="4" w:space="0"/>
                  </w:tcBorders>
                  <w:noWrap w:val="0"/>
                  <w:vAlign w:val="center"/>
                </w:tcPr>
                <w:p w14:paraId="0441DD25">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治理措施</w:t>
                  </w:r>
                </w:p>
              </w:tc>
            </w:tr>
            <w:tr w14:paraId="48859B7E">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77" w:hRule="atLeast"/>
                <w:jc w:val="center"/>
              </w:trPr>
              <w:tc>
                <w:tcPr>
                  <w:tcW w:w="394" w:type="pct"/>
                  <w:vMerge w:val="restart"/>
                  <w:tcBorders>
                    <w:right w:val="single" w:color="auto" w:sz="4" w:space="0"/>
                  </w:tcBorders>
                  <w:noWrap w:val="0"/>
                  <w:vAlign w:val="center"/>
                </w:tcPr>
                <w:p w14:paraId="230249B8">
                  <w:pPr>
                    <w:pStyle w:val="83"/>
                    <w:spacing w:line="240" w:lineRule="auto"/>
                    <w:jc w:val="center"/>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废气</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234818F0">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b w:val="0"/>
                      <w:bCs w:val="0"/>
                      <w:color w:val="000000" w:themeColor="text1"/>
                      <w:kern w:val="0"/>
                      <w:sz w:val="24"/>
                      <w:szCs w:val="24"/>
                      <w:lang w:val="en-US" w:eastAsia="zh-CN" w:bidi="ar-SA"/>
                      <w14:textFill>
                        <w14:solidFill>
                          <w14:schemeClr w14:val="tx1"/>
                        </w14:solidFill>
                      </w14:textFill>
                    </w:rPr>
                    <w:t>切割</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356CEA65">
                  <w:pPr>
                    <w:pStyle w:val="83"/>
                    <w:spacing w:line="240" w:lineRule="auto"/>
                    <w:jc w:val="center"/>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颗粒物</w:t>
                  </w:r>
                </w:p>
              </w:tc>
              <w:tc>
                <w:tcPr>
                  <w:tcW w:w="1640" w:type="pct"/>
                  <w:tcBorders>
                    <w:top w:val="single" w:color="auto" w:sz="4" w:space="0"/>
                    <w:left w:val="single" w:color="auto" w:sz="4" w:space="0"/>
                    <w:bottom w:val="single" w:color="auto" w:sz="4" w:space="0"/>
                    <w:right w:val="single" w:color="auto" w:sz="4" w:space="0"/>
                  </w:tcBorders>
                  <w:noWrap w:val="0"/>
                  <w:vAlign w:val="center"/>
                </w:tcPr>
                <w:p w14:paraId="0363CFF8">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bCs/>
                      <w:color w:val="000000" w:themeColor="text1"/>
                      <w:sz w:val="24"/>
                      <w:szCs w:val="24"/>
                      <w:lang w:val="en-US" w:eastAsia="zh-CN"/>
                      <w14:textFill>
                        <w14:solidFill>
                          <w14:schemeClr w14:val="tx1"/>
                        </w14:solidFill>
                      </w14:textFill>
                    </w:rPr>
                    <w:t>经管道进入袋式除尘器</w:t>
                  </w:r>
                </w:p>
              </w:tc>
              <w:tc>
                <w:tcPr>
                  <w:tcW w:w="1330" w:type="pct"/>
                  <w:vMerge w:val="restart"/>
                  <w:tcBorders>
                    <w:top w:val="single" w:color="auto" w:sz="4" w:space="0"/>
                    <w:left w:val="single" w:color="auto" w:sz="4" w:space="0"/>
                  </w:tcBorders>
                  <w:noWrap w:val="0"/>
                  <w:vAlign w:val="center"/>
                </w:tcPr>
                <w:p w14:paraId="50A89E59">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1</w:t>
                  </w:r>
                  <w:r>
                    <w:rPr>
                      <w:rFonts w:hint="eastAsia" w:ascii="宋体" w:hAnsi="宋体" w:cs="宋体"/>
                      <w:b w:val="0"/>
                      <w:bCs w:val="0"/>
                      <w:color w:val="000000" w:themeColor="text1"/>
                      <w:kern w:val="0"/>
                      <w:sz w:val="24"/>
                      <w:szCs w:val="24"/>
                      <w:lang w:val="en-US" w:eastAsia="zh-CN" w:bidi="ar-SA"/>
                      <w14:textFill>
                        <w14:solidFill>
                          <w14:schemeClr w14:val="tx1"/>
                        </w14:solidFill>
                      </w14:textFill>
                    </w:rPr>
                    <w:t>5</w:t>
                  </w: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m（</w:t>
                  </w:r>
                  <w:r>
                    <w:rPr>
                      <w:rFonts w:hint="eastAsia" w:ascii="宋体" w:hAnsi="宋体" w:cs="宋体"/>
                      <w:b w:val="0"/>
                      <w:bCs w:val="0"/>
                      <w:color w:val="000000" w:themeColor="text1"/>
                      <w:kern w:val="0"/>
                      <w:sz w:val="24"/>
                      <w:szCs w:val="24"/>
                      <w:lang w:val="en-US" w:eastAsia="zh-CN" w:bidi="ar-SA"/>
                      <w14:textFill>
                        <w14:solidFill>
                          <w14:schemeClr w14:val="tx1"/>
                        </w14:solidFill>
                      </w14:textFill>
                    </w:rPr>
                    <w:t>D</w:t>
                  </w: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A001）排气筒排放</w:t>
                  </w:r>
                </w:p>
              </w:tc>
            </w:tr>
            <w:tr w14:paraId="7DC6533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61" w:hRule="atLeast"/>
                <w:jc w:val="center"/>
              </w:trPr>
              <w:tc>
                <w:tcPr>
                  <w:tcW w:w="394" w:type="pct"/>
                  <w:vMerge w:val="continue"/>
                  <w:tcBorders>
                    <w:right w:val="single" w:color="auto" w:sz="4" w:space="0"/>
                  </w:tcBorders>
                  <w:noWrap w:val="0"/>
                  <w:vAlign w:val="center"/>
                </w:tcPr>
                <w:p w14:paraId="7719531D">
                  <w:pPr>
                    <w:pStyle w:val="83"/>
                    <w:spacing w:line="240" w:lineRule="auto"/>
                    <w:jc w:val="center"/>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tcBorders>
                    <w:top w:val="single" w:color="auto" w:sz="4" w:space="0"/>
                    <w:left w:val="single" w:color="auto" w:sz="4" w:space="0"/>
                    <w:right w:val="single" w:color="auto" w:sz="4" w:space="0"/>
                  </w:tcBorders>
                  <w:shd w:val="clear" w:color="auto" w:fill="auto"/>
                  <w:noWrap w:val="0"/>
                  <w:vAlign w:val="center"/>
                </w:tcPr>
                <w:p w14:paraId="2E4CE286">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t>焊接</w:t>
                  </w:r>
                </w:p>
              </w:tc>
              <w:tc>
                <w:tcPr>
                  <w:tcW w:w="986" w:type="pct"/>
                  <w:tcBorders>
                    <w:top w:val="single" w:color="auto" w:sz="4" w:space="0"/>
                    <w:left w:val="single" w:color="auto" w:sz="4" w:space="0"/>
                    <w:right w:val="single" w:color="auto" w:sz="4" w:space="0"/>
                  </w:tcBorders>
                  <w:shd w:val="clear" w:color="auto" w:fill="auto"/>
                  <w:noWrap w:val="0"/>
                  <w:vAlign w:val="center"/>
                </w:tcPr>
                <w:p w14:paraId="4543459D">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颗粒物</w:t>
                  </w:r>
                </w:p>
              </w:tc>
              <w:tc>
                <w:tcPr>
                  <w:tcW w:w="1640"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2130A211">
                  <w:pPr>
                    <w:pStyle w:val="83"/>
                    <w:spacing w:line="240" w:lineRule="auto"/>
                    <w:ind w:firstLine="0" w:firstLineChars="0"/>
                    <w:jc w:val="center"/>
                    <w:rPr>
                      <w:rFonts w:hint="default"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default" w:ascii="宋体" w:hAnsi="宋体" w:eastAsia="宋体" w:cs="宋体"/>
                      <w:b w:val="0"/>
                      <w:bCs w:val="0"/>
                      <w:color w:val="000000" w:themeColor="text1"/>
                      <w:kern w:val="0"/>
                      <w:sz w:val="24"/>
                      <w:szCs w:val="24"/>
                      <w:lang w:val="en-US" w:eastAsia="zh-CN" w:bidi="ar-SA"/>
                      <w14:textFill>
                        <w14:solidFill>
                          <w14:schemeClr w14:val="tx1"/>
                        </w14:solidFill>
                      </w14:textFill>
                    </w:rPr>
                    <w:t>经管道（集气罩）进入滤筒除尘器</w:t>
                  </w:r>
                </w:p>
              </w:tc>
              <w:tc>
                <w:tcPr>
                  <w:tcW w:w="1330" w:type="pct"/>
                  <w:vMerge w:val="continue"/>
                  <w:tcBorders>
                    <w:left w:val="single" w:color="auto" w:sz="4" w:space="0"/>
                    <w:bottom w:val="single" w:color="auto" w:sz="4" w:space="0"/>
                  </w:tcBorders>
                  <w:shd w:val="clear" w:color="auto" w:fill="auto"/>
                  <w:noWrap w:val="0"/>
                  <w:vAlign w:val="center"/>
                </w:tcPr>
                <w:p w14:paraId="46498AC1">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p>
              </w:tc>
            </w:tr>
            <w:tr w14:paraId="7CD407C9">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61" w:hRule="atLeast"/>
                <w:jc w:val="center"/>
              </w:trPr>
              <w:tc>
                <w:tcPr>
                  <w:tcW w:w="394" w:type="pct"/>
                  <w:vMerge w:val="continue"/>
                  <w:tcBorders>
                    <w:right w:val="single" w:color="auto" w:sz="4" w:space="0"/>
                  </w:tcBorders>
                  <w:noWrap w:val="0"/>
                  <w:vAlign w:val="center"/>
                </w:tcPr>
                <w:p w14:paraId="58BBD2A8">
                  <w:pPr>
                    <w:pStyle w:val="83"/>
                    <w:spacing w:line="240" w:lineRule="auto"/>
                    <w:jc w:val="center"/>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tcBorders>
                    <w:top w:val="single" w:color="auto" w:sz="4" w:space="0"/>
                    <w:left w:val="single" w:color="auto" w:sz="4" w:space="0"/>
                    <w:right w:val="single" w:color="auto" w:sz="4" w:space="0"/>
                  </w:tcBorders>
                  <w:shd w:val="clear" w:color="auto" w:fill="auto"/>
                  <w:noWrap w:val="0"/>
                  <w:vAlign w:val="center"/>
                </w:tcPr>
                <w:p w14:paraId="34D17961">
                  <w:pPr>
                    <w:pStyle w:val="83"/>
                    <w:spacing w:line="240" w:lineRule="auto"/>
                    <w:ind w:firstLine="0" w:firstLineChars="0"/>
                    <w:jc w:val="center"/>
                    <w:rPr>
                      <w:rFonts w:hint="default"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b w:val="0"/>
                      <w:bCs w:val="0"/>
                      <w:color w:val="000000" w:themeColor="text1"/>
                      <w:kern w:val="0"/>
                      <w:sz w:val="24"/>
                      <w:szCs w:val="24"/>
                      <w:lang w:val="en-US" w:eastAsia="zh-CN" w:bidi="ar-SA"/>
                      <w14:textFill>
                        <w14:solidFill>
                          <w14:schemeClr w14:val="tx1"/>
                        </w14:solidFill>
                      </w14:textFill>
                    </w:rPr>
                    <w:t>打磨</w:t>
                  </w:r>
                </w:p>
              </w:tc>
              <w:tc>
                <w:tcPr>
                  <w:tcW w:w="986" w:type="pct"/>
                  <w:tcBorders>
                    <w:top w:val="single" w:color="auto" w:sz="4" w:space="0"/>
                    <w:left w:val="single" w:color="auto" w:sz="4" w:space="0"/>
                    <w:right w:val="single" w:color="auto" w:sz="4" w:space="0"/>
                  </w:tcBorders>
                  <w:shd w:val="clear" w:color="auto" w:fill="auto"/>
                  <w:noWrap w:val="0"/>
                  <w:vAlign w:val="center"/>
                </w:tcPr>
                <w:p w14:paraId="2CC789F8">
                  <w:pPr>
                    <w:pStyle w:val="83"/>
                    <w:spacing w:line="240" w:lineRule="auto"/>
                    <w:ind w:firstLine="0" w:firstLineChars="0"/>
                    <w:jc w:val="center"/>
                    <w:rPr>
                      <w:rFonts w:hint="eastAsia" w:ascii="宋体" w:hAnsi="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颗粒物</w:t>
                  </w:r>
                </w:p>
              </w:tc>
              <w:tc>
                <w:tcPr>
                  <w:tcW w:w="2970" w:type="pct"/>
                  <w:gridSpan w:val="2"/>
                  <w:tcBorders>
                    <w:top w:val="single" w:color="auto" w:sz="4" w:space="0"/>
                    <w:left w:val="single" w:color="auto" w:sz="4" w:space="0"/>
                    <w:bottom w:val="single" w:color="auto" w:sz="4" w:space="0"/>
                  </w:tcBorders>
                  <w:shd w:val="clear" w:color="auto" w:fill="auto"/>
                  <w:noWrap w:val="0"/>
                  <w:vAlign w:val="center"/>
                </w:tcPr>
                <w:p w14:paraId="47020CE4">
                  <w:pPr>
                    <w:pStyle w:val="83"/>
                    <w:spacing w:line="240" w:lineRule="auto"/>
                    <w:ind w:firstLine="0" w:firstLineChars="0"/>
                    <w:jc w:val="center"/>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eastAsia="宋体" w:cs="宋体"/>
                      <w:color w:val="000000"/>
                      <w:sz w:val="24"/>
                      <w:lang w:val="en-US" w:eastAsia="zh-CN"/>
                    </w:rPr>
                    <w:t>移动式焊烟净化器处理后车间内排放</w:t>
                  </w:r>
                </w:p>
              </w:tc>
            </w:tr>
            <w:tr w14:paraId="54DB79C1">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92" w:hRule="atLeast"/>
                <w:jc w:val="center"/>
              </w:trPr>
              <w:tc>
                <w:tcPr>
                  <w:tcW w:w="394" w:type="pct"/>
                  <w:tcBorders>
                    <w:top w:val="single" w:color="auto" w:sz="4" w:space="0"/>
                    <w:right w:val="single" w:color="auto" w:sz="4" w:space="0"/>
                  </w:tcBorders>
                  <w:noWrap w:val="0"/>
                  <w:vAlign w:val="center"/>
                </w:tcPr>
                <w:p w14:paraId="59BEB70F">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废水</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24662684">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职工生活</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0FD09001">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en-US" w:eastAsia="zh-CN"/>
                      <w14:textFill>
                        <w14:solidFill>
                          <w14:schemeClr w14:val="tx1"/>
                        </w14:solidFill>
                      </w14:textFill>
                    </w:rPr>
                    <w:t>生活污水</w:t>
                  </w:r>
                </w:p>
              </w:tc>
              <w:tc>
                <w:tcPr>
                  <w:tcW w:w="2970" w:type="pct"/>
                  <w:gridSpan w:val="2"/>
                  <w:tcBorders>
                    <w:top w:val="single" w:color="auto" w:sz="4" w:space="0"/>
                    <w:left w:val="single" w:color="auto" w:sz="4" w:space="0"/>
                    <w:bottom w:val="single" w:color="auto" w:sz="4" w:space="0"/>
                  </w:tcBorders>
                  <w:noWrap w:val="0"/>
                  <w:vAlign w:val="center"/>
                </w:tcPr>
                <w:p w14:paraId="4CC8EAA8">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Cs/>
                      <w:color w:val="000000" w:themeColor="text1"/>
                      <w:sz w:val="24"/>
                      <w:szCs w:val="24"/>
                      <w:lang w:val="en-US" w:eastAsia="zh-CN"/>
                      <w14:textFill>
                        <w14:solidFill>
                          <w14:schemeClr w14:val="tx1"/>
                        </w14:solidFill>
                      </w14:textFill>
                    </w:rPr>
                    <w:t>雨污分流；</w:t>
                  </w:r>
                  <w:r>
                    <w:rPr>
                      <w:rFonts w:hint="eastAsia" w:ascii="宋体" w:hAnsi="宋体" w:eastAsia="宋体" w:cs="宋体"/>
                      <w:b w:val="0"/>
                      <w:bCs w:val="0"/>
                      <w:color w:val="000000" w:themeColor="text1"/>
                      <w:sz w:val="24"/>
                      <w:szCs w:val="24"/>
                      <w:lang w:val="zh-CN"/>
                      <w14:textFill>
                        <w14:solidFill>
                          <w14:schemeClr w14:val="tx1"/>
                        </w14:solidFill>
                      </w14:textFill>
                    </w:rPr>
                    <w:t>生活污水</w:t>
                  </w:r>
                  <w:r>
                    <w:rPr>
                      <w:rFonts w:hint="eastAsia" w:ascii="宋体" w:hAnsi="宋体" w:cs="宋体"/>
                      <w:b w:val="0"/>
                      <w:bCs w:val="0"/>
                      <w:color w:val="000000" w:themeColor="text1"/>
                      <w:sz w:val="24"/>
                      <w:szCs w:val="24"/>
                      <w:lang w:val="zh-CN" w:eastAsia="zh-CN"/>
                      <w14:textFill>
                        <w14:solidFill>
                          <w14:schemeClr w14:val="tx1"/>
                        </w14:solidFill>
                      </w14:textFill>
                    </w:rPr>
                    <w:t>依托园区</w:t>
                  </w:r>
                  <w:r>
                    <w:rPr>
                      <w:rFonts w:hint="eastAsia" w:ascii="宋体" w:hAnsi="宋体" w:eastAsia="宋体" w:cs="宋体"/>
                      <w:b w:val="0"/>
                      <w:bCs w:val="0"/>
                      <w:color w:val="000000" w:themeColor="text1"/>
                      <w:sz w:val="24"/>
                      <w:szCs w:val="24"/>
                      <w:lang w:val="zh-CN"/>
                      <w14:textFill>
                        <w14:solidFill>
                          <w14:schemeClr w14:val="tx1"/>
                        </w14:solidFill>
                      </w14:textFill>
                    </w:rPr>
                    <w:t>化粪池预后</w:t>
                  </w:r>
                  <w:r>
                    <w:rPr>
                      <w:rFonts w:hint="eastAsia" w:ascii="宋体" w:hAnsi="宋体" w:eastAsia="宋体" w:cs="宋体"/>
                      <w:b w:val="0"/>
                      <w:bCs w:val="0"/>
                      <w:color w:val="000000" w:themeColor="text1"/>
                      <w:sz w:val="24"/>
                      <w:szCs w:val="24"/>
                      <w:lang w:val="en-US" w:eastAsia="zh-CN"/>
                      <w14:textFill>
                        <w14:solidFill>
                          <w14:schemeClr w14:val="tx1"/>
                        </w14:solidFill>
                      </w14:textFill>
                    </w:rPr>
                    <w:t>排入段园镇污水处理厂</w:t>
                  </w:r>
                </w:p>
              </w:tc>
            </w:tr>
            <w:tr w14:paraId="6625203F">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744" w:hRule="atLeast"/>
                <w:jc w:val="center"/>
              </w:trPr>
              <w:tc>
                <w:tcPr>
                  <w:tcW w:w="394" w:type="pct"/>
                  <w:tcBorders>
                    <w:top w:val="single" w:color="auto" w:sz="4" w:space="0"/>
                    <w:bottom w:val="single" w:color="auto" w:sz="4" w:space="0"/>
                    <w:right w:val="single" w:color="auto" w:sz="4" w:space="0"/>
                  </w:tcBorders>
                  <w:noWrap w:val="0"/>
                  <w:vAlign w:val="center"/>
                </w:tcPr>
                <w:p w14:paraId="23266DF6">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噪声</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66AE707E">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机械设备</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3EA9024E">
                  <w:pPr>
                    <w:pStyle w:val="83"/>
                    <w:spacing w:line="240" w:lineRule="auto"/>
                    <w:rPr>
                      <w:rFonts w:hint="eastAsia" w:ascii="宋体" w:hAnsi="宋体" w:eastAsia="宋体" w:cs="宋体"/>
                      <w:b w:val="0"/>
                      <w:bCs w:val="0"/>
                      <w:color w:val="000000" w:themeColor="text1"/>
                      <w:sz w:val="24"/>
                      <w:szCs w:val="24"/>
                      <w:lang w:val="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Leq</w:t>
                  </w:r>
                </w:p>
              </w:tc>
              <w:tc>
                <w:tcPr>
                  <w:tcW w:w="2970" w:type="pct"/>
                  <w:gridSpan w:val="2"/>
                  <w:tcBorders>
                    <w:top w:val="single" w:color="auto" w:sz="4" w:space="0"/>
                    <w:left w:val="single" w:color="auto" w:sz="4" w:space="0"/>
                    <w:bottom w:val="single" w:color="auto" w:sz="4" w:space="0"/>
                  </w:tcBorders>
                  <w:noWrap w:val="0"/>
                  <w:vAlign w:val="center"/>
                </w:tcPr>
                <w:p w14:paraId="3B4961E4">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基础减震</w:t>
                  </w:r>
                  <w:r>
                    <w:rPr>
                      <w:rFonts w:hint="eastAsia" w:ascii="宋体" w:hAnsi="宋体" w:eastAsia="宋体" w:cs="宋体"/>
                      <w:b w:val="0"/>
                      <w:bCs w:val="0"/>
                      <w:color w:val="000000" w:themeColor="text1"/>
                      <w:sz w:val="24"/>
                      <w:szCs w:val="24"/>
                      <w:lang w:val="zh-CN" w:eastAsia="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厂房隔声</w:t>
                  </w:r>
                  <w:r>
                    <w:rPr>
                      <w:rFonts w:hint="eastAsia" w:ascii="宋体" w:hAnsi="宋体" w:eastAsia="宋体" w:cs="宋体"/>
                      <w:b w:val="0"/>
                      <w:bCs w:val="0"/>
                      <w:color w:val="000000" w:themeColor="text1"/>
                      <w:sz w:val="24"/>
                      <w:szCs w:val="24"/>
                      <w:lang w:val="zh-CN"/>
                      <w14:textFill>
                        <w14:solidFill>
                          <w14:schemeClr w14:val="tx1"/>
                        </w14:solidFill>
                      </w14:textFill>
                    </w:rPr>
                    <w:t>、</w:t>
                  </w:r>
                  <w:r>
                    <w:rPr>
                      <w:rFonts w:hint="eastAsia" w:ascii="宋体" w:hAnsi="宋体" w:eastAsia="宋体" w:cs="宋体"/>
                      <w:b w:val="0"/>
                      <w:bCs w:val="0"/>
                      <w:color w:val="000000" w:themeColor="text1"/>
                      <w:sz w:val="24"/>
                      <w:szCs w:val="24"/>
                      <w:lang w:val="en-US" w:eastAsia="zh-CN"/>
                      <w14:textFill>
                        <w14:solidFill>
                          <w14:schemeClr w14:val="tx1"/>
                        </w14:solidFill>
                      </w14:textFill>
                    </w:rPr>
                    <w:t>消声</w:t>
                  </w:r>
                </w:p>
              </w:tc>
            </w:tr>
            <w:tr w14:paraId="42387DD6">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86" w:hRule="atLeast"/>
                <w:jc w:val="center"/>
              </w:trPr>
              <w:tc>
                <w:tcPr>
                  <w:tcW w:w="394" w:type="pct"/>
                  <w:vMerge w:val="restart"/>
                  <w:tcBorders>
                    <w:top w:val="single" w:color="auto" w:sz="4" w:space="0"/>
                    <w:right w:val="single" w:color="auto" w:sz="4" w:space="0"/>
                  </w:tcBorders>
                  <w:noWrap w:val="0"/>
                  <w:vAlign w:val="center"/>
                </w:tcPr>
                <w:p w14:paraId="66919FF5">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r>
                    <w:rPr>
                      <w:rFonts w:hint="eastAsia" w:ascii="宋体" w:hAnsi="宋体" w:eastAsia="宋体" w:cs="宋体"/>
                      <w:b w:val="0"/>
                      <w:bCs w:val="0"/>
                      <w:color w:val="000000" w:themeColor="text1"/>
                      <w:sz w:val="24"/>
                      <w:szCs w:val="24"/>
                      <w14:textFill>
                        <w14:solidFill>
                          <w14:schemeClr w14:val="tx1"/>
                        </w14:solidFill>
                      </w14:textFill>
                    </w:rPr>
                    <w:t>固废</w:t>
                  </w:r>
                </w:p>
              </w:tc>
              <w:tc>
                <w:tcPr>
                  <w:tcW w:w="647" w:type="pct"/>
                  <w:tcBorders>
                    <w:top w:val="single" w:color="auto" w:sz="4" w:space="0"/>
                    <w:left w:val="single" w:color="auto" w:sz="4" w:space="0"/>
                    <w:bottom w:val="single" w:color="auto" w:sz="4" w:space="0"/>
                    <w:right w:val="single" w:color="auto" w:sz="4" w:space="0"/>
                  </w:tcBorders>
                  <w:noWrap w:val="0"/>
                  <w:vAlign w:val="center"/>
                </w:tcPr>
                <w:p w14:paraId="71E4B5DB">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职工生活</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684B110D">
                  <w:pPr>
                    <w:pStyle w:val="83"/>
                    <w:spacing w:line="240" w:lineRule="auto"/>
                    <w:rPr>
                      <w:rFonts w:hint="eastAsia" w:ascii="宋体" w:hAnsi="宋体" w:eastAsia="宋体" w:cs="宋体"/>
                      <w:b w:val="0"/>
                      <w:bCs w:val="0"/>
                      <w:color w:val="000000" w:themeColor="text1"/>
                      <w:sz w:val="24"/>
                      <w:szCs w:val="24"/>
                      <w:lang w:val="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生活垃圾</w:t>
                  </w:r>
                </w:p>
              </w:tc>
              <w:tc>
                <w:tcPr>
                  <w:tcW w:w="2970" w:type="pct"/>
                  <w:gridSpan w:val="2"/>
                  <w:tcBorders>
                    <w:top w:val="single" w:color="auto" w:sz="4" w:space="0"/>
                    <w:left w:val="single" w:color="auto" w:sz="4" w:space="0"/>
                    <w:bottom w:val="single" w:color="auto" w:sz="4" w:space="0"/>
                  </w:tcBorders>
                  <w:noWrap w:val="0"/>
                  <w:vAlign w:val="center"/>
                </w:tcPr>
                <w:p w14:paraId="4145CE59">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14:textFill>
                        <w14:solidFill>
                          <w14:schemeClr w14:val="tx1"/>
                        </w14:solidFill>
                      </w14:textFill>
                    </w:rPr>
                    <w:t>环卫部门外运处理</w:t>
                  </w:r>
                </w:p>
              </w:tc>
            </w:tr>
            <w:tr w14:paraId="0284C2B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58" w:hRule="atLeast"/>
                <w:jc w:val="center"/>
              </w:trPr>
              <w:tc>
                <w:tcPr>
                  <w:tcW w:w="394" w:type="pct"/>
                  <w:vMerge w:val="continue"/>
                  <w:tcBorders>
                    <w:right w:val="single" w:color="auto" w:sz="4" w:space="0"/>
                  </w:tcBorders>
                  <w:noWrap w:val="0"/>
                  <w:vAlign w:val="center"/>
                </w:tcPr>
                <w:p w14:paraId="5C0E0F1F">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restart"/>
                  <w:tcBorders>
                    <w:top w:val="single" w:color="auto" w:sz="4" w:space="0"/>
                    <w:left w:val="single" w:color="auto" w:sz="4" w:space="0"/>
                    <w:right w:val="single" w:color="auto" w:sz="4" w:space="0"/>
                  </w:tcBorders>
                  <w:noWrap w:val="0"/>
                  <w:vAlign w:val="center"/>
                </w:tcPr>
                <w:p w14:paraId="554D2AB6">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生产过程</w:t>
                  </w:r>
                </w:p>
              </w:tc>
              <w:tc>
                <w:tcPr>
                  <w:tcW w:w="986" w:type="pct"/>
                  <w:tcBorders>
                    <w:top w:val="single" w:color="auto" w:sz="4" w:space="0"/>
                    <w:left w:val="single" w:color="auto" w:sz="4" w:space="0"/>
                    <w:bottom w:val="single" w:color="auto" w:sz="4" w:space="0"/>
                    <w:right w:val="single" w:color="auto" w:sz="4" w:space="0"/>
                  </w:tcBorders>
                  <w:noWrap w:val="0"/>
                  <w:vAlign w:val="center"/>
                </w:tcPr>
                <w:p w14:paraId="17BB9964">
                  <w:pPr>
                    <w:pStyle w:val="83"/>
                    <w:spacing w:line="240" w:lineRule="auto"/>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切割</w:t>
                  </w:r>
                  <w:r>
                    <w:rPr>
                      <w:rFonts w:hint="eastAsia" w:ascii="宋体" w:hAnsi="宋体" w:eastAsia="宋体" w:cs="宋体"/>
                      <w:b w:val="0"/>
                      <w:bCs w:val="0"/>
                      <w:color w:val="000000" w:themeColor="text1"/>
                      <w:sz w:val="24"/>
                      <w:szCs w:val="24"/>
                      <w:lang w:val="en-US" w:eastAsia="zh-CN"/>
                      <w14:textFill>
                        <w14:solidFill>
                          <w14:schemeClr w14:val="tx1"/>
                        </w14:solidFill>
                      </w14:textFill>
                    </w:rPr>
                    <w:t>边角料</w:t>
                  </w:r>
                </w:p>
              </w:tc>
              <w:tc>
                <w:tcPr>
                  <w:tcW w:w="2970" w:type="pct"/>
                  <w:gridSpan w:val="2"/>
                  <w:tcBorders>
                    <w:top w:val="single" w:color="auto" w:sz="4" w:space="0"/>
                    <w:left w:val="single" w:color="auto" w:sz="4" w:space="0"/>
                  </w:tcBorders>
                  <w:noWrap w:val="0"/>
                  <w:vAlign w:val="center"/>
                </w:tcPr>
                <w:p w14:paraId="7BCB9C74">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外售综合利用</w:t>
                  </w:r>
                </w:p>
              </w:tc>
            </w:tr>
            <w:tr w14:paraId="7F36CE88">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34" w:hRule="atLeast"/>
                <w:jc w:val="center"/>
              </w:trPr>
              <w:tc>
                <w:tcPr>
                  <w:tcW w:w="394" w:type="pct"/>
                  <w:vMerge w:val="continue"/>
                  <w:tcBorders>
                    <w:right w:val="single" w:color="auto" w:sz="4" w:space="0"/>
                  </w:tcBorders>
                  <w:noWrap w:val="0"/>
                  <w:vAlign w:val="center"/>
                </w:tcPr>
                <w:p w14:paraId="7C3206CC">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5A12A552">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7C0AEA27">
                  <w:pPr>
                    <w:pStyle w:val="83"/>
                    <w:spacing w:line="240" w:lineRule="auto"/>
                    <w:ind w:firstLine="0" w:firstLineChars="0"/>
                    <w:rPr>
                      <w:rFonts w:hint="eastAsia" w:ascii="宋体" w:hAnsi="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不合格品</w:t>
                  </w:r>
                </w:p>
              </w:tc>
              <w:tc>
                <w:tcPr>
                  <w:tcW w:w="2970" w:type="pct"/>
                  <w:gridSpan w:val="2"/>
                  <w:tcBorders>
                    <w:top w:val="single" w:color="auto" w:sz="4" w:space="0"/>
                    <w:left w:val="single" w:color="auto" w:sz="4" w:space="0"/>
                  </w:tcBorders>
                  <w:shd w:val="clear" w:color="auto" w:fill="auto"/>
                  <w:noWrap w:val="0"/>
                  <w:vAlign w:val="center"/>
                </w:tcPr>
                <w:p w14:paraId="793B5848">
                  <w:pPr>
                    <w:pStyle w:val="83"/>
                    <w:spacing w:line="240" w:lineRule="auto"/>
                    <w:ind w:firstLine="0" w:firstLineChars="0"/>
                    <w:rPr>
                      <w:rFonts w:hint="eastAsia" w:ascii="宋体" w:hAnsi="宋体" w:eastAsia="宋体" w:cs="宋体"/>
                      <w:b w:val="0"/>
                      <w:bCs w:val="0"/>
                      <w:color w:val="000000" w:themeColor="text1"/>
                      <w:kern w:val="0"/>
                      <w:sz w:val="24"/>
                      <w:szCs w:val="24"/>
                      <w:lang w:val="zh-CN" w:eastAsia="zh-CN" w:bidi="ar-SA"/>
                      <w14:textFill>
                        <w14:solidFill>
                          <w14:schemeClr w14:val="tx1"/>
                        </w14:solidFill>
                      </w14:textFill>
                    </w:rPr>
                  </w:pPr>
                  <w:r>
                    <w:rPr>
                      <w:rFonts w:hint="eastAsia" w:ascii="宋体" w:hAnsi="宋体" w:eastAsia="宋体" w:cs="宋体"/>
                      <w:b w:val="0"/>
                      <w:bCs w:val="0"/>
                      <w:color w:val="000000" w:themeColor="text1"/>
                      <w:sz w:val="24"/>
                      <w:szCs w:val="24"/>
                      <w:lang w:val="zh-CN" w:eastAsia="zh-CN"/>
                      <w14:textFill>
                        <w14:solidFill>
                          <w14:schemeClr w14:val="tx1"/>
                        </w14:solidFill>
                      </w14:textFill>
                    </w:rPr>
                    <w:t>外售综合利用</w:t>
                  </w:r>
                </w:p>
              </w:tc>
            </w:tr>
            <w:tr w14:paraId="650D26D3">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640" w:hRule="atLeast"/>
                <w:jc w:val="center"/>
              </w:trPr>
              <w:tc>
                <w:tcPr>
                  <w:tcW w:w="394" w:type="pct"/>
                  <w:vMerge w:val="continue"/>
                  <w:tcBorders>
                    <w:right w:val="single" w:color="auto" w:sz="4" w:space="0"/>
                  </w:tcBorders>
                  <w:noWrap w:val="0"/>
                  <w:vAlign w:val="center"/>
                </w:tcPr>
                <w:p w14:paraId="52CFDF91">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29C4EECD">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074C8ED">
                  <w:pPr>
                    <w:pStyle w:val="83"/>
                    <w:spacing w:line="240" w:lineRule="auto"/>
                    <w:ind w:firstLine="0" w:firstLineChars="0"/>
                    <w:rPr>
                      <w:rFonts w:hint="eastAsia" w:ascii="宋体" w:hAnsi="宋体" w:eastAsia="宋体" w:cs="宋体"/>
                      <w:b w:val="0"/>
                      <w:bCs w:val="0"/>
                      <w:color w:val="000000" w:themeColor="text1"/>
                      <w:kern w:val="0"/>
                      <w:sz w:val="24"/>
                      <w:szCs w:val="24"/>
                      <w:lang w:val="en-US" w:eastAsia="zh-CN" w:bidi="ar-SA"/>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切割、焊接、打磨粉尘</w:t>
                  </w:r>
                </w:p>
              </w:tc>
              <w:tc>
                <w:tcPr>
                  <w:tcW w:w="2970" w:type="pct"/>
                  <w:gridSpan w:val="2"/>
                  <w:tcBorders>
                    <w:top w:val="single" w:color="auto" w:sz="4" w:space="0"/>
                    <w:left w:val="single" w:color="auto" w:sz="4" w:space="0"/>
                  </w:tcBorders>
                  <w:shd w:val="clear" w:color="auto" w:fill="auto"/>
                  <w:noWrap w:val="0"/>
                  <w:vAlign w:val="center"/>
                </w:tcPr>
                <w:p w14:paraId="2E1E003F">
                  <w:pPr>
                    <w:pStyle w:val="83"/>
                    <w:spacing w:line="240" w:lineRule="auto"/>
                    <w:ind w:firstLine="0" w:firstLineChars="0"/>
                    <w:rPr>
                      <w:rFonts w:hint="eastAsia" w:ascii="宋体" w:hAnsi="宋体" w:eastAsia="宋体" w:cs="宋体"/>
                      <w:b w:val="0"/>
                      <w:bCs w:val="0"/>
                      <w:color w:val="000000" w:themeColor="text1"/>
                      <w:kern w:val="0"/>
                      <w:sz w:val="24"/>
                      <w:szCs w:val="24"/>
                      <w:lang w:val="zh-CN" w:eastAsia="zh-CN" w:bidi="ar-SA"/>
                      <w14:textFill>
                        <w14:solidFill>
                          <w14:schemeClr w14:val="tx1"/>
                        </w14:solidFill>
                      </w14:textFill>
                    </w:rPr>
                  </w:pPr>
                  <w:r>
                    <w:rPr>
                      <w:rFonts w:hint="eastAsia" w:ascii="宋体" w:hAnsi="宋体" w:cs="宋体"/>
                      <w:b w:val="0"/>
                      <w:bCs w:val="0"/>
                      <w:color w:val="000000" w:themeColor="text1"/>
                      <w:kern w:val="0"/>
                      <w:sz w:val="24"/>
                      <w:szCs w:val="24"/>
                      <w:lang w:val="zh-CN" w:eastAsia="zh-CN" w:bidi="ar-SA"/>
                      <w14:textFill>
                        <w14:solidFill>
                          <w14:schemeClr w14:val="tx1"/>
                        </w14:solidFill>
                      </w14:textFill>
                    </w:rPr>
                    <w:t>综合利用</w:t>
                  </w:r>
                </w:p>
              </w:tc>
            </w:tr>
            <w:tr w14:paraId="2C4515E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26" w:hRule="atLeast"/>
                <w:jc w:val="center"/>
              </w:trPr>
              <w:tc>
                <w:tcPr>
                  <w:tcW w:w="394" w:type="pct"/>
                  <w:vMerge w:val="continue"/>
                  <w:tcBorders>
                    <w:right w:val="single" w:color="auto" w:sz="4" w:space="0"/>
                  </w:tcBorders>
                  <w:noWrap w:val="0"/>
                  <w:vAlign w:val="center"/>
                </w:tcPr>
                <w:p w14:paraId="7087514F">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29E65308">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D17E1C0">
                  <w:pPr>
                    <w:pStyle w:val="83"/>
                    <w:spacing w:line="240" w:lineRule="auto"/>
                    <w:ind w:firstLine="0" w:firstLineChars="0"/>
                    <w:rPr>
                      <w:rFonts w:hint="default" w:ascii="宋体" w:hAnsi="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打磨废渣</w:t>
                  </w:r>
                </w:p>
              </w:tc>
              <w:tc>
                <w:tcPr>
                  <w:tcW w:w="2970" w:type="pct"/>
                  <w:gridSpan w:val="2"/>
                  <w:tcBorders>
                    <w:top w:val="single" w:color="auto" w:sz="4" w:space="0"/>
                    <w:left w:val="single" w:color="auto" w:sz="4" w:space="0"/>
                  </w:tcBorders>
                  <w:shd w:val="clear" w:color="auto" w:fill="auto"/>
                  <w:noWrap w:val="0"/>
                  <w:vAlign w:val="center"/>
                </w:tcPr>
                <w:p w14:paraId="04F2A597">
                  <w:pPr>
                    <w:pStyle w:val="83"/>
                    <w:spacing w:line="240" w:lineRule="auto"/>
                    <w:ind w:firstLine="0" w:firstLineChars="0"/>
                    <w:rPr>
                      <w:rFonts w:hint="eastAsia" w:ascii="宋体" w:hAnsi="宋体" w:cs="宋体"/>
                      <w:b w:val="0"/>
                      <w:bCs w:val="0"/>
                      <w:color w:val="000000" w:themeColor="text1"/>
                      <w:kern w:val="0"/>
                      <w:sz w:val="24"/>
                      <w:szCs w:val="24"/>
                      <w:lang w:val="zh-CN" w:eastAsia="zh-CN" w:bidi="ar-SA"/>
                      <w14:textFill>
                        <w14:solidFill>
                          <w14:schemeClr w14:val="tx1"/>
                        </w14:solidFill>
                      </w14:textFill>
                    </w:rPr>
                  </w:pPr>
                  <w:r>
                    <w:rPr>
                      <w:rFonts w:hint="eastAsia" w:ascii="宋体" w:hAnsi="宋体" w:cs="宋体"/>
                      <w:b w:val="0"/>
                      <w:bCs w:val="0"/>
                      <w:color w:val="000000" w:themeColor="text1"/>
                      <w:kern w:val="0"/>
                      <w:sz w:val="24"/>
                      <w:szCs w:val="24"/>
                      <w:lang w:val="zh-CN" w:eastAsia="zh-CN" w:bidi="ar-SA"/>
                      <w14:textFill>
                        <w14:solidFill>
                          <w14:schemeClr w14:val="tx1"/>
                        </w14:solidFill>
                      </w14:textFill>
                    </w:rPr>
                    <w:t>综合利用</w:t>
                  </w:r>
                </w:p>
              </w:tc>
            </w:tr>
            <w:tr w14:paraId="1F3F378C">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44" w:hRule="atLeast"/>
                <w:jc w:val="center"/>
              </w:trPr>
              <w:tc>
                <w:tcPr>
                  <w:tcW w:w="394" w:type="pct"/>
                  <w:vMerge w:val="continue"/>
                  <w:tcBorders>
                    <w:right w:val="single" w:color="auto" w:sz="4" w:space="0"/>
                  </w:tcBorders>
                  <w:noWrap w:val="0"/>
                  <w:vAlign w:val="center"/>
                </w:tcPr>
                <w:p w14:paraId="198CFE9E">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759F163F">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1E49F98D">
                  <w:pPr>
                    <w:adjustRightInd w:val="0"/>
                    <w:snapToGrid w:val="0"/>
                    <w:jc w:val="center"/>
                    <w:rPr>
                      <w:rFonts w:hint="eastAsia" w:ascii="Times New Roman" w:hAnsi="Times New Roman" w:eastAsia="宋体" w:cs="Times New Roman"/>
                      <w:color w:val="000000"/>
                      <w:kern w:val="2"/>
                      <w:sz w:val="24"/>
                      <w:szCs w:val="24"/>
                      <w:lang w:val="en-US" w:eastAsia="zh-CN" w:bidi="ar-SA"/>
                    </w:rPr>
                  </w:pPr>
                  <w:r>
                    <w:rPr>
                      <w:color w:val="000000"/>
                      <w:sz w:val="24"/>
                      <w:szCs w:val="24"/>
                    </w:rPr>
                    <w:t>废包装袋</w:t>
                  </w:r>
                </w:p>
              </w:tc>
              <w:tc>
                <w:tcPr>
                  <w:tcW w:w="2970" w:type="pct"/>
                  <w:gridSpan w:val="2"/>
                  <w:tcBorders>
                    <w:top w:val="single" w:color="auto" w:sz="4" w:space="0"/>
                    <w:left w:val="single" w:color="auto" w:sz="4" w:space="0"/>
                    <w:bottom w:val="single" w:color="auto" w:sz="4" w:space="0"/>
                  </w:tcBorders>
                  <w:shd w:val="clear" w:color="auto" w:fill="auto"/>
                  <w:noWrap w:val="0"/>
                  <w:vAlign w:val="center"/>
                </w:tcPr>
                <w:p w14:paraId="0A48C958">
                  <w:pPr>
                    <w:pStyle w:val="83"/>
                    <w:spacing w:line="240" w:lineRule="auto"/>
                    <w:ind w:firstLine="0" w:firstLineChars="0"/>
                    <w:rPr>
                      <w:rFonts w:hint="eastAsia" w:ascii="宋体" w:hAnsi="宋体" w:eastAsia="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外售</w:t>
                  </w:r>
                </w:p>
              </w:tc>
            </w:tr>
            <w:tr w14:paraId="3365D74B">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44" w:hRule="atLeast"/>
                <w:jc w:val="center"/>
              </w:trPr>
              <w:tc>
                <w:tcPr>
                  <w:tcW w:w="394" w:type="pct"/>
                  <w:vMerge w:val="continue"/>
                  <w:tcBorders>
                    <w:right w:val="single" w:color="auto" w:sz="4" w:space="0"/>
                  </w:tcBorders>
                  <w:noWrap w:val="0"/>
                  <w:vAlign w:val="center"/>
                </w:tcPr>
                <w:p w14:paraId="0C842CCA">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2B67D706">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5400FECA">
                  <w:pPr>
                    <w:adjustRightInd w:val="0"/>
                    <w:snapToGrid w:val="0"/>
                    <w:jc w:val="center"/>
                    <w:rPr>
                      <w:rFonts w:hint="default"/>
                      <w:color w:val="000000"/>
                      <w:sz w:val="24"/>
                      <w:szCs w:val="24"/>
                      <w:lang w:val="en-US" w:eastAsia="zh-CN"/>
                    </w:rPr>
                  </w:pPr>
                  <w:r>
                    <w:rPr>
                      <w:rFonts w:hint="eastAsia"/>
                      <w:color w:val="000000"/>
                      <w:sz w:val="24"/>
                      <w:szCs w:val="24"/>
                      <w:lang w:val="en-US" w:eastAsia="zh-CN"/>
                    </w:rPr>
                    <w:t>废液压油桶</w:t>
                  </w:r>
                </w:p>
              </w:tc>
              <w:tc>
                <w:tcPr>
                  <w:tcW w:w="2970" w:type="pct"/>
                  <w:gridSpan w:val="2"/>
                  <w:vMerge w:val="restart"/>
                  <w:tcBorders>
                    <w:top w:val="single" w:color="auto" w:sz="4" w:space="0"/>
                    <w:left w:val="single" w:color="auto" w:sz="4" w:space="0"/>
                  </w:tcBorders>
                  <w:shd w:val="clear" w:color="auto" w:fill="auto"/>
                  <w:noWrap w:val="0"/>
                  <w:vAlign w:val="center"/>
                </w:tcPr>
                <w:p w14:paraId="0475D7EB">
                  <w:pPr>
                    <w:pStyle w:val="83"/>
                    <w:spacing w:line="240" w:lineRule="auto"/>
                    <w:ind w:firstLine="0" w:firstLineChars="0"/>
                    <w:rPr>
                      <w:rFonts w:hint="default" w:ascii="宋体" w:hAnsi="宋体" w:cs="宋体"/>
                      <w:b w:val="0"/>
                      <w:bCs w:val="0"/>
                      <w:color w:val="000000" w:themeColor="text1"/>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val="en-US" w:eastAsia="zh-CN"/>
                      <w14:textFill>
                        <w14:solidFill>
                          <w14:schemeClr w14:val="tx1"/>
                        </w14:solidFill>
                      </w14:textFill>
                    </w:rPr>
                    <w:t>委托处置</w:t>
                  </w:r>
                </w:p>
              </w:tc>
            </w:tr>
            <w:tr w14:paraId="01B00BBD">
              <w:tblPrEx>
                <w:tblBorders>
                  <w:top w:val="single" w:color="auto" w:sz="4" w:space="0"/>
                  <w:left w:val="single" w:color="auto" w:sz="4" w:space="0"/>
                  <w:bottom w:val="single" w:color="auto" w:sz="4" w:space="0"/>
                  <w:right w:val="single" w:color="auto" w:sz="4" w:space="0"/>
                  <w:insideH w:val="none" w:color="auto" w:sz="4" w:space="0"/>
                  <w:insideV w:val="none" w:color="auto" w:sz="4" w:space="0"/>
                </w:tblBorders>
                <w:tblCellMar>
                  <w:top w:w="0" w:type="dxa"/>
                  <w:left w:w="108" w:type="dxa"/>
                  <w:bottom w:w="0" w:type="dxa"/>
                  <w:right w:w="108" w:type="dxa"/>
                </w:tblCellMar>
              </w:tblPrEx>
              <w:trPr>
                <w:trHeight w:val="444" w:hRule="atLeast"/>
                <w:jc w:val="center"/>
              </w:trPr>
              <w:tc>
                <w:tcPr>
                  <w:tcW w:w="394" w:type="pct"/>
                  <w:vMerge w:val="continue"/>
                  <w:tcBorders>
                    <w:right w:val="single" w:color="auto" w:sz="4" w:space="0"/>
                  </w:tcBorders>
                  <w:noWrap w:val="0"/>
                  <w:vAlign w:val="center"/>
                </w:tcPr>
                <w:p w14:paraId="1E35DD5A">
                  <w:pPr>
                    <w:pStyle w:val="83"/>
                    <w:spacing w:line="240" w:lineRule="auto"/>
                    <w:rPr>
                      <w:rFonts w:hint="eastAsia" w:ascii="宋体" w:hAnsi="宋体" w:eastAsia="宋体" w:cs="宋体"/>
                      <w:b w:val="0"/>
                      <w:bCs w:val="0"/>
                      <w:color w:val="000000" w:themeColor="text1"/>
                      <w:sz w:val="24"/>
                      <w:szCs w:val="24"/>
                      <w14:textFill>
                        <w14:solidFill>
                          <w14:schemeClr w14:val="tx1"/>
                        </w14:solidFill>
                      </w14:textFill>
                    </w:rPr>
                  </w:pPr>
                </w:p>
              </w:tc>
              <w:tc>
                <w:tcPr>
                  <w:tcW w:w="647" w:type="pct"/>
                  <w:vMerge w:val="continue"/>
                  <w:tcBorders>
                    <w:left w:val="single" w:color="auto" w:sz="4" w:space="0"/>
                    <w:right w:val="single" w:color="auto" w:sz="4" w:space="0"/>
                  </w:tcBorders>
                  <w:noWrap w:val="0"/>
                  <w:vAlign w:val="center"/>
                </w:tcPr>
                <w:p w14:paraId="3F730283">
                  <w:pPr>
                    <w:pStyle w:val="83"/>
                    <w:spacing w:line="240" w:lineRule="auto"/>
                    <w:rPr>
                      <w:rFonts w:hint="eastAsia" w:ascii="宋体" w:hAnsi="宋体" w:eastAsia="宋体" w:cs="宋体"/>
                      <w:b w:val="0"/>
                      <w:bCs w:val="0"/>
                      <w:color w:val="000000" w:themeColor="text1"/>
                      <w:sz w:val="24"/>
                      <w:szCs w:val="24"/>
                      <w:lang w:val="zh-CN" w:eastAsia="zh-CN"/>
                      <w14:textFill>
                        <w14:solidFill>
                          <w14:schemeClr w14:val="tx1"/>
                        </w14:solidFill>
                      </w14:textFill>
                    </w:rPr>
                  </w:pPr>
                </w:p>
              </w:tc>
              <w:tc>
                <w:tcPr>
                  <w:tcW w:w="986" w:type="pct"/>
                  <w:tcBorders>
                    <w:top w:val="single" w:color="auto" w:sz="4" w:space="0"/>
                    <w:left w:val="single" w:color="auto" w:sz="4" w:space="0"/>
                    <w:bottom w:val="single" w:color="auto" w:sz="4" w:space="0"/>
                    <w:right w:val="single" w:color="auto" w:sz="4" w:space="0"/>
                  </w:tcBorders>
                  <w:shd w:val="clear" w:color="auto" w:fill="auto"/>
                  <w:noWrap w:val="0"/>
                  <w:vAlign w:val="center"/>
                </w:tcPr>
                <w:p w14:paraId="01DB1C35">
                  <w:pPr>
                    <w:adjustRightInd w:val="0"/>
                    <w:snapToGrid w:val="0"/>
                    <w:jc w:val="center"/>
                    <w:rPr>
                      <w:rFonts w:hint="default" w:eastAsia="宋体"/>
                      <w:color w:val="000000"/>
                      <w:sz w:val="24"/>
                      <w:szCs w:val="24"/>
                      <w:lang w:val="en-US" w:eastAsia="zh-CN"/>
                    </w:rPr>
                  </w:pPr>
                  <w:r>
                    <w:rPr>
                      <w:rFonts w:hint="eastAsia"/>
                      <w:color w:val="000000"/>
                      <w:sz w:val="24"/>
                      <w:szCs w:val="24"/>
                      <w:lang w:val="en-US" w:eastAsia="zh-CN"/>
                    </w:rPr>
                    <w:t>废液压油</w:t>
                  </w:r>
                </w:p>
              </w:tc>
              <w:tc>
                <w:tcPr>
                  <w:tcW w:w="2970" w:type="pct"/>
                  <w:gridSpan w:val="2"/>
                  <w:vMerge w:val="continue"/>
                  <w:tcBorders>
                    <w:left w:val="single" w:color="auto" w:sz="4" w:space="0"/>
                  </w:tcBorders>
                  <w:shd w:val="clear" w:color="auto" w:fill="auto"/>
                  <w:noWrap w:val="0"/>
                  <w:vAlign w:val="center"/>
                </w:tcPr>
                <w:p w14:paraId="6F7DC5E2">
                  <w:pPr>
                    <w:pStyle w:val="83"/>
                    <w:spacing w:line="240" w:lineRule="auto"/>
                    <w:ind w:firstLine="0" w:firstLineChars="0"/>
                    <w:rPr>
                      <w:rFonts w:hint="eastAsia" w:ascii="宋体" w:hAnsi="宋体" w:cs="宋体"/>
                      <w:b w:val="0"/>
                      <w:bCs w:val="0"/>
                      <w:color w:val="000000" w:themeColor="text1"/>
                      <w:sz w:val="24"/>
                      <w:szCs w:val="24"/>
                      <w:lang w:val="en-US" w:eastAsia="zh-CN"/>
                      <w14:textFill>
                        <w14:solidFill>
                          <w14:schemeClr w14:val="tx1"/>
                        </w14:solidFill>
                      </w14:textFill>
                    </w:rPr>
                  </w:pPr>
                </w:p>
              </w:tc>
            </w:tr>
          </w:tbl>
          <w:p w14:paraId="57C2764A">
            <w:pPr>
              <w:spacing w:line="360" w:lineRule="auto"/>
              <w:rPr>
                <w:rFonts w:hint="eastAsia" w:ascii="宋体" w:hAnsi="宋体"/>
                <w:bCs/>
                <w:color w:val="000000" w:themeColor="text1"/>
                <w:sz w:val="24"/>
                <w14:textFill>
                  <w14:solidFill>
                    <w14:schemeClr w14:val="tx1"/>
                  </w14:solidFill>
                </w14:textFill>
              </w:rPr>
            </w:pPr>
          </w:p>
        </w:tc>
      </w:tr>
    </w:tbl>
    <w:p w14:paraId="07DD7AB9">
      <w:pPr>
        <w:pStyle w:val="26"/>
        <w:jc w:val="center"/>
        <w:rPr>
          <w:rFonts w:ascii="黑体" w:hAnsi="黑体" w:eastAsia="黑体"/>
          <w:snapToGrid w:val="0"/>
          <w:color w:val="000000" w:themeColor="text1"/>
          <w:sz w:val="36"/>
          <w:szCs w:val="36"/>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436B09A">
      <w:pPr>
        <w:pStyle w:val="26"/>
        <w:adjustRightInd w:val="0"/>
        <w:snapToGrid w:val="0"/>
        <w:spacing w:before="0" w:beforeAutospacing="0" w:after="0" w:afterAutospacing="0" w:line="14" w:lineRule="auto"/>
        <w:jc w:val="center"/>
        <w:outlineLvl w:val="0"/>
        <w:rPr>
          <w:rFonts w:hint="eastAsia" w:ascii="黑体" w:hAnsi="黑体" w:eastAsia="黑体"/>
          <w:snapToGrid w:val="0"/>
          <w:color w:val="000000" w:themeColor="text1"/>
          <w:sz w:val="30"/>
          <w:szCs w:val="30"/>
          <w14:textFill>
            <w14:solidFill>
              <w14:schemeClr w14:val="tx1"/>
            </w14:solidFill>
          </w14:textFill>
        </w:rPr>
      </w:pPr>
    </w:p>
    <w:p w14:paraId="29995774">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三、区域环境质量现状、环境保护目标及评价标准</w:t>
      </w:r>
    </w:p>
    <w:tbl>
      <w:tblPr>
        <w:tblStyle w:val="30"/>
        <w:tblW w:w="907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46"/>
        <w:gridCol w:w="8426"/>
      </w:tblGrid>
      <w:tr w14:paraId="588135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5" w:hRule="atLeast"/>
          <w:jc w:val="center"/>
        </w:trPr>
        <w:tc>
          <w:tcPr>
            <w:tcW w:w="646" w:type="dxa"/>
            <w:noWrap w:val="0"/>
            <w:vAlign w:val="center"/>
          </w:tcPr>
          <w:p w14:paraId="121CBDF8">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区域</w:t>
            </w:r>
          </w:p>
          <w:p w14:paraId="3D2A1483">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01DEFD41">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质量</w:t>
            </w:r>
          </w:p>
          <w:p w14:paraId="5B84BBC0">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现状</w:t>
            </w:r>
          </w:p>
        </w:tc>
        <w:tc>
          <w:tcPr>
            <w:tcW w:w="8426" w:type="dxa"/>
            <w:noWrap w:val="0"/>
            <w:vAlign w:val="center"/>
          </w:tcPr>
          <w:p w14:paraId="24563513">
            <w:pPr>
              <w:spacing w:line="360" w:lineRule="auto"/>
              <w:ind w:firstLine="482" w:firstLineChars="200"/>
              <w:rPr>
                <w:rFonts w:hint="eastAsia" w:ascii="Times New Roman" w:hAnsi="Times New Roman" w:eastAsia="宋体" w:cs="Times New Roman"/>
                <w:b/>
                <w:bCs/>
                <w:color w:val="000000" w:themeColor="text1"/>
                <w:kern w:val="2"/>
                <w:sz w:val="24"/>
                <w:szCs w:val="24"/>
                <w:lang w:val="zh-CN"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zh-CN" w:eastAsia="zh-CN" w:bidi="ar-SA"/>
                <w14:textFill>
                  <w14:solidFill>
                    <w14:schemeClr w14:val="tx1"/>
                  </w14:solidFill>
                </w14:textFill>
              </w:rPr>
              <w:t>一、环境空气质量现状</w:t>
            </w:r>
          </w:p>
          <w:p w14:paraId="623845CF">
            <w:pPr>
              <w:spacing w:line="360" w:lineRule="auto"/>
              <w:ind w:firstLine="480" w:firstLineChars="2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1、基本污染物质量现状</w:t>
            </w:r>
          </w:p>
          <w:p w14:paraId="0BDD4C62">
            <w:pPr>
              <w:spacing w:line="360" w:lineRule="auto"/>
              <w:ind w:firstLine="480" w:firstLineChars="2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根据《环境影响评价技术导则  大气环境》（HJ2.2-2018），项目所在区域达标情况判定优先采用国家或地方生态环境主管部门公开发布的环境质量公告或环境质量报告中的数据或结论。</w:t>
            </w:r>
          </w:p>
          <w:p w14:paraId="4693D7B5">
            <w:pPr>
              <w:spacing w:line="360" w:lineRule="auto"/>
              <w:ind w:firstLine="480" w:firstLineChars="20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zh-CN" w:eastAsia="zh-CN" w:bidi="ar-SA"/>
                <w14:textFill>
                  <w14:solidFill>
                    <w14:schemeClr w14:val="tx1"/>
                  </w14:solidFill>
                </w14:textFill>
              </w:rPr>
              <w:t>本次基本污染物环境质量现状数据选用淮北市生态环境局公开的淮北市2024年度生态环境状况公报，项目区域各基本污染物评价因子现状如下表所示。</w:t>
            </w:r>
          </w:p>
          <w:p w14:paraId="500099FC">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1"/>
                <w:szCs w:val="21"/>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表3-1  大气基本污染物环境质量现状</w:t>
            </w:r>
          </w:p>
          <w:tbl>
            <w:tblPr>
              <w:tblStyle w:val="30"/>
              <w:tblW w:w="83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7"/>
              <w:gridCol w:w="3308"/>
              <w:gridCol w:w="1365"/>
              <w:gridCol w:w="1399"/>
              <w:gridCol w:w="1289"/>
            </w:tblGrid>
            <w:tr w14:paraId="09123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2" w:hRule="atLeast"/>
                <w:jc w:val="center"/>
              </w:trPr>
              <w:tc>
                <w:tcPr>
                  <w:tcW w:w="575" w:type="pct"/>
                  <w:noWrap w:val="0"/>
                  <w:vAlign w:val="center"/>
                </w:tcPr>
                <w:p w14:paraId="07A66A6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污染物</w:t>
                  </w:r>
                </w:p>
              </w:tc>
              <w:tc>
                <w:tcPr>
                  <w:tcW w:w="1988" w:type="pct"/>
                  <w:noWrap w:val="0"/>
                  <w:vAlign w:val="center"/>
                </w:tcPr>
                <w:p w14:paraId="52EAE64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年评价指标</w:t>
                  </w:r>
                </w:p>
              </w:tc>
              <w:tc>
                <w:tcPr>
                  <w:tcW w:w="820" w:type="pct"/>
                  <w:noWrap w:val="0"/>
                  <w:vAlign w:val="center"/>
                </w:tcPr>
                <w:p w14:paraId="4D0A60C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现状浓度/（μg/</w:t>
                  </w:r>
                  <w:r>
                    <w:rPr>
                      <w:rFonts w:hint="eastAsia" w:ascii="宋体" w:hAnsi="宋体" w:cs="宋体"/>
                      <w:b w:val="0"/>
                      <w:bCs w:val="0"/>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b w:val="0"/>
                      <w:bCs w:val="0"/>
                      <w:color w:val="000000" w:themeColor="text1"/>
                      <w:kern w:val="0"/>
                      <w:sz w:val="21"/>
                      <w:szCs w:val="21"/>
                      <w:highlight w:val="none"/>
                      <w:vertAlign w:val="superscript"/>
                      <w:lang w:val="en-US" w:eastAsia="zh-CN" w:bidi="ar-SA"/>
                      <w14:textFill>
                        <w14:solidFill>
                          <w14:schemeClr w14:val="tx1"/>
                        </w14:solidFill>
                      </w14:textFill>
                    </w:rPr>
                    <w:t>3</w:t>
                  </w: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w:t>
                  </w:r>
                </w:p>
              </w:tc>
              <w:tc>
                <w:tcPr>
                  <w:tcW w:w="840" w:type="pct"/>
                  <w:noWrap w:val="0"/>
                  <w:vAlign w:val="center"/>
                </w:tcPr>
                <w:p w14:paraId="7BEC7F3D">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标准值</w:t>
                  </w:r>
                </w:p>
                <w:p w14:paraId="52A02646">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（μg/m</w:t>
                  </w:r>
                  <w:r>
                    <w:rPr>
                      <w:rFonts w:hint="eastAsia" w:ascii="宋体" w:hAnsi="宋体" w:eastAsia="宋体" w:cs="宋体"/>
                      <w:b w:val="0"/>
                      <w:bCs w:val="0"/>
                      <w:color w:val="000000" w:themeColor="text1"/>
                      <w:kern w:val="0"/>
                      <w:sz w:val="21"/>
                      <w:szCs w:val="21"/>
                      <w:highlight w:val="none"/>
                      <w:vertAlign w:val="superscript"/>
                      <w:lang w:val="en-US" w:eastAsia="zh-CN" w:bidi="ar-SA"/>
                      <w14:textFill>
                        <w14:solidFill>
                          <w14:schemeClr w14:val="tx1"/>
                        </w14:solidFill>
                      </w14:textFill>
                    </w:rPr>
                    <w:t>3</w:t>
                  </w: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w:t>
                  </w:r>
                </w:p>
              </w:tc>
              <w:tc>
                <w:tcPr>
                  <w:tcW w:w="774" w:type="pct"/>
                  <w:noWrap w:val="0"/>
                  <w:vAlign w:val="center"/>
                </w:tcPr>
                <w:p w14:paraId="25ECC171">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b w:val="0"/>
                      <w:bCs w:val="0"/>
                      <w:color w:val="000000" w:themeColor="text1"/>
                      <w:kern w:val="0"/>
                      <w:sz w:val="21"/>
                      <w:szCs w:val="21"/>
                      <w:highlight w:val="none"/>
                      <w:lang w:val="en-US" w:eastAsia="zh-CN" w:bidi="ar-SA"/>
                      <w14:textFill>
                        <w14:solidFill>
                          <w14:schemeClr w14:val="tx1"/>
                        </w14:solidFill>
                      </w14:textFill>
                    </w:rPr>
                    <w:t>达标情况</w:t>
                  </w:r>
                </w:p>
              </w:tc>
            </w:tr>
            <w:tr w14:paraId="49C12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13F89BDD">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SO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2</w:t>
                  </w:r>
                </w:p>
              </w:tc>
              <w:tc>
                <w:tcPr>
                  <w:tcW w:w="1988" w:type="pct"/>
                  <w:noWrap w:val="0"/>
                  <w:vAlign w:val="center"/>
                </w:tcPr>
                <w:p w14:paraId="7D9B4BF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5079533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6</w:t>
                  </w:r>
                </w:p>
              </w:tc>
              <w:tc>
                <w:tcPr>
                  <w:tcW w:w="840" w:type="pct"/>
                  <w:noWrap w:val="0"/>
                  <w:vAlign w:val="center"/>
                </w:tcPr>
                <w:p w14:paraId="4F5E2CB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60</w:t>
                  </w:r>
                </w:p>
              </w:tc>
              <w:tc>
                <w:tcPr>
                  <w:tcW w:w="774" w:type="pct"/>
                  <w:noWrap w:val="0"/>
                  <w:vAlign w:val="center"/>
                </w:tcPr>
                <w:p w14:paraId="70FFE19C">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08FA2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6EEFA41B">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NO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2</w:t>
                  </w:r>
                </w:p>
              </w:tc>
              <w:tc>
                <w:tcPr>
                  <w:tcW w:w="1988" w:type="pct"/>
                  <w:noWrap w:val="0"/>
                  <w:vAlign w:val="center"/>
                </w:tcPr>
                <w:p w14:paraId="3B445EB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79602C5B">
                  <w:pPr>
                    <w:widowControl w:val="0"/>
                    <w:tabs>
                      <w:tab w:val="left" w:pos="893"/>
                    </w:tabs>
                    <w:adjustRightInd w:val="0"/>
                    <w:snapToGrid w:val="0"/>
                    <w:spacing w:before="60" w:beforeLines="0" w:after="100" w:afterLines="0" w:line="240" w:lineRule="auto"/>
                    <w:ind w:left="0" w:firstLine="0" w:firstLineChars="0"/>
                    <w:jc w:val="center"/>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19</w:t>
                  </w:r>
                </w:p>
              </w:tc>
              <w:tc>
                <w:tcPr>
                  <w:tcW w:w="840" w:type="pct"/>
                  <w:noWrap w:val="0"/>
                  <w:vAlign w:val="center"/>
                </w:tcPr>
                <w:p w14:paraId="3686978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40</w:t>
                  </w:r>
                </w:p>
              </w:tc>
              <w:tc>
                <w:tcPr>
                  <w:tcW w:w="774" w:type="pct"/>
                  <w:noWrap w:val="0"/>
                  <w:vAlign w:val="center"/>
                </w:tcPr>
                <w:p w14:paraId="6592BA7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6ED9FF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76F0EAF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PM</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10</w:t>
                  </w:r>
                </w:p>
              </w:tc>
              <w:tc>
                <w:tcPr>
                  <w:tcW w:w="1988" w:type="pct"/>
                  <w:noWrap w:val="0"/>
                  <w:vAlign w:val="center"/>
                </w:tcPr>
                <w:p w14:paraId="6559A41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4A7C1C92">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70</w:t>
                  </w:r>
                </w:p>
              </w:tc>
              <w:tc>
                <w:tcPr>
                  <w:tcW w:w="840" w:type="pct"/>
                  <w:noWrap w:val="0"/>
                  <w:vAlign w:val="center"/>
                </w:tcPr>
                <w:p w14:paraId="7A9B2AF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70</w:t>
                  </w:r>
                </w:p>
              </w:tc>
              <w:tc>
                <w:tcPr>
                  <w:tcW w:w="774" w:type="pct"/>
                  <w:noWrap w:val="0"/>
                  <w:vAlign w:val="center"/>
                </w:tcPr>
                <w:p w14:paraId="367A940B">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700F8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50E5CDE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P</w:t>
                  </w:r>
                  <w:r>
                    <w:rPr>
                      <w:rFonts w:hint="eastAsia" w:ascii="宋体" w:hAnsi="宋体" w:cs="宋体"/>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color w:val="000000" w:themeColor="text1"/>
                      <w:kern w:val="0"/>
                      <w:sz w:val="21"/>
                      <w:szCs w:val="21"/>
                      <w:highlight w:val="none"/>
                      <w:vertAlign w:val="subscript"/>
                      <w:lang w:val="en-US" w:eastAsia="zh-CN" w:bidi="ar-SA"/>
                      <w14:textFill>
                        <w14:solidFill>
                          <w14:schemeClr w14:val="tx1"/>
                        </w14:solidFill>
                      </w14:textFill>
                    </w:rPr>
                    <w:t>2</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.5</w:t>
                  </w:r>
                </w:p>
              </w:tc>
              <w:tc>
                <w:tcPr>
                  <w:tcW w:w="1988" w:type="pct"/>
                  <w:noWrap w:val="0"/>
                  <w:vAlign w:val="center"/>
                </w:tcPr>
                <w:p w14:paraId="65D3D8C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年平均浓度</w:t>
                  </w:r>
                </w:p>
              </w:tc>
              <w:tc>
                <w:tcPr>
                  <w:tcW w:w="820" w:type="pct"/>
                  <w:noWrap w:val="0"/>
                  <w:vAlign w:val="center"/>
                </w:tcPr>
                <w:p w14:paraId="3BFA1206">
                  <w:pPr>
                    <w:widowControl w:val="0"/>
                    <w:tabs>
                      <w:tab w:val="left" w:pos="893"/>
                    </w:tabs>
                    <w:adjustRightInd w:val="0"/>
                    <w:snapToGrid w:val="0"/>
                    <w:spacing w:before="60" w:beforeLines="0" w:after="100" w:afterLines="0" w:line="240" w:lineRule="auto"/>
                    <w:ind w:left="0" w:firstLine="0" w:firstLineChars="0"/>
                    <w:jc w:val="center"/>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43</w:t>
                  </w:r>
                </w:p>
              </w:tc>
              <w:tc>
                <w:tcPr>
                  <w:tcW w:w="840" w:type="pct"/>
                  <w:noWrap w:val="0"/>
                  <w:vAlign w:val="center"/>
                </w:tcPr>
                <w:p w14:paraId="4B088FAF">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35</w:t>
                  </w:r>
                </w:p>
              </w:tc>
              <w:tc>
                <w:tcPr>
                  <w:tcW w:w="774" w:type="pct"/>
                  <w:noWrap w:val="0"/>
                  <w:vAlign w:val="center"/>
                </w:tcPr>
                <w:p w14:paraId="6056D684">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不达标</w:t>
                  </w:r>
                </w:p>
              </w:tc>
            </w:tr>
            <w:tr w14:paraId="0AC06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575" w:type="pct"/>
                  <w:noWrap w:val="0"/>
                  <w:vAlign w:val="center"/>
                </w:tcPr>
                <w:p w14:paraId="4EAC14E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CO</w:t>
                  </w:r>
                </w:p>
              </w:tc>
              <w:tc>
                <w:tcPr>
                  <w:tcW w:w="1988" w:type="pct"/>
                  <w:noWrap w:val="0"/>
                  <w:vAlign w:val="center"/>
                </w:tcPr>
                <w:p w14:paraId="26C17B50">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24h平均浓度第95百分位数</w:t>
                  </w:r>
                </w:p>
              </w:tc>
              <w:tc>
                <w:tcPr>
                  <w:tcW w:w="820" w:type="pct"/>
                  <w:noWrap w:val="0"/>
                  <w:vAlign w:val="center"/>
                </w:tcPr>
                <w:p w14:paraId="4B8AF05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1</w:t>
                  </w: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mg/</w:t>
                  </w:r>
                  <w:r>
                    <w:rPr>
                      <w:rFonts w:hint="eastAsia" w:ascii="宋体" w:hAnsi="宋体" w:cs="宋体"/>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color w:val="000000" w:themeColor="text1"/>
                      <w:kern w:val="0"/>
                      <w:sz w:val="21"/>
                      <w:szCs w:val="21"/>
                      <w:highlight w:val="none"/>
                      <w:vertAlign w:val="superscript"/>
                      <w:lang w:val="en-US" w:eastAsia="zh-CN" w:bidi="ar-SA"/>
                      <w14:textFill>
                        <w14:solidFill>
                          <w14:schemeClr w14:val="tx1"/>
                        </w14:solidFill>
                      </w14:textFill>
                    </w:rPr>
                    <w:t>3</w:t>
                  </w:r>
                </w:p>
              </w:tc>
              <w:tc>
                <w:tcPr>
                  <w:tcW w:w="840" w:type="pct"/>
                  <w:noWrap w:val="0"/>
                  <w:vAlign w:val="center"/>
                </w:tcPr>
                <w:p w14:paraId="37307F45">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4mg/</w:t>
                  </w:r>
                  <w:r>
                    <w:rPr>
                      <w:rFonts w:hint="eastAsia" w:ascii="宋体" w:hAnsi="宋体" w:cs="宋体"/>
                      <w:color w:val="000000" w:themeColor="text1"/>
                      <w:kern w:val="0"/>
                      <w:sz w:val="21"/>
                      <w:szCs w:val="21"/>
                      <w:highlight w:val="none"/>
                      <w:lang w:val="en-US" w:eastAsia="zh-CN" w:bidi="ar-SA"/>
                      <w14:textFill>
                        <w14:solidFill>
                          <w14:schemeClr w14:val="tx1"/>
                        </w14:solidFill>
                      </w14:textFill>
                    </w:rPr>
                    <w:t>m</w:t>
                  </w:r>
                  <w:r>
                    <w:rPr>
                      <w:rFonts w:hint="eastAsia" w:ascii="宋体" w:hAnsi="宋体" w:cs="宋体"/>
                      <w:color w:val="000000" w:themeColor="text1"/>
                      <w:kern w:val="0"/>
                      <w:sz w:val="21"/>
                      <w:szCs w:val="21"/>
                      <w:highlight w:val="none"/>
                      <w:vertAlign w:val="superscript"/>
                      <w:lang w:val="en-US" w:eastAsia="zh-CN" w:bidi="ar-SA"/>
                      <w14:textFill>
                        <w14:solidFill>
                          <w14:schemeClr w14:val="tx1"/>
                        </w14:solidFill>
                      </w14:textFill>
                    </w:rPr>
                    <w:t>3</w:t>
                  </w:r>
                </w:p>
              </w:tc>
              <w:tc>
                <w:tcPr>
                  <w:tcW w:w="774" w:type="pct"/>
                  <w:noWrap w:val="0"/>
                  <w:vAlign w:val="center"/>
                </w:tcPr>
                <w:p w14:paraId="2931716A">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达标</w:t>
                  </w:r>
                </w:p>
              </w:tc>
            </w:tr>
            <w:tr w14:paraId="6423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575" w:type="pct"/>
                  <w:noWrap w:val="0"/>
                  <w:vAlign w:val="center"/>
                </w:tcPr>
                <w:p w14:paraId="1E38992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O</w:t>
                  </w:r>
                  <w:r>
                    <w:rPr>
                      <w:rFonts w:hint="eastAsia" w:ascii="宋体" w:hAnsi="宋体" w:eastAsia="宋体" w:cs="宋体"/>
                      <w:color w:val="000000" w:themeColor="text1"/>
                      <w:kern w:val="0"/>
                      <w:sz w:val="21"/>
                      <w:szCs w:val="21"/>
                      <w:highlight w:val="none"/>
                      <w:vertAlign w:val="subscript"/>
                      <w:lang w:val="en-US" w:eastAsia="zh-CN" w:bidi="ar-SA"/>
                      <w14:textFill>
                        <w14:solidFill>
                          <w14:schemeClr w14:val="tx1"/>
                        </w14:solidFill>
                      </w14:textFill>
                    </w:rPr>
                    <w:t>3</w:t>
                  </w:r>
                </w:p>
              </w:tc>
              <w:tc>
                <w:tcPr>
                  <w:tcW w:w="1988" w:type="pct"/>
                  <w:noWrap w:val="0"/>
                  <w:vAlign w:val="center"/>
                </w:tcPr>
                <w:p w14:paraId="1DAF9DDE">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最大8h平均浓度第90百分位数</w:t>
                  </w:r>
                </w:p>
              </w:tc>
              <w:tc>
                <w:tcPr>
                  <w:tcW w:w="820" w:type="pct"/>
                  <w:noWrap w:val="0"/>
                  <w:vAlign w:val="center"/>
                </w:tcPr>
                <w:p w14:paraId="65F183C7">
                  <w:pPr>
                    <w:widowControl w:val="0"/>
                    <w:tabs>
                      <w:tab w:val="left" w:pos="893"/>
                    </w:tabs>
                    <w:adjustRightInd w:val="0"/>
                    <w:snapToGrid w:val="0"/>
                    <w:spacing w:before="60" w:beforeLines="0" w:after="100" w:afterLines="0" w:line="240" w:lineRule="auto"/>
                    <w:ind w:left="0" w:firstLine="0" w:firstLineChars="0"/>
                    <w:jc w:val="center"/>
                    <w:rPr>
                      <w:rFonts w:hint="default"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cs="宋体"/>
                      <w:color w:val="000000" w:themeColor="text1"/>
                      <w:kern w:val="0"/>
                      <w:sz w:val="21"/>
                      <w:szCs w:val="21"/>
                      <w:highlight w:val="none"/>
                      <w:lang w:val="en-US" w:eastAsia="zh-CN" w:bidi="ar-SA"/>
                      <w14:textFill>
                        <w14:solidFill>
                          <w14:schemeClr w14:val="tx1"/>
                        </w14:solidFill>
                      </w14:textFill>
                    </w:rPr>
                    <w:t>175</w:t>
                  </w:r>
                </w:p>
              </w:tc>
              <w:tc>
                <w:tcPr>
                  <w:tcW w:w="840" w:type="pct"/>
                  <w:noWrap w:val="0"/>
                  <w:vAlign w:val="center"/>
                </w:tcPr>
                <w:p w14:paraId="3833AB93">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160</w:t>
                  </w:r>
                </w:p>
              </w:tc>
              <w:tc>
                <w:tcPr>
                  <w:tcW w:w="774" w:type="pct"/>
                  <w:noWrap w:val="0"/>
                  <w:vAlign w:val="center"/>
                </w:tcPr>
                <w:p w14:paraId="5F7ADA58">
                  <w:pPr>
                    <w:widowControl w:val="0"/>
                    <w:tabs>
                      <w:tab w:val="left" w:pos="893"/>
                    </w:tabs>
                    <w:adjustRightInd w:val="0"/>
                    <w:snapToGrid w:val="0"/>
                    <w:spacing w:before="60" w:beforeLines="0" w:after="100" w:afterLines="0" w:line="240" w:lineRule="auto"/>
                    <w:ind w:left="0" w:firstLine="0" w:firstLineChars="0"/>
                    <w:jc w:val="cente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pPr>
                  <w:r>
                    <w:rPr>
                      <w:rFonts w:hint="eastAsia" w:ascii="宋体" w:hAnsi="宋体" w:eastAsia="宋体" w:cs="宋体"/>
                      <w:color w:val="000000" w:themeColor="text1"/>
                      <w:kern w:val="0"/>
                      <w:sz w:val="21"/>
                      <w:szCs w:val="21"/>
                      <w:highlight w:val="none"/>
                      <w:lang w:val="en-US" w:eastAsia="zh-CN" w:bidi="ar-SA"/>
                      <w14:textFill>
                        <w14:solidFill>
                          <w14:schemeClr w14:val="tx1"/>
                        </w14:solidFill>
                      </w14:textFill>
                    </w:rPr>
                    <w:t>不达标</w:t>
                  </w:r>
                </w:p>
              </w:tc>
            </w:tr>
          </w:tbl>
          <w:p w14:paraId="0706BFB6">
            <w:pPr>
              <w:widowControl/>
              <w:spacing w:line="500" w:lineRule="exact"/>
              <w:ind w:firstLine="480" w:firstLineChars="200"/>
              <w:jc w:val="left"/>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由上述数据可见，PM</w:t>
            </w:r>
            <w:r>
              <w:rPr>
                <w:rFonts w:hint="eastAsia" w:ascii="宋体" w:hAnsi="宋体" w:eastAsia="宋体" w:cs="宋体"/>
                <w:color w:val="000000" w:themeColor="text1"/>
                <w:sz w:val="24"/>
                <w:vertAlign w:val="subscript"/>
                <w:lang w:val="en-US" w:eastAsia="zh-CN"/>
                <w14:textFill>
                  <w14:solidFill>
                    <w14:schemeClr w14:val="tx1"/>
                  </w14:solidFill>
                </w14:textFill>
              </w:rPr>
              <w:t>10</w:t>
            </w:r>
            <w:r>
              <w:rPr>
                <w:rFonts w:hint="eastAsia" w:ascii="宋体" w:hAnsi="宋体" w:eastAsia="宋体" w:cs="宋体"/>
                <w:color w:val="000000" w:themeColor="text1"/>
                <w:sz w:val="24"/>
                <w:lang w:val="en-US" w:eastAsia="zh-CN"/>
                <w14:textFill>
                  <w14:solidFill>
                    <w14:schemeClr w14:val="tx1"/>
                  </w14:solidFill>
                </w14:textFill>
              </w:rPr>
              <w:t>、SO</w:t>
            </w:r>
            <w:r>
              <w:rPr>
                <w:rFonts w:hint="eastAsia" w:ascii="宋体" w:hAnsi="宋体" w:eastAsia="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、NO</w:t>
            </w:r>
            <w:r>
              <w:rPr>
                <w:rFonts w:hint="eastAsia" w:ascii="宋体" w:hAnsi="宋体" w:eastAsia="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lang w:val="en-US" w:eastAsia="zh-CN"/>
                <w14:textFill>
                  <w14:solidFill>
                    <w14:schemeClr w14:val="tx1"/>
                  </w14:solidFill>
                </w14:textFill>
              </w:rPr>
              <w:t>年平均浓度，CO 24小时平均浓度均能满足《环境空气质量标准》（GB3095-2012）及其修改单二级标准限值要求；P</w:t>
            </w:r>
            <w:r>
              <w:rPr>
                <w:rFonts w:hint="eastAsia" w:ascii="宋体" w:hAnsi="宋体" w:cs="宋体"/>
                <w:color w:val="000000" w:themeColor="text1"/>
                <w:sz w:val="24"/>
                <w:lang w:val="en-US" w:eastAsia="zh-CN"/>
                <w14:textFill>
                  <w14:solidFill>
                    <w14:schemeClr w14:val="tx1"/>
                  </w14:solidFill>
                </w14:textFill>
              </w:rPr>
              <w:t>m</w:t>
            </w:r>
            <w:r>
              <w:rPr>
                <w:rFonts w:hint="eastAsia" w:ascii="宋体" w:hAnsi="宋体" w:cs="宋体"/>
                <w:color w:val="000000" w:themeColor="text1"/>
                <w:sz w:val="24"/>
                <w:vertAlign w:val="subscript"/>
                <w:lang w:val="en-US" w:eastAsia="zh-CN"/>
                <w14:textFill>
                  <w14:solidFill>
                    <w14:schemeClr w14:val="tx1"/>
                  </w14:solidFill>
                </w14:textFill>
              </w:rPr>
              <w:t>2</w:t>
            </w:r>
            <w:r>
              <w:rPr>
                <w:rFonts w:hint="eastAsia" w:ascii="宋体" w:hAnsi="宋体" w:eastAsia="宋体" w:cs="宋体"/>
                <w:color w:val="000000" w:themeColor="text1"/>
                <w:sz w:val="24"/>
                <w:vertAlign w:val="subscript"/>
                <w:lang w:val="en-US" w:eastAsia="zh-CN"/>
                <w14:textFill>
                  <w14:solidFill>
                    <w14:schemeClr w14:val="tx1"/>
                  </w14:solidFill>
                </w14:textFill>
              </w:rPr>
              <w:t>.5</w:t>
            </w:r>
            <w:r>
              <w:rPr>
                <w:rFonts w:hint="eastAsia" w:ascii="宋体" w:hAnsi="宋体" w:eastAsia="宋体" w:cs="宋体"/>
                <w:color w:val="000000" w:themeColor="text1"/>
                <w:sz w:val="24"/>
                <w:lang w:val="en-US" w:eastAsia="zh-CN"/>
                <w14:textFill>
                  <w14:solidFill>
                    <w14:schemeClr w14:val="tx1"/>
                  </w14:solidFill>
                </w14:textFill>
              </w:rPr>
              <w:t>年平均浓度，O</w:t>
            </w:r>
            <w:r>
              <w:rPr>
                <w:rFonts w:hint="eastAsia" w:ascii="宋体" w:hAnsi="宋体" w:eastAsia="宋体" w:cs="宋体"/>
                <w:color w:val="000000" w:themeColor="text1"/>
                <w:sz w:val="24"/>
                <w:vertAlign w:val="subscript"/>
                <w:lang w:val="en-US" w:eastAsia="zh-CN"/>
                <w14:textFill>
                  <w14:solidFill>
                    <w14:schemeClr w14:val="tx1"/>
                  </w14:solidFill>
                </w14:textFill>
              </w:rPr>
              <w:t>3</w:t>
            </w:r>
            <w:r>
              <w:rPr>
                <w:rFonts w:hint="eastAsia" w:ascii="宋体" w:hAnsi="宋体" w:eastAsia="宋体" w:cs="宋体"/>
                <w:color w:val="000000" w:themeColor="text1"/>
                <w:sz w:val="24"/>
                <w:lang w:val="en-US" w:eastAsia="zh-CN"/>
                <w14:textFill>
                  <w14:solidFill>
                    <w14:schemeClr w14:val="tx1"/>
                  </w14:solidFill>
                </w14:textFill>
              </w:rPr>
              <w:t>最大8h平均浓度不能满足《环境空气质量标准》（GB3095-2012）及其修改单二级标准限值要求，淮北市</w:t>
            </w:r>
            <w:r>
              <w:rPr>
                <w:rFonts w:hint="default" w:ascii="宋体" w:hAnsi="宋体" w:eastAsia="宋体" w:cs="宋体"/>
                <w:color w:val="000000" w:themeColor="text1"/>
                <w:sz w:val="24"/>
                <w:lang w:val="en-US" w:eastAsia="zh-CN"/>
                <w14:textFill>
                  <w14:solidFill>
                    <w14:schemeClr w14:val="tx1"/>
                  </w14:solidFill>
                </w14:textFill>
              </w:rPr>
              <w:t>为环境空气质量</w:t>
            </w:r>
            <w:r>
              <w:rPr>
                <w:rFonts w:hint="eastAsia" w:ascii="宋体" w:hAnsi="宋体" w:eastAsia="宋体" w:cs="宋体"/>
                <w:color w:val="000000" w:themeColor="text1"/>
                <w:sz w:val="24"/>
                <w:lang w:val="en-US" w:eastAsia="zh-CN"/>
                <w14:textFill>
                  <w14:solidFill>
                    <w14:schemeClr w14:val="tx1"/>
                  </w14:solidFill>
                </w14:textFill>
              </w:rPr>
              <w:t>不</w:t>
            </w:r>
            <w:r>
              <w:rPr>
                <w:rFonts w:hint="default" w:ascii="宋体" w:hAnsi="宋体" w:eastAsia="宋体" w:cs="宋体"/>
                <w:color w:val="000000" w:themeColor="text1"/>
                <w:sz w:val="24"/>
                <w:lang w:val="en-US" w:eastAsia="zh-CN"/>
                <w14:textFill>
                  <w14:solidFill>
                    <w14:schemeClr w14:val="tx1"/>
                  </w14:solidFill>
                </w14:textFill>
              </w:rPr>
              <w:t>达标区。</w:t>
            </w:r>
          </w:p>
          <w:p w14:paraId="6A608148">
            <w:pPr>
              <w:widowControl/>
              <w:spacing w:line="500" w:lineRule="exact"/>
              <w:ind w:firstLine="480" w:firstLineChars="200"/>
              <w:jc w:val="left"/>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2、其他污染物质量现状</w:t>
            </w:r>
          </w:p>
          <w:p w14:paraId="66AF3CE9">
            <w:pPr>
              <w:widowControl/>
              <w:spacing w:line="500" w:lineRule="exact"/>
              <w:ind w:firstLine="480" w:firstLineChars="200"/>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根据《建设项目环境影响报告表编制技术指南（污染影响类）》（试行）可知，排放国家、地方环境空气质量标准中有标准限值要求的特征污染物时，引用建设项目周边5千米范围内近3年的现有监测数据，无相关数据的选择当季主导风向下风向1个点位补充不少于3天的监测数据。</w:t>
            </w:r>
          </w:p>
          <w:p w14:paraId="4F0DDFDB">
            <w:pPr>
              <w:widowControl/>
              <w:spacing w:line="500" w:lineRule="exact"/>
              <w:ind w:firstLine="480" w:firstLineChars="200"/>
              <w:jc w:val="left"/>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拟建项目</w:t>
            </w:r>
            <w:r>
              <w:rPr>
                <w:rFonts w:hint="eastAsia" w:ascii="宋体" w:hAnsi="宋体" w:eastAsia="宋体" w:cs="宋体"/>
                <w:color w:val="000000" w:themeColor="text1"/>
                <w:sz w:val="24"/>
                <w:lang w:val="en-US" w:eastAsia="zh-CN"/>
                <w14:textFill>
                  <w14:solidFill>
                    <w14:schemeClr w14:val="tx1"/>
                  </w14:solidFill>
                </w14:textFill>
              </w:rPr>
              <w:t>距离</w:t>
            </w:r>
            <w:r>
              <w:rPr>
                <w:rFonts w:hint="eastAsia" w:ascii="宋体" w:hAnsi="宋体" w:cs="宋体"/>
                <w:color w:val="000000" w:themeColor="text1"/>
                <w:sz w:val="24"/>
                <w:lang w:val="en-US" w:eastAsia="zh-CN"/>
                <w14:textFill>
                  <w14:solidFill>
                    <w14:schemeClr w14:val="tx1"/>
                  </w14:solidFill>
                </w14:textFill>
              </w:rPr>
              <w:t>安徽博汇世通重工机械有限公司4177</w:t>
            </w:r>
            <w:r>
              <w:rPr>
                <w:rFonts w:hint="eastAsia" w:ascii="宋体" w:hAnsi="宋体" w:eastAsia="宋体" w:cs="宋体"/>
                <w:color w:val="000000" w:themeColor="text1"/>
                <w:sz w:val="24"/>
                <w:lang w:val="en-US" w:eastAsia="zh-CN"/>
                <w14:textFill>
                  <w14:solidFill>
                    <w14:schemeClr w14:val="tx1"/>
                  </w14:solidFill>
                </w14:textFill>
              </w:rPr>
              <w:t>米，</w:t>
            </w:r>
            <w:r>
              <w:rPr>
                <w:rFonts w:hint="default" w:ascii="宋体" w:hAnsi="宋体" w:eastAsia="宋体" w:cs="宋体"/>
                <w:color w:val="000000" w:themeColor="text1"/>
                <w:sz w:val="24"/>
                <w:lang w:val="en-US" w:eastAsia="zh-CN"/>
                <w14:textFill>
                  <w14:solidFill>
                    <w14:schemeClr w14:val="tx1"/>
                  </w14:solidFill>
                </w14:textFill>
              </w:rPr>
              <w:t>特征污染物</w:t>
            </w:r>
            <w:r>
              <w:rPr>
                <w:rFonts w:hint="eastAsia" w:ascii="宋体" w:hAnsi="宋体" w:eastAsia="宋体" w:cs="宋体"/>
                <w:color w:val="000000" w:themeColor="text1"/>
                <w:sz w:val="24"/>
                <w:lang w:val="en-US" w:eastAsia="zh-CN"/>
                <w14:textFill>
                  <w14:solidFill>
                    <w14:schemeClr w14:val="tx1"/>
                  </w14:solidFill>
                </w14:textFill>
              </w:rPr>
              <w:t>颗粒物选用</w:t>
            </w:r>
            <w:r>
              <w:rPr>
                <w:rFonts w:hint="eastAsia" w:ascii="宋体" w:hAnsi="宋体" w:cs="宋体"/>
                <w:color w:val="000000" w:themeColor="text1"/>
                <w:sz w:val="24"/>
                <w:lang w:val="en-US" w:eastAsia="zh-CN"/>
                <w14:textFill>
                  <w14:solidFill>
                    <w14:schemeClr w14:val="tx1"/>
                  </w14:solidFill>
                </w14:textFill>
              </w:rPr>
              <w:t>安徽博汇世通重工机械有限公司</w:t>
            </w:r>
            <w:r>
              <w:rPr>
                <w:rFonts w:hint="default" w:ascii="宋体" w:hAnsi="宋体" w:eastAsia="宋体" w:cs="宋体"/>
                <w:color w:val="000000" w:themeColor="text1"/>
                <w:sz w:val="24"/>
                <w:lang w:val="en-US" w:eastAsia="zh-CN"/>
                <w14:textFill>
                  <w14:solidFill>
                    <w14:schemeClr w14:val="tx1"/>
                  </w14:solidFill>
                </w14:textFill>
              </w:rPr>
              <w:t>监测报告中大气环境现状监测</w:t>
            </w:r>
            <w:r>
              <w:rPr>
                <w:rFonts w:hint="eastAsia" w:ascii="宋体" w:hAnsi="宋体" w:eastAsia="宋体" w:cs="宋体"/>
                <w:color w:val="000000" w:themeColor="text1"/>
                <w:sz w:val="24"/>
                <w:lang w:val="en-US" w:eastAsia="zh-CN"/>
                <w14:textFill>
                  <w14:solidFill>
                    <w14:schemeClr w14:val="tx1"/>
                  </w14:solidFill>
                </w14:textFill>
              </w:rPr>
              <w:t>数据，满足数据引用要求。</w:t>
            </w:r>
          </w:p>
          <w:p w14:paraId="0CF9FF31">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表3-2 大气环境现状监测及评价结果</w:t>
            </w:r>
          </w:p>
          <w:tbl>
            <w:tblPr>
              <w:tblStyle w:val="31"/>
              <w:tblW w:w="825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6"/>
              <w:gridCol w:w="1119"/>
              <w:gridCol w:w="1706"/>
              <w:gridCol w:w="1710"/>
              <w:gridCol w:w="1714"/>
              <w:gridCol w:w="1293"/>
            </w:tblGrid>
            <w:tr w14:paraId="38EA2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16" w:type="dxa"/>
                  <w:vMerge w:val="restart"/>
                  <w:noWrap w:val="0"/>
                  <w:vAlign w:val="center"/>
                </w:tcPr>
                <w:p w14:paraId="4380E670">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检测项目</w:t>
                  </w:r>
                </w:p>
              </w:tc>
              <w:tc>
                <w:tcPr>
                  <w:tcW w:w="1119" w:type="dxa"/>
                  <w:vMerge w:val="restart"/>
                  <w:noWrap w:val="0"/>
                  <w:vAlign w:val="center"/>
                </w:tcPr>
                <w:p w14:paraId="3DD952E3">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采样点位</w:t>
                  </w:r>
                </w:p>
              </w:tc>
              <w:tc>
                <w:tcPr>
                  <w:tcW w:w="5130" w:type="dxa"/>
                  <w:gridSpan w:val="3"/>
                  <w:noWrap w:val="0"/>
                  <w:vAlign w:val="center"/>
                </w:tcPr>
                <w:p w14:paraId="77E9EB80">
                  <w:pPr>
                    <w:widowControl w:val="0"/>
                    <w:spacing w:line="240" w:lineRule="exact"/>
                    <w:ind w:leftChars="-44" w:hanging="84" w:hangingChars="40"/>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检测结果</w:t>
                  </w:r>
                </w:p>
              </w:tc>
              <w:tc>
                <w:tcPr>
                  <w:tcW w:w="1293" w:type="dxa"/>
                  <w:vMerge w:val="restart"/>
                  <w:noWrap w:val="0"/>
                  <w:vAlign w:val="center"/>
                </w:tcPr>
                <w:p w14:paraId="00759FD5">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单位</w:t>
                  </w:r>
                </w:p>
              </w:tc>
            </w:tr>
            <w:tr w14:paraId="419E8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trPr>
              <w:tc>
                <w:tcPr>
                  <w:tcW w:w="716" w:type="dxa"/>
                  <w:vMerge w:val="continue"/>
                  <w:noWrap w:val="0"/>
                  <w:vAlign w:val="center"/>
                </w:tcPr>
                <w:p w14:paraId="4DA386FD">
                  <w:pPr>
                    <w:widowControl w:val="0"/>
                    <w:spacing w:line="240" w:lineRule="exact"/>
                    <w:ind w:leftChars="-44" w:hanging="84" w:hangingChars="40"/>
                    <w:jc w:val="center"/>
                    <w:rPr>
                      <w:color w:val="000000" w:themeColor="text1"/>
                      <w14:textFill>
                        <w14:solidFill>
                          <w14:schemeClr w14:val="tx1"/>
                        </w14:solidFill>
                      </w14:textFill>
                    </w:rPr>
                  </w:pPr>
                </w:p>
              </w:tc>
              <w:tc>
                <w:tcPr>
                  <w:tcW w:w="1119" w:type="dxa"/>
                  <w:vMerge w:val="continue"/>
                  <w:noWrap w:val="0"/>
                  <w:vAlign w:val="center"/>
                </w:tcPr>
                <w:p w14:paraId="0A37BAD6">
                  <w:pPr>
                    <w:widowControl w:val="0"/>
                    <w:spacing w:line="240" w:lineRule="exact"/>
                    <w:ind w:leftChars="-44" w:hanging="84" w:hangingChars="40"/>
                    <w:jc w:val="center"/>
                    <w:rPr>
                      <w:color w:val="000000" w:themeColor="text1"/>
                      <w14:textFill>
                        <w14:solidFill>
                          <w14:schemeClr w14:val="tx1"/>
                        </w14:solidFill>
                      </w14:textFill>
                    </w:rPr>
                  </w:pPr>
                </w:p>
              </w:tc>
              <w:tc>
                <w:tcPr>
                  <w:tcW w:w="1706" w:type="dxa"/>
                  <w:noWrap w:val="0"/>
                  <w:vAlign w:val="center"/>
                </w:tcPr>
                <w:p w14:paraId="1CE223A1">
                  <w:pPr>
                    <w:widowControl w:val="0"/>
                    <w:spacing w:line="240" w:lineRule="auto"/>
                    <w:ind w:left="0" w:leftChars="0" w:firstLine="0" w:firstLineChars="0"/>
                    <w:jc w:val="center"/>
                    <w:rPr>
                      <w:rFonts w:hint="eastAsia"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最大值</w:t>
                  </w:r>
                </w:p>
              </w:tc>
              <w:tc>
                <w:tcPr>
                  <w:tcW w:w="1710" w:type="dxa"/>
                  <w:noWrap w:val="0"/>
                  <w:vAlign w:val="center"/>
                </w:tcPr>
                <w:p w14:paraId="541540E7">
                  <w:pPr>
                    <w:widowControl w:val="0"/>
                    <w:spacing w:line="240" w:lineRule="auto"/>
                    <w:ind w:left="0" w:leftChars="0" w:firstLine="0" w:firstLineChars="0"/>
                    <w:jc w:val="center"/>
                    <w:rPr>
                      <w:rFonts w:hint="eastAsia"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最小值</w:t>
                  </w:r>
                </w:p>
              </w:tc>
              <w:tc>
                <w:tcPr>
                  <w:tcW w:w="1714" w:type="dxa"/>
                  <w:noWrap w:val="0"/>
                  <w:vAlign w:val="center"/>
                </w:tcPr>
                <w:p w14:paraId="27D3DC7A">
                  <w:pPr>
                    <w:widowControl w:val="0"/>
                    <w:spacing w:line="240" w:lineRule="auto"/>
                    <w:ind w:left="0" w:leftChars="0" w:firstLine="0" w:firstLineChars="0"/>
                    <w:jc w:val="center"/>
                    <w:rPr>
                      <w:rFonts w:hint="default"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kern w:val="2"/>
                      <w:sz w:val="21"/>
                      <w:szCs w:val="21"/>
                      <w:vertAlign w:val="baseline"/>
                      <w:lang w:val="en-US" w:eastAsia="zh-CN" w:bidi="ar-SA"/>
                      <w14:textFill>
                        <w14:solidFill>
                          <w14:schemeClr w14:val="tx1"/>
                        </w14:solidFill>
                      </w14:textFill>
                    </w:rPr>
                    <w:t>质量标准值</w:t>
                  </w:r>
                </w:p>
              </w:tc>
              <w:tc>
                <w:tcPr>
                  <w:tcW w:w="1293" w:type="dxa"/>
                  <w:vMerge w:val="continue"/>
                  <w:noWrap w:val="0"/>
                  <w:vAlign w:val="center"/>
                </w:tcPr>
                <w:p w14:paraId="3DD1EA44">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p>
              </w:tc>
            </w:tr>
            <w:tr w14:paraId="653F4E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3" w:hRule="atLeast"/>
              </w:trPr>
              <w:tc>
                <w:tcPr>
                  <w:tcW w:w="716" w:type="dxa"/>
                  <w:noWrap w:val="0"/>
                  <w:vAlign w:val="center"/>
                </w:tcPr>
                <w:p w14:paraId="39E82AB8">
                  <w:pPr>
                    <w:widowControl w:val="0"/>
                    <w:spacing w:line="240" w:lineRule="exact"/>
                    <w:ind w:leftChars="-44" w:hanging="84" w:hangingChars="40"/>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总悬浮颗粒物</w:t>
                  </w:r>
                </w:p>
              </w:tc>
              <w:tc>
                <w:tcPr>
                  <w:tcW w:w="1119" w:type="dxa"/>
                  <w:noWrap w:val="0"/>
                  <w:vAlign w:val="center"/>
                </w:tcPr>
                <w:p w14:paraId="66F11A31">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G1</w:t>
                  </w:r>
                </w:p>
              </w:tc>
              <w:tc>
                <w:tcPr>
                  <w:tcW w:w="1706" w:type="dxa"/>
                  <w:noWrap w:val="0"/>
                  <w:vAlign w:val="center"/>
                </w:tcPr>
                <w:p w14:paraId="06774D6D">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0.128</w:t>
                  </w:r>
                </w:p>
              </w:tc>
              <w:tc>
                <w:tcPr>
                  <w:tcW w:w="1710" w:type="dxa"/>
                  <w:noWrap w:val="0"/>
                  <w:vAlign w:val="center"/>
                </w:tcPr>
                <w:p w14:paraId="154DFD8E">
                  <w:pPr>
                    <w:widowControl w:val="0"/>
                    <w:spacing w:line="240" w:lineRule="auto"/>
                    <w:ind w:left="0" w:leftChars="0" w:firstLine="0" w:firstLineChars="0"/>
                    <w:jc w:val="center"/>
                    <w:rPr>
                      <w:rFonts w:hint="default" w:ascii="宋体" w:hAnsi="宋体" w:eastAsia="宋体" w:cs="宋体"/>
                      <w:color w:val="000000" w:themeColor="text1"/>
                      <w:kern w:val="2"/>
                      <w:sz w:val="21"/>
                      <w:szCs w:val="21"/>
                      <w:vertAlign w:val="baseline"/>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0.105</w:t>
                  </w:r>
                </w:p>
              </w:tc>
              <w:tc>
                <w:tcPr>
                  <w:tcW w:w="1714" w:type="dxa"/>
                  <w:noWrap w:val="0"/>
                  <w:vAlign w:val="center"/>
                </w:tcPr>
                <w:p w14:paraId="550D9339">
                  <w:pPr>
                    <w:widowControl w:val="0"/>
                    <w:spacing w:line="240" w:lineRule="exact"/>
                    <w:ind w:leftChars="-44" w:hanging="84" w:hangingChars="4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0.3</w:t>
                  </w:r>
                </w:p>
              </w:tc>
              <w:tc>
                <w:tcPr>
                  <w:tcW w:w="1293" w:type="dxa"/>
                  <w:noWrap w:val="0"/>
                  <w:vAlign w:val="center"/>
                </w:tcPr>
                <w:p w14:paraId="5BD5C711">
                  <w:pPr>
                    <w:widowControl w:val="0"/>
                    <w:spacing w:line="240" w:lineRule="exact"/>
                    <w:ind w:left="-8" w:leftChars="-44" w:hanging="84" w:hangingChars="40"/>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m</w:t>
                  </w:r>
                  <w:r>
                    <w:rPr>
                      <w:rFonts w:hint="eastAsia" w:ascii="宋体" w:hAnsi="宋体" w:eastAsia="宋体" w:cs="宋体"/>
                      <w:color w:val="000000" w:themeColor="text1"/>
                      <w:sz w:val="21"/>
                      <w:szCs w:val="21"/>
                      <w:lang w:val="en-US" w:eastAsia="zh-CN"/>
                      <w14:textFill>
                        <w14:solidFill>
                          <w14:schemeClr w14:val="tx1"/>
                        </w14:solidFill>
                      </w14:textFill>
                    </w:rPr>
                    <w:t>g/</w:t>
                  </w:r>
                  <w:r>
                    <w:rPr>
                      <w:rFonts w:hint="eastAsia" w:ascii="宋体" w:hAnsi="宋体" w:cs="宋体"/>
                      <w:color w:val="000000" w:themeColor="text1"/>
                      <w:sz w:val="21"/>
                      <w:szCs w:val="21"/>
                      <w:lang w:val="en-US" w:eastAsia="zh-CN"/>
                      <w14:textFill>
                        <w14:solidFill>
                          <w14:schemeClr w14:val="tx1"/>
                        </w14:solidFill>
                      </w14:textFill>
                    </w:rPr>
                    <w:t>m</w:t>
                  </w:r>
                  <w:r>
                    <w:rPr>
                      <w:rFonts w:hint="eastAsia" w:ascii="宋体" w:hAnsi="宋体" w:cs="宋体"/>
                      <w:color w:val="000000" w:themeColor="text1"/>
                      <w:sz w:val="21"/>
                      <w:szCs w:val="21"/>
                      <w:vertAlign w:val="superscript"/>
                      <w:lang w:val="en-US" w:eastAsia="zh-CN"/>
                      <w14:textFill>
                        <w14:solidFill>
                          <w14:schemeClr w14:val="tx1"/>
                        </w14:solidFill>
                      </w14:textFill>
                    </w:rPr>
                    <w:t>3</w:t>
                  </w:r>
                </w:p>
              </w:tc>
            </w:tr>
          </w:tbl>
          <w:p w14:paraId="7A958588">
            <w:pPr>
              <w:widowControl/>
              <w:spacing w:line="500" w:lineRule="exact"/>
              <w:ind w:firstLine="480" w:firstLineChars="200"/>
              <w:jc w:val="left"/>
              <w:rPr>
                <w:rFonts w:hint="eastAsia"/>
                <w:b/>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根据表3-</w:t>
            </w:r>
            <w:r>
              <w:rPr>
                <w:rFonts w:hint="eastAsia" w:ascii="宋体" w:hAnsi="宋体" w:eastAsia="宋体" w:cs="宋体"/>
                <w:color w:val="000000" w:themeColor="text1"/>
                <w:sz w:val="24"/>
                <w:lang w:val="en-US" w:eastAsia="zh-CN"/>
                <w14:textFill>
                  <w14:solidFill>
                    <w14:schemeClr w14:val="tx1"/>
                  </w14:solidFill>
                </w14:textFill>
              </w:rPr>
              <w:t>2</w:t>
            </w:r>
            <w:r>
              <w:rPr>
                <w:rFonts w:hint="default" w:ascii="宋体" w:hAnsi="宋体" w:eastAsia="宋体" w:cs="宋体"/>
                <w:color w:val="000000" w:themeColor="text1"/>
                <w:sz w:val="24"/>
                <w:lang w:val="en-US" w:eastAsia="zh-CN"/>
                <w14:textFill>
                  <w14:solidFill>
                    <w14:schemeClr w14:val="tx1"/>
                  </w14:solidFill>
                </w14:textFill>
              </w:rPr>
              <w:t>可知，建设项目所在地区域</w:t>
            </w:r>
            <w:r>
              <w:rPr>
                <w:rFonts w:hint="eastAsia" w:ascii="宋体" w:hAnsi="宋体" w:eastAsia="宋体" w:cs="宋体"/>
                <w:color w:val="000000" w:themeColor="text1"/>
                <w:sz w:val="24"/>
                <w:lang w:val="en-US" w:eastAsia="zh-CN"/>
                <w14:textFill>
                  <w14:solidFill>
                    <w14:schemeClr w14:val="tx1"/>
                  </w14:solidFill>
                </w14:textFill>
              </w:rPr>
              <w:t>TSP日均值满足《环境空气质量标准》（GB3095-2012）及其修改单二级标准限值要求</w:t>
            </w:r>
            <w:r>
              <w:rPr>
                <w:rFonts w:hint="default" w:ascii="宋体" w:hAnsi="宋体" w:eastAsia="宋体" w:cs="宋体"/>
                <w:color w:val="000000" w:themeColor="text1"/>
                <w:sz w:val="24"/>
                <w14:textFill>
                  <w14:solidFill>
                    <w14:schemeClr w14:val="tx1"/>
                  </w14:solidFill>
                </w14:textFill>
              </w:rPr>
              <w:t>。</w:t>
            </w:r>
          </w:p>
          <w:p w14:paraId="748A08D5">
            <w:pPr>
              <w:rPr>
                <w:rFonts w:hint="default"/>
                <w:b/>
                <w:color w:val="000000" w:themeColor="text1"/>
                <w:sz w:val="24"/>
                <w:lang w:val="en-US" w:eastAsia="zh-CN"/>
                <w14:textFill>
                  <w14:solidFill>
                    <w14:schemeClr w14:val="tx1"/>
                  </w14:solidFill>
                </w14:textFill>
              </w:rPr>
            </w:pPr>
            <w:r>
              <w:rPr>
                <w:rFonts w:hint="eastAsia"/>
                <w:b/>
                <w:color w:val="000000" w:themeColor="text1"/>
                <w:sz w:val="24"/>
                <w:lang w:val="en-US" w:eastAsia="zh-CN"/>
                <w14:textFill>
                  <w14:solidFill>
                    <w14:schemeClr w14:val="tx1"/>
                  </w14:solidFill>
                </w14:textFill>
              </w:rPr>
              <w:t xml:space="preserve">    </w:t>
            </w:r>
            <w:r>
              <w:rPr>
                <w:rFonts w:hint="eastAsia"/>
                <w:b/>
                <w:color w:val="000000" w:themeColor="text1"/>
                <w:sz w:val="24"/>
                <w:lang w:val="en-US" w:eastAsia="zh-CN"/>
                <w14:textFill>
                  <w14:solidFill>
                    <w14:schemeClr w14:val="tx1"/>
                  </w14:solidFill>
                </w14:textFill>
              </w:rPr>
              <w:drawing>
                <wp:inline distT="0" distB="0" distL="114300" distR="114300">
                  <wp:extent cx="4368800" cy="2642235"/>
                  <wp:effectExtent l="0" t="0" r="12700" b="5715"/>
                  <wp:docPr id="200" name="图片 200"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屏幕截图"/>
                          <pic:cNvPicPr>
                            <a:picLocks noChangeAspect="1"/>
                          </pic:cNvPicPr>
                        </pic:nvPicPr>
                        <pic:blipFill>
                          <a:blip r:embed="rId10"/>
                          <a:srcRect l="712" t="5941" r="10227"/>
                          <a:stretch>
                            <a:fillRect/>
                          </a:stretch>
                        </pic:blipFill>
                        <pic:spPr>
                          <a:xfrm>
                            <a:off x="0" y="0"/>
                            <a:ext cx="4368800" cy="2642235"/>
                          </a:xfrm>
                          <a:prstGeom prst="rect">
                            <a:avLst/>
                          </a:prstGeom>
                        </pic:spPr>
                      </pic:pic>
                    </a:graphicData>
                  </a:graphic>
                </wp:inline>
              </w:drawing>
            </w:r>
          </w:p>
          <w:p w14:paraId="6E44894F">
            <w:pPr>
              <w:spacing w:line="500" w:lineRule="exact"/>
              <w:rPr>
                <w:b/>
                <w:color w:val="000000" w:themeColor="text1"/>
                <w:sz w:val="24"/>
                <w14:textFill>
                  <w14:solidFill>
                    <w14:schemeClr w14:val="tx1"/>
                  </w14:solidFill>
                </w14:textFill>
              </w:rPr>
            </w:pPr>
            <w:r>
              <w:rPr>
                <w:rFonts w:hint="eastAsia"/>
                <w:b/>
                <w:color w:val="000000" w:themeColor="text1"/>
                <w:sz w:val="24"/>
                <w14:textFill>
                  <w14:solidFill>
                    <w14:schemeClr w14:val="tx1"/>
                  </w14:solidFill>
                </w14:textFill>
              </w:rPr>
              <w:t>二、地表水</w:t>
            </w:r>
            <w:r>
              <w:rPr>
                <w:b/>
                <w:color w:val="000000" w:themeColor="text1"/>
                <w:sz w:val="24"/>
                <w14:textFill>
                  <w14:solidFill>
                    <w14:schemeClr w14:val="tx1"/>
                  </w14:solidFill>
                </w14:textFill>
              </w:rPr>
              <w:t>环境质量现状</w:t>
            </w:r>
          </w:p>
          <w:p w14:paraId="7232F4BE">
            <w:pPr>
              <w:spacing w:line="360" w:lineRule="auto"/>
              <w:ind w:firstLine="480" w:firstLineChars="200"/>
              <w:rPr>
                <w:rFonts w:ascii="Times New Roman" w:hAnsi="Times New Roman" w:eastAsia="宋体" w:cs="Times New Roman"/>
                <w:color w:val="000000" w:themeColor="text1"/>
                <w:sz w:val="24"/>
                <w:szCs w:val="32"/>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拟建项目</w:t>
            </w:r>
            <w:r>
              <w:rPr>
                <w:rFonts w:hint="eastAsia" w:ascii="宋体" w:hAnsi="宋体" w:eastAsia="宋体" w:cs="宋体"/>
                <w:color w:val="000000" w:themeColor="text1"/>
                <w:sz w:val="24"/>
                <w:lang w:val="en-US" w:eastAsia="zh-CN"/>
                <w14:textFill>
                  <w14:solidFill>
                    <w14:schemeClr w14:val="tx1"/>
                  </w14:solidFill>
                </w14:textFill>
              </w:rPr>
              <w:t>涉及地表水为解放河，</w:t>
            </w:r>
            <w:r>
              <w:rPr>
                <w:rFonts w:ascii="Times New Roman" w:hAnsi="Times New Roman" w:eastAsia="宋体" w:cs="Times New Roman"/>
                <w:color w:val="000000" w:themeColor="text1"/>
                <w:sz w:val="24"/>
                <w:szCs w:val="32"/>
                <w14:textFill>
                  <w14:solidFill>
                    <w14:schemeClr w14:val="tx1"/>
                  </w14:solidFill>
                </w14:textFill>
              </w:rPr>
              <w:t>根据《建设项目环境影响报告表编制技术指南（污染影响类）》，引用与建设项目距离近的有效数据，包括近3年的规划环境影响评价的监测数据，所在流域控制单元内国家、地方控制断面监测数据，生态环境主管部门发布的水环境质量数据或地表水达标情况的结论。</w:t>
            </w:r>
          </w:p>
          <w:p w14:paraId="7E3DB73D">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2024年淮北市地表水共监测27个断面，地表水环境质量总体为轻度污染，水质指数为4.8313。水质达到Ⅲ类比例为29.6%（8个），Ⅳ类水质断面占 66.7%（18 个），Ⅴ类水质断面占 3.7%（1个），无劣Ⅴ类断面，主要污染指标为化学需氧量、氟化物和高锰酸盐指数。</w:t>
            </w:r>
          </w:p>
          <w:p w14:paraId="3183C749">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萧濉新河水系共11个监测断面，水质状况轻度污染，整体水质以Ⅳ类为主，</w:t>
            </w:r>
          </w:p>
          <w:p w14:paraId="6F3183AA">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沱河水系共设有11个监测断面，水质状况轻度污染，整体水质以Ⅳ类为主，浍河水系上共设有3个监测断面，水质状况轻度污染，整体水质类别为Ⅳ类</w:t>
            </w:r>
            <w:r>
              <w:rPr>
                <w:rFonts w:hint="eastAsia" w:cs="Times New Roman"/>
                <w:color w:val="000000" w:themeColor="text1"/>
                <w:sz w:val="24"/>
                <w:szCs w:val="32"/>
                <w:lang w:eastAsia="zh-CN"/>
                <w14:textFill>
                  <w14:solidFill>
                    <w14:schemeClr w14:val="tx1"/>
                  </w14:solidFill>
                </w14:textFill>
              </w:rPr>
              <w:t>。</w:t>
            </w:r>
            <w:r>
              <w:rPr>
                <w:rFonts w:hint="eastAsia" w:ascii="Times New Roman" w:hAnsi="Times New Roman" w:eastAsia="宋体" w:cs="Times New Roman"/>
                <w:color w:val="000000" w:themeColor="text1"/>
                <w:sz w:val="24"/>
                <w:szCs w:val="32"/>
                <w14:textFill>
                  <w14:solidFill>
                    <w14:schemeClr w14:val="tx1"/>
                  </w14:solidFill>
                </w14:textFill>
              </w:rPr>
              <w:t>澥河共设2个监测断面，整体水质类别为Ⅲ类，水质状况良好。</w:t>
            </w:r>
          </w:p>
          <w:p w14:paraId="3E48CA89">
            <w:pPr>
              <w:spacing w:line="360" w:lineRule="auto"/>
              <w:ind w:firstLine="480" w:firstLineChars="200"/>
              <w:rPr>
                <w:rFonts w:hint="eastAsia" w:ascii="Times New Roman" w:hAnsi="Times New Roman" w:eastAsia="宋体" w:cs="Times New Roman"/>
                <w:color w:val="000000" w:themeColor="text1"/>
                <w:sz w:val="24"/>
                <w:szCs w:val="32"/>
                <w14:textFill>
                  <w14:solidFill>
                    <w14:schemeClr w14:val="tx1"/>
                  </w14:solidFill>
                </w14:textFill>
              </w:rPr>
            </w:pPr>
            <w:r>
              <w:rPr>
                <w:rFonts w:hint="eastAsia" w:ascii="Times New Roman" w:hAnsi="Times New Roman" w:eastAsia="宋体" w:cs="Times New Roman"/>
                <w:color w:val="000000" w:themeColor="text1"/>
                <w:sz w:val="24"/>
                <w:szCs w:val="32"/>
                <w14:textFill>
                  <w14:solidFill>
                    <w14:schemeClr w14:val="tx1"/>
                  </w14:solidFill>
                </w14:textFill>
              </w:rPr>
              <w:t>2024年水污染防治考核目标责任书确定的淮北市4个国控地表水考核断面中，扣除氟化物本底值影响后，水质达标率为50%。浍河东坪集断面水质（出境，Ⅲ类）和澥河李大桥闸断面水质（出境，Ⅲ类）达标，萧濉新河符离闸断面水质（出境，Ⅳ类）和沱河后常桥断面水质（出境，Ⅳ类）未达标。</w:t>
            </w:r>
          </w:p>
          <w:p w14:paraId="1671051C">
            <w:pPr>
              <w:widowControl/>
              <w:numPr>
                <w:ilvl w:val="0"/>
                <w:numId w:val="0"/>
              </w:numPr>
              <w:spacing w:line="500" w:lineRule="exact"/>
              <w:jc w:val="left"/>
              <w:rPr>
                <w:rFonts w:hint="eastAsia" w:ascii="宋体" w:hAnsi="宋体" w:cs="宋体"/>
                <w:b/>
                <w:bCs w:val="0"/>
                <w:color w:val="000000" w:themeColor="text1"/>
                <w:kern w:val="0"/>
                <w:sz w:val="24"/>
                <w14:textFill>
                  <w14:solidFill>
                    <w14:schemeClr w14:val="tx1"/>
                  </w14:solidFill>
                </w14:textFill>
              </w:rPr>
            </w:pPr>
            <w:r>
              <w:rPr>
                <w:rFonts w:hint="eastAsia" w:ascii="宋体" w:hAnsi="宋体" w:eastAsia="宋体" w:cs="宋体"/>
                <w:b/>
                <w:bCs w:val="0"/>
                <w:color w:val="000000" w:themeColor="text1"/>
                <w:kern w:val="0"/>
                <w:sz w:val="24"/>
                <w:szCs w:val="24"/>
                <w:lang w:val="en-US" w:eastAsia="zh-CN" w:bidi="ar-SA"/>
                <w14:textFill>
                  <w14:solidFill>
                    <w14:schemeClr w14:val="tx1"/>
                  </w14:solidFill>
                </w14:textFill>
              </w:rPr>
              <w:t>三、</w:t>
            </w:r>
            <w:r>
              <w:rPr>
                <w:rFonts w:hint="eastAsia" w:ascii="宋体" w:hAnsi="宋体" w:cs="宋体"/>
                <w:b/>
                <w:bCs w:val="0"/>
                <w:color w:val="000000" w:themeColor="text1"/>
                <w:kern w:val="0"/>
                <w:sz w:val="24"/>
                <w14:textFill>
                  <w14:solidFill>
                    <w14:schemeClr w14:val="tx1"/>
                  </w14:solidFill>
                </w14:textFill>
              </w:rPr>
              <w:t>声环境</w:t>
            </w:r>
          </w:p>
          <w:p w14:paraId="473F8ACE">
            <w:pPr>
              <w:widowControl/>
              <w:spacing w:line="500" w:lineRule="exact"/>
              <w:ind w:firstLine="480" w:firstLineChars="200"/>
              <w:jc w:val="left"/>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所在区域为《声环境质量标准》（GB3096-2008）中3类区。项目厂界外周边50米范围内无声环境保护目标</w:t>
            </w:r>
            <w:r>
              <w:rPr>
                <w:rFonts w:hint="eastAsia" w:ascii="宋体" w:hAnsi="宋体" w:eastAsia="宋体" w:cs="宋体"/>
                <w:color w:val="000000" w:themeColor="text1"/>
                <w:sz w:val="24"/>
                <w:lang w:val="en-US" w:eastAsia="zh-CN"/>
                <w14:textFill>
                  <w14:solidFill>
                    <w14:schemeClr w14:val="tx1"/>
                  </w14:solidFill>
                </w14:textFill>
              </w:rPr>
              <w:t>。</w:t>
            </w:r>
          </w:p>
          <w:p w14:paraId="10AD5825">
            <w:pPr>
              <w:widowControl/>
              <w:spacing w:line="500" w:lineRule="exact"/>
              <w:jc w:val="left"/>
              <w:rPr>
                <w:b/>
                <w:bCs/>
                <w:color w:val="000000" w:themeColor="text1"/>
                <w:sz w:val="24"/>
                <w14:textFill>
                  <w14:solidFill>
                    <w14:schemeClr w14:val="tx1"/>
                  </w14:solidFill>
                </w14:textFill>
              </w:rPr>
            </w:pPr>
            <w:r>
              <w:rPr>
                <w:rFonts w:hint="eastAsia"/>
                <w:b/>
                <w:bCs/>
                <w:color w:val="000000" w:themeColor="text1"/>
                <w:sz w:val="24"/>
                <w14:textFill>
                  <w14:solidFill>
                    <w14:schemeClr w14:val="tx1"/>
                  </w14:solidFill>
                </w14:textFill>
              </w:rPr>
              <w:t>四、生态环境</w:t>
            </w:r>
          </w:p>
          <w:p w14:paraId="0A5E90FD">
            <w:pPr>
              <w:widowControl/>
              <w:spacing w:line="500" w:lineRule="exact"/>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用地为</w:t>
            </w:r>
            <w:r>
              <w:rPr>
                <w:rFonts w:hint="eastAsia" w:ascii="宋体" w:hAnsi="宋体" w:eastAsia="宋体" w:cs="宋体"/>
                <w:color w:val="000000" w:themeColor="text1"/>
                <w:sz w:val="24"/>
                <w:lang w:eastAsia="zh-CN"/>
                <w14:textFill>
                  <w14:solidFill>
                    <w14:schemeClr w14:val="tx1"/>
                  </w14:solidFill>
                </w14:textFill>
              </w:rPr>
              <w:t>淮北市段园工业集中区</w:t>
            </w:r>
            <w:r>
              <w:rPr>
                <w:rFonts w:hint="eastAsia" w:ascii="宋体" w:hAnsi="宋体" w:eastAsia="宋体" w:cs="宋体"/>
                <w:color w:val="000000" w:themeColor="text1"/>
                <w:sz w:val="24"/>
                <w14:textFill>
                  <w14:solidFill>
                    <w14:schemeClr w14:val="tx1"/>
                  </w14:solidFill>
                </w14:textFill>
              </w:rPr>
              <w:t>，不涉及新增用地，用地范围内不涉及野生保护动植物等生态环境保护目标。</w:t>
            </w:r>
          </w:p>
          <w:p w14:paraId="6EF01DE9">
            <w:pPr>
              <w:widowControl/>
              <w:spacing w:line="500" w:lineRule="exact"/>
              <w:jc w:val="left"/>
              <w:rPr>
                <w:rFonts w:hint="eastAsia" w:ascii="Times New Roman" w:hAnsi="Times New Roman" w:eastAsia="宋体" w:cs="Times New Roman"/>
                <w:b/>
                <w:bCs/>
                <w:color w:val="000000" w:themeColor="text1"/>
                <w:sz w:val="24"/>
                <w14:textFill>
                  <w14:solidFill>
                    <w14:schemeClr w14:val="tx1"/>
                  </w14:solidFill>
                </w14:textFill>
              </w:rPr>
            </w:pPr>
            <w:r>
              <w:rPr>
                <w:rFonts w:hint="eastAsia" w:ascii="Times New Roman" w:hAnsi="Times New Roman" w:eastAsia="宋体" w:cs="Times New Roman"/>
                <w:b/>
                <w:bCs/>
                <w:color w:val="000000" w:themeColor="text1"/>
                <w:sz w:val="24"/>
                <w:lang w:val="en-US" w:eastAsia="zh-CN"/>
                <w14:textFill>
                  <w14:solidFill>
                    <w14:schemeClr w14:val="tx1"/>
                  </w14:solidFill>
                </w14:textFill>
              </w:rPr>
              <w:t>五、地下水水环境质量</w:t>
            </w:r>
          </w:p>
          <w:p w14:paraId="4C0408FD">
            <w:pPr>
              <w:widowControl/>
              <w:spacing w:line="500" w:lineRule="exact"/>
              <w:ind w:firstLine="480" w:firstLineChars="200"/>
              <w:jc w:val="left"/>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2024年淮北市城市集中饮用水源地（地下水）监测指标均达到《地下水质量标准》GB/T14848-2017中Ⅲ类标准，2024年淮北市饮用水源地（地下水）取水总量为1416万吨，饮用水源地（地下水）水质达标率为100%。</w:t>
            </w:r>
          </w:p>
          <w:p w14:paraId="3C1C1DD1">
            <w:pPr>
              <w:widowControl/>
              <w:spacing w:line="500" w:lineRule="exact"/>
              <w:jc w:val="left"/>
              <w:rPr>
                <w:rFonts w:hint="default" w:ascii="Times New Roman" w:hAnsi="Times New Roman" w:eastAsia="宋体" w:cs="Times New Roman"/>
                <w:b/>
                <w:bCs/>
                <w:color w:val="000000" w:themeColor="text1"/>
                <w:sz w:val="24"/>
                <w:lang w:val="en-US" w:eastAsia="zh-CN"/>
                <w14:textFill>
                  <w14:solidFill>
                    <w14:schemeClr w14:val="tx1"/>
                  </w14:solidFill>
                </w14:textFill>
              </w:rPr>
            </w:pPr>
            <w:r>
              <w:rPr>
                <w:rFonts w:hint="eastAsia" w:ascii="宋体" w:hAnsi="宋体" w:eastAsia="宋体" w:cs="宋体"/>
                <w:b/>
                <w:bCs w:val="0"/>
                <w:color w:val="000000" w:themeColor="text1"/>
                <w:kern w:val="0"/>
                <w:sz w:val="24"/>
                <w:lang w:val="en-US" w:eastAsia="zh-CN"/>
                <w14:textFill>
                  <w14:solidFill>
                    <w14:schemeClr w14:val="tx1"/>
                  </w14:solidFill>
                </w14:textFill>
              </w:rPr>
              <w:t>六</w:t>
            </w:r>
            <w:r>
              <w:rPr>
                <w:rFonts w:hint="default" w:ascii="Times New Roman" w:hAnsi="Times New Roman" w:eastAsia="宋体" w:cs="Times New Roman"/>
                <w:b/>
                <w:bCs/>
                <w:color w:val="000000" w:themeColor="text1"/>
                <w:sz w:val="24"/>
                <w:lang w:val="en-US" w:eastAsia="zh-CN"/>
                <w14:textFill>
                  <w14:solidFill>
                    <w14:schemeClr w14:val="tx1"/>
                  </w14:solidFill>
                </w14:textFill>
              </w:rPr>
              <w:t>、主要环境问题</w:t>
            </w:r>
          </w:p>
          <w:p w14:paraId="289894AB">
            <w:pPr>
              <w:widowControl/>
              <w:spacing w:line="500" w:lineRule="exact"/>
              <w:ind w:firstLine="480" w:firstLineChars="200"/>
              <w:jc w:val="left"/>
              <w:rPr>
                <w:rFonts w:hint="eastAsia" w:ascii="宋体" w:hAnsi="宋体" w:cs="宋体"/>
                <w:color w:val="000000" w:themeColor="text1"/>
                <w:kern w:val="0"/>
                <w:szCs w:val="21"/>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项目所在地评价区域环境空气中</w:t>
            </w:r>
            <w:r>
              <w:rPr>
                <w:rFonts w:hint="eastAsia" w:ascii="宋体" w:hAnsi="宋体" w:eastAsia="宋体" w:cs="宋体"/>
                <w:color w:val="000000" w:themeColor="text1"/>
                <w:sz w:val="24"/>
                <w:lang w:val="en-US" w:eastAsia="zh-CN"/>
                <w14:textFill>
                  <w14:solidFill>
                    <w14:schemeClr w14:val="tx1"/>
                  </w14:solidFill>
                </w14:textFill>
              </w:rPr>
              <w:t>臭氧</w:t>
            </w:r>
            <w:r>
              <w:rPr>
                <w:rFonts w:hint="default" w:ascii="宋体" w:hAnsi="宋体" w:eastAsia="宋体" w:cs="宋体"/>
                <w:color w:val="000000" w:themeColor="text1"/>
                <w:sz w:val="24"/>
                <w:lang w:val="en-US" w:eastAsia="zh-CN"/>
                <w14:textFill>
                  <w14:solidFill>
                    <w14:schemeClr w14:val="tx1"/>
                  </w14:solidFill>
                </w14:textFill>
              </w:rPr>
              <w:t>、P</w:t>
            </w:r>
            <w:r>
              <w:rPr>
                <w:rFonts w:hint="eastAsia" w:ascii="宋体" w:hAnsi="宋体" w:cs="宋体"/>
                <w:color w:val="000000" w:themeColor="text1"/>
                <w:sz w:val="24"/>
                <w:lang w:val="en-US" w:eastAsia="zh-CN"/>
                <w14:textFill>
                  <w14:solidFill>
                    <w14:schemeClr w14:val="tx1"/>
                  </w14:solidFill>
                </w14:textFill>
              </w:rPr>
              <w:t>m</w:t>
            </w:r>
            <w:r>
              <w:rPr>
                <w:rFonts w:hint="eastAsia" w:ascii="宋体" w:hAnsi="宋体" w:cs="宋体"/>
                <w:color w:val="000000" w:themeColor="text1"/>
                <w:sz w:val="24"/>
                <w:vertAlign w:val="subscript"/>
                <w:lang w:val="en-US" w:eastAsia="zh-CN"/>
                <w14:textFill>
                  <w14:solidFill>
                    <w14:schemeClr w14:val="tx1"/>
                  </w14:solidFill>
                </w14:textFill>
              </w:rPr>
              <w:t>2</w:t>
            </w:r>
            <w:r>
              <w:rPr>
                <w:rFonts w:hint="default" w:ascii="宋体" w:hAnsi="宋体" w:eastAsia="宋体" w:cs="宋体"/>
                <w:color w:val="000000" w:themeColor="text1"/>
                <w:sz w:val="24"/>
                <w:vertAlign w:val="subscript"/>
                <w:lang w:val="en-US" w:eastAsia="zh-CN"/>
                <w14:textFill>
                  <w14:solidFill>
                    <w14:schemeClr w14:val="tx1"/>
                  </w14:solidFill>
                </w14:textFill>
              </w:rPr>
              <w:t>.5</w:t>
            </w:r>
            <w:r>
              <w:rPr>
                <w:rFonts w:hint="default" w:ascii="宋体" w:hAnsi="宋体" w:eastAsia="宋体" w:cs="宋体"/>
                <w:color w:val="000000" w:themeColor="text1"/>
                <w:sz w:val="24"/>
                <w:lang w:val="en-US" w:eastAsia="zh-CN"/>
                <w14:textFill>
                  <w14:solidFill>
                    <w14:schemeClr w14:val="tx1"/>
                  </w14:solidFill>
                </w14:textFill>
              </w:rPr>
              <w:t>浓度未达到《环境空气质量标准》（GB3095-2012）及其修改单中的二级标准要求，通过市政府大力推进施工工地扬尘治理、强化移动污染源防治等系列整治措施，区域大气环境将得到改善。</w:t>
            </w:r>
          </w:p>
        </w:tc>
      </w:tr>
      <w:tr w14:paraId="1F988A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2" w:hRule="atLeast"/>
          <w:jc w:val="center"/>
        </w:trPr>
        <w:tc>
          <w:tcPr>
            <w:tcW w:w="646" w:type="dxa"/>
            <w:noWrap w:val="0"/>
            <w:vAlign w:val="center"/>
          </w:tcPr>
          <w:p w14:paraId="7F65ACB7">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环境</w:t>
            </w:r>
          </w:p>
          <w:p w14:paraId="58D53737">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保护</w:t>
            </w:r>
          </w:p>
          <w:p w14:paraId="4FA440C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目标</w:t>
            </w:r>
          </w:p>
        </w:tc>
        <w:tc>
          <w:tcPr>
            <w:tcW w:w="8426" w:type="dxa"/>
            <w:noWrap w:val="0"/>
            <w:vAlign w:val="center"/>
          </w:tcPr>
          <w:p w14:paraId="1A7D8AD1">
            <w:pPr>
              <w:widowControl/>
              <w:spacing w:line="500" w:lineRule="exact"/>
              <w:ind w:firstLine="480" w:firstLineChars="200"/>
              <w:jc w:val="left"/>
              <w:rPr>
                <w:rFonts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位于</w:t>
            </w:r>
            <w:r>
              <w:rPr>
                <w:rFonts w:hint="eastAsia" w:ascii="宋体" w:hAnsi="宋体" w:cs="宋体"/>
                <w:color w:val="000000" w:themeColor="text1"/>
                <w:sz w:val="24"/>
                <w:lang w:eastAsia="zh-CN"/>
                <w14:textFill>
                  <w14:solidFill>
                    <w14:schemeClr w14:val="tx1"/>
                  </w14:solidFill>
                </w14:textFill>
              </w:rPr>
              <w:t>淮北市段园工业集中区</w:t>
            </w:r>
            <w:r>
              <w:rPr>
                <w:rFonts w:hint="eastAsia" w:ascii="宋体" w:hAnsi="宋体" w:cs="宋体"/>
                <w:color w:val="000000" w:themeColor="text1"/>
                <w:sz w:val="24"/>
                <w14:textFill>
                  <w14:solidFill>
                    <w14:schemeClr w14:val="tx1"/>
                  </w14:solidFill>
                </w14:textFill>
              </w:rPr>
              <w:t>。根据现场勘查，评价范围内无自然保护区、风景旅游点和文物古迹等需要特殊保护的环境敏感对象。</w:t>
            </w:r>
          </w:p>
          <w:p w14:paraId="14D493B6">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1、大气环境</w:t>
            </w:r>
          </w:p>
          <w:p w14:paraId="43DB4BD4">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项目厂界外500米范围内无自然保护区、风景名胜区、文化区等环境保护目标。</w:t>
            </w:r>
          </w:p>
          <w:p w14:paraId="733F751A">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2、声环境</w:t>
            </w:r>
          </w:p>
          <w:p w14:paraId="4CDA8AFE">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项目厂界外50米范围内无声环境保护目标。</w:t>
            </w:r>
          </w:p>
          <w:p w14:paraId="690258DE">
            <w:pPr>
              <w:widowControl/>
              <w:spacing w:line="460" w:lineRule="exact"/>
              <w:ind w:firstLine="480" w:firstLineChars="200"/>
              <w:jc w:val="left"/>
              <w:rPr>
                <w:rFonts w:hint="eastAsia" w:ascii="宋体" w:hAnsi="宋体" w:cs="宋体"/>
                <w:color w:val="000000" w:themeColor="text1"/>
                <w:kern w:val="0"/>
                <w:sz w:val="24"/>
                <w14:textFill>
                  <w14:solidFill>
                    <w14:schemeClr w14:val="tx1"/>
                  </w14:solidFill>
                </w14:textFill>
              </w:rPr>
            </w:pPr>
            <w:r>
              <w:rPr>
                <w:rFonts w:hint="eastAsia" w:ascii="宋体" w:hAnsi="宋体" w:cs="宋体"/>
                <w:color w:val="000000" w:themeColor="text1"/>
                <w:kern w:val="0"/>
                <w:sz w:val="24"/>
                <w14:textFill>
                  <w14:solidFill>
                    <w14:schemeClr w14:val="tx1"/>
                  </w14:solidFill>
                </w14:textFill>
              </w:rPr>
              <w:t>3、地下水环境</w:t>
            </w:r>
          </w:p>
          <w:p w14:paraId="7D26FB50">
            <w:pPr>
              <w:widowControl/>
              <w:spacing w:line="500" w:lineRule="exact"/>
              <w:ind w:firstLine="480" w:firstLineChars="200"/>
              <w:jc w:val="left"/>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项目厂界外500米范围内无地下水集中式饮用水水源和热水、矿泉水、温泉等特殊地下水资源。</w:t>
            </w:r>
          </w:p>
          <w:p w14:paraId="456887C3">
            <w:pPr>
              <w:widowControl/>
              <w:spacing w:line="500" w:lineRule="exact"/>
              <w:ind w:firstLine="480" w:firstLineChars="200"/>
              <w:jc w:val="left"/>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4、</w:t>
            </w:r>
            <w:r>
              <w:rPr>
                <w:rFonts w:hint="eastAsia" w:ascii="宋体" w:hAnsi="宋体" w:cs="宋体"/>
                <w:color w:val="000000" w:themeColor="text1"/>
                <w:sz w:val="24"/>
                <w:lang w:eastAsia="zh-CN"/>
                <w14:textFill>
                  <w14:solidFill>
                    <w14:schemeClr w14:val="tx1"/>
                  </w14:solidFill>
                </w14:textFill>
              </w:rPr>
              <w:t>地表水环境</w:t>
            </w:r>
          </w:p>
          <w:p w14:paraId="37F84C47">
            <w:pPr>
              <w:widowControl/>
              <w:spacing w:line="500" w:lineRule="exact"/>
              <w:ind w:firstLine="480" w:firstLineChars="200"/>
              <w:jc w:val="left"/>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项目区域地表水为</w:t>
            </w:r>
            <w:r>
              <w:rPr>
                <w:rFonts w:hint="eastAsia" w:ascii="宋体" w:hAnsi="宋体" w:cs="宋体"/>
                <w:color w:val="000000" w:themeColor="text1"/>
                <w:sz w:val="24"/>
                <w:lang w:val="en-US" w:eastAsia="zh-CN"/>
                <w14:textFill>
                  <w14:solidFill>
                    <w14:schemeClr w14:val="tx1"/>
                  </w14:solidFill>
                </w14:textFill>
              </w:rPr>
              <w:t>三龙支河</w:t>
            </w:r>
            <w:r>
              <w:rPr>
                <w:rFonts w:hint="eastAsia" w:ascii="宋体" w:hAnsi="宋体" w:cs="宋体"/>
                <w:color w:val="000000" w:themeColor="text1"/>
                <w:sz w:val="24"/>
                <w:lang w:eastAsia="zh-CN"/>
                <w14:textFill>
                  <w14:solidFill>
                    <w14:schemeClr w14:val="tx1"/>
                  </w14:solidFill>
                </w14:textFill>
              </w:rPr>
              <w:t>，距离本项目约79</w:t>
            </w:r>
            <w:r>
              <w:rPr>
                <w:rFonts w:hint="eastAsia" w:ascii="宋体" w:hAnsi="宋体" w:cs="宋体"/>
                <w:color w:val="000000" w:themeColor="text1"/>
                <w:sz w:val="24"/>
                <w:lang w:val="en-US" w:eastAsia="zh-CN"/>
                <w14:textFill>
                  <w14:solidFill>
                    <w14:schemeClr w14:val="tx1"/>
                  </w14:solidFill>
                </w14:textFill>
              </w:rPr>
              <w:t>0</w:t>
            </w:r>
            <w:r>
              <w:rPr>
                <w:rFonts w:hint="eastAsia" w:ascii="宋体" w:hAnsi="宋体" w:cs="宋体"/>
                <w:color w:val="000000" w:themeColor="text1"/>
                <w:sz w:val="24"/>
                <w:lang w:eastAsia="zh-CN"/>
                <w14:textFill>
                  <w14:solidFill>
                    <w14:schemeClr w14:val="tx1"/>
                  </w14:solidFill>
                </w14:textFill>
              </w:rPr>
              <w:t>m。</w:t>
            </w:r>
          </w:p>
          <w:p w14:paraId="4E8E4EAE">
            <w:pPr>
              <w:widowControl/>
              <w:spacing w:line="500" w:lineRule="exact"/>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其主要环境保护目标具体如下</w:t>
            </w:r>
            <w:r>
              <w:rPr>
                <w:rFonts w:hint="eastAsia" w:ascii="宋体" w:hAnsi="宋体" w:eastAsia="宋体" w:cs="宋体"/>
                <w:color w:val="000000" w:themeColor="text1"/>
                <w:sz w:val="24"/>
                <w14:textFill>
                  <w14:solidFill>
                    <w14:schemeClr w14:val="tx1"/>
                  </w14:solidFill>
                </w14:textFill>
              </w:rPr>
              <w:t>：</w:t>
            </w:r>
          </w:p>
          <w:p w14:paraId="1E078F60">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表3-3   项目周边保护目标一览表</w:t>
            </w:r>
          </w:p>
          <w:tbl>
            <w:tblPr>
              <w:tblStyle w:val="30"/>
              <w:tblW w:w="83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4"/>
              <w:gridCol w:w="1102"/>
              <w:gridCol w:w="1154"/>
              <w:gridCol w:w="956"/>
              <w:gridCol w:w="1236"/>
              <w:gridCol w:w="604"/>
              <w:gridCol w:w="724"/>
              <w:gridCol w:w="1605"/>
            </w:tblGrid>
            <w:tr w14:paraId="400946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954" w:type="dxa"/>
                  <w:noWrap w:val="0"/>
                  <w:vAlign w:val="center"/>
                </w:tcPr>
                <w:p w14:paraId="0EA29461">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环境要素</w:t>
                  </w:r>
                </w:p>
              </w:tc>
              <w:tc>
                <w:tcPr>
                  <w:tcW w:w="1102" w:type="dxa"/>
                  <w:noWrap w:val="0"/>
                  <w:vAlign w:val="center"/>
                </w:tcPr>
                <w:p w14:paraId="7B7D5936">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保护对象</w:t>
                  </w:r>
                </w:p>
              </w:tc>
              <w:tc>
                <w:tcPr>
                  <w:tcW w:w="1154" w:type="dxa"/>
                  <w:noWrap w:val="0"/>
                  <w:vAlign w:val="center"/>
                </w:tcPr>
                <w:p w14:paraId="1EC81BFC">
                  <w:pPr>
                    <w:pStyle w:val="64"/>
                    <w:spacing w:before="0" w:after="0" w:line="240" w:lineRule="auto"/>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kern w:val="2"/>
                      <w:sz w:val="21"/>
                      <w:szCs w:val="21"/>
                      <w14:textFill>
                        <w14:solidFill>
                          <w14:schemeClr w14:val="tx1"/>
                        </w14:solidFill>
                      </w14:textFill>
                    </w:rPr>
                    <w:t>经度</w:t>
                  </w:r>
                </w:p>
              </w:tc>
              <w:tc>
                <w:tcPr>
                  <w:tcW w:w="956" w:type="dxa"/>
                  <w:noWrap w:val="0"/>
                  <w:vAlign w:val="center"/>
                </w:tcPr>
                <w:p w14:paraId="4FB61101">
                  <w:pPr>
                    <w:pStyle w:val="64"/>
                    <w:spacing w:before="0" w:after="0" w:line="240" w:lineRule="auto"/>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kern w:val="2"/>
                      <w:sz w:val="21"/>
                      <w:szCs w:val="21"/>
                      <w14:textFill>
                        <w14:solidFill>
                          <w14:schemeClr w14:val="tx1"/>
                        </w14:solidFill>
                      </w14:textFill>
                    </w:rPr>
                    <w:t>纬度</w:t>
                  </w:r>
                </w:p>
              </w:tc>
              <w:tc>
                <w:tcPr>
                  <w:tcW w:w="1236" w:type="dxa"/>
                  <w:noWrap w:val="0"/>
                  <w:vAlign w:val="center"/>
                </w:tcPr>
                <w:p w14:paraId="550AE3DA">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性质规模</w:t>
                  </w:r>
                </w:p>
              </w:tc>
              <w:tc>
                <w:tcPr>
                  <w:tcW w:w="604" w:type="dxa"/>
                  <w:noWrap w:val="0"/>
                  <w:vAlign w:val="center"/>
                </w:tcPr>
                <w:p w14:paraId="62FF9DD0">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方位</w:t>
                  </w:r>
                </w:p>
              </w:tc>
              <w:tc>
                <w:tcPr>
                  <w:tcW w:w="724" w:type="dxa"/>
                  <w:noWrap w:val="0"/>
                  <w:vAlign w:val="center"/>
                </w:tcPr>
                <w:p w14:paraId="6BC550E1">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距离（m）</w:t>
                  </w:r>
                </w:p>
              </w:tc>
              <w:tc>
                <w:tcPr>
                  <w:tcW w:w="1605" w:type="dxa"/>
                  <w:noWrap w:val="0"/>
                  <w:vAlign w:val="center"/>
                </w:tcPr>
                <w:p w14:paraId="67B6ED2B">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环境功能</w:t>
                  </w:r>
                </w:p>
              </w:tc>
            </w:tr>
            <w:tr w14:paraId="5E6CB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restart"/>
                  <w:noWrap w:val="0"/>
                  <w:vAlign w:val="center"/>
                </w:tcPr>
                <w:p w14:paraId="14A74BDB">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大气环境</w:t>
                  </w:r>
                </w:p>
              </w:tc>
              <w:tc>
                <w:tcPr>
                  <w:tcW w:w="1102" w:type="dxa"/>
                  <w:shd w:val="clear" w:color="auto" w:fill="auto"/>
                  <w:noWrap w:val="0"/>
                  <w:vAlign w:val="center"/>
                </w:tcPr>
                <w:p w14:paraId="48B76C21">
                  <w:pPr>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绿地21城</w:t>
                  </w:r>
                </w:p>
              </w:tc>
              <w:tc>
                <w:tcPr>
                  <w:tcW w:w="1154" w:type="dxa"/>
                  <w:shd w:val="clear" w:color="auto" w:fill="auto"/>
                  <w:noWrap w:val="0"/>
                  <w:vAlign w:val="center"/>
                </w:tcPr>
                <w:p w14:paraId="467BB523">
                  <w:pPr>
                    <w:adjustRightInd w:val="0"/>
                    <w:snapToGrid w:val="0"/>
                    <w:spacing w:line="240" w:lineRule="atLeast"/>
                    <w:jc w:val="center"/>
                    <w:rPr>
                      <w:rFonts w:hint="default"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117.</w:t>
                  </w:r>
                  <w:r>
                    <w:rPr>
                      <w:rFonts w:hint="eastAsia" w:ascii="宋体" w:hAnsi="宋体" w:cs="宋体"/>
                      <w:b w:val="0"/>
                      <w:bCs w:val="0"/>
                      <w:color w:val="000000" w:themeColor="text1"/>
                      <w:sz w:val="21"/>
                      <w:szCs w:val="21"/>
                      <w:lang w:val="en-US" w:eastAsia="zh-CN"/>
                      <w14:textFill>
                        <w14:solidFill>
                          <w14:schemeClr w14:val="tx1"/>
                        </w14:solidFill>
                      </w14:textFill>
                    </w:rPr>
                    <w:t>2256</w:t>
                  </w:r>
                </w:p>
              </w:tc>
              <w:tc>
                <w:tcPr>
                  <w:tcW w:w="956" w:type="dxa"/>
                  <w:shd w:val="clear" w:color="auto" w:fill="auto"/>
                  <w:noWrap w:val="0"/>
                  <w:vAlign w:val="center"/>
                </w:tcPr>
                <w:p w14:paraId="54213A03">
                  <w:pPr>
                    <w:adjustRightInd w:val="0"/>
                    <w:snapToGrid w:val="0"/>
                    <w:spacing w:line="240" w:lineRule="atLeast"/>
                    <w:jc w:val="center"/>
                    <w:rPr>
                      <w:rFonts w:hint="default"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34.2</w:t>
                  </w:r>
                  <w:r>
                    <w:rPr>
                      <w:rFonts w:hint="eastAsia" w:ascii="宋体" w:hAnsi="宋体" w:cs="宋体"/>
                      <w:b w:val="0"/>
                      <w:bCs w:val="0"/>
                      <w:color w:val="000000" w:themeColor="text1"/>
                      <w:sz w:val="21"/>
                      <w:szCs w:val="21"/>
                      <w:lang w:val="en-US" w:eastAsia="zh-CN"/>
                      <w14:textFill>
                        <w14:solidFill>
                          <w14:schemeClr w14:val="tx1"/>
                        </w14:solidFill>
                      </w14:textFill>
                    </w:rPr>
                    <w:t>205</w:t>
                  </w:r>
                </w:p>
              </w:tc>
              <w:tc>
                <w:tcPr>
                  <w:tcW w:w="1236" w:type="dxa"/>
                  <w:shd w:val="clear" w:color="auto" w:fill="auto"/>
                  <w:noWrap w:val="0"/>
                  <w:tcMar>
                    <w:top w:w="0" w:type="dxa"/>
                    <w:left w:w="0" w:type="dxa"/>
                    <w:bottom w:w="0" w:type="dxa"/>
                    <w:right w:w="0" w:type="dxa"/>
                  </w:tcMar>
                  <w:vAlign w:val="center"/>
                </w:tcPr>
                <w:p w14:paraId="28F98275">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约</w:t>
                  </w:r>
                  <w:r>
                    <w:rPr>
                      <w:rFonts w:hint="eastAsia" w:ascii="宋体" w:hAnsi="宋体" w:cs="宋体"/>
                      <w:b w:val="0"/>
                      <w:bCs w:val="0"/>
                      <w:color w:val="000000" w:themeColor="text1"/>
                      <w:sz w:val="21"/>
                      <w:szCs w:val="21"/>
                      <w:lang w:val="en-US" w:eastAsia="zh-CN"/>
                      <w14:textFill>
                        <w14:solidFill>
                          <w14:schemeClr w14:val="tx1"/>
                        </w14:solidFill>
                      </w14:textFill>
                    </w:rPr>
                    <w:t>12</w:t>
                  </w:r>
                  <w:r>
                    <w:rPr>
                      <w:rFonts w:hint="eastAsia" w:ascii="宋体" w:hAnsi="宋体" w:eastAsia="宋体" w:cs="宋体"/>
                      <w:b w:val="0"/>
                      <w:bCs w:val="0"/>
                      <w:color w:val="000000" w:themeColor="text1"/>
                      <w:sz w:val="21"/>
                      <w:szCs w:val="21"/>
                      <w:lang w:val="en-US" w:eastAsia="zh-CN"/>
                      <w14:textFill>
                        <w14:solidFill>
                          <w14:schemeClr w14:val="tx1"/>
                        </w14:solidFill>
                      </w14:textFill>
                    </w:rPr>
                    <w:t>00人</w:t>
                  </w:r>
                </w:p>
              </w:tc>
              <w:tc>
                <w:tcPr>
                  <w:tcW w:w="604" w:type="dxa"/>
                  <w:shd w:val="clear" w:color="auto" w:fill="auto"/>
                  <w:noWrap w:val="0"/>
                  <w:vAlign w:val="center"/>
                </w:tcPr>
                <w:p w14:paraId="46DC66BA">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cs="宋体"/>
                      <w:b w:val="0"/>
                      <w:bCs w:val="0"/>
                      <w:color w:val="000000" w:themeColor="text1"/>
                      <w:kern w:val="0"/>
                      <w:sz w:val="21"/>
                      <w:szCs w:val="21"/>
                      <w:lang w:val="en-US" w:eastAsia="zh-CN"/>
                      <w14:textFill>
                        <w14:solidFill>
                          <w14:schemeClr w14:val="tx1"/>
                        </w14:solidFill>
                      </w14:textFill>
                    </w:rPr>
                    <w:t>E</w:t>
                  </w:r>
                </w:p>
              </w:tc>
              <w:tc>
                <w:tcPr>
                  <w:tcW w:w="724" w:type="dxa"/>
                  <w:shd w:val="clear" w:color="auto" w:fill="auto"/>
                  <w:noWrap w:val="0"/>
                  <w:vAlign w:val="center"/>
                </w:tcPr>
                <w:p w14:paraId="4EC326A7">
                  <w:pPr>
                    <w:adjustRightInd w:val="0"/>
                    <w:snapToGrid w:val="0"/>
                    <w:spacing w:line="240" w:lineRule="atLeast"/>
                    <w:jc w:val="center"/>
                    <w:rPr>
                      <w:rFonts w:hint="default"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180</w:t>
                  </w:r>
                </w:p>
              </w:tc>
              <w:tc>
                <w:tcPr>
                  <w:tcW w:w="1605" w:type="dxa"/>
                  <w:vMerge w:val="restart"/>
                  <w:noWrap w:val="0"/>
                  <w:vAlign w:val="center"/>
                </w:tcPr>
                <w:p w14:paraId="2B24A0D2">
                  <w:pPr>
                    <w:adjustRightInd w:val="0"/>
                    <w:snapToGrid w:val="0"/>
                    <w:spacing w:line="240" w:lineRule="atLeast"/>
                    <w:jc w:val="center"/>
                    <w:rPr>
                      <w:rFonts w:hint="eastAsia" w:ascii="宋体" w:hAnsi="宋体" w:eastAsia="宋体" w:cs="宋体"/>
                      <w:b w:val="0"/>
                      <w:bCs w:val="0"/>
                      <w:color w:val="000000" w:themeColor="text1"/>
                      <w:spacing w:val="-11"/>
                      <w:sz w:val="21"/>
                      <w:szCs w:val="21"/>
                      <w14:textFill>
                        <w14:solidFill>
                          <w14:schemeClr w14:val="tx1"/>
                        </w14:solidFill>
                      </w14:textFill>
                    </w:rPr>
                  </w:pPr>
                  <w:r>
                    <w:rPr>
                      <w:rFonts w:hint="eastAsia" w:ascii="宋体" w:hAnsi="宋体" w:eastAsia="宋体" w:cs="宋体"/>
                      <w:b w:val="0"/>
                      <w:bCs w:val="0"/>
                      <w:color w:val="000000" w:themeColor="text1"/>
                      <w:spacing w:val="-11"/>
                      <w:sz w:val="21"/>
                      <w:szCs w:val="21"/>
                      <w14:textFill>
                        <w14:solidFill>
                          <w14:schemeClr w14:val="tx1"/>
                        </w14:solidFill>
                      </w14:textFill>
                    </w:rPr>
                    <w:t>《环境空气质量标准》中二级标准（GB3095-2012</w:t>
                  </w:r>
                  <w:r>
                    <w:rPr>
                      <w:rFonts w:hint="eastAsia" w:ascii="宋体" w:hAnsi="宋体" w:eastAsia="宋体" w:cs="宋体"/>
                      <w:b w:val="0"/>
                      <w:bCs w:val="0"/>
                      <w:color w:val="000000" w:themeColor="text1"/>
                      <w:sz w:val="21"/>
                      <w:szCs w:val="21"/>
                      <w14:textFill>
                        <w14:solidFill>
                          <w14:schemeClr w14:val="tx1"/>
                        </w14:solidFill>
                      </w14:textFill>
                    </w:rPr>
                    <w:t>及修改单</w:t>
                  </w:r>
                </w:p>
              </w:tc>
            </w:tr>
            <w:tr w14:paraId="1EF34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continue"/>
                  <w:noWrap w:val="0"/>
                  <w:vAlign w:val="center"/>
                </w:tcPr>
                <w:p w14:paraId="34FA1A12">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p>
              </w:tc>
              <w:tc>
                <w:tcPr>
                  <w:tcW w:w="1102" w:type="dxa"/>
                  <w:noWrap w:val="0"/>
                  <w:vAlign w:val="center"/>
                </w:tcPr>
                <w:p w14:paraId="7C31B8D0">
                  <w:pPr>
                    <w:jc w:val="center"/>
                    <w:rPr>
                      <w:rFonts w:hint="eastAsia" w:ascii="宋体" w:hAnsi="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绿地实验学校</w:t>
                  </w:r>
                </w:p>
              </w:tc>
              <w:tc>
                <w:tcPr>
                  <w:tcW w:w="1154" w:type="dxa"/>
                  <w:noWrap w:val="0"/>
                  <w:vAlign w:val="center"/>
                </w:tcPr>
                <w:p w14:paraId="443C257F">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117.0237</w:t>
                  </w:r>
                </w:p>
              </w:tc>
              <w:tc>
                <w:tcPr>
                  <w:tcW w:w="956" w:type="dxa"/>
                  <w:noWrap w:val="0"/>
                  <w:vAlign w:val="center"/>
                </w:tcPr>
                <w:p w14:paraId="3B848626">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34.2180</w:t>
                  </w:r>
                </w:p>
              </w:tc>
              <w:tc>
                <w:tcPr>
                  <w:tcW w:w="1236" w:type="dxa"/>
                  <w:noWrap w:val="0"/>
                  <w:tcMar>
                    <w:top w:w="0" w:type="dxa"/>
                    <w:left w:w="0" w:type="dxa"/>
                    <w:bottom w:w="0" w:type="dxa"/>
                    <w:right w:w="0" w:type="dxa"/>
                  </w:tcMar>
                  <w:vAlign w:val="center"/>
                </w:tcPr>
                <w:p w14:paraId="4874360F">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约800人</w:t>
                  </w:r>
                </w:p>
              </w:tc>
              <w:tc>
                <w:tcPr>
                  <w:tcW w:w="604" w:type="dxa"/>
                  <w:noWrap w:val="0"/>
                  <w:vAlign w:val="center"/>
                </w:tcPr>
                <w:p w14:paraId="38913B03">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S</w:t>
                  </w:r>
                </w:p>
              </w:tc>
              <w:tc>
                <w:tcPr>
                  <w:tcW w:w="724" w:type="dxa"/>
                  <w:noWrap w:val="0"/>
                  <w:vAlign w:val="center"/>
                </w:tcPr>
                <w:p w14:paraId="78976E52">
                  <w:pPr>
                    <w:adjustRightInd w:val="0"/>
                    <w:snapToGrid w:val="0"/>
                    <w:spacing w:line="240" w:lineRule="atLeast"/>
                    <w:jc w:val="center"/>
                    <w:rPr>
                      <w:rFonts w:hint="default" w:ascii="宋体" w:hAnsi="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176</w:t>
                  </w:r>
                </w:p>
              </w:tc>
              <w:tc>
                <w:tcPr>
                  <w:tcW w:w="1605" w:type="dxa"/>
                  <w:vMerge w:val="continue"/>
                  <w:noWrap w:val="0"/>
                  <w:vAlign w:val="center"/>
                </w:tcPr>
                <w:p w14:paraId="6249C343">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p>
              </w:tc>
            </w:tr>
            <w:tr w14:paraId="1A869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954" w:type="dxa"/>
                  <w:vMerge w:val="continue"/>
                  <w:noWrap w:val="0"/>
                  <w:vAlign w:val="center"/>
                </w:tcPr>
                <w:p w14:paraId="6A198149">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p>
              </w:tc>
              <w:tc>
                <w:tcPr>
                  <w:tcW w:w="1102" w:type="dxa"/>
                  <w:noWrap w:val="0"/>
                  <w:vAlign w:val="center"/>
                </w:tcPr>
                <w:p w14:paraId="289BF8E0">
                  <w:pPr>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绿原社区</w:t>
                  </w:r>
                </w:p>
              </w:tc>
              <w:tc>
                <w:tcPr>
                  <w:tcW w:w="1154" w:type="dxa"/>
                  <w:noWrap w:val="0"/>
                  <w:vAlign w:val="center"/>
                </w:tcPr>
                <w:p w14:paraId="6814D25B">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117.01</w:t>
                  </w:r>
                  <w:r>
                    <w:rPr>
                      <w:rFonts w:hint="eastAsia" w:ascii="宋体" w:hAnsi="宋体" w:cs="宋体"/>
                      <w:b w:val="0"/>
                      <w:bCs w:val="0"/>
                      <w:color w:val="000000" w:themeColor="text1"/>
                      <w:sz w:val="21"/>
                      <w:szCs w:val="21"/>
                      <w:lang w:val="en-US" w:eastAsia="zh-CN"/>
                      <w14:textFill>
                        <w14:solidFill>
                          <w14:schemeClr w14:val="tx1"/>
                        </w14:solidFill>
                      </w14:textFill>
                    </w:rPr>
                    <w:t>94</w:t>
                  </w:r>
                </w:p>
              </w:tc>
              <w:tc>
                <w:tcPr>
                  <w:tcW w:w="956" w:type="dxa"/>
                  <w:noWrap w:val="0"/>
                  <w:vAlign w:val="center"/>
                </w:tcPr>
                <w:p w14:paraId="7B9D220E">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34.2</w:t>
                  </w:r>
                  <w:r>
                    <w:rPr>
                      <w:rFonts w:hint="eastAsia" w:ascii="宋体" w:hAnsi="宋体" w:cs="宋体"/>
                      <w:b w:val="0"/>
                      <w:bCs w:val="0"/>
                      <w:color w:val="000000" w:themeColor="text1"/>
                      <w:sz w:val="21"/>
                      <w:szCs w:val="21"/>
                      <w:lang w:val="en-US" w:eastAsia="zh-CN"/>
                      <w14:textFill>
                        <w14:solidFill>
                          <w14:schemeClr w14:val="tx1"/>
                        </w14:solidFill>
                      </w14:textFill>
                    </w:rPr>
                    <w:t>186</w:t>
                  </w:r>
                </w:p>
              </w:tc>
              <w:tc>
                <w:tcPr>
                  <w:tcW w:w="1236" w:type="dxa"/>
                  <w:noWrap w:val="0"/>
                  <w:tcMar>
                    <w:top w:w="0" w:type="dxa"/>
                    <w:left w:w="0" w:type="dxa"/>
                    <w:bottom w:w="0" w:type="dxa"/>
                    <w:right w:w="0" w:type="dxa"/>
                  </w:tcMar>
                  <w:vAlign w:val="center"/>
                </w:tcPr>
                <w:p w14:paraId="5DD62B82">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约1</w:t>
                  </w:r>
                  <w:r>
                    <w:rPr>
                      <w:rFonts w:hint="eastAsia" w:ascii="宋体" w:hAnsi="宋体" w:cs="宋体"/>
                      <w:b w:val="0"/>
                      <w:bCs w:val="0"/>
                      <w:color w:val="000000" w:themeColor="text1"/>
                      <w:sz w:val="21"/>
                      <w:szCs w:val="21"/>
                      <w:lang w:val="en-US" w:eastAsia="zh-CN"/>
                      <w14:textFill>
                        <w14:solidFill>
                          <w14:schemeClr w14:val="tx1"/>
                        </w14:solidFill>
                      </w14:textFill>
                    </w:rPr>
                    <w:t>0</w:t>
                  </w:r>
                  <w:r>
                    <w:rPr>
                      <w:rFonts w:hint="eastAsia" w:ascii="宋体" w:hAnsi="宋体" w:eastAsia="宋体" w:cs="宋体"/>
                      <w:b w:val="0"/>
                      <w:bCs w:val="0"/>
                      <w:color w:val="000000" w:themeColor="text1"/>
                      <w:sz w:val="21"/>
                      <w:szCs w:val="21"/>
                      <w:lang w:val="en-US" w:eastAsia="zh-CN"/>
                      <w14:textFill>
                        <w14:solidFill>
                          <w14:schemeClr w14:val="tx1"/>
                        </w14:solidFill>
                      </w14:textFill>
                    </w:rPr>
                    <w:t>00人</w:t>
                  </w:r>
                </w:p>
              </w:tc>
              <w:tc>
                <w:tcPr>
                  <w:tcW w:w="604" w:type="dxa"/>
                  <w:noWrap w:val="0"/>
                  <w:vAlign w:val="center"/>
                </w:tcPr>
                <w:p w14:paraId="130A5570">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E</w:t>
                  </w:r>
                </w:p>
              </w:tc>
              <w:tc>
                <w:tcPr>
                  <w:tcW w:w="724" w:type="dxa"/>
                  <w:noWrap w:val="0"/>
                  <w:vAlign w:val="center"/>
                </w:tcPr>
                <w:p w14:paraId="60A6F6DF">
                  <w:pPr>
                    <w:adjustRightInd w:val="0"/>
                    <w:snapToGrid w:val="0"/>
                    <w:spacing w:line="240" w:lineRule="atLeast"/>
                    <w:jc w:val="center"/>
                    <w:rPr>
                      <w:rFonts w:hint="default"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cs="宋体"/>
                      <w:b w:val="0"/>
                      <w:bCs w:val="0"/>
                      <w:color w:val="000000" w:themeColor="text1"/>
                      <w:sz w:val="21"/>
                      <w:szCs w:val="21"/>
                      <w:lang w:val="en-US" w:eastAsia="zh-CN"/>
                      <w14:textFill>
                        <w14:solidFill>
                          <w14:schemeClr w14:val="tx1"/>
                        </w14:solidFill>
                      </w14:textFill>
                    </w:rPr>
                    <w:t>230</w:t>
                  </w:r>
                </w:p>
              </w:tc>
              <w:tc>
                <w:tcPr>
                  <w:tcW w:w="1605" w:type="dxa"/>
                  <w:vMerge w:val="continue"/>
                  <w:noWrap w:val="0"/>
                  <w:vAlign w:val="center"/>
                </w:tcPr>
                <w:p w14:paraId="7F1D120F">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p>
              </w:tc>
            </w:tr>
            <w:tr w14:paraId="5B665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65" w:hRule="atLeast"/>
                <w:jc w:val="center"/>
              </w:trPr>
              <w:tc>
                <w:tcPr>
                  <w:tcW w:w="954" w:type="dxa"/>
                  <w:noWrap w:val="0"/>
                  <w:vAlign w:val="center"/>
                </w:tcPr>
                <w:p w14:paraId="133730B5">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声环境</w:t>
                  </w:r>
                </w:p>
              </w:tc>
              <w:tc>
                <w:tcPr>
                  <w:tcW w:w="1102" w:type="dxa"/>
                  <w:noWrap w:val="0"/>
                  <w:vAlign w:val="center"/>
                </w:tcPr>
                <w:p w14:paraId="3A1C3C7D">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无</w:t>
                  </w:r>
                </w:p>
              </w:tc>
              <w:tc>
                <w:tcPr>
                  <w:tcW w:w="1154" w:type="dxa"/>
                  <w:noWrap w:val="0"/>
                  <w:vAlign w:val="center"/>
                </w:tcPr>
                <w:p w14:paraId="6CDF9FA3">
                  <w:pPr>
                    <w:adjustRightInd w:val="0"/>
                    <w:snapToGrid w:val="0"/>
                    <w:spacing w:line="240" w:lineRule="atLeast"/>
                    <w:jc w:val="center"/>
                    <w:rPr>
                      <w:rFonts w:hint="eastAsia" w:ascii="宋体" w:hAnsi="宋体" w:eastAsia="宋体" w:cs="宋体"/>
                      <w:b w:val="0"/>
                      <w:bCs w:val="0"/>
                      <w:color w:val="000000" w:themeColor="text1"/>
                      <w:sz w:val="21"/>
                      <w:szCs w:val="21"/>
                      <w:lang w:val="en-US" w:eastAsia="zh-CN"/>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956" w:type="dxa"/>
                  <w:noWrap w:val="0"/>
                  <w:vAlign w:val="center"/>
                </w:tcPr>
                <w:p w14:paraId="0D1A351B">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1236" w:type="dxa"/>
                  <w:noWrap w:val="0"/>
                  <w:vAlign w:val="center"/>
                </w:tcPr>
                <w:p w14:paraId="690AC312">
                  <w:pPr>
                    <w:adjustRightInd w:val="0"/>
                    <w:snapToGrid w:val="0"/>
                    <w:spacing w:line="240" w:lineRule="atLeast"/>
                    <w:jc w:val="center"/>
                    <w:rPr>
                      <w:rFonts w:hint="eastAsia" w:ascii="宋体" w:hAnsi="宋体" w:eastAsia="宋体" w:cs="宋体"/>
                      <w:b w:val="0"/>
                      <w:bCs w:val="0"/>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604" w:type="dxa"/>
                  <w:noWrap w:val="0"/>
                  <w:vAlign w:val="center"/>
                </w:tcPr>
                <w:p w14:paraId="0D1DF0E1">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w:t>
                  </w:r>
                </w:p>
              </w:tc>
              <w:tc>
                <w:tcPr>
                  <w:tcW w:w="724" w:type="dxa"/>
                  <w:noWrap w:val="0"/>
                  <w:vAlign w:val="center"/>
                </w:tcPr>
                <w:p w14:paraId="006E4DF9">
                  <w:pPr>
                    <w:adjustRightInd w:val="0"/>
                    <w:snapToGrid w:val="0"/>
                    <w:spacing w:line="240" w:lineRule="atLeast"/>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厂界外50米范围内</w:t>
                  </w:r>
                </w:p>
              </w:tc>
              <w:tc>
                <w:tcPr>
                  <w:tcW w:w="1605" w:type="dxa"/>
                  <w:noWrap w:val="0"/>
                  <w:vAlign w:val="center"/>
                </w:tcPr>
                <w:p w14:paraId="4475A958">
                  <w:pPr>
                    <w:adjustRightInd w:val="0"/>
                    <w:snapToGrid w:val="0"/>
                    <w:spacing w:line="240" w:lineRule="atLeast"/>
                    <w:jc w:val="center"/>
                    <w:rPr>
                      <w:rFonts w:hint="eastAsia" w:ascii="宋体" w:hAnsi="宋体" w:eastAsia="宋体" w:cs="宋体"/>
                      <w:b w:val="0"/>
                      <w:bCs w:val="0"/>
                      <w:color w:val="000000" w:themeColor="text1"/>
                      <w:spacing w:val="-11"/>
                      <w:sz w:val="21"/>
                      <w:szCs w:val="21"/>
                      <w14:textFill>
                        <w14:solidFill>
                          <w14:schemeClr w14:val="tx1"/>
                        </w14:solidFill>
                      </w14:textFill>
                    </w:rPr>
                  </w:pPr>
                  <w:r>
                    <w:rPr>
                      <w:rFonts w:hint="eastAsia" w:ascii="宋体" w:hAnsi="宋体" w:eastAsia="宋体" w:cs="宋体"/>
                      <w:b w:val="0"/>
                      <w:bCs w:val="0"/>
                      <w:color w:val="000000" w:themeColor="text1"/>
                      <w:spacing w:val="-11"/>
                      <w:sz w:val="21"/>
                      <w:szCs w:val="21"/>
                      <w14:textFill>
                        <w14:solidFill>
                          <w14:schemeClr w14:val="tx1"/>
                        </w14:solidFill>
                      </w14:textFill>
                    </w:rPr>
                    <w:t>《声环境质量标准》（GB3096-2008）中</w:t>
                  </w:r>
                  <w:r>
                    <w:rPr>
                      <w:rFonts w:hint="eastAsia" w:ascii="宋体" w:hAnsi="宋体" w:eastAsia="宋体" w:cs="宋体"/>
                      <w:b w:val="0"/>
                      <w:bCs w:val="0"/>
                      <w:color w:val="000000" w:themeColor="text1"/>
                      <w:spacing w:val="-11"/>
                      <w:sz w:val="21"/>
                      <w:szCs w:val="21"/>
                      <w:lang w:val="en-US" w:eastAsia="zh-CN"/>
                      <w14:textFill>
                        <w14:solidFill>
                          <w14:schemeClr w14:val="tx1"/>
                        </w14:solidFill>
                      </w14:textFill>
                    </w:rPr>
                    <w:t>3</w:t>
                  </w:r>
                  <w:r>
                    <w:rPr>
                      <w:rFonts w:hint="eastAsia" w:ascii="宋体" w:hAnsi="宋体" w:eastAsia="宋体" w:cs="宋体"/>
                      <w:b w:val="0"/>
                      <w:bCs w:val="0"/>
                      <w:color w:val="000000" w:themeColor="text1"/>
                      <w:spacing w:val="-11"/>
                      <w:sz w:val="21"/>
                      <w:szCs w:val="21"/>
                      <w:lang w:eastAsia="zh-CN"/>
                      <w14:textFill>
                        <w14:solidFill>
                          <w14:schemeClr w14:val="tx1"/>
                        </w14:solidFill>
                      </w14:textFill>
                    </w:rPr>
                    <w:t>类</w:t>
                  </w:r>
                  <w:r>
                    <w:rPr>
                      <w:rFonts w:hint="eastAsia" w:ascii="宋体" w:hAnsi="宋体" w:eastAsia="宋体" w:cs="宋体"/>
                      <w:b w:val="0"/>
                      <w:bCs w:val="0"/>
                      <w:color w:val="000000" w:themeColor="text1"/>
                      <w:spacing w:val="-11"/>
                      <w:sz w:val="21"/>
                      <w:szCs w:val="21"/>
                      <w14:textFill>
                        <w14:solidFill>
                          <w14:schemeClr w14:val="tx1"/>
                        </w14:solidFill>
                      </w14:textFill>
                    </w:rPr>
                    <w:t>区</w:t>
                  </w:r>
                </w:p>
              </w:tc>
            </w:tr>
            <w:tr w14:paraId="49DA0B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2" w:hRule="atLeast"/>
                <w:jc w:val="center"/>
              </w:trPr>
              <w:tc>
                <w:tcPr>
                  <w:tcW w:w="954" w:type="dxa"/>
                  <w:noWrap w:val="0"/>
                  <w:vAlign w:val="center"/>
                </w:tcPr>
                <w:p w14:paraId="7E69BE18">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地表水环境</w:t>
                  </w:r>
                </w:p>
              </w:tc>
              <w:tc>
                <w:tcPr>
                  <w:tcW w:w="1102" w:type="dxa"/>
                  <w:noWrap w:val="0"/>
                  <w:vAlign w:val="center"/>
                </w:tcPr>
                <w:p w14:paraId="0194F3D4">
                  <w:pPr>
                    <w:pStyle w:val="64"/>
                    <w:ind w:left="0" w:leftChars="0" w:firstLine="0" w:firstLineChars="0"/>
                    <w:jc w:val="both"/>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kern w:val="2"/>
                      <w:sz w:val="21"/>
                      <w:szCs w:val="21"/>
                      <w:lang w:val="en-US" w:eastAsia="zh-CN"/>
                      <w14:textFill>
                        <w14:solidFill>
                          <w14:schemeClr w14:val="tx1"/>
                        </w14:solidFill>
                      </w14:textFill>
                    </w:rPr>
                    <w:t>三龙支河</w:t>
                  </w:r>
                </w:p>
              </w:tc>
              <w:tc>
                <w:tcPr>
                  <w:tcW w:w="3346" w:type="dxa"/>
                  <w:gridSpan w:val="3"/>
                  <w:noWrap w:val="0"/>
                  <w:vAlign w:val="center"/>
                </w:tcPr>
                <w:p w14:paraId="6494B15E">
                  <w:pPr>
                    <w:pStyle w:val="64"/>
                    <w:rPr>
                      <w:rFonts w:hint="eastAsia" w:ascii="宋体" w:hAnsi="宋体" w:eastAsia="宋体" w:cs="宋体"/>
                      <w:color w:val="000000" w:themeColor="text1"/>
                      <w:kern w:val="2"/>
                      <w:sz w:val="21"/>
                      <w:szCs w:val="21"/>
                      <w14:textFill>
                        <w14:solidFill>
                          <w14:schemeClr w14:val="tx1"/>
                        </w14:solidFill>
                      </w14:textFill>
                    </w:rPr>
                  </w:pPr>
                  <w:r>
                    <w:rPr>
                      <w:rFonts w:hint="eastAsia" w:ascii="宋体" w:hAnsi="宋体" w:eastAsia="宋体" w:cs="宋体"/>
                      <w:color w:val="000000" w:themeColor="text1"/>
                      <w:kern w:val="2"/>
                      <w:sz w:val="21"/>
                      <w:szCs w:val="21"/>
                      <w14:textFill>
                        <w14:solidFill>
                          <w14:schemeClr w14:val="tx1"/>
                        </w14:solidFill>
                      </w14:textFill>
                    </w:rPr>
                    <w:t>小型河流</w:t>
                  </w:r>
                </w:p>
              </w:tc>
              <w:tc>
                <w:tcPr>
                  <w:tcW w:w="604" w:type="dxa"/>
                  <w:noWrap w:val="0"/>
                  <w:vAlign w:val="center"/>
                </w:tcPr>
                <w:p w14:paraId="11170354">
                  <w:pPr>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W</w:t>
                  </w:r>
                </w:p>
              </w:tc>
              <w:tc>
                <w:tcPr>
                  <w:tcW w:w="724" w:type="dxa"/>
                  <w:noWrap w:val="0"/>
                  <w:vAlign w:val="center"/>
                </w:tcPr>
                <w:p w14:paraId="08481C37">
                  <w:pPr>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790</w:t>
                  </w:r>
                </w:p>
              </w:tc>
              <w:tc>
                <w:tcPr>
                  <w:tcW w:w="1605" w:type="dxa"/>
                  <w:noWrap w:val="0"/>
                  <w:vAlign w:val="center"/>
                </w:tcPr>
                <w:p w14:paraId="3170406A">
                  <w:pPr>
                    <w:adjustRightInd w:val="0"/>
                    <w:snapToGrid w:val="0"/>
                    <w:spacing w:line="240" w:lineRule="atLeast"/>
                    <w:jc w:val="center"/>
                    <w:rPr>
                      <w:rFonts w:hint="eastAsia" w:ascii="宋体" w:hAnsi="宋体" w:eastAsia="宋体" w:cs="宋体"/>
                      <w:color w:val="000000" w:themeColor="text1"/>
                      <w:spacing w:val="-11"/>
                      <w:sz w:val="21"/>
                      <w:szCs w:val="21"/>
                      <w14:textFill>
                        <w14:solidFill>
                          <w14:schemeClr w14:val="tx1"/>
                        </w14:solidFill>
                      </w14:textFill>
                    </w:rPr>
                  </w:pPr>
                  <w:r>
                    <w:rPr>
                      <w:rFonts w:hint="eastAsia" w:ascii="宋体" w:hAnsi="宋体" w:eastAsia="宋体" w:cs="宋体"/>
                      <w:color w:val="000000" w:themeColor="text1"/>
                      <w:spacing w:val="-11"/>
                      <w:sz w:val="21"/>
                      <w:szCs w:val="21"/>
                      <w14:textFill>
                        <w14:solidFill>
                          <w14:schemeClr w14:val="tx1"/>
                        </w14:solidFill>
                      </w14:textFill>
                    </w:rPr>
                    <w:t>《地表水环境质量标准》（GB3838-2002）中Ⅳ类水体</w:t>
                  </w:r>
                </w:p>
              </w:tc>
            </w:tr>
            <w:tr w14:paraId="4E7DB2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954" w:type="dxa"/>
                  <w:noWrap w:val="0"/>
                  <w:vAlign w:val="center"/>
                </w:tcPr>
                <w:p w14:paraId="7D8BBA2B">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地下水环境</w:t>
                  </w:r>
                </w:p>
              </w:tc>
              <w:tc>
                <w:tcPr>
                  <w:tcW w:w="5776" w:type="dxa"/>
                  <w:gridSpan w:val="6"/>
                  <w:noWrap w:val="0"/>
                  <w:vAlign w:val="center"/>
                </w:tcPr>
                <w:p w14:paraId="733BCDD4">
                  <w:pPr>
                    <w:adjustRightInd w:val="0"/>
                    <w:snapToGrid w:val="0"/>
                    <w:spacing w:line="24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pacing w:val="-11"/>
                      <w:sz w:val="21"/>
                      <w:szCs w:val="21"/>
                      <w:lang w:val="en-US" w:eastAsia="zh-CN"/>
                      <w14:textFill>
                        <w14:solidFill>
                          <w14:schemeClr w14:val="tx1"/>
                        </w14:solidFill>
                      </w14:textFill>
                    </w:rPr>
                    <w:t>厂界外 500 米范围内无地下水集中式饮用水水源和热水、矿泉水、温泉等特殊地下水资源</w:t>
                  </w:r>
                </w:p>
              </w:tc>
              <w:tc>
                <w:tcPr>
                  <w:tcW w:w="1605" w:type="dxa"/>
                  <w:noWrap w:val="0"/>
                  <w:vAlign w:val="center"/>
                </w:tcPr>
                <w:p w14:paraId="736D3D27">
                  <w:pPr>
                    <w:adjustRightInd w:val="0"/>
                    <w:snapToGrid w:val="0"/>
                    <w:spacing w:line="240" w:lineRule="atLeast"/>
                    <w:jc w:val="center"/>
                    <w:rPr>
                      <w:rFonts w:hint="eastAsia" w:ascii="宋体" w:hAnsi="宋体" w:eastAsia="宋体" w:cs="宋体"/>
                      <w:color w:val="000000" w:themeColor="text1"/>
                      <w:spacing w:val="-11"/>
                      <w:sz w:val="21"/>
                      <w:szCs w:val="21"/>
                      <w14:textFill>
                        <w14:solidFill>
                          <w14:schemeClr w14:val="tx1"/>
                        </w14:solidFill>
                      </w14:textFill>
                    </w:rPr>
                  </w:pPr>
                  <w:r>
                    <w:rPr>
                      <w:rFonts w:hint="eastAsia" w:ascii="宋体" w:hAnsi="宋体" w:eastAsia="宋体" w:cs="宋体"/>
                      <w:color w:val="000000" w:themeColor="text1"/>
                      <w:spacing w:val="-11"/>
                      <w:sz w:val="21"/>
                      <w:szCs w:val="21"/>
                      <w14:textFill>
                        <w14:solidFill>
                          <w14:schemeClr w14:val="tx1"/>
                        </w14:solidFill>
                      </w14:textFill>
                    </w:rPr>
                    <w:t>《地下水质量标准》（GB/T14848-2017）Ⅲ类标准</w:t>
                  </w:r>
                </w:p>
              </w:tc>
            </w:tr>
          </w:tbl>
          <w:p w14:paraId="5D4C311C">
            <w:pPr>
              <w:widowControl/>
              <w:spacing w:line="460" w:lineRule="exact"/>
              <w:ind w:firstLine="420" w:firstLineChars="200"/>
              <w:jc w:val="left"/>
              <w:rPr>
                <w:rFonts w:hint="eastAsia" w:ascii="宋体" w:hAnsi="宋体" w:cs="宋体"/>
                <w:color w:val="000000" w:themeColor="text1"/>
                <w:kern w:val="0"/>
                <w:szCs w:val="21"/>
                <w14:textFill>
                  <w14:solidFill>
                    <w14:schemeClr w14:val="tx1"/>
                  </w14:solidFill>
                </w14:textFill>
              </w:rPr>
            </w:pPr>
          </w:p>
        </w:tc>
      </w:tr>
      <w:tr w14:paraId="2730BF4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noWrap w:val="0"/>
            <w:tcMar>
              <w:left w:w="28" w:type="dxa"/>
              <w:right w:w="28" w:type="dxa"/>
            </w:tcMar>
            <w:vAlign w:val="center"/>
          </w:tcPr>
          <w:p w14:paraId="5E24F023">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污染</w:t>
            </w:r>
          </w:p>
          <w:p w14:paraId="2309B34C">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物排</w:t>
            </w:r>
          </w:p>
          <w:p w14:paraId="15F649B9">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放控</w:t>
            </w:r>
          </w:p>
          <w:p w14:paraId="09FC5ADE">
            <w:pPr>
              <w:adjustRightInd w:val="0"/>
              <w:snapToGrid w:val="0"/>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制标</w:t>
            </w:r>
          </w:p>
          <w:p w14:paraId="720E1CD2">
            <w:pPr>
              <w:adjustRightInd w:val="0"/>
              <w:snapToGrid w:val="0"/>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准</w:t>
            </w:r>
          </w:p>
        </w:tc>
        <w:tc>
          <w:tcPr>
            <w:tcW w:w="8426" w:type="dxa"/>
            <w:noWrap w:val="0"/>
            <w:vAlign w:val="center"/>
          </w:tcPr>
          <w:p w14:paraId="1B1D3656">
            <w:pPr>
              <w:adjustRightInd w:val="0"/>
              <w:spacing w:line="360" w:lineRule="auto"/>
              <w:ind w:firstLine="482" w:firstLineChars="200"/>
              <w:jc w:val="left"/>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14:textFill>
                  <w14:solidFill>
                    <w14:schemeClr w14:val="tx1"/>
                  </w14:solidFill>
                </w14:textFill>
              </w:rPr>
              <w:t>1、水污染物</w:t>
            </w:r>
          </w:p>
          <w:p w14:paraId="78414976">
            <w:pPr>
              <w:adjustRightInd w:val="0"/>
              <w:spacing w:line="360" w:lineRule="auto"/>
              <w:ind w:firstLine="480" w:firstLineChars="200"/>
              <w:jc w:val="left"/>
              <w:rPr>
                <w:rFonts w:hint="eastAsia" w:ascii="Times New Roman" w:hAnsi="Times New Roman" w:eastAsia="宋体" w:cs="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sz w:val="24"/>
                <w:szCs w:val="24"/>
                <w14:textFill>
                  <w14:solidFill>
                    <w14:schemeClr w14:val="tx1"/>
                  </w14:solidFill>
                </w14:textFill>
              </w:rPr>
              <w:t>生活污水</w:t>
            </w:r>
            <w:r>
              <w:rPr>
                <w:rFonts w:hint="eastAsia"/>
                <w:color w:val="000000" w:themeColor="text1"/>
                <w:spacing w:val="2"/>
                <w:sz w:val="24"/>
                <w:lang w:eastAsia="zh-CN" w:bidi="ar"/>
                <w14:textFill>
                  <w14:solidFill>
                    <w14:schemeClr w14:val="tx1"/>
                  </w14:solidFill>
                </w14:textFill>
              </w:rPr>
              <w:t>依托</w:t>
            </w:r>
            <w:r>
              <w:rPr>
                <w:rFonts w:eastAsia="宋体"/>
                <w:color w:val="000000" w:themeColor="text1"/>
                <w:spacing w:val="2"/>
                <w:sz w:val="24"/>
                <w:lang w:bidi="ar"/>
                <w14:textFill>
                  <w14:solidFill>
                    <w14:schemeClr w14:val="tx1"/>
                  </w14:solidFill>
                </w14:textFill>
              </w:rPr>
              <w:t>厂区</w:t>
            </w:r>
            <w:r>
              <w:rPr>
                <w:rFonts w:hint="eastAsia" w:eastAsia="宋体"/>
                <w:color w:val="000000" w:themeColor="text1"/>
                <w:spacing w:val="2"/>
                <w:sz w:val="24"/>
                <w:lang w:val="en-US" w:eastAsia="zh-CN" w:bidi="ar"/>
                <w14:textFill>
                  <w14:solidFill>
                    <w14:schemeClr w14:val="tx1"/>
                  </w14:solidFill>
                </w14:textFill>
              </w:rPr>
              <w:t>化粪池</w:t>
            </w:r>
            <w:r>
              <w:rPr>
                <w:rFonts w:hint="eastAsia" w:ascii="Times New Roman" w:hAnsi="Times New Roman" w:eastAsia="宋体" w:cs="Times New Roman"/>
                <w:color w:val="000000" w:themeColor="text1"/>
                <w:sz w:val="24"/>
                <w:szCs w:val="24"/>
                <w14:textFill>
                  <w14:solidFill>
                    <w14:schemeClr w14:val="tx1"/>
                  </w14:solidFill>
                </w14:textFill>
              </w:rPr>
              <w:t>通过段园工业集中区污水管网排入</w:t>
            </w:r>
            <w:r>
              <w:rPr>
                <w:rFonts w:hint="eastAsia" w:cs="Times New Roman"/>
                <w:color w:val="000000" w:themeColor="text1"/>
                <w:sz w:val="24"/>
                <w:szCs w:val="24"/>
                <w:lang w:eastAsia="zh-CN"/>
                <w14:textFill>
                  <w14:solidFill>
                    <w14:schemeClr w14:val="tx1"/>
                  </w14:solidFill>
                </w14:textFill>
              </w:rPr>
              <w:t>淮北市段园镇污水处理厂</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废水</w:t>
            </w:r>
            <w:r>
              <w:rPr>
                <w:rFonts w:hint="eastAsia" w:ascii="Times New Roman" w:hAnsi="Times New Roman" w:eastAsia="宋体" w:cs="Times New Roman"/>
                <w:color w:val="000000" w:themeColor="text1"/>
                <w:sz w:val="24"/>
                <w:szCs w:val="24"/>
                <w14:textFill>
                  <w14:solidFill>
                    <w14:schemeClr w14:val="tx1"/>
                  </w14:solidFill>
                </w14:textFill>
              </w:rPr>
              <w:t>排放执行《污水综合排放标准》（GB8978-1996）表4中三级标准</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同时满足</w:t>
            </w:r>
            <w:r>
              <w:rPr>
                <w:rFonts w:hint="eastAsia" w:cs="Times New Roman"/>
                <w:color w:val="000000" w:themeColor="text1"/>
                <w:sz w:val="24"/>
                <w:szCs w:val="24"/>
                <w:lang w:eastAsia="zh-CN"/>
                <w14:textFill>
                  <w14:solidFill>
                    <w14:schemeClr w14:val="tx1"/>
                  </w14:solidFill>
                </w14:textFill>
              </w:rPr>
              <w:t>淮北市段园镇污水处理厂</w:t>
            </w:r>
            <w:r>
              <w:rPr>
                <w:rFonts w:hint="eastAsia" w:ascii="Times New Roman" w:hAnsi="Times New Roman" w:eastAsia="宋体" w:cs="Times New Roman"/>
                <w:color w:val="000000" w:themeColor="text1"/>
                <w:sz w:val="24"/>
                <w:szCs w:val="24"/>
                <w14:textFill>
                  <w14:solidFill>
                    <w14:schemeClr w14:val="tx1"/>
                  </w14:solidFill>
                </w14:textFill>
              </w:rPr>
              <w:t>接管</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协议限值</w:t>
            </w:r>
            <w:r>
              <w:rPr>
                <w:rFonts w:hint="eastAsia" w:ascii="Times New Roman" w:hAnsi="Times New Roman" w:eastAsia="宋体" w:cs="Times New Roman"/>
                <w:color w:val="000000" w:themeColor="text1"/>
                <w:sz w:val="24"/>
                <w:szCs w:val="24"/>
                <w14:textFill>
                  <w14:solidFill>
                    <w14:schemeClr w14:val="tx1"/>
                  </w14:solidFill>
                </w14:textFill>
              </w:rPr>
              <w:t>。</w:t>
            </w:r>
            <w:r>
              <w:rPr>
                <w:rFonts w:hint="eastAsia" w:cs="Times New Roman"/>
                <w:color w:val="000000" w:themeColor="text1"/>
                <w:sz w:val="24"/>
                <w:szCs w:val="24"/>
                <w:lang w:eastAsia="zh-CN"/>
                <w14:textFill>
                  <w14:solidFill>
                    <w14:schemeClr w14:val="tx1"/>
                  </w14:solidFill>
                </w14:textFill>
              </w:rPr>
              <w:t>淮北市段园镇污水处理厂</w:t>
            </w:r>
            <w:r>
              <w:rPr>
                <w:rFonts w:hint="eastAsia" w:ascii="Times New Roman" w:hAnsi="Times New Roman" w:eastAsia="宋体" w:cs="Times New Roman"/>
                <w:color w:val="000000" w:themeColor="text1"/>
                <w:sz w:val="24"/>
                <w:szCs w:val="24"/>
                <w14:textFill>
                  <w14:solidFill>
                    <w14:schemeClr w14:val="tx1"/>
                  </w14:solidFill>
                </w14:textFill>
              </w:rPr>
              <w:t>废水排放执行《城镇污水处理厂污染物排放标准》（GB18918-2002）中一级A类标准</w:t>
            </w:r>
            <w:r>
              <w:rPr>
                <w:rFonts w:hint="eastAsia" w:ascii="Times New Roman" w:hAnsi="Times New Roman" w:eastAsia="宋体" w:cs="Times New Roman"/>
                <w:color w:val="000000" w:themeColor="text1"/>
                <w:sz w:val="24"/>
                <w:szCs w:val="24"/>
                <w:lang w:eastAsia="zh-CN"/>
                <w14:textFill>
                  <w14:solidFill>
                    <w14:schemeClr w14:val="tx1"/>
                  </w14:solidFill>
                </w14:textFill>
              </w:rPr>
              <w:t>。</w:t>
            </w:r>
            <w:r>
              <w:rPr>
                <w:rFonts w:hint="eastAsia" w:ascii="Times New Roman" w:hAnsi="Times New Roman" w:eastAsia="宋体" w:cs="Times New Roman"/>
                <w:color w:val="000000" w:themeColor="text1"/>
                <w:sz w:val="24"/>
                <w:szCs w:val="24"/>
                <w14:textFill>
                  <w14:solidFill>
                    <w14:schemeClr w14:val="tx1"/>
                  </w14:solidFill>
                </w14:textFill>
              </w:rPr>
              <w:t>具体限值见下表。</w:t>
            </w:r>
          </w:p>
          <w:p w14:paraId="3BFCD666">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表3-4   污水综合排放标准限值  单位：mg/L（pH无量纲）</w:t>
            </w:r>
          </w:p>
          <w:tbl>
            <w:tblPr>
              <w:tblStyle w:val="30"/>
              <w:tblW w:w="834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2"/>
              <w:gridCol w:w="880"/>
              <w:gridCol w:w="3416"/>
              <w:gridCol w:w="2152"/>
              <w:gridCol w:w="1309"/>
            </w:tblGrid>
            <w:tr w14:paraId="50A0D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592" w:type="dxa"/>
                  <w:noWrap w:val="0"/>
                  <w:vAlign w:val="center"/>
                </w:tcPr>
                <w:p w14:paraId="0ADA5F8D">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序号</w:t>
                  </w:r>
                </w:p>
              </w:tc>
              <w:tc>
                <w:tcPr>
                  <w:tcW w:w="880" w:type="dxa"/>
                  <w:noWrap w:val="0"/>
                  <w:vAlign w:val="center"/>
                </w:tcPr>
                <w:p w14:paraId="3FC6A390">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项目</w:t>
                  </w:r>
                </w:p>
              </w:tc>
              <w:tc>
                <w:tcPr>
                  <w:tcW w:w="3416" w:type="dxa"/>
                  <w:noWrap w:val="0"/>
                  <w:vAlign w:val="center"/>
                </w:tcPr>
                <w:p w14:paraId="67068DAE">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《污水综合排放标准》（GB8978-1996）表4中的三级标准</w:t>
                  </w:r>
                </w:p>
              </w:tc>
              <w:tc>
                <w:tcPr>
                  <w:tcW w:w="2152" w:type="dxa"/>
                  <w:noWrap w:val="0"/>
                  <w:vAlign w:val="center"/>
                </w:tcPr>
                <w:p w14:paraId="03729B23">
                  <w:pPr>
                    <w:spacing w:line="240" w:lineRule="exact"/>
                    <w:jc w:val="center"/>
                    <w:rPr>
                      <w:rFonts w:hint="eastAsia" w:eastAsia="宋体"/>
                      <w:color w:val="000000" w:themeColor="text1"/>
                      <w:lang w:val="en-US" w:eastAsia="zh-CN"/>
                      <w14:textFill>
                        <w14:solidFill>
                          <w14:schemeClr w14:val="tx1"/>
                        </w14:solidFill>
                      </w14:textFill>
                    </w:rPr>
                  </w:pPr>
                  <w:r>
                    <w:rPr>
                      <w:rFonts w:hint="eastAsia"/>
                      <w:color w:val="000000" w:themeColor="text1"/>
                      <w:lang w:eastAsia="zh-CN"/>
                      <w14:textFill>
                        <w14:solidFill>
                          <w14:schemeClr w14:val="tx1"/>
                        </w14:solidFill>
                      </w14:textFill>
                    </w:rPr>
                    <w:t>淮北市段园镇污水处理厂</w:t>
                  </w:r>
                  <w:r>
                    <w:rPr>
                      <w:color w:val="000000" w:themeColor="text1"/>
                      <w14:textFill>
                        <w14:solidFill>
                          <w14:schemeClr w14:val="tx1"/>
                        </w14:solidFill>
                      </w14:textFill>
                    </w:rPr>
                    <w:t>接管</w:t>
                  </w:r>
                  <w:r>
                    <w:rPr>
                      <w:rFonts w:hint="eastAsia"/>
                      <w:color w:val="000000" w:themeColor="text1"/>
                      <w:lang w:val="en-US" w:eastAsia="zh-CN"/>
                      <w14:textFill>
                        <w14:solidFill>
                          <w14:schemeClr w14:val="tx1"/>
                        </w14:solidFill>
                      </w14:textFill>
                    </w:rPr>
                    <w:t>协议限值</w:t>
                  </w:r>
                </w:p>
              </w:tc>
              <w:tc>
                <w:tcPr>
                  <w:tcW w:w="1309" w:type="dxa"/>
                  <w:noWrap w:val="0"/>
                  <w:vAlign w:val="center"/>
                </w:tcPr>
                <w:p w14:paraId="2F220EAF">
                  <w:pPr>
                    <w:spacing w:line="240" w:lineRule="exact"/>
                    <w:jc w:val="center"/>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本项目执行标准</w:t>
                  </w:r>
                </w:p>
              </w:tc>
            </w:tr>
            <w:tr w14:paraId="6233B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592" w:type="dxa"/>
                  <w:noWrap w:val="0"/>
                  <w:vAlign w:val="center"/>
                </w:tcPr>
                <w:p w14:paraId="3659F3CC">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1</w:t>
                  </w:r>
                </w:p>
              </w:tc>
              <w:tc>
                <w:tcPr>
                  <w:tcW w:w="880" w:type="dxa"/>
                  <w:noWrap w:val="0"/>
                  <w:vAlign w:val="center"/>
                </w:tcPr>
                <w:p w14:paraId="0C22FA98">
                  <w:pPr>
                    <w:spacing w:line="240" w:lineRule="exact"/>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pH</w:t>
                  </w:r>
                </w:p>
              </w:tc>
              <w:tc>
                <w:tcPr>
                  <w:tcW w:w="3416" w:type="dxa"/>
                  <w:noWrap w:val="0"/>
                  <w:vAlign w:val="center"/>
                </w:tcPr>
                <w:p w14:paraId="51829B23">
                  <w:pPr>
                    <w:spacing w:line="240" w:lineRule="exact"/>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6~9</w:t>
                  </w:r>
                </w:p>
              </w:tc>
              <w:tc>
                <w:tcPr>
                  <w:tcW w:w="2152" w:type="dxa"/>
                  <w:noWrap w:val="0"/>
                  <w:vAlign w:val="center"/>
                </w:tcPr>
                <w:p w14:paraId="6DD7E6BD">
                  <w:pPr>
                    <w:spacing w:line="240" w:lineRule="exact"/>
                    <w:jc w:val="center"/>
                    <w:rPr>
                      <w:color w:val="000000" w:themeColor="text1"/>
                      <w14:textFill>
                        <w14:solidFill>
                          <w14:schemeClr w14:val="tx1"/>
                        </w14:solidFill>
                      </w14:textFill>
                    </w:rPr>
                  </w:pPr>
                  <w:r>
                    <w:rPr>
                      <w:rFonts w:hint="eastAsia"/>
                      <w:color w:val="000000" w:themeColor="text1"/>
                      <w:szCs w:val="21"/>
                      <w14:textFill>
                        <w14:solidFill>
                          <w14:schemeClr w14:val="tx1"/>
                        </w14:solidFill>
                      </w14:textFill>
                    </w:rPr>
                    <w:t>6~9</w:t>
                  </w:r>
                </w:p>
              </w:tc>
              <w:tc>
                <w:tcPr>
                  <w:tcW w:w="1309" w:type="dxa"/>
                  <w:shd w:val="clear" w:color="auto" w:fill="auto"/>
                  <w:noWrap w:val="0"/>
                  <w:vAlign w:val="center"/>
                </w:tcPr>
                <w:p w14:paraId="476A025F">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6~9</w:t>
                  </w:r>
                </w:p>
              </w:tc>
            </w:tr>
            <w:tr w14:paraId="6BEB33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592" w:type="dxa"/>
                  <w:noWrap w:val="0"/>
                  <w:vAlign w:val="center"/>
                </w:tcPr>
                <w:p w14:paraId="56349DBF">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2</w:t>
                  </w:r>
                </w:p>
              </w:tc>
              <w:tc>
                <w:tcPr>
                  <w:tcW w:w="880" w:type="dxa"/>
                  <w:noWrap w:val="0"/>
                  <w:vAlign w:val="center"/>
                </w:tcPr>
                <w:p w14:paraId="07B9C5C7">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COD</w:t>
                  </w:r>
                </w:p>
              </w:tc>
              <w:tc>
                <w:tcPr>
                  <w:tcW w:w="3416" w:type="dxa"/>
                  <w:noWrap w:val="0"/>
                  <w:vAlign w:val="center"/>
                </w:tcPr>
                <w:p w14:paraId="04290DC9">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500</w:t>
                  </w:r>
                </w:p>
              </w:tc>
              <w:tc>
                <w:tcPr>
                  <w:tcW w:w="2152" w:type="dxa"/>
                  <w:noWrap w:val="0"/>
                  <w:vAlign w:val="center"/>
                </w:tcPr>
                <w:p w14:paraId="47F52663">
                  <w:pPr>
                    <w:spacing w:line="240" w:lineRule="exact"/>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00</w:t>
                  </w:r>
                </w:p>
              </w:tc>
              <w:tc>
                <w:tcPr>
                  <w:tcW w:w="1309" w:type="dxa"/>
                  <w:shd w:val="clear" w:color="auto" w:fill="auto"/>
                  <w:noWrap w:val="0"/>
                  <w:vAlign w:val="center"/>
                </w:tcPr>
                <w:p w14:paraId="7F0AB4AC">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4</w:t>
                  </w:r>
                  <w:r>
                    <w:rPr>
                      <w:color w:val="000000" w:themeColor="text1"/>
                      <w14:textFill>
                        <w14:solidFill>
                          <w14:schemeClr w14:val="tx1"/>
                        </w14:solidFill>
                      </w14:textFill>
                    </w:rPr>
                    <w:t>00</w:t>
                  </w:r>
                </w:p>
              </w:tc>
            </w:tr>
            <w:tr w14:paraId="2D0A2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 w:hRule="atLeast"/>
                <w:jc w:val="center"/>
              </w:trPr>
              <w:tc>
                <w:tcPr>
                  <w:tcW w:w="592" w:type="dxa"/>
                  <w:noWrap w:val="0"/>
                  <w:vAlign w:val="center"/>
                </w:tcPr>
                <w:p w14:paraId="64A5C692">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3</w:t>
                  </w:r>
                </w:p>
              </w:tc>
              <w:tc>
                <w:tcPr>
                  <w:tcW w:w="880" w:type="dxa"/>
                  <w:noWrap w:val="0"/>
                  <w:vAlign w:val="center"/>
                </w:tcPr>
                <w:p w14:paraId="0280841F">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BOD</w:t>
                  </w:r>
                  <w:r>
                    <w:rPr>
                      <w:color w:val="000000" w:themeColor="text1"/>
                      <w:vertAlign w:val="subscript"/>
                      <w14:textFill>
                        <w14:solidFill>
                          <w14:schemeClr w14:val="tx1"/>
                        </w14:solidFill>
                      </w14:textFill>
                    </w:rPr>
                    <w:t>5</w:t>
                  </w:r>
                </w:p>
              </w:tc>
              <w:tc>
                <w:tcPr>
                  <w:tcW w:w="3416" w:type="dxa"/>
                  <w:noWrap w:val="0"/>
                  <w:vAlign w:val="center"/>
                </w:tcPr>
                <w:p w14:paraId="0D5D732C">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300</w:t>
                  </w:r>
                </w:p>
              </w:tc>
              <w:tc>
                <w:tcPr>
                  <w:tcW w:w="2152" w:type="dxa"/>
                  <w:noWrap w:val="0"/>
                  <w:vAlign w:val="center"/>
                </w:tcPr>
                <w:p w14:paraId="1AF336F2">
                  <w:pPr>
                    <w:spacing w:line="240" w:lineRule="exact"/>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00</w:t>
                  </w:r>
                </w:p>
              </w:tc>
              <w:tc>
                <w:tcPr>
                  <w:tcW w:w="1309" w:type="dxa"/>
                  <w:shd w:val="clear" w:color="auto" w:fill="auto"/>
                  <w:noWrap w:val="0"/>
                  <w:vAlign w:val="center"/>
                </w:tcPr>
                <w:p w14:paraId="3B164A5B">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w:t>
                  </w:r>
                  <w:r>
                    <w:rPr>
                      <w:color w:val="000000" w:themeColor="text1"/>
                      <w14:textFill>
                        <w14:solidFill>
                          <w14:schemeClr w14:val="tx1"/>
                        </w14:solidFill>
                      </w14:textFill>
                    </w:rPr>
                    <w:t>00</w:t>
                  </w:r>
                </w:p>
              </w:tc>
            </w:tr>
            <w:tr w14:paraId="71B6C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3" w:hRule="atLeast"/>
                <w:jc w:val="center"/>
              </w:trPr>
              <w:tc>
                <w:tcPr>
                  <w:tcW w:w="592" w:type="dxa"/>
                  <w:noWrap w:val="0"/>
                  <w:vAlign w:val="center"/>
                </w:tcPr>
                <w:p w14:paraId="57C52074">
                  <w:pPr>
                    <w:spacing w:line="240" w:lineRule="exact"/>
                    <w:jc w:val="center"/>
                    <w:rPr>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4</w:t>
                  </w:r>
                </w:p>
              </w:tc>
              <w:tc>
                <w:tcPr>
                  <w:tcW w:w="880" w:type="dxa"/>
                  <w:noWrap w:val="0"/>
                  <w:vAlign w:val="center"/>
                </w:tcPr>
                <w:p w14:paraId="76E41658">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SS</w:t>
                  </w:r>
                </w:p>
              </w:tc>
              <w:tc>
                <w:tcPr>
                  <w:tcW w:w="3416" w:type="dxa"/>
                  <w:noWrap w:val="0"/>
                  <w:vAlign w:val="center"/>
                </w:tcPr>
                <w:p w14:paraId="2461C0D6">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400</w:t>
                  </w:r>
                </w:p>
              </w:tc>
              <w:tc>
                <w:tcPr>
                  <w:tcW w:w="2152" w:type="dxa"/>
                  <w:noWrap w:val="0"/>
                  <w:vAlign w:val="center"/>
                </w:tcPr>
                <w:p w14:paraId="7561DB4D">
                  <w:pPr>
                    <w:spacing w:line="240" w:lineRule="exact"/>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0</w:t>
                  </w:r>
                </w:p>
              </w:tc>
              <w:tc>
                <w:tcPr>
                  <w:tcW w:w="1309" w:type="dxa"/>
                  <w:shd w:val="clear" w:color="auto" w:fill="auto"/>
                  <w:noWrap w:val="0"/>
                  <w:vAlign w:val="center"/>
                </w:tcPr>
                <w:p w14:paraId="5540FE15">
                  <w:pPr>
                    <w:spacing w:line="240" w:lineRule="exact"/>
                    <w:jc w:val="center"/>
                    <w:rPr>
                      <w:rFonts w:hint="eastAsia"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rFonts w:hint="eastAsia"/>
                      <w:color w:val="000000" w:themeColor="text1"/>
                      <w:lang w:val="en-US" w:eastAsia="zh-CN"/>
                      <w14:textFill>
                        <w14:solidFill>
                          <w14:schemeClr w14:val="tx1"/>
                        </w14:solidFill>
                      </w14:textFill>
                    </w:rPr>
                    <w:t>22</w:t>
                  </w:r>
                  <w:r>
                    <w:rPr>
                      <w:color w:val="000000" w:themeColor="text1"/>
                      <w14:textFill>
                        <w14:solidFill>
                          <w14:schemeClr w14:val="tx1"/>
                        </w14:solidFill>
                      </w14:textFill>
                    </w:rPr>
                    <w:t>0</w:t>
                  </w:r>
                </w:p>
              </w:tc>
            </w:tr>
            <w:tr w14:paraId="2E93A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43" w:hRule="atLeast"/>
                <w:jc w:val="center"/>
              </w:trPr>
              <w:tc>
                <w:tcPr>
                  <w:tcW w:w="592" w:type="dxa"/>
                  <w:noWrap w:val="0"/>
                  <w:vAlign w:val="center"/>
                </w:tcPr>
                <w:p w14:paraId="5C5F19A5">
                  <w:pPr>
                    <w:spacing w:line="240" w:lineRule="exact"/>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880" w:type="dxa"/>
                  <w:noWrap w:val="0"/>
                  <w:vAlign w:val="center"/>
                </w:tcPr>
                <w:p w14:paraId="2D7AA2EE">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氨氮</w:t>
                  </w:r>
                </w:p>
              </w:tc>
              <w:tc>
                <w:tcPr>
                  <w:tcW w:w="3416" w:type="dxa"/>
                  <w:noWrap w:val="0"/>
                  <w:vAlign w:val="center"/>
                </w:tcPr>
                <w:p w14:paraId="2F3B6C1E">
                  <w:pPr>
                    <w:spacing w:line="240" w:lineRule="exact"/>
                    <w:jc w:val="center"/>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w:t>
                  </w:r>
                </w:p>
              </w:tc>
              <w:tc>
                <w:tcPr>
                  <w:tcW w:w="2152" w:type="dxa"/>
                  <w:noWrap w:val="0"/>
                  <w:vAlign w:val="center"/>
                </w:tcPr>
                <w:p w14:paraId="6819CBC7">
                  <w:pPr>
                    <w:spacing w:line="240" w:lineRule="exact"/>
                    <w:jc w:val="center"/>
                    <w:rPr>
                      <w:color w:val="000000" w:themeColor="text1"/>
                      <w14:textFill>
                        <w14:solidFill>
                          <w14:schemeClr w14:val="tx1"/>
                        </w14:solidFill>
                      </w14:textFill>
                    </w:rPr>
                  </w:pPr>
                  <w:r>
                    <w:rPr>
                      <w:color w:val="000000" w:themeColor="text1"/>
                      <w14:textFill>
                        <w14:solidFill>
                          <w14:schemeClr w14:val="tx1"/>
                        </w14:solidFill>
                      </w14:textFill>
                    </w:rPr>
                    <w:t>30</w:t>
                  </w:r>
                </w:p>
              </w:tc>
              <w:tc>
                <w:tcPr>
                  <w:tcW w:w="1309" w:type="dxa"/>
                  <w:shd w:val="clear" w:color="auto" w:fill="auto"/>
                  <w:noWrap w:val="0"/>
                  <w:vAlign w:val="center"/>
                </w:tcPr>
                <w:p w14:paraId="02FA5A7D">
                  <w:pPr>
                    <w:spacing w:line="240" w:lineRule="exact"/>
                    <w:jc w:val="center"/>
                    <w:rPr>
                      <w:rFonts w:ascii="Times New Roman" w:hAnsi="Times New Roman" w:eastAsia="宋体" w:cs="Times New Roman"/>
                      <w:color w:val="000000" w:themeColor="text1"/>
                      <w:kern w:val="2"/>
                      <w:sz w:val="21"/>
                      <w:szCs w:val="24"/>
                      <w:lang w:val="en-US" w:eastAsia="zh-CN" w:bidi="ar-SA"/>
                      <w14:textFill>
                        <w14:solidFill>
                          <w14:schemeClr w14:val="tx1"/>
                        </w14:solidFill>
                      </w14:textFill>
                    </w:rPr>
                  </w:pPr>
                  <w:r>
                    <w:rPr>
                      <w:color w:val="000000" w:themeColor="text1"/>
                      <w14:textFill>
                        <w14:solidFill>
                          <w14:schemeClr w14:val="tx1"/>
                        </w14:solidFill>
                      </w14:textFill>
                    </w:rPr>
                    <w:t>30</w:t>
                  </w:r>
                </w:p>
              </w:tc>
            </w:tr>
          </w:tbl>
          <w:p w14:paraId="3BF88C1A">
            <w:pPr>
              <w:numPr>
                <w:ilvl w:val="0"/>
                <w:numId w:val="0"/>
              </w:numPr>
              <w:spacing w:line="360" w:lineRule="auto"/>
              <w:ind w:firstLine="482" w:firstLineChars="200"/>
              <w:rPr>
                <w:b/>
                <w:bCs/>
                <w:color w:val="000000" w:themeColor="text1"/>
                <w:sz w:val="24"/>
                <w:szCs w:val="24"/>
                <w14:textFill>
                  <w14:solidFill>
                    <w14:schemeClr w14:val="tx1"/>
                  </w14:solidFill>
                </w14:textFill>
              </w:rPr>
            </w:pPr>
            <w:r>
              <w:rPr>
                <w:rFonts w:ascii="Times New Roman" w:hAnsi="Times New Roman" w:eastAsia="宋体" w:cs="Times New Roman"/>
                <w:b/>
                <w:bCs/>
                <w:color w:val="000000" w:themeColor="text1"/>
                <w:kern w:val="2"/>
                <w:sz w:val="24"/>
                <w:szCs w:val="24"/>
                <w:lang w:val="en-US" w:eastAsia="zh-CN" w:bidi="ar-SA"/>
                <w14:textFill>
                  <w14:solidFill>
                    <w14:schemeClr w14:val="tx1"/>
                  </w14:solidFill>
                </w14:textFill>
              </w:rPr>
              <w:t>2、</w:t>
            </w:r>
            <w:r>
              <w:rPr>
                <w:b/>
                <w:bCs/>
                <w:color w:val="000000" w:themeColor="text1"/>
                <w:sz w:val="24"/>
                <w:szCs w:val="24"/>
                <w14:textFill>
                  <w14:solidFill>
                    <w14:schemeClr w14:val="tx1"/>
                  </w14:solidFill>
                </w14:textFill>
              </w:rPr>
              <w:t>大气污染物</w:t>
            </w:r>
          </w:p>
          <w:p w14:paraId="5AF46200">
            <w:pPr>
              <w:numPr>
                <w:ilvl w:val="0"/>
                <w:numId w:val="0"/>
              </w:numPr>
              <w:spacing w:line="360" w:lineRule="auto"/>
              <w:ind w:firstLine="480" w:firstLineChars="200"/>
              <w:rPr>
                <w:rFonts w:hint="eastAsia" w:ascii="宋体" w:hAnsi="宋体" w:eastAsia="宋体" w:cs="宋体"/>
                <w:b/>
                <w:bCs w:val="0"/>
                <w:color w:val="000000" w:themeColor="text1"/>
                <w:sz w:val="24"/>
                <w:szCs w:val="24"/>
                <w:lang w:val="zh-CN" w:eastAsia="zh-CN"/>
                <w14:textFill>
                  <w14:solidFill>
                    <w14:schemeClr w14:val="tx1"/>
                  </w14:solidFill>
                </w14:textFill>
              </w:rPr>
            </w:pPr>
            <w:r>
              <w:rPr>
                <w:color w:val="000000" w:themeColor="text1"/>
                <w:sz w:val="24"/>
                <w:szCs w:val="24"/>
                <w14:textFill>
                  <w14:solidFill>
                    <w14:schemeClr w14:val="tx1"/>
                  </w14:solidFill>
                </w14:textFill>
              </w:rPr>
              <w:t>营运期</w:t>
            </w:r>
            <w:r>
              <w:rPr>
                <w:rFonts w:hint="eastAsia"/>
                <w:color w:val="000000" w:themeColor="text1"/>
                <w:sz w:val="24"/>
                <w:szCs w:val="24"/>
                <w:lang w:val="en-US" w:eastAsia="zh-CN"/>
                <w14:textFill>
                  <w14:solidFill>
                    <w14:schemeClr w14:val="tx1"/>
                  </w14:solidFill>
                </w14:textFill>
              </w:rPr>
              <w:t>切割、焊接、打磨</w:t>
            </w:r>
            <w:r>
              <w:rPr>
                <w:rFonts w:hint="eastAsia" w:cs="Times New Roman"/>
                <w:color w:val="000000" w:themeColor="text1"/>
                <w:kern w:val="2"/>
                <w:sz w:val="24"/>
                <w:szCs w:val="24"/>
                <w:lang w:val="en-US" w:eastAsia="zh-CN"/>
                <w14:textFill>
                  <w14:solidFill>
                    <w14:schemeClr w14:val="tx1"/>
                  </w14:solidFill>
                </w14:textFill>
              </w:rPr>
              <w:t>产生的粉尘执行</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大气污染物综合排放标准</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GB16297-1996</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cs="Times New Roman"/>
                <w:color w:val="000000" w:themeColor="text1"/>
                <w:sz w:val="24"/>
                <w:szCs w:val="24"/>
                <w:lang w:val="en-US" w:eastAsia="zh-CN"/>
                <w14:textFill>
                  <w14:solidFill>
                    <w14:schemeClr w14:val="tx1"/>
                  </w14:solidFill>
                </w14:textFill>
              </w:rPr>
              <w:t>中表2中二级标准</w:t>
            </w:r>
            <w:r>
              <w:rPr>
                <w:rFonts w:hint="eastAsia" w:ascii="Times New Roman" w:hAnsi="Times New Roman" w:eastAsia="宋体" w:cs="Times New Roman"/>
                <w:color w:val="000000" w:themeColor="text1"/>
                <w:kern w:val="2"/>
                <w:sz w:val="24"/>
                <w:szCs w:val="24"/>
                <w:lang w:val="en-US" w:eastAsia="zh-CN"/>
                <w14:textFill>
                  <w14:solidFill>
                    <w14:schemeClr w14:val="tx1"/>
                  </w14:solidFill>
                </w14:textFill>
              </w:rPr>
              <w:t>要求。</w:t>
            </w:r>
          </w:p>
          <w:p w14:paraId="6D9D65DA">
            <w:pPr>
              <w:pStyle w:val="12"/>
              <w:keepNext w:val="0"/>
              <w:keepLines w:val="0"/>
              <w:pageBreakBefore w:val="0"/>
              <w:widowControl w:val="0"/>
              <w:kinsoku/>
              <w:wordWrap/>
              <w:overflowPunct/>
              <w:topLinePunct w:val="0"/>
              <w:autoSpaceDE/>
              <w:autoSpaceDN/>
              <w:bidi w:val="0"/>
              <w:adjustRightInd/>
              <w:snapToGrid/>
              <w:spacing w:after="0" w:line="240" w:lineRule="auto"/>
              <w:jc w:val="center"/>
              <w:textAlignment w:val="auto"/>
              <w:rPr>
                <w:rFonts w:hint="eastAsia" w:ascii="宋体" w:hAnsi="宋体" w:eastAsia="宋体" w:cs="宋体"/>
                <w:b/>
                <w:bCs/>
                <w:color w:val="000000" w:themeColor="text1"/>
                <w:kern w:val="2"/>
                <w:sz w:val="24"/>
                <w:szCs w:val="24"/>
                <w:highlight w:val="none"/>
                <w:lang w:val="zh-CN" w:eastAsia="zh-CN" w:bidi="ar-SA"/>
                <w14:textFill>
                  <w14:solidFill>
                    <w14:schemeClr w14:val="tx1"/>
                  </w14:solidFill>
                </w14:textFill>
              </w:rPr>
            </w:pPr>
            <w:r>
              <w:rPr>
                <w:rFonts w:hint="eastAsia" w:ascii="宋体" w:hAnsi="宋体" w:eastAsia="宋体" w:cs="宋体"/>
                <w:b/>
                <w:bCs/>
                <w:color w:val="000000" w:themeColor="text1"/>
                <w:kern w:val="2"/>
                <w:sz w:val="24"/>
                <w:szCs w:val="24"/>
                <w:highlight w:val="none"/>
                <w:lang w:val="zh-CN" w:eastAsia="zh-CN" w:bidi="ar-SA"/>
                <w14:textFill>
                  <w14:solidFill>
                    <w14:schemeClr w14:val="tx1"/>
                  </w14:solidFill>
                </w14:textFill>
              </w:rPr>
              <w:t>表</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3-</w:t>
            </w:r>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5</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 xml:space="preserve"> </w:t>
            </w: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大气污染物综合排放标准</w:t>
            </w: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GB16297-1996</w:t>
            </w:r>
            <w:r>
              <w:rPr>
                <w:rFonts w:hint="default" w:ascii="宋体" w:hAnsi="宋体" w:eastAsia="宋体" w:cs="宋体"/>
                <w:b/>
                <w:bCs/>
                <w:color w:val="000000" w:themeColor="text1"/>
                <w:kern w:val="2"/>
                <w:sz w:val="24"/>
                <w:szCs w:val="24"/>
                <w:highlight w:val="none"/>
                <w:lang w:val="en-US" w:eastAsia="zh-CN" w:bidi="ar-SA"/>
                <w14:textFill>
                  <w14:solidFill>
                    <w14:schemeClr w14:val="tx1"/>
                  </w14:solidFill>
                </w14:textFill>
              </w:rPr>
              <w:t>）</w:t>
            </w:r>
          </w:p>
          <w:tbl>
            <w:tblPr>
              <w:tblStyle w:val="30"/>
              <w:tblW w:w="8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51"/>
              <w:gridCol w:w="2130"/>
              <w:gridCol w:w="2183"/>
              <w:gridCol w:w="2395"/>
            </w:tblGrid>
            <w:tr w14:paraId="783881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blHeader/>
                <w:jc w:val="center"/>
              </w:trPr>
              <w:tc>
                <w:tcPr>
                  <w:tcW w:w="987" w:type="pct"/>
                  <w:vMerge w:val="restart"/>
                  <w:noWrap w:val="0"/>
                  <w:vAlign w:val="center"/>
                </w:tcPr>
                <w:p w14:paraId="58E0170F">
                  <w:pPr>
                    <w:adjustRightInd w:val="0"/>
                    <w:snapToGrid w:val="0"/>
                    <w:spacing w:line="240" w:lineRule="auto"/>
                    <w:jc w:val="center"/>
                    <w:rPr>
                      <w:rFonts w:ascii="Times New Roman" w:hAnsi="Times New Roman"/>
                      <w:b w:val="0"/>
                      <w:bCs w:val="0"/>
                      <w:color w:val="000000" w:themeColor="text1"/>
                      <w:sz w:val="21"/>
                      <w:szCs w:val="21"/>
                      <w14:textFill>
                        <w14:solidFill>
                          <w14:schemeClr w14:val="tx1"/>
                        </w14:solidFill>
                      </w14:textFill>
                    </w:rPr>
                  </w:pPr>
                  <w:r>
                    <w:rPr>
                      <w:rFonts w:ascii="Times New Roman" w:hAnsi="Times New Roman"/>
                      <w:b w:val="0"/>
                      <w:bCs w:val="0"/>
                      <w:color w:val="000000" w:themeColor="text1"/>
                      <w:sz w:val="21"/>
                      <w:szCs w:val="21"/>
                      <w14:textFill>
                        <w14:solidFill>
                          <w14:schemeClr w14:val="tx1"/>
                        </w14:solidFill>
                      </w14:textFill>
                    </w:rPr>
                    <w:t>污染物</w:t>
                  </w:r>
                </w:p>
              </w:tc>
              <w:tc>
                <w:tcPr>
                  <w:tcW w:w="2579" w:type="pct"/>
                  <w:gridSpan w:val="2"/>
                  <w:noWrap w:val="0"/>
                  <w:vAlign w:val="center"/>
                </w:tcPr>
                <w:p w14:paraId="7599B180">
                  <w:pPr>
                    <w:adjustRightInd w:val="0"/>
                    <w:snapToGrid w:val="0"/>
                    <w:spacing w:line="240" w:lineRule="auto"/>
                    <w:jc w:val="center"/>
                    <w:rPr>
                      <w:rFonts w:ascii="Times New Roman" w:hAnsi="Times New Roman"/>
                      <w:b w:val="0"/>
                      <w:bCs w:val="0"/>
                      <w:color w:val="000000" w:themeColor="text1"/>
                      <w:sz w:val="21"/>
                      <w:szCs w:val="21"/>
                      <w14:textFill>
                        <w14:solidFill>
                          <w14:schemeClr w14:val="tx1"/>
                        </w14:solidFill>
                      </w14:textFill>
                    </w:rPr>
                  </w:pPr>
                  <w:r>
                    <w:rPr>
                      <w:rFonts w:ascii="Times New Roman" w:hAnsi="Times New Roman"/>
                      <w:b w:val="0"/>
                      <w:bCs w:val="0"/>
                      <w:color w:val="000000" w:themeColor="text1"/>
                      <w:sz w:val="21"/>
                      <w:szCs w:val="21"/>
                      <w14:textFill>
                        <w14:solidFill>
                          <w14:schemeClr w14:val="tx1"/>
                        </w14:solidFill>
                      </w14:textFill>
                    </w:rPr>
                    <w:t>有组织排放</w:t>
                  </w:r>
                </w:p>
              </w:tc>
              <w:tc>
                <w:tcPr>
                  <w:tcW w:w="1432" w:type="pct"/>
                  <w:vMerge w:val="restart"/>
                  <w:noWrap w:val="0"/>
                  <w:vAlign w:val="center"/>
                </w:tcPr>
                <w:p w14:paraId="2E9EBDE6">
                  <w:pPr>
                    <w:adjustRightInd w:val="0"/>
                    <w:snapToGrid w:val="0"/>
                    <w:spacing w:line="240" w:lineRule="auto"/>
                    <w:jc w:val="center"/>
                    <w:rPr>
                      <w:rFonts w:ascii="Times New Roman" w:hAnsi="Times New Roman"/>
                      <w:b w:val="0"/>
                      <w:bCs w:val="0"/>
                      <w:color w:val="000000" w:themeColor="text1"/>
                      <w:sz w:val="21"/>
                      <w:szCs w:val="21"/>
                      <w14:textFill>
                        <w14:solidFill>
                          <w14:schemeClr w14:val="tx1"/>
                        </w14:solidFill>
                      </w14:textFill>
                    </w:rPr>
                  </w:pPr>
                  <w:r>
                    <w:rPr>
                      <w:rFonts w:ascii="Times New Roman" w:hAnsi="Times New Roman"/>
                      <w:b w:val="0"/>
                      <w:bCs w:val="0"/>
                      <w:color w:val="000000" w:themeColor="text1"/>
                      <w:sz w:val="21"/>
                      <w:szCs w:val="21"/>
                      <w14:textFill>
                        <w14:solidFill>
                          <w14:schemeClr w14:val="tx1"/>
                        </w14:solidFill>
                      </w14:textFill>
                    </w:rPr>
                    <w:t>无组织排放厂界浓度限值</w:t>
                  </w:r>
                  <w:r>
                    <w:rPr>
                      <w:rFonts w:hint="eastAsia" w:ascii="Times New Roman" w:hAnsi="Times New Roman"/>
                      <w:b w:val="0"/>
                      <w:bCs w:val="0"/>
                      <w:color w:val="000000" w:themeColor="text1"/>
                      <w:sz w:val="21"/>
                      <w:szCs w:val="21"/>
                      <w14:textFill>
                        <w14:solidFill>
                          <w14:schemeClr w14:val="tx1"/>
                        </w14:solidFill>
                      </w14:textFill>
                    </w:rPr>
                    <w:t>（</w:t>
                  </w:r>
                  <w:r>
                    <w:rPr>
                      <w:rFonts w:ascii="Times New Roman" w:hAnsi="Times New Roman"/>
                      <w:b w:val="0"/>
                      <w:bCs w:val="0"/>
                      <w:color w:val="000000" w:themeColor="text1"/>
                      <w:sz w:val="21"/>
                      <w:szCs w:val="21"/>
                      <w14:textFill>
                        <w14:solidFill>
                          <w14:schemeClr w14:val="tx1"/>
                        </w14:solidFill>
                      </w14:textFill>
                    </w:rPr>
                    <w:t>mg/</w:t>
                  </w:r>
                  <w:r>
                    <w:rPr>
                      <w:rFonts w:hint="eastAsia"/>
                      <w:b w:val="0"/>
                      <w:bCs w:val="0"/>
                      <w:color w:val="000000" w:themeColor="text1"/>
                      <w:sz w:val="21"/>
                      <w:szCs w:val="21"/>
                      <w:lang w:eastAsia="zh-CN"/>
                      <w14:textFill>
                        <w14:solidFill>
                          <w14:schemeClr w14:val="tx1"/>
                        </w14:solidFill>
                      </w14:textFill>
                    </w:rPr>
                    <w:t>m</w:t>
                  </w:r>
                  <w:r>
                    <w:rPr>
                      <w:rFonts w:hint="eastAsia"/>
                      <w:b w:val="0"/>
                      <w:bCs w:val="0"/>
                      <w:color w:val="000000" w:themeColor="text1"/>
                      <w:sz w:val="21"/>
                      <w:szCs w:val="21"/>
                      <w:vertAlign w:val="superscript"/>
                      <w:lang w:eastAsia="zh-CN"/>
                      <w14:textFill>
                        <w14:solidFill>
                          <w14:schemeClr w14:val="tx1"/>
                        </w14:solidFill>
                      </w14:textFill>
                    </w:rPr>
                    <w:t>3</w:t>
                  </w:r>
                  <w:r>
                    <w:rPr>
                      <w:rFonts w:hint="eastAsia" w:ascii="Times New Roman" w:hAnsi="Times New Roman"/>
                      <w:b w:val="0"/>
                      <w:bCs w:val="0"/>
                      <w:color w:val="000000" w:themeColor="text1"/>
                      <w:sz w:val="21"/>
                      <w:szCs w:val="21"/>
                      <w14:textFill>
                        <w14:solidFill>
                          <w14:schemeClr w14:val="tx1"/>
                        </w14:solidFill>
                      </w14:textFill>
                    </w:rPr>
                    <w:t>）</w:t>
                  </w:r>
                </w:p>
              </w:tc>
            </w:tr>
            <w:tr w14:paraId="067D2F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1" w:hRule="atLeast"/>
                <w:tblHeader/>
                <w:jc w:val="center"/>
              </w:trPr>
              <w:tc>
                <w:tcPr>
                  <w:tcW w:w="987" w:type="pct"/>
                  <w:vMerge w:val="continue"/>
                  <w:noWrap w:val="0"/>
                  <w:vAlign w:val="center"/>
                </w:tcPr>
                <w:p w14:paraId="58C95939">
                  <w:pPr>
                    <w:adjustRightInd w:val="0"/>
                    <w:snapToGrid w:val="0"/>
                    <w:spacing w:line="240" w:lineRule="auto"/>
                    <w:jc w:val="center"/>
                    <w:rPr>
                      <w:rFonts w:ascii="Times New Roman" w:hAnsi="Times New Roman"/>
                      <w:b/>
                      <w:color w:val="000000" w:themeColor="text1"/>
                      <w:sz w:val="21"/>
                      <w:szCs w:val="21"/>
                      <w14:textFill>
                        <w14:solidFill>
                          <w14:schemeClr w14:val="tx1"/>
                        </w14:solidFill>
                      </w14:textFill>
                    </w:rPr>
                  </w:pPr>
                </w:p>
              </w:tc>
              <w:tc>
                <w:tcPr>
                  <w:tcW w:w="1274" w:type="pct"/>
                  <w:noWrap w:val="0"/>
                  <w:vAlign w:val="center"/>
                </w:tcPr>
                <w:p w14:paraId="73061078">
                  <w:pPr>
                    <w:adjustRightInd w:val="0"/>
                    <w:snapToGrid w:val="0"/>
                    <w:spacing w:line="240" w:lineRule="auto"/>
                    <w:jc w:val="center"/>
                    <w:rPr>
                      <w:rFonts w:ascii="Times New Roman" w:hAnsi="Times New Roman"/>
                      <w:b/>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浓度限值</w:t>
                  </w:r>
                  <w:r>
                    <w:rPr>
                      <w:rFonts w:hint="eastAsia" w:ascii="Times New Roman" w:hAnsi="Times New Roman"/>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mg/</w:t>
                  </w:r>
                  <w:r>
                    <w:rPr>
                      <w:rFonts w:hint="eastAsia"/>
                      <w:color w:val="000000" w:themeColor="text1"/>
                      <w:sz w:val="21"/>
                      <w:szCs w:val="21"/>
                      <w:lang w:eastAsia="zh-CN"/>
                      <w14:textFill>
                        <w14:solidFill>
                          <w14:schemeClr w14:val="tx1"/>
                        </w14:solidFill>
                      </w14:textFill>
                    </w:rPr>
                    <w:t>m</w:t>
                  </w:r>
                  <w:r>
                    <w:rPr>
                      <w:rFonts w:hint="eastAsia"/>
                      <w:color w:val="000000" w:themeColor="text1"/>
                      <w:sz w:val="21"/>
                      <w:szCs w:val="21"/>
                      <w:vertAlign w:val="superscript"/>
                      <w:lang w:eastAsia="zh-CN"/>
                      <w14:textFill>
                        <w14:solidFill>
                          <w14:schemeClr w14:val="tx1"/>
                        </w14:solidFill>
                      </w14:textFill>
                    </w:rPr>
                    <w:t>3</w:t>
                  </w:r>
                  <w:r>
                    <w:rPr>
                      <w:rFonts w:hint="eastAsia" w:ascii="Times New Roman" w:hAnsi="Times New Roman"/>
                      <w:color w:val="000000" w:themeColor="text1"/>
                      <w:sz w:val="21"/>
                      <w:szCs w:val="21"/>
                      <w14:textFill>
                        <w14:solidFill>
                          <w14:schemeClr w14:val="tx1"/>
                        </w14:solidFill>
                      </w14:textFill>
                    </w:rPr>
                    <w:t>）</w:t>
                  </w:r>
                </w:p>
              </w:tc>
              <w:tc>
                <w:tcPr>
                  <w:tcW w:w="1305" w:type="pct"/>
                  <w:noWrap w:val="0"/>
                  <w:vAlign w:val="center"/>
                </w:tcPr>
                <w:p w14:paraId="10AA0629">
                  <w:pPr>
                    <w:adjustRightInd w:val="0"/>
                    <w:snapToGrid w:val="0"/>
                    <w:spacing w:line="240" w:lineRule="auto"/>
                    <w:jc w:val="center"/>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速率限值</w:t>
                  </w:r>
                  <w:r>
                    <w:rPr>
                      <w:rFonts w:hint="eastAsia" w:ascii="Times New Roman" w:hAnsi="Times New Roman"/>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kg/h</w:t>
                  </w:r>
                  <w:r>
                    <w:rPr>
                      <w:rFonts w:hint="eastAsia" w:ascii="Times New Roman" w:hAnsi="Times New Roman"/>
                      <w:color w:val="000000" w:themeColor="text1"/>
                      <w:sz w:val="21"/>
                      <w:szCs w:val="21"/>
                      <w14:textFill>
                        <w14:solidFill>
                          <w14:schemeClr w14:val="tx1"/>
                        </w14:solidFill>
                      </w14:textFill>
                    </w:rPr>
                    <w:t>）</w:t>
                  </w:r>
                </w:p>
              </w:tc>
              <w:tc>
                <w:tcPr>
                  <w:tcW w:w="1432" w:type="pct"/>
                  <w:vMerge w:val="continue"/>
                  <w:noWrap w:val="0"/>
                  <w:vAlign w:val="center"/>
                </w:tcPr>
                <w:p w14:paraId="2BD5D71D">
                  <w:pPr>
                    <w:adjustRightInd w:val="0"/>
                    <w:snapToGrid w:val="0"/>
                    <w:spacing w:line="240" w:lineRule="auto"/>
                    <w:jc w:val="center"/>
                    <w:rPr>
                      <w:rFonts w:ascii="Times New Roman" w:hAnsi="Times New Roman"/>
                      <w:b/>
                      <w:color w:val="000000" w:themeColor="text1"/>
                      <w:sz w:val="21"/>
                      <w:szCs w:val="21"/>
                      <w14:textFill>
                        <w14:solidFill>
                          <w14:schemeClr w14:val="tx1"/>
                        </w14:solidFill>
                      </w14:textFill>
                    </w:rPr>
                  </w:pPr>
                </w:p>
              </w:tc>
            </w:tr>
            <w:tr w14:paraId="46DC0A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1" w:hRule="atLeast"/>
                <w:jc w:val="center"/>
              </w:trPr>
              <w:tc>
                <w:tcPr>
                  <w:tcW w:w="987" w:type="pct"/>
                  <w:noWrap w:val="0"/>
                  <w:vAlign w:val="center"/>
                </w:tcPr>
                <w:p w14:paraId="6342234F">
                  <w:pPr>
                    <w:adjustRightInd w:val="0"/>
                    <w:snapToGrid w:val="0"/>
                    <w:spacing w:line="240" w:lineRule="auto"/>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颗粒物</w:t>
                  </w:r>
                </w:p>
              </w:tc>
              <w:tc>
                <w:tcPr>
                  <w:tcW w:w="1274" w:type="pct"/>
                  <w:noWrap w:val="0"/>
                  <w:vAlign w:val="center"/>
                </w:tcPr>
                <w:p w14:paraId="27E96F16">
                  <w:pPr>
                    <w:adjustRightInd w:val="0"/>
                    <w:snapToGrid w:val="0"/>
                    <w:spacing w:line="240" w:lineRule="auto"/>
                    <w:jc w:val="center"/>
                    <w:rPr>
                      <w:rFonts w:ascii="Times New Roman" w:hAnsi="Times New Roman"/>
                      <w:bCs/>
                      <w:color w:val="000000" w:themeColor="text1"/>
                      <w:sz w:val="21"/>
                      <w:szCs w:val="21"/>
                      <w14:textFill>
                        <w14:solidFill>
                          <w14:schemeClr w14:val="tx1"/>
                        </w14:solidFill>
                      </w14:textFill>
                    </w:rPr>
                  </w:pPr>
                  <w:r>
                    <w:rPr>
                      <w:rFonts w:hint="eastAsia" w:ascii="Times New Roman" w:hAnsi="Times New Roman"/>
                      <w:bCs/>
                      <w:color w:val="000000" w:themeColor="text1"/>
                      <w:sz w:val="21"/>
                      <w:szCs w:val="21"/>
                      <w14:textFill>
                        <w14:solidFill>
                          <w14:schemeClr w14:val="tx1"/>
                        </w14:solidFill>
                      </w14:textFill>
                    </w:rPr>
                    <w:t>120</w:t>
                  </w:r>
                </w:p>
              </w:tc>
              <w:tc>
                <w:tcPr>
                  <w:tcW w:w="1305" w:type="pct"/>
                  <w:noWrap w:val="0"/>
                  <w:vAlign w:val="center"/>
                </w:tcPr>
                <w:p w14:paraId="67E4DE7F">
                  <w:pPr>
                    <w:adjustRightInd w:val="0"/>
                    <w:snapToGrid w:val="0"/>
                    <w:spacing w:line="240" w:lineRule="auto"/>
                    <w:jc w:val="center"/>
                    <w:rPr>
                      <w:rFonts w:hint="default" w:ascii="Times New Roman" w:hAnsi="Times New Roman" w:eastAsia="宋体"/>
                      <w:bCs/>
                      <w:color w:val="000000" w:themeColor="text1"/>
                      <w:sz w:val="21"/>
                      <w:szCs w:val="21"/>
                      <w:lang w:val="en-US" w:eastAsia="zh-CN"/>
                      <w14:textFill>
                        <w14:solidFill>
                          <w14:schemeClr w14:val="tx1"/>
                        </w14:solidFill>
                      </w14:textFill>
                    </w:rPr>
                  </w:pPr>
                  <w:r>
                    <w:rPr>
                      <w:rFonts w:hint="eastAsia" w:ascii="Times New Roman" w:hAnsi="Times New Roman"/>
                      <w:bCs/>
                      <w:color w:val="000000" w:themeColor="text1"/>
                      <w:sz w:val="21"/>
                      <w:szCs w:val="21"/>
                      <w:lang w:val="en-US" w:eastAsia="zh-CN"/>
                      <w14:textFill>
                        <w14:solidFill>
                          <w14:schemeClr w14:val="tx1"/>
                        </w14:solidFill>
                      </w14:textFill>
                    </w:rPr>
                    <w:t>3.5</w:t>
                  </w:r>
                </w:p>
              </w:tc>
              <w:tc>
                <w:tcPr>
                  <w:tcW w:w="1432" w:type="pct"/>
                  <w:noWrap w:val="0"/>
                  <w:vAlign w:val="center"/>
                </w:tcPr>
                <w:p w14:paraId="0E344E74">
                  <w:pPr>
                    <w:adjustRightInd w:val="0"/>
                    <w:snapToGrid w:val="0"/>
                    <w:spacing w:line="240" w:lineRule="auto"/>
                    <w:jc w:val="center"/>
                    <w:rPr>
                      <w:rFonts w:ascii="Times New Roman" w:hAnsi="Times New Roman"/>
                      <w:bCs/>
                      <w:color w:val="000000" w:themeColor="text1"/>
                      <w:sz w:val="21"/>
                      <w:szCs w:val="21"/>
                      <w14:textFill>
                        <w14:solidFill>
                          <w14:schemeClr w14:val="tx1"/>
                        </w14:solidFill>
                      </w14:textFill>
                    </w:rPr>
                  </w:pPr>
                  <w:r>
                    <w:rPr>
                      <w:rFonts w:ascii="Times New Roman" w:hAnsi="Times New Roman"/>
                      <w:bCs/>
                      <w:color w:val="000000" w:themeColor="text1"/>
                      <w:sz w:val="21"/>
                      <w:szCs w:val="21"/>
                      <w14:textFill>
                        <w14:solidFill>
                          <w14:schemeClr w14:val="tx1"/>
                        </w14:solidFill>
                      </w14:textFill>
                    </w:rPr>
                    <w:t>1.0</w:t>
                  </w:r>
                </w:p>
              </w:tc>
            </w:tr>
          </w:tbl>
          <w:p w14:paraId="1501B332">
            <w:pPr>
              <w:spacing w:line="360" w:lineRule="auto"/>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3、噪声</w:t>
            </w:r>
          </w:p>
          <w:p w14:paraId="34A2A3B1">
            <w:pPr>
              <w:spacing w:line="360"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   运营期噪声执行《工业企业厂界环境噪声排放标准》（GB12348-2008）3类区标准，具体标准值详见下表：</w:t>
            </w:r>
          </w:p>
          <w:p w14:paraId="7F701164">
            <w:pPr>
              <w:jc w:val="center"/>
              <w:rPr>
                <w:rFonts w:hint="eastAsia" w:ascii="宋体" w:hAnsi="宋体" w:eastAsia="宋体" w:cs="宋体"/>
                <w:b/>
                <w:bCs/>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  </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 xml:space="preserve">  表3-</w:t>
            </w:r>
            <w:r>
              <w:rPr>
                <w:rFonts w:hint="eastAsia" w:ascii="宋体" w:hAnsi="宋体" w:cs="宋体"/>
                <w:b/>
                <w:bCs/>
                <w:color w:val="000000" w:themeColor="text1"/>
                <w:kern w:val="2"/>
                <w:sz w:val="24"/>
                <w:szCs w:val="24"/>
                <w:highlight w:val="none"/>
                <w:lang w:val="en-US" w:eastAsia="zh-CN" w:bidi="ar-SA"/>
                <w14:textFill>
                  <w14:solidFill>
                    <w14:schemeClr w14:val="tx1"/>
                  </w14:solidFill>
                </w14:textFill>
              </w:rPr>
              <w:t>6</w:t>
            </w:r>
            <w:r>
              <w:rPr>
                <w:rFonts w:hint="eastAsia" w:ascii="宋体" w:hAnsi="宋体" w:eastAsia="宋体" w:cs="宋体"/>
                <w:b/>
                <w:bCs/>
                <w:color w:val="000000" w:themeColor="text1"/>
                <w:kern w:val="2"/>
                <w:sz w:val="24"/>
                <w:szCs w:val="24"/>
                <w:highlight w:val="none"/>
                <w:lang w:val="en-US" w:eastAsia="zh-CN" w:bidi="ar-SA"/>
                <w14:textFill>
                  <w14:solidFill>
                    <w14:schemeClr w14:val="tx1"/>
                  </w14:solidFill>
                </w14:textFill>
              </w:rPr>
              <w:t xml:space="preserve">    工业企业厂界环境噪声排放标准  单位：dB（A）</w:t>
            </w:r>
          </w:p>
          <w:tbl>
            <w:tblPr>
              <w:tblStyle w:val="30"/>
              <w:tblW w:w="82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30"/>
              <w:gridCol w:w="2064"/>
              <w:gridCol w:w="2065"/>
            </w:tblGrid>
            <w:tr w14:paraId="367FB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trPr>
              <w:tc>
                <w:tcPr>
                  <w:tcW w:w="4130" w:type="dxa"/>
                  <w:noWrap w:val="0"/>
                  <w:vAlign w:val="center"/>
                </w:tcPr>
                <w:p w14:paraId="5BD4D050">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标准</w:t>
                  </w:r>
                </w:p>
              </w:tc>
              <w:tc>
                <w:tcPr>
                  <w:tcW w:w="2064" w:type="dxa"/>
                  <w:noWrap w:val="0"/>
                  <w:vAlign w:val="center"/>
                </w:tcPr>
                <w:p w14:paraId="2AB119BA">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昼间</w:t>
                  </w:r>
                </w:p>
              </w:tc>
              <w:tc>
                <w:tcPr>
                  <w:tcW w:w="2065" w:type="dxa"/>
                  <w:noWrap w:val="0"/>
                  <w:vAlign w:val="center"/>
                </w:tcPr>
                <w:p w14:paraId="1663AB9B">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夜间</w:t>
                  </w:r>
                </w:p>
              </w:tc>
            </w:tr>
            <w:tr w14:paraId="7ED8F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0" w:hRule="atLeast"/>
              </w:trPr>
              <w:tc>
                <w:tcPr>
                  <w:tcW w:w="4130" w:type="dxa"/>
                  <w:noWrap w:val="0"/>
                  <w:vAlign w:val="center"/>
                </w:tcPr>
                <w:p w14:paraId="2E05C5EC">
                  <w:pPr>
                    <w:pStyle w:val="100"/>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《工业企业厂界环境噪声排放标准》（GB12348-2008）3类</w:t>
                  </w:r>
                </w:p>
              </w:tc>
              <w:tc>
                <w:tcPr>
                  <w:tcW w:w="2064" w:type="dxa"/>
                  <w:noWrap w:val="0"/>
                  <w:vAlign w:val="center"/>
                </w:tcPr>
                <w:p w14:paraId="2F0C6BB9">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65</w:t>
                  </w:r>
                </w:p>
              </w:tc>
              <w:tc>
                <w:tcPr>
                  <w:tcW w:w="2065" w:type="dxa"/>
                  <w:noWrap w:val="0"/>
                  <w:vAlign w:val="center"/>
                </w:tcPr>
                <w:p w14:paraId="1E31AB21">
                  <w:pPr>
                    <w:pStyle w:val="100"/>
                    <w:ind w:firstLine="422"/>
                    <w:jc w:val="center"/>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55</w:t>
                  </w:r>
                </w:p>
              </w:tc>
            </w:tr>
          </w:tbl>
          <w:p w14:paraId="06EEF816">
            <w:pPr>
              <w:jc w:val="center"/>
              <w:rPr>
                <w:color w:val="000000" w:themeColor="text1"/>
                <w14:textFill>
                  <w14:solidFill>
                    <w14:schemeClr w14:val="tx1"/>
                  </w14:solidFill>
                </w14:textFill>
              </w:rPr>
            </w:pPr>
          </w:p>
          <w:p w14:paraId="40D64779">
            <w:pPr>
              <w:spacing w:line="380" w:lineRule="exact"/>
              <w:ind w:firstLine="482" w:firstLineChars="200"/>
              <w:rPr>
                <w:b/>
                <w:bCs/>
                <w:color w:val="000000" w:themeColor="text1"/>
                <w:sz w:val="24"/>
                <w:szCs w:val="24"/>
                <w14:textFill>
                  <w14:solidFill>
                    <w14:schemeClr w14:val="tx1"/>
                  </w14:solidFill>
                </w14:textFill>
              </w:rPr>
            </w:pPr>
            <w:r>
              <w:rPr>
                <w:b/>
                <w:bCs/>
                <w:color w:val="000000" w:themeColor="text1"/>
                <w:sz w:val="24"/>
                <w:szCs w:val="24"/>
                <w14:textFill>
                  <w14:solidFill>
                    <w14:schemeClr w14:val="tx1"/>
                  </w14:solidFill>
                </w14:textFill>
              </w:rPr>
              <w:t>4、固体废物</w:t>
            </w:r>
          </w:p>
          <w:p w14:paraId="2405863F">
            <w:pPr>
              <w:spacing w:line="460" w:lineRule="exact"/>
              <w:ind w:firstLine="480" w:firstLineChars="200"/>
              <w:rPr>
                <w:rFonts w:ascii="宋体" w:hAnsi="宋体" w:cs="宋体"/>
                <w:color w:val="000000" w:themeColor="text1"/>
                <w:kern w:val="0"/>
                <w:szCs w:val="21"/>
                <w14:textFill>
                  <w14:solidFill>
                    <w14:schemeClr w14:val="tx1"/>
                  </w14:solidFill>
                </w14:textFill>
              </w:rPr>
            </w:pPr>
            <w:r>
              <w:rPr>
                <w:rFonts w:hint="eastAsia"/>
                <w:color w:val="000000" w:themeColor="text1"/>
                <w:sz w:val="24"/>
                <w:szCs w:val="24"/>
                <w14:textFill>
                  <w14:solidFill>
                    <w14:schemeClr w14:val="tx1"/>
                  </w14:solidFill>
                </w14:textFill>
              </w:rPr>
              <w:t>一般固废处理处置</w:t>
            </w:r>
            <w:r>
              <w:rPr>
                <w:rFonts w:hint="eastAsia"/>
                <w:color w:val="000000" w:themeColor="text1"/>
                <w:sz w:val="24"/>
                <w:szCs w:val="24"/>
                <w:lang w:val="en-US" w:eastAsia="zh-CN"/>
                <w14:textFill>
                  <w14:solidFill>
                    <w14:schemeClr w14:val="tx1"/>
                  </w14:solidFill>
                </w14:textFill>
              </w:rPr>
              <w:t>参照</w:t>
            </w:r>
            <w:r>
              <w:rPr>
                <w:rFonts w:hint="eastAsia"/>
                <w:color w:val="000000" w:themeColor="text1"/>
                <w:sz w:val="24"/>
                <w:szCs w:val="24"/>
                <w14:textFill>
                  <w14:solidFill>
                    <w14:schemeClr w14:val="tx1"/>
                  </w14:solidFill>
                </w14:textFill>
              </w:rPr>
              <w:t>执行《一般工业固体废物贮存、处置场污染控制标准》（GB18599-20</w:t>
            </w:r>
            <w:r>
              <w:rPr>
                <w:rFonts w:hint="eastAsia"/>
                <w:color w:val="000000" w:themeColor="text1"/>
                <w:sz w:val="24"/>
                <w:szCs w:val="24"/>
                <w:lang w:val="en-US" w:eastAsia="zh-CN"/>
                <w14:textFill>
                  <w14:solidFill>
                    <w14:schemeClr w14:val="tx1"/>
                  </w14:solidFill>
                </w14:textFill>
              </w:rPr>
              <w:t>20</w:t>
            </w:r>
            <w:r>
              <w:rPr>
                <w:rFonts w:hint="eastAsia"/>
                <w:color w:val="000000" w:themeColor="text1"/>
                <w:sz w:val="24"/>
                <w:szCs w:val="24"/>
                <w14:textFill>
                  <w14:solidFill>
                    <w14:schemeClr w14:val="tx1"/>
                  </w14:solidFill>
                </w14:textFill>
              </w:rPr>
              <w:t>）有关规定；危险废物厂内暂存执行《危险废物贮存污染控制标准》（GB18597-20</w:t>
            </w:r>
            <w:r>
              <w:rPr>
                <w:rFonts w:hint="eastAsia"/>
                <w:color w:val="000000" w:themeColor="text1"/>
                <w:sz w:val="24"/>
                <w:szCs w:val="24"/>
                <w:lang w:val="en-US" w:eastAsia="zh-CN"/>
                <w14:textFill>
                  <w14:solidFill>
                    <w14:schemeClr w14:val="tx1"/>
                  </w14:solidFill>
                </w14:textFill>
              </w:rPr>
              <w:t>23</w:t>
            </w:r>
            <w:r>
              <w:rPr>
                <w:rFonts w:hint="eastAsia"/>
                <w:color w:val="000000" w:themeColor="text1"/>
                <w:sz w:val="24"/>
                <w:szCs w:val="24"/>
                <w14:textFill>
                  <w14:solidFill>
                    <w14:schemeClr w14:val="tx1"/>
                  </w14:solidFill>
                </w14:textFill>
              </w:rPr>
              <w:t>）有关规定。</w:t>
            </w:r>
          </w:p>
        </w:tc>
      </w:tr>
      <w:tr w14:paraId="2FC31AB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46" w:type="dxa"/>
            <w:noWrap w:val="0"/>
            <w:vAlign w:val="center"/>
          </w:tcPr>
          <w:p w14:paraId="4F278655">
            <w:pPr>
              <w:adjustRightInd w:val="0"/>
              <w:snapToGrid w:val="0"/>
              <w:spacing w:line="460" w:lineRule="exact"/>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总量</w:t>
            </w:r>
          </w:p>
          <w:p w14:paraId="5B205A99">
            <w:pPr>
              <w:adjustRightInd w:val="0"/>
              <w:snapToGrid w:val="0"/>
              <w:spacing w:line="460" w:lineRule="exact"/>
              <w:jc w:val="center"/>
              <w:rPr>
                <w:rFonts w:hint="eastAsia"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控制</w:t>
            </w:r>
          </w:p>
          <w:p w14:paraId="41CA39B8">
            <w:pPr>
              <w:adjustRightInd w:val="0"/>
              <w:snapToGrid w:val="0"/>
              <w:spacing w:line="460" w:lineRule="exact"/>
              <w:jc w:val="center"/>
              <w:rPr>
                <w:rFonts w:ascii="宋体" w:hAnsi="宋体" w:cs="宋体"/>
                <w:color w:val="000000" w:themeColor="text1"/>
                <w:kern w:val="0"/>
                <w:szCs w:val="21"/>
                <w14:textFill>
                  <w14:solidFill>
                    <w14:schemeClr w14:val="tx1"/>
                  </w14:solidFill>
                </w14:textFill>
              </w:rPr>
            </w:pPr>
            <w:r>
              <w:rPr>
                <w:rFonts w:hint="eastAsia" w:ascii="宋体" w:hAnsi="宋体" w:cs="宋体"/>
                <w:color w:val="000000" w:themeColor="text1"/>
                <w:kern w:val="0"/>
                <w:szCs w:val="21"/>
                <w14:textFill>
                  <w14:solidFill>
                    <w14:schemeClr w14:val="tx1"/>
                  </w14:solidFill>
                </w14:textFill>
              </w:rPr>
              <w:t>指标</w:t>
            </w:r>
          </w:p>
        </w:tc>
        <w:tc>
          <w:tcPr>
            <w:tcW w:w="8426" w:type="dxa"/>
            <w:noWrap w:val="0"/>
            <w:vAlign w:val="center"/>
          </w:tcPr>
          <w:p w14:paraId="381D3283">
            <w:pPr>
              <w:spacing w:line="360" w:lineRule="auto"/>
              <w:ind w:firstLine="361" w:firstLineChars="150"/>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（1）废气</w:t>
            </w:r>
          </w:p>
          <w:p w14:paraId="6EC43903">
            <w:pPr>
              <w:autoSpaceDE w:val="0"/>
              <w:autoSpaceDN w:val="0"/>
              <w:adjustRightInd w:val="0"/>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《关于</w:t>
            </w:r>
            <w:r>
              <w:rPr>
                <w:rFonts w:hint="eastAsia" w:ascii="宋体" w:hAnsi="宋体" w:eastAsia="宋体" w:cs="宋体"/>
                <w:color w:val="000000" w:themeColor="text1"/>
                <w:sz w:val="24"/>
                <w:szCs w:val="24"/>
                <w:lang w:val="en-US" w:eastAsia="zh-CN"/>
                <w14:textFill>
                  <w14:solidFill>
                    <w14:schemeClr w14:val="tx1"/>
                  </w14:solidFill>
                </w14:textFill>
              </w:rPr>
              <w:t>&lt;</w:t>
            </w:r>
            <w:r>
              <w:rPr>
                <w:rFonts w:hint="eastAsia" w:ascii="宋体" w:hAnsi="宋体" w:eastAsia="宋体" w:cs="宋体"/>
                <w:color w:val="000000" w:themeColor="text1"/>
                <w:sz w:val="24"/>
                <w:szCs w:val="24"/>
                <w14:textFill>
                  <w14:solidFill>
                    <w14:schemeClr w14:val="tx1"/>
                  </w14:solidFill>
                </w14:textFill>
              </w:rPr>
              <w:t>进一步加强建设项目新增大气主要污染物总量指标管理工作</w:t>
            </w:r>
            <w:r>
              <w:rPr>
                <w:rFonts w:hint="eastAsia" w:ascii="宋体" w:hAnsi="宋体" w:eastAsia="宋体" w:cs="宋体"/>
                <w:color w:val="000000" w:themeColor="text1"/>
                <w:sz w:val="24"/>
                <w:szCs w:val="24"/>
                <w:lang w:val="en-US" w:eastAsia="zh-CN"/>
                <w14:textFill>
                  <w14:solidFill>
                    <w14:schemeClr w14:val="tx1"/>
                  </w14:solidFill>
                </w14:textFill>
              </w:rPr>
              <w:t>&gt;</w:t>
            </w:r>
            <w:r>
              <w:rPr>
                <w:rFonts w:hint="eastAsia" w:ascii="宋体" w:hAnsi="宋体" w:eastAsia="宋体" w:cs="宋体"/>
                <w:color w:val="000000" w:themeColor="text1"/>
                <w:sz w:val="24"/>
                <w:szCs w:val="24"/>
                <w14:textFill>
                  <w14:solidFill>
                    <w14:schemeClr w14:val="tx1"/>
                  </w14:solidFill>
                </w14:textFill>
              </w:rPr>
              <w:t>的通知》</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皖环发</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2017</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19号</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安徽省环境保护厅</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017年</w:t>
            </w:r>
            <w:r>
              <w:rPr>
                <w:rFonts w:hint="eastAsia" w:ascii="宋体" w:hAnsi="宋体" w:eastAsia="宋体" w:cs="宋体"/>
                <w:color w:val="000000" w:themeColor="text1"/>
                <w:sz w:val="24"/>
                <w:szCs w:val="24"/>
                <w:lang w:val="en-US" w:eastAsia="zh-CN"/>
                <w14:textFill>
                  <w14:solidFill>
                    <w14:schemeClr w14:val="tx1"/>
                  </w14:solidFill>
                </w14:textFill>
              </w:rPr>
              <w:t>0</w:t>
            </w:r>
            <w:r>
              <w:rPr>
                <w:rFonts w:hint="eastAsia" w:ascii="宋体" w:hAnsi="宋体" w:eastAsia="宋体" w:cs="宋体"/>
                <w:color w:val="000000" w:themeColor="text1"/>
                <w:sz w:val="24"/>
                <w:szCs w:val="24"/>
                <w14:textFill>
                  <w14:solidFill>
                    <w14:schemeClr w14:val="tx1"/>
                  </w14:solidFill>
                </w14:textFill>
              </w:rPr>
              <w:t>3月28日</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为进一步加强大气主要污染物源头管控，有效落实《大气污染防治行动计划》、《建设项目主要污染物排放总量指标审核及管理暂行办法》等，确保大气环境质量改善目标任务顺利完成，现就加强建设项目新增大气主要污染物总量指标管理工作通知如下：</w:t>
            </w:r>
          </w:p>
          <w:p w14:paraId="536AE561">
            <w:pPr>
              <w:autoSpaceDE w:val="0"/>
              <w:autoSpaceDN w:val="0"/>
              <w:adjustRightInd w:val="0"/>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一、</w:t>
            </w:r>
            <w:r>
              <w:rPr>
                <w:rFonts w:hint="eastAsia" w:ascii="宋体" w:hAnsi="宋体" w:eastAsia="宋体" w:cs="宋体"/>
                <w:color w:val="000000" w:themeColor="text1"/>
                <w:sz w:val="24"/>
                <w:szCs w:val="24"/>
                <w14:textFill>
                  <w14:solidFill>
                    <w14:schemeClr w14:val="tx1"/>
                  </w14:solidFill>
                </w14:textFill>
              </w:rPr>
              <w:t>自2017年04月起，新增大气主要污染物排放的建设项目环境影响评价文件审批前必须取得的总量指标从两项增加为四项。在氮氧化物（NO</w:t>
            </w:r>
            <w:r>
              <w:rPr>
                <w:rFonts w:hint="eastAsia" w:ascii="宋体" w:hAnsi="宋体" w:eastAsia="宋体" w:cs="宋体"/>
                <w:color w:val="000000" w:themeColor="text1"/>
                <w:sz w:val="24"/>
                <w:szCs w:val="24"/>
                <w:vertAlign w:val="subscript"/>
                <w14:textFill>
                  <w14:solidFill>
                    <w14:schemeClr w14:val="tx1"/>
                  </w14:solidFill>
                </w14:textFill>
              </w:rPr>
              <w:t>x</w:t>
            </w:r>
            <w:r>
              <w:rPr>
                <w:rFonts w:hint="eastAsia" w:ascii="宋体" w:hAnsi="宋体" w:eastAsia="宋体" w:cs="宋体"/>
                <w:color w:val="000000" w:themeColor="text1"/>
                <w:sz w:val="24"/>
                <w:szCs w:val="24"/>
                <w14:textFill>
                  <w14:solidFill>
                    <w14:schemeClr w14:val="tx1"/>
                  </w14:solidFill>
                </w14:textFill>
              </w:rPr>
              <w:t>）、二氧化硫（SO</w:t>
            </w:r>
            <w:r>
              <w:rPr>
                <w:rFonts w:hint="eastAsia" w:ascii="宋体" w:hAnsi="宋体" w:eastAsia="宋体" w:cs="宋体"/>
                <w:color w:val="000000" w:themeColor="text1"/>
                <w:sz w:val="24"/>
                <w:szCs w:val="24"/>
                <w:vertAlign w:val="subscript"/>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）的基础上增加烟（粉）尘、挥发性有机物（VOCs）两项指标。</w:t>
            </w:r>
          </w:p>
          <w:p w14:paraId="1A9176EF">
            <w:pPr>
              <w:shd w:val="clear"/>
              <w:spacing w:line="360" w:lineRule="auto"/>
              <w:ind w:firstLine="480" w:firstLineChars="200"/>
              <w:jc w:val="left"/>
              <w:rPr>
                <w:rFonts w:hint="eastAsia" w:ascii="宋体" w:hAnsi="宋体" w:eastAsia="宋体" w:cs="宋体"/>
                <w:color w:val="auto"/>
                <w:sz w:val="24"/>
                <w:szCs w:val="24"/>
                <w:lang w:eastAsia="zh-CN"/>
              </w:rPr>
            </w:pPr>
            <w:r>
              <w:rPr>
                <w:rFonts w:hint="eastAsia" w:ascii="宋体" w:hAnsi="宋体" w:eastAsia="宋体" w:cs="宋体"/>
                <w:color w:val="000000" w:themeColor="text1"/>
                <w:sz w:val="24"/>
                <w:szCs w:val="24"/>
                <w:lang w:eastAsia="zh-CN"/>
                <w14:textFill>
                  <w14:solidFill>
                    <w14:schemeClr w14:val="tx1"/>
                  </w14:solidFill>
                </w14:textFill>
              </w:rPr>
              <w:t>二、大气主要污染物总量指标实行区域内等量或倍量削减替代。上年度空气质量不达标的城市，相应污染物指标应执行“倍量替代”。其中，上年度</w:t>
            </w:r>
            <w:r>
              <w:rPr>
                <w:rFonts w:hint="eastAsia" w:ascii="宋体" w:hAnsi="宋体" w:eastAsia="宋体" w:cs="宋体"/>
                <w:color w:val="000000" w:themeColor="text1"/>
                <w:sz w:val="24"/>
                <w:szCs w:val="24"/>
                <w:lang w:val="en-US" w:eastAsia="zh-CN"/>
                <w14:textFill>
                  <w14:solidFill>
                    <w14:schemeClr w14:val="tx1"/>
                  </w14:solidFill>
                </w14:textFill>
              </w:rPr>
              <w:t>P</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bscript"/>
                <w:lang w:val="en-US" w:eastAsia="zh-CN"/>
                <w14:textFill>
                  <w14:solidFill>
                    <w14:schemeClr w14:val="tx1"/>
                  </w14:solidFill>
                </w14:textFill>
              </w:rPr>
              <w:t>2</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不达标的城市，新增SO</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2</w:t>
            </w:r>
            <w:r>
              <w:rPr>
                <w:rFonts w:hint="eastAsia" w:ascii="宋体" w:hAnsi="宋体" w:eastAsia="宋体" w:cs="宋体"/>
                <w:color w:val="000000" w:themeColor="text1"/>
                <w:sz w:val="24"/>
                <w:szCs w:val="24"/>
                <w:lang w:val="en-US" w:eastAsia="zh-CN"/>
                <w14:textFill>
                  <w14:solidFill>
                    <w14:schemeClr w14:val="tx1"/>
                  </w14:solidFill>
                </w14:textFill>
              </w:rPr>
              <w:t>、NO</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x</w:t>
            </w:r>
            <w:r>
              <w:rPr>
                <w:rFonts w:hint="eastAsia" w:ascii="宋体" w:hAnsi="宋体" w:eastAsia="宋体" w:cs="宋体"/>
                <w:color w:val="000000" w:themeColor="text1"/>
                <w:sz w:val="24"/>
                <w:szCs w:val="24"/>
                <w:lang w:val="en-US" w:eastAsia="zh-CN"/>
                <w14:textFill>
                  <w14:solidFill>
                    <w14:schemeClr w14:val="tx1"/>
                  </w14:solidFill>
                </w14:textFill>
              </w:rPr>
              <w:t>和VOCs指标均要执行“倍量替代”。上年度PM</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10</w:t>
            </w:r>
            <w:r>
              <w:rPr>
                <w:rFonts w:hint="eastAsia" w:ascii="宋体" w:hAnsi="宋体" w:eastAsia="宋体" w:cs="宋体"/>
                <w:color w:val="auto"/>
                <w:sz w:val="24"/>
                <w:szCs w:val="24"/>
                <w:lang w:val="en-US" w:eastAsia="zh-CN"/>
              </w:rPr>
              <w:t>不达标的城市，新增烟（粉）尘指标要执行“倍量替代</w:t>
            </w:r>
            <w:r>
              <w:rPr>
                <w:rFonts w:hint="eastAsia" w:ascii="宋体" w:hAnsi="宋体" w:eastAsia="宋体" w:cs="宋体"/>
                <w:color w:val="auto"/>
                <w:sz w:val="24"/>
                <w:szCs w:val="24"/>
                <w:lang w:eastAsia="zh-CN"/>
              </w:rPr>
              <w:t>”。达到超低排放标准的新建火电项目无需执行“倍量替代”。</w:t>
            </w:r>
          </w:p>
          <w:p w14:paraId="5E498605">
            <w:pPr>
              <w:shd w:val="clear"/>
              <w:spacing w:line="360" w:lineRule="auto"/>
              <w:ind w:firstLine="480" w:firstLineChars="200"/>
              <w:jc w:val="left"/>
              <w:rPr>
                <w:rFonts w:hint="eastAsia" w:ascii="宋体" w:hAnsi="宋体" w:eastAsia="宋体" w:cs="宋体"/>
                <w:color w:val="auto"/>
                <w:sz w:val="24"/>
                <w:szCs w:val="24"/>
              </w:rPr>
            </w:pPr>
            <w:r>
              <w:rPr>
                <w:rFonts w:hint="eastAsia" w:ascii="宋体" w:hAnsi="宋体" w:cs="宋体"/>
                <w:color w:val="auto"/>
                <w:sz w:val="24"/>
                <w:szCs w:val="24"/>
                <w:lang w:eastAsia="zh-CN"/>
              </w:rPr>
              <w:t>拟建项目</w:t>
            </w:r>
            <w:r>
              <w:rPr>
                <w:rFonts w:hint="eastAsia" w:ascii="宋体" w:hAnsi="宋体" w:eastAsia="宋体" w:cs="宋体"/>
                <w:color w:val="auto"/>
                <w:sz w:val="24"/>
                <w:szCs w:val="24"/>
              </w:rPr>
              <w:t>运营期大气污染物需求量为：</w:t>
            </w:r>
            <w:r>
              <w:rPr>
                <w:rFonts w:hint="eastAsia" w:ascii="宋体" w:hAnsi="宋体" w:eastAsia="宋体" w:cs="宋体"/>
                <w:color w:val="auto"/>
                <w:sz w:val="24"/>
                <w:szCs w:val="24"/>
                <w:lang w:val="en-US" w:eastAsia="zh-CN"/>
              </w:rPr>
              <w:t>颗粒物</w:t>
            </w:r>
            <w:r>
              <w:rPr>
                <w:rFonts w:hint="eastAsia" w:ascii="宋体" w:hAnsi="宋体" w:cs="宋体"/>
                <w:color w:val="auto"/>
                <w:sz w:val="24"/>
                <w:szCs w:val="24"/>
                <w:lang w:val="en-US" w:eastAsia="zh-CN"/>
              </w:rPr>
              <w:t>0.04</w:t>
            </w:r>
            <w:r>
              <w:rPr>
                <w:rFonts w:hint="eastAsia" w:ascii="宋体" w:hAnsi="宋体" w:eastAsia="宋体" w:cs="宋体"/>
                <w:color w:val="auto"/>
                <w:sz w:val="24"/>
                <w:szCs w:val="24"/>
              </w:rPr>
              <w:t>t/a。</w:t>
            </w:r>
          </w:p>
          <w:p w14:paraId="762471DC">
            <w:pPr>
              <w:pStyle w:val="66"/>
              <w:spacing w:line="360" w:lineRule="auto"/>
              <w:ind w:firstLine="482" w:firstLineChars="200"/>
              <w:jc w:val="both"/>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（2）废水</w:t>
            </w:r>
          </w:p>
          <w:p w14:paraId="46D3DB34">
            <w:pPr>
              <w:shd w:val="clear" w:color="auto" w:fill="auto"/>
              <w:spacing w:line="460" w:lineRule="exact"/>
              <w:ind w:firstLine="480" w:firstLineChars="200"/>
              <w:rPr>
                <w:rFonts w:hint="eastAsia" w:ascii="宋体" w:hAnsi="宋体" w:eastAsia="宋体" w:cs="宋体"/>
                <w:color w:val="000000" w:themeColor="text1"/>
                <w:kern w:val="0"/>
                <w:sz w:val="24"/>
                <w:szCs w:val="24"/>
                <w:lang w:val="en-US" w:eastAsia="zh-CN"/>
                <w14:textFill>
                  <w14:solidFill>
                    <w14:schemeClr w14:val="tx1"/>
                  </w14:solidFill>
                </w14:textFill>
              </w:rPr>
            </w:pPr>
            <w:r>
              <w:rPr>
                <w:rFonts w:hint="eastAsia" w:ascii="宋体" w:hAnsi="宋体" w:cs="宋体"/>
                <w:b w:val="0"/>
                <w:bCs w:val="0"/>
                <w:color w:val="000000" w:themeColor="text1"/>
                <w:sz w:val="24"/>
                <w:szCs w:val="24"/>
                <w:lang w:eastAsia="zh-CN"/>
                <w14:textFill>
                  <w14:solidFill>
                    <w14:schemeClr w14:val="tx1"/>
                  </w14:solidFill>
                </w14:textFill>
              </w:rPr>
              <w:t>拟建项目</w:t>
            </w:r>
            <w:r>
              <w:rPr>
                <w:rFonts w:hint="eastAsia" w:ascii="宋体" w:hAnsi="宋体" w:eastAsia="宋体" w:cs="宋体"/>
                <w:b w:val="0"/>
                <w:bCs w:val="0"/>
                <w:color w:val="000000" w:themeColor="text1"/>
                <w:sz w:val="24"/>
                <w:szCs w:val="24"/>
                <w14:textFill>
                  <w14:solidFill>
                    <w14:schemeClr w14:val="tx1"/>
                  </w14:solidFill>
                </w14:textFill>
              </w:rPr>
              <w:t>总量控制因子为COD及NH</w:t>
            </w:r>
            <w:r>
              <w:rPr>
                <w:rFonts w:hint="eastAsia" w:ascii="宋体" w:hAnsi="宋体" w:eastAsia="宋体" w:cs="宋体"/>
                <w:b w:val="0"/>
                <w:bCs w:val="0"/>
                <w:color w:val="000000" w:themeColor="text1"/>
                <w:sz w:val="24"/>
                <w:szCs w:val="24"/>
                <w:vertAlign w:val="subscript"/>
                <w14:textFill>
                  <w14:solidFill>
                    <w14:schemeClr w14:val="tx1"/>
                  </w14:solidFill>
                </w14:textFill>
              </w:rPr>
              <w:t>3</w:t>
            </w:r>
            <w:r>
              <w:rPr>
                <w:rFonts w:hint="eastAsia" w:ascii="宋体" w:hAnsi="宋体" w:eastAsia="宋体" w:cs="宋体"/>
                <w:b w:val="0"/>
                <w:bCs w:val="0"/>
                <w:color w:val="000000" w:themeColor="text1"/>
                <w:sz w:val="24"/>
                <w:szCs w:val="24"/>
                <w14:textFill>
                  <w14:solidFill>
                    <w14:schemeClr w14:val="tx1"/>
                  </w14:solidFill>
                </w14:textFill>
              </w:rPr>
              <w:t>-N。项目污染物的总量控制目标值，是经处理达标后排放的污染物总量。由于</w:t>
            </w:r>
            <w:r>
              <w:rPr>
                <w:rFonts w:hint="eastAsia" w:ascii="宋体" w:hAnsi="宋体" w:cs="宋体"/>
                <w:b w:val="0"/>
                <w:bCs w:val="0"/>
                <w:color w:val="000000" w:themeColor="text1"/>
                <w:sz w:val="24"/>
                <w:szCs w:val="24"/>
                <w:lang w:eastAsia="zh-CN"/>
                <w14:textFill>
                  <w14:solidFill>
                    <w14:schemeClr w14:val="tx1"/>
                  </w14:solidFill>
                </w14:textFill>
              </w:rPr>
              <w:t>拟建项目</w:t>
            </w:r>
            <w:r>
              <w:rPr>
                <w:rFonts w:hint="eastAsia" w:ascii="宋体" w:hAnsi="宋体" w:eastAsia="宋体" w:cs="宋体"/>
                <w:b w:val="0"/>
                <w:bCs w:val="0"/>
                <w:color w:val="000000" w:themeColor="text1"/>
                <w:sz w:val="24"/>
                <w:szCs w:val="24"/>
                <w14:textFill>
                  <w14:solidFill>
                    <w14:schemeClr w14:val="tx1"/>
                  </w14:solidFill>
                </w14:textFill>
              </w:rPr>
              <w:t>生活污水经预处理</w:t>
            </w:r>
            <w:r>
              <w:rPr>
                <w:rFonts w:hint="eastAsia" w:ascii="宋体" w:hAnsi="宋体" w:eastAsia="宋体" w:cs="宋体"/>
                <w:b w:val="0"/>
                <w:bCs w:val="0"/>
                <w:color w:val="000000" w:themeColor="text1"/>
                <w:sz w:val="24"/>
                <w:szCs w:val="24"/>
                <w:lang w:eastAsia="zh-CN"/>
                <w14:textFill>
                  <w14:solidFill>
                    <w14:schemeClr w14:val="tx1"/>
                  </w14:solidFill>
                </w14:textFill>
              </w:rPr>
              <w:t>达标后</w:t>
            </w:r>
            <w:r>
              <w:rPr>
                <w:rFonts w:hint="eastAsia" w:ascii="宋体" w:hAnsi="宋体" w:eastAsia="宋体" w:cs="宋体"/>
                <w:b w:val="0"/>
                <w:bCs w:val="0"/>
                <w:color w:val="000000" w:themeColor="text1"/>
                <w:sz w:val="24"/>
                <w:szCs w:val="24"/>
                <w14:textFill>
                  <w14:solidFill>
                    <w14:schemeClr w14:val="tx1"/>
                  </w14:solidFill>
                </w14:textFill>
              </w:rPr>
              <w:t>接管至</w:t>
            </w:r>
            <w:r>
              <w:rPr>
                <w:rFonts w:hint="eastAsia" w:ascii="宋体" w:hAnsi="宋体" w:eastAsia="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b w:val="0"/>
                <w:bCs w:val="0"/>
                <w:color w:val="000000" w:themeColor="text1"/>
                <w:sz w:val="24"/>
                <w:szCs w:val="24"/>
                <w14:textFill>
                  <w14:solidFill>
                    <w14:schemeClr w14:val="tx1"/>
                  </w14:solidFill>
                </w14:textFill>
              </w:rPr>
              <w:t>。因此，</w:t>
            </w:r>
            <w:r>
              <w:rPr>
                <w:rFonts w:hint="eastAsia" w:ascii="宋体" w:hAnsi="宋体" w:cs="宋体"/>
                <w:b w:val="0"/>
                <w:bCs w:val="0"/>
                <w:color w:val="000000" w:themeColor="text1"/>
                <w:sz w:val="24"/>
                <w:szCs w:val="24"/>
                <w:lang w:eastAsia="zh-CN"/>
                <w14:textFill>
                  <w14:solidFill>
                    <w14:schemeClr w14:val="tx1"/>
                  </w14:solidFill>
                </w14:textFill>
              </w:rPr>
              <w:t>拟建项目</w:t>
            </w:r>
            <w:r>
              <w:rPr>
                <w:rFonts w:hint="eastAsia" w:ascii="宋体" w:hAnsi="宋体" w:eastAsia="宋体" w:cs="宋体"/>
                <w:b w:val="0"/>
                <w:bCs w:val="0"/>
                <w:color w:val="000000" w:themeColor="text1"/>
                <w:sz w:val="24"/>
                <w:szCs w:val="24"/>
                <w14:textFill>
                  <w14:solidFill>
                    <w14:schemeClr w14:val="tx1"/>
                  </w14:solidFill>
                </w14:textFill>
              </w:rPr>
              <w:t>COD、NH</w:t>
            </w:r>
            <w:r>
              <w:rPr>
                <w:rFonts w:hint="eastAsia" w:ascii="宋体" w:hAnsi="宋体" w:eastAsia="宋体" w:cs="宋体"/>
                <w:b w:val="0"/>
                <w:bCs w:val="0"/>
                <w:color w:val="000000" w:themeColor="text1"/>
                <w:sz w:val="24"/>
                <w:szCs w:val="24"/>
                <w:vertAlign w:val="subscript"/>
                <w14:textFill>
                  <w14:solidFill>
                    <w14:schemeClr w14:val="tx1"/>
                  </w14:solidFill>
                </w14:textFill>
              </w:rPr>
              <w:t>3</w:t>
            </w:r>
            <w:r>
              <w:rPr>
                <w:rFonts w:hint="eastAsia" w:ascii="宋体" w:hAnsi="宋体" w:eastAsia="宋体" w:cs="宋体"/>
                <w:b w:val="0"/>
                <w:bCs w:val="0"/>
                <w:color w:val="000000" w:themeColor="text1"/>
                <w:sz w:val="24"/>
                <w:szCs w:val="24"/>
                <w14:textFill>
                  <w14:solidFill>
                    <w14:schemeClr w14:val="tx1"/>
                  </w14:solidFill>
                </w14:textFill>
              </w:rPr>
              <w:t>-N总量控制指标统一纳入</w:t>
            </w:r>
            <w:r>
              <w:rPr>
                <w:rFonts w:hint="eastAsia" w:ascii="宋体" w:hAnsi="宋体" w:eastAsia="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b w:val="0"/>
                <w:bCs w:val="0"/>
                <w:color w:val="000000" w:themeColor="text1"/>
                <w:sz w:val="24"/>
                <w:szCs w:val="24"/>
                <w:lang w:eastAsia="zh-CN"/>
                <w14:textFill>
                  <w14:solidFill>
                    <w14:schemeClr w14:val="tx1"/>
                  </w14:solidFill>
                </w14:textFill>
              </w:rPr>
              <w:t>总量</w:t>
            </w:r>
            <w:r>
              <w:rPr>
                <w:rFonts w:hint="eastAsia" w:ascii="宋体" w:hAnsi="宋体" w:eastAsia="宋体" w:cs="宋体"/>
                <w:b w:val="0"/>
                <w:bCs w:val="0"/>
                <w:color w:val="000000" w:themeColor="text1"/>
                <w:sz w:val="24"/>
                <w:szCs w:val="24"/>
                <w14:textFill>
                  <w14:solidFill>
                    <w14:schemeClr w14:val="tx1"/>
                  </w14:solidFill>
                </w14:textFill>
              </w:rPr>
              <w:t>，无需另行申请总量指标。</w:t>
            </w:r>
          </w:p>
          <w:p w14:paraId="1E422743">
            <w:pPr>
              <w:shd w:val="clear" w:color="auto" w:fill="auto"/>
              <w:adjustRightInd w:val="0"/>
              <w:snapToGrid w:val="0"/>
              <w:spacing w:line="460" w:lineRule="exact"/>
              <w:rPr>
                <w:rFonts w:hint="eastAsia" w:ascii="宋体" w:hAnsi="宋体" w:cs="宋体"/>
                <w:color w:val="000000" w:themeColor="text1"/>
                <w:kern w:val="0"/>
                <w:szCs w:val="21"/>
                <w14:textFill>
                  <w14:solidFill>
                    <w14:schemeClr w14:val="tx1"/>
                  </w14:solidFill>
                </w14:textFill>
              </w:rPr>
            </w:pPr>
          </w:p>
          <w:p w14:paraId="1BAF7DBD">
            <w:pPr>
              <w:adjustRightInd w:val="0"/>
              <w:snapToGrid w:val="0"/>
              <w:spacing w:line="460" w:lineRule="exact"/>
              <w:jc w:val="center"/>
              <w:rPr>
                <w:rFonts w:hint="eastAsia" w:ascii="宋体" w:hAnsi="宋体" w:cs="宋体"/>
                <w:color w:val="000000" w:themeColor="text1"/>
                <w:kern w:val="0"/>
                <w:szCs w:val="21"/>
                <w14:textFill>
                  <w14:solidFill>
                    <w14:schemeClr w14:val="tx1"/>
                  </w14:solidFill>
                </w14:textFill>
              </w:rPr>
            </w:pPr>
          </w:p>
        </w:tc>
      </w:tr>
    </w:tbl>
    <w:p w14:paraId="562FCF83">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ascii="黑体" w:hAnsi="黑体" w:eastAsia="黑体"/>
          <w:snapToGrid w:val="0"/>
          <w:color w:val="000000" w:themeColor="text1"/>
          <w:sz w:val="36"/>
          <w:szCs w:val="36"/>
          <w14:textFill>
            <w14:solidFill>
              <w14:schemeClr w14:val="tx1"/>
            </w14:solidFill>
          </w14:textFill>
        </w:rPr>
        <w:br w:type="page"/>
      </w:r>
      <w:r>
        <w:rPr>
          <w:rFonts w:hint="eastAsia" w:ascii="黑体" w:hAnsi="黑体" w:eastAsia="黑体"/>
          <w:snapToGrid w:val="0"/>
          <w:color w:val="000000" w:themeColor="text1"/>
          <w:sz w:val="30"/>
          <w:szCs w:val="30"/>
          <w14:textFill>
            <w14:solidFill>
              <w14:schemeClr w14:val="tx1"/>
            </w14:solidFill>
          </w14:textFill>
        </w:rPr>
        <w:t>四、主要环境影响和保护措施</w:t>
      </w:r>
    </w:p>
    <w:tbl>
      <w:tblPr>
        <w:tblStyle w:val="30"/>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8283"/>
      </w:tblGrid>
      <w:tr w14:paraId="418FBA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tcMar>
              <w:left w:w="28" w:type="dxa"/>
              <w:right w:w="28" w:type="dxa"/>
            </w:tcMar>
            <w:vAlign w:val="center"/>
          </w:tcPr>
          <w:p w14:paraId="27DC160E">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施工</w:t>
            </w:r>
          </w:p>
          <w:p w14:paraId="4C222FEB">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期环</w:t>
            </w:r>
          </w:p>
          <w:p w14:paraId="5820263B">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境保</w:t>
            </w:r>
          </w:p>
          <w:p w14:paraId="028869C7">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cs="宋体"/>
                <w:color w:val="000000" w:themeColor="text1"/>
                <w:kern w:val="2"/>
                <w:szCs w:val="24"/>
                <w14:textFill>
                  <w14:solidFill>
                    <w14:schemeClr w14:val="tx1"/>
                  </w14:solidFill>
                </w14:textFill>
              </w:rPr>
              <w:t>护措</w:t>
            </w:r>
          </w:p>
          <w:p w14:paraId="44FE78C1">
            <w:pPr>
              <w:pStyle w:val="26"/>
              <w:adjustRightInd w:val="0"/>
              <w:snapToGrid w:val="0"/>
              <w:spacing w:before="0" w:beforeAutospacing="0" w:after="0" w:afterAutospacing="0" w:line="460" w:lineRule="exact"/>
              <w:jc w:val="center"/>
              <w:rPr>
                <w:rFonts w:hint="eastAsia" w:cs="宋体"/>
                <w:bCs/>
                <w:color w:val="000000" w:themeColor="text1"/>
                <w:kern w:val="2"/>
                <w:sz w:val="21"/>
                <w:szCs w:val="21"/>
                <w14:textFill>
                  <w14:solidFill>
                    <w14:schemeClr w14:val="tx1"/>
                  </w14:solidFill>
                </w14:textFill>
              </w:rPr>
            </w:pPr>
            <w:r>
              <w:rPr>
                <w:rFonts w:hint="eastAsia" w:cs="宋体"/>
                <w:color w:val="000000" w:themeColor="text1"/>
                <w:kern w:val="2"/>
                <w:szCs w:val="24"/>
                <w14:textFill>
                  <w14:solidFill>
                    <w14:schemeClr w14:val="tx1"/>
                  </w14:solidFill>
                </w14:textFill>
              </w:rPr>
              <w:t>施</w:t>
            </w:r>
          </w:p>
        </w:tc>
        <w:tc>
          <w:tcPr>
            <w:tcW w:w="8283" w:type="dxa"/>
            <w:noWrap w:val="0"/>
            <w:vAlign w:val="center"/>
          </w:tcPr>
          <w:p w14:paraId="011F2DC4">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在车间内进行装修及设备安装，</w:t>
            </w:r>
            <w:r>
              <w:rPr>
                <w:rFonts w:hint="eastAsia" w:ascii="宋体" w:hAnsi="宋体" w:cs="宋体"/>
                <w:color w:val="000000" w:themeColor="text1"/>
                <w:sz w:val="24"/>
                <w:lang w:val="en-US" w:eastAsia="zh-CN"/>
                <w14:textFill>
                  <w14:solidFill>
                    <w14:schemeClr w14:val="tx1"/>
                  </w14:solidFill>
                </w14:textFill>
              </w:rPr>
              <w:t>无土建工程</w:t>
            </w: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14:textFill>
                  <w14:solidFill>
                    <w14:schemeClr w14:val="tx1"/>
                  </w14:solidFill>
                </w14:textFill>
              </w:rPr>
              <w:t>施工期主要影响是施工</w:t>
            </w:r>
            <w:r>
              <w:rPr>
                <w:rFonts w:hint="eastAsia" w:ascii="宋体" w:hAnsi="宋体" w:cs="宋体"/>
                <w:color w:val="000000" w:themeColor="text1"/>
                <w:sz w:val="24"/>
                <w:lang w:val="en-US" w:eastAsia="zh-CN"/>
                <w14:textFill>
                  <w14:solidFill>
                    <w14:schemeClr w14:val="tx1"/>
                  </w14:solidFill>
                </w14:textFill>
              </w:rPr>
              <w:t>废包装材料</w:t>
            </w:r>
            <w:r>
              <w:rPr>
                <w:rFonts w:hint="eastAsia" w:ascii="宋体" w:hAnsi="宋体" w:cs="宋体"/>
                <w:color w:val="000000" w:themeColor="text1"/>
                <w:sz w:val="24"/>
                <w14:textFill>
                  <w14:solidFill>
                    <w14:schemeClr w14:val="tx1"/>
                  </w14:solidFill>
                </w14:textFill>
              </w:rPr>
              <w:t>、施工人员生活垃圾和生活污水、设备安装噪声等。</w:t>
            </w:r>
          </w:p>
          <w:p w14:paraId="4500F71C">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施工人员为附近村民，不在厂区内住宿，施工期生活污水主要为洗手洗脸废水，</w:t>
            </w:r>
            <w:r>
              <w:rPr>
                <w:rFonts w:hint="eastAsia" w:ascii="宋体" w:hAnsi="宋体" w:cs="宋体"/>
                <w:color w:val="000000" w:themeColor="text1"/>
                <w:sz w:val="24"/>
                <w:lang w:val="en-US" w:eastAsia="zh-CN"/>
                <w14:textFill>
                  <w14:solidFill>
                    <w14:schemeClr w14:val="tx1"/>
                  </w14:solidFill>
                </w14:textFill>
              </w:rPr>
              <w:t>经化粪池排入园区管网</w:t>
            </w:r>
            <w:r>
              <w:rPr>
                <w:rFonts w:hint="eastAsia" w:ascii="宋体" w:hAnsi="宋体" w:cs="宋体"/>
                <w:color w:val="000000" w:themeColor="text1"/>
                <w:sz w:val="24"/>
                <w14:textFill>
                  <w14:solidFill>
                    <w14:schemeClr w14:val="tx1"/>
                  </w14:solidFill>
                </w14:textFill>
              </w:rPr>
              <w:t>。</w:t>
            </w:r>
          </w:p>
          <w:p w14:paraId="6A2FAC46">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施工期噪声主要来源于设备安装调试。由于</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设备均在车间内，因此设备安装调试过程中产生的噪声经车间隔音后，对周围声环境影响较小。</w:t>
            </w:r>
          </w:p>
          <w:p w14:paraId="5CEAF647">
            <w:pPr>
              <w:spacing w:line="360" w:lineRule="auto"/>
              <w:ind w:firstLine="480" w:firstLineChars="200"/>
              <w:rPr>
                <w:rFonts w:hint="eastAsia" w:ascii="宋体" w:hAnsi="宋体" w:cs="宋体"/>
                <w:color w:val="000000" w:themeColor="text1"/>
                <w:sz w:val="24"/>
                <w14:textFill>
                  <w14:solidFill>
                    <w14:schemeClr w14:val="tx1"/>
                  </w14:solidFill>
                </w14:textFill>
              </w:rPr>
            </w:pPr>
            <w:r>
              <w:rPr>
                <w:rFonts w:hint="eastAsia" w:ascii="宋体" w:hAnsi="宋体" w:cs="宋体"/>
                <w:color w:val="000000" w:themeColor="text1"/>
                <w:sz w:val="24"/>
                <w14:textFill>
                  <w14:solidFill>
                    <w14:schemeClr w14:val="tx1"/>
                  </w14:solidFill>
                </w14:textFill>
              </w:rPr>
              <w:t>施工期固体废物主要为外购设备包装材料，施工人员生活垃圾。废包装材料量较少，集中收集后外卖给废品回收站；施工人员均为附近村民，不在厂区内住宿，生活垃圾产生量较少，由当地环卫部门及时清运。</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施工过程中产生的固体废物均得到合理处置，对周围环境影响较小。</w:t>
            </w:r>
          </w:p>
          <w:p w14:paraId="052EF6AB">
            <w:pPr>
              <w:spacing w:line="360" w:lineRule="auto"/>
              <w:ind w:firstLine="480" w:firstLineChars="200"/>
              <w:rPr>
                <w:rFonts w:ascii="宋体" w:hAnsi="宋体" w:cs="宋体"/>
                <w:bCs/>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cs="宋体"/>
                <w:color w:val="000000" w:themeColor="text1"/>
                <w:sz w:val="24"/>
                <w14:textFill>
                  <w14:solidFill>
                    <w14:schemeClr w14:val="tx1"/>
                  </w14:solidFill>
                </w14:textFill>
              </w:rPr>
              <w:t>主要施工内容为车间内生产设备和环保治理设施安装，施工期结束后上述影响也随之消失，只要加强施工期的管理，做好施工期生活污水、噪声、固体废物的处置，施工期对周围环境影响较小。</w:t>
            </w:r>
          </w:p>
        </w:tc>
      </w:tr>
      <w:tr w14:paraId="34840B7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625" w:type="dxa"/>
            <w:noWrap w:val="0"/>
            <w:tcMar>
              <w:left w:w="28" w:type="dxa"/>
              <w:right w:w="28" w:type="dxa"/>
            </w:tcMar>
            <w:vAlign w:val="center"/>
          </w:tcPr>
          <w:p w14:paraId="0B6FF244">
            <w:pPr>
              <w:pStyle w:val="26"/>
              <w:adjustRightInd w:val="0"/>
              <w:snapToGrid w:val="0"/>
              <w:spacing w:before="0" w:beforeAutospacing="0" w:after="0" w:afterAutospacing="0" w:line="460" w:lineRule="exact"/>
              <w:jc w:val="center"/>
              <w:rPr>
                <w:rFonts w:hint="eastAsia" w:cs="宋体"/>
                <w:color w:val="000000" w:themeColor="text1"/>
                <w:kern w:val="2"/>
                <w:szCs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运营期环境影响和保护措施</w:t>
            </w:r>
          </w:p>
        </w:tc>
        <w:tc>
          <w:tcPr>
            <w:tcW w:w="8283" w:type="dxa"/>
            <w:noWrap w:val="0"/>
            <w:vAlign w:val="center"/>
          </w:tcPr>
          <w:p w14:paraId="69E314BF">
            <w:pPr>
              <w:spacing w:line="360" w:lineRule="auto"/>
              <w:ind w:firstLine="482" w:firstLineChars="200"/>
              <w:rPr>
                <w:rFonts w:hint="eastAsia" w:ascii="Times New Roman" w:hAnsi="Times New Roman" w:eastAsia="宋体" w:cs="Times New Roman"/>
                <w:b/>
                <w:bCs/>
                <w:color w:val="000000" w:themeColor="text1"/>
                <w:sz w:val="24"/>
                <w:szCs w:val="30"/>
                <w:lang w:bidi="ar"/>
                <w14:textFill>
                  <w14:solidFill>
                    <w14:schemeClr w14:val="tx1"/>
                  </w14:solidFill>
                </w14:textFill>
              </w:rPr>
            </w:pPr>
            <w:r>
              <w:rPr>
                <w:rFonts w:hint="eastAsia" w:ascii="Times New Roman" w:hAnsi="Times New Roman" w:eastAsia="宋体" w:cs="Times New Roman"/>
                <w:b/>
                <w:bCs/>
                <w:color w:val="000000" w:themeColor="text1"/>
                <w:sz w:val="24"/>
                <w:szCs w:val="30"/>
                <w:lang w:bidi="ar"/>
                <w14:textFill>
                  <w14:solidFill>
                    <w14:schemeClr w14:val="tx1"/>
                  </w14:solidFill>
                </w14:textFill>
              </w:rPr>
              <w:t>一、</w:t>
            </w:r>
            <w:r>
              <w:rPr>
                <w:rFonts w:hint="eastAsia" w:ascii="Times New Roman" w:hAnsi="Times New Roman" w:eastAsia="宋体" w:cs="Times New Roman"/>
                <w:b/>
                <w:bCs/>
                <w:color w:val="000000" w:themeColor="text1"/>
                <w:sz w:val="24"/>
                <w:szCs w:val="30"/>
                <w:lang w:val="en-US" w:eastAsia="zh-CN" w:bidi="ar"/>
                <w14:textFill>
                  <w14:solidFill>
                    <w14:schemeClr w14:val="tx1"/>
                  </w14:solidFill>
                </w14:textFill>
              </w:rPr>
              <w:t xml:space="preserve">大气环境影响和保护措施 </w:t>
            </w:r>
          </w:p>
          <w:p w14:paraId="19E21445">
            <w:pPr>
              <w:spacing w:line="360" w:lineRule="auto"/>
              <w:ind w:firstLine="482" w:firstLineChars="200"/>
              <w:rPr>
                <w:rFonts w:hint="eastAsia" w:ascii="Times New Roman" w:hAnsi="Times New Roman" w:eastAsia="宋体" w:cs="Times New Roman"/>
                <w:b/>
                <w:bCs/>
                <w:color w:val="000000" w:themeColor="text1"/>
                <w:sz w:val="24"/>
                <w:szCs w:val="30"/>
                <w:lang w:val="en-US" w:eastAsia="zh-CN" w:bidi="ar"/>
                <w14:textFill>
                  <w14:solidFill>
                    <w14:schemeClr w14:val="tx1"/>
                  </w14:solidFill>
                </w14:textFill>
              </w:rPr>
            </w:pPr>
            <w:r>
              <w:rPr>
                <w:rFonts w:hint="eastAsia" w:ascii="Times New Roman" w:hAnsi="Times New Roman" w:eastAsia="宋体" w:cs="Times New Roman"/>
                <w:b/>
                <w:bCs/>
                <w:color w:val="000000" w:themeColor="text1"/>
                <w:sz w:val="24"/>
                <w:szCs w:val="30"/>
                <w:lang w:bidi="ar"/>
                <w14:textFill>
                  <w14:solidFill>
                    <w14:schemeClr w14:val="tx1"/>
                  </w14:solidFill>
                </w14:textFill>
              </w:rPr>
              <w:t>（一）</w:t>
            </w:r>
            <w:r>
              <w:rPr>
                <w:rFonts w:hint="eastAsia" w:ascii="Times New Roman" w:hAnsi="Times New Roman" w:eastAsia="宋体" w:cs="Times New Roman"/>
                <w:b/>
                <w:bCs/>
                <w:color w:val="000000" w:themeColor="text1"/>
                <w:sz w:val="24"/>
                <w:szCs w:val="30"/>
                <w:lang w:val="en-US" w:eastAsia="zh-CN" w:bidi="ar"/>
                <w14:textFill>
                  <w14:solidFill>
                    <w14:schemeClr w14:val="tx1"/>
                  </w14:solidFill>
                </w14:textFill>
              </w:rPr>
              <w:t>废气污染工序及源强分析</w:t>
            </w:r>
          </w:p>
          <w:p w14:paraId="60D3D80F">
            <w:pPr>
              <w:spacing w:line="360" w:lineRule="auto"/>
              <w:ind w:firstLine="480" w:firstLineChars="200"/>
              <w:rPr>
                <w:rFonts w:hint="eastAsia" w:ascii="宋体" w:hAnsi="宋体" w:eastAsia="宋体" w:cs="宋体"/>
                <w:b w:val="0"/>
                <w:bCs w:val="0"/>
                <w:color w:val="000000" w:themeColor="text1"/>
                <w:kern w:val="2"/>
                <w:sz w:val="24"/>
                <w:szCs w:val="24"/>
                <w:lang w:val="en-US" w:eastAsia="zh-CN" w:bidi="ar-SA"/>
                <w14:textFill>
                  <w14:solidFill>
                    <w14:schemeClr w14:val="tx1"/>
                  </w14:solidFill>
                </w14:textFill>
              </w:rPr>
            </w:pPr>
            <w:r>
              <w:rPr>
                <w:rFonts w:hint="eastAsia" w:ascii="宋体" w:hAnsi="宋体" w:eastAsia="宋体" w:cs="宋体"/>
                <w:b w:val="0"/>
                <w:bCs w:val="0"/>
                <w:color w:val="000000" w:themeColor="text1"/>
                <w:kern w:val="2"/>
                <w:sz w:val="24"/>
                <w:szCs w:val="24"/>
                <w:lang w:val="en-US" w:eastAsia="zh-CN" w:bidi="ar-SA"/>
                <w14:textFill>
                  <w14:solidFill>
                    <w14:schemeClr w14:val="tx1"/>
                  </w14:solidFill>
                </w14:textFill>
              </w:rPr>
              <w:t>（1）</w:t>
            </w:r>
            <w:r>
              <w:rPr>
                <w:rFonts w:hint="eastAsia" w:ascii="宋体" w:hAnsi="宋体" w:cs="宋体"/>
                <w:b w:val="0"/>
                <w:bCs w:val="0"/>
                <w:color w:val="000000" w:themeColor="text1"/>
                <w:kern w:val="2"/>
                <w:sz w:val="24"/>
                <w:szCs w:val="24"/>
                <w:lang w:val="en-US" w:eastAsia="zh-CN" w:bidi="ar-SA"/>
                <w14:textFill>
                  <w14:solidFill>
                    <w14:schemeClr w14:val="tx1"/>
                  </w14:solidFill>
                </w14:textFill>
              </w:rPr>
              <w:t>切割烟尘（排气筒：DA001）</w:t>
            </w:r>
          </w:p>
          <w:p w14:paraId="2AB7A806">
            <w:pPr>
              <w:widowControl/>
              <w:spacing w:line="360" w:lineRule="auto"/>
              <w:ind w:firstLine="480" w:firstLineChars="200"/>
              <w:jc w:val="left"/>
              <w:rPr>
                <w:rFonts w:hint="eastAsia" w:ascii="宋体" w:hAnsi="宋体" w:eastAsia="宋体" w:cs="宋体"/>
                <w:color w:val="000000"/>
                <w:sz w:val="24"/>
                <w:shd w:val="clear" w:color="auto" w:fill="auto"/>
              </w:rPr>
            </w:pPr>
            <w:r>
              <w:rPr>
                <w:color w:val="auto"/>
                <w:sz w:val="24"/>
                <w:szCs w:val="30"/>
                <w:lang w:bidi="ar"/>
              </w:rPr>
              <w:t>激光切割</w:t>
            </w:r>
            <w:r>
              <w:rPr>
                <w:rFonts w:hint="eastAsia"/>
                <w:color w:val="auto"/>
                <w:sz w:val="24"/>
                <w:szCs w:val="30"/>
                <w:lang w:val="en-US" w:eastAsia="zh-CN" w:bidi="ar"/>
              </w:rPr>
              <w:t>在切割工作站内进行</w:t>
            </w:r>
            <w:r>
              <w:rPr>
                <w:color w:val="auto"/>
                <w:sz w:val="24"/>
                <w:szCs w:val="30"/>
                <w:lang w:bidi="ar"/>
              </w:rPr>
              <w:t>。</w:t>
            </w:r>
            <w:r>
              <w:rPr>
                <w:rFonts w:hint="eastAsia" w:ascii="宋体" w:hAnsi="宋体" w:eastAsia="宋体" w:cs="宋体"/>
                <w:color w:val="000000"/>
                <w:sz w:val="24"/>
              </w:rPr>
              <w:t>根据《排放源统计调查产排污核算方法和系数手册》中《机械行业系数手册》，</w:t>
            </w:r>
            <w:r>
              <w:rPr>
                <w:rFonts w:hint="eastAsia" w:ascii="宋体" w:hAnsi="宋体" w:eastAsia="宋体" w:cs="宋体"/>
                <w:color w:val="000000"/>
                <w:sz w:val="24"/>
                <w:lang w:val="en-US" w:eastAsia="zh-CN"/>
              </w:rPr>
              <w:t>参照等离子</w:t>
            </w:r>
            <w:r>
              <w:rPr>
                <w:rFonts w:hint="eastAsia" w:ascii="宋体" w:hAnsi="宋体" w:eastAsia="宋体" w:cs="宋体"/>
                <w:color w:val="000000"/>
                <w:sz w:val="24"/>
              </w:rPr>
              <w:t>切割颗粒物的产生系数1.10kg/t-原料，</w:t>
            </w:r>
            <w:r>
              <w:rPr>
                <w:color w:val="auto"/>
                <w:sz w:val="24"/>
                <w:szCs w:val="30"/>
                <w:lang w:bidi="ar"/>
              </w:rPr>
              <w:t>本项目切割钢板</w:t>
            </w:r>
            <w:r>
              <w:rPr>
                <w:rFonts w:hint="eastAsia"/>
                <w:color w:val="auto"/>
                <w:sz w:val="24"/>
                <w:szCs w:val="30"/>
                <w:lang w:eastAsia="zh-CN" w:bidi="ar"/>
              </w:rPr>
              <w:t>、钢管</w:t>
            </w:r>
            <w:r>
              <w:rPr>
                <w:color w:val="auto"/>
                <w:sz w:val="24"/>
                <w:szCs w:val="30"/>
                <w:lang w:bidi="ar"/>
              </w:rPr>
              <w:t>等使用量约为</w:t>
            </w:r>
            <w:r>
              <w:rPr>
                <w:rFonts w:hint="eastAsia"/>
                <w:color w:val="auto"/>
                <w:sz w:val="24"/>
                <w:szCs w:val="30"/>
                <w:lang w:val="en-US" w:eastAsia="zh-CN" w:bidi="ar"/>
              </w:rPr>
              <w:t>2000</w:t>
            </w:r>
            <w:r>
              <w:rPr>
                <w:color w:val="auto"/>
                <w:sz w:val="24"/>
                <w:szCs w:val="30"/>
                <w:lang w:bidi="ar"/>
              </w:rPr>
              <w:t>t/a，</w:t>
            </w:r>
            <w:r>
              <w:rPr>
                <w:rFonts w:hint="eastAsia" w:ascii="宋体" w:hAnsi="宋体" w:eastAsia="宋体" w:cs="宋体"/>
                <w:color w:val="000000"/>
                <w:sz w:val="24"/>
              </w:rPr>
              <w:t>则颗粒物产生量为</w:t>
            </w:r>
            <w:r>
              <w:rPr>
                <w:rFonts w:hint="eastAsia" w:ascii="宋体" w:hAnsi="宋体" w:cs="宋体"/>
                <w:color w:val="000000"/>
                <w:sz w:val="24"/>
                <w:lang w:val="en-US" w:eastAsia="zh-CN"/>
              </w:rPr>
              <w:t>2.2</w:t>
            </w:r>
            <w:r>
              <w:rPr>
                <w:rFonts w:hint="eastAsia" w:ascii="宋体" w:hAnsi="宋体" w:eastAsia="宋体" w:cs="宋体"/>
                <w:color w:val="000000"/>
                <w:sz w:val="24"/>
              </w:rPr>
              <w:t>t/a。</w:t>
            </w:r>
            <w:r>
              <w:rPr>
                <w:rFonts w:hint="eastAsia" w:ascii="宋体" w:hAnsi="宋体" w:eastAsia="宋体" w:cs="宋体"/>
                <w:color w:val="000000"/>
                <w:sz w:val="24"/>
                <w:lang w:val="en-US" w:eastAsia="zh-CN"/>
              </w:rPr>
              <w:t>年工作时间1000h，</w:t>
            </w:r>
            <w:r>
              <w:rPr>
                <w:rFonts w:hint="eastAsia" w:ascii="宋体" w:hAnsi="宋体" w:eastAsia="宋体" w:cs="宋体"/>
                <w:color w:val="000000"/>
                <w:sz w:val="24"/>
              </w:rPr>
              <w:t>在</w:t>
            </w:r>
            <w:r>
              <w:rPr>
                <w:rFonts w:hint="eastAsia" w:ascii="宋体" w:hAnsi="宋体" w:cs="宋体"/>
                <w:color w:val="000000"/>
                <w:sz w:val="24"/>
                <w:lang w:val="en-US" w:eastAsia="zh-CN"/>
              </w:rPr>
              <w:t>切割工作站</w:t>
            </w:r>
            <w:r>
              <w:rPr>
                <w:rFonts w:hint="eastAsia" w:ascii="宋体" w:hAnsi="宋体" w:eastAsia="宋体" w:cs="宋体"/>
                <w:color w:val="000000"/>
                <w:sz w:val="24"/>
              </w:rPr>
              <w:t>设置废气收集管道</w:t>
            </w:r>
            <w:r>
              <w:rPr>
                <w:rFonts w:hint="eastAsia" w:ascii="宋体" w:hAnsi="宋体" w:cs="宋体"/>
                <w:color w:val="000000"/>
                <w:sz w:val="24"/>
                <w:lang w:eastAsia="zh-CN"/>
              </w:rPr>
              <w:t>，</w:t>
            </w:r>
            <w:r>
              <w:rPr>
                <w:rFonts w:hint="eastAsia" w:ascii="宋体" w:hAnsi="宋体" w:eastAsia="宋体" w:cs="宋体"/>
                <w:color w:val="000000"/>
                <w:sz w:val="24"/>
              </w:rPr>
              <w:t>废气通过管道进入</w:t>
            </w:r>
            <w:r>
              <w:rPr>
                <w:rFonts w:hint="eastAsia" w:ascii="宋体" w:hAnsi="宋体" w:eastAsia="宋体" w:cs="宋体"/>
                <w:color w:val="000000"/>
                <w:sz w:val="24"/>
                <w:lang w:val="en-US" w:eastAsia="zh-CN"/>
              </w:rPr>
              <w:t>袋式</w:t>
            </w:r>
            <w:r>
              <w:rPr>
                <w:rFonts w:hint="eastAsia" w:ascii="宋体" w:hAnsi="宋体" w:eastAsia="宋体" w:cs="宋体"/>
                <w:color w:val="000000"/>
                <w:sz w:val="24"/>
              </w:rPr>
              <w:t>除尘器处理后经过不低于15m高排气筒（编号：DA00</w:t>
            </w:r>
            <w:r>
              <w:rPr>
                <w:rFonts w:hint="eastAsia" w:ascii="宋体" w:hAnsi="宋体" w:eastAsia="宋体" w:cs="宋体"/>
                <w:color w:val="000000"/>
                <w:sz w:val="24"/>
                <w:lang w:val="en-US" w:eastAsia="zh-CN"/>
              </w:rPr>
              <w:t>1</w:t>
            </w:r>
            <w:r>
              <w:rPr>
                <w:rFonts w:hint="eastAsia" w:ascii="宋体" w:hAnsi="宋体" w:eastAsia="宋体" w:cs="宋体"/>
                <w:color w:val="000000"/>
                <w:sz w:val="24"/>
              </w:rPr>
              <w:t>）排放。切割</w:t>
            </w:r>
            <w:r>
              <w:rPr>
                <w:rFonts w:hint="eastAsia" w:ascii="宋体" w:hAnsi="宋体" w:cs="宋体"/>
                <w:color w:val="000000"/>
                <w:sz w:val="24"/>
                <w:lang w:val="en-US" w:eastAsia="zh-CN"/>
              </w:rPr>
              <w:t>烟尘</w:t>
            </w:r>
            <w:r>
              <w:rPr>
                <w:rFonts w:hint="eastAsia" w:ascii="宋体" w:hAnsi="宋体" w:eastAsia="宋体" w:cs="宋体"/>
                <w:color w:val="000000"/>
                <w:sz w:val="24"/>
              </w:rPr>
              <w:t>收集效率按9</w:t>
            </w:r>
            <w:r>
              <w:rPr>
                <w:rFonts w:hint="eastAsia" w:ascii="宋体" w:hAnsi="宋体" w:eastAsia="宋体" w:cs="宋体"/>
                <w:color w:val="000000"/>
                <w:sz w:val="24"/>
                <w:lang w:val="en-US" w:eastAsia="zh-CN"/>
              </w:rPr>
              <w:t>5</w:t>
            </w:r>
            <w:r>
              <w:rPr>
                <w:rFonts w:hint="eastAsia" w:ascii="宋体" w:hAnsi="宋体" w:eastAsia="宋体" w:cs="宋体"/>
                <w:color w:val="000000"/>
                <w:sz w:val="24"/>
              </w:rPr>
              <w:t>%计，</w:t>
            </w:r>
            <w:r>
              <w:rPr>
                <w:rFonts w:hint="eastAsia" w:ascii="宋体" w:hAnsi="宋体" w:eastAsia="宋体" w:cs="宋体"/>
                <w:color w:val="000000"/>
                <w:sz w:val="24"/>
                <w:lang w:val="en-US" w:eastAsia="zh-CN"/>
              </w:rPr>
              <w:t>则有组织</w:t>
            </w:r>
            <w:r>
              <w:rPr>
                <w:rFonts w:hint="eastAsia" w:ascii="宋体" w:hAnsi="宋体" w:eastAsia="宋体" w:cs="宋体"/>
                <w:color w:val="000000"/>
                <w:sz w:val="24"/>
                <w:shd w:val="clear" w:color="auto" w:fill="auto"/>
              </w:rPr>
              <w:t>粉尘收集量为</w:t>
            </w:r>
            <w:r>
              <w:rPr>
                <w:rFonts w:hint="eastAsia" w:ascii="宋体" w:hAnsi="宋体" w:cs="宋体"/>
                <w:color w:val="000000"/>
                <w:sz w:val="24"/>
                <w:shd w:val="clear" w:color="auto" w:fill="auto"/>
                <w:lang w:val="en-US" w:eastAsia="zh-CN"/>
              </w:rPr>
              <w:t>2.09</w:t>
            </w:r>
            <w:r>
              <w:rPr>
                <w:rFonts w:hint="eastAsia" w:ascii="宋体" w:hAnsi="宋体" w:eastAsia="宋体" w:cs="宋体"/>
                <w:color w:val="000000"/>
                <w:sz w:val="24"/>
                <w:shd w:val="clear" w:color="auto" w:fill="auto"/>
              </w:rPr>
              <w:t>t/a。</w:t>
            </w:r>
          </w:p>
          <w:p w14:paraId="5715CF4D">
            <w:pPr>
              <w:widowControl/>
              <w:spacing w:line="360" w:lineRule="auto"/>
              <w:ind w:firstLine="480" w:firstLineChars="200"/>
              <w:jc w:val="left"/>
              <w:rPr>
                <w:color w:val="auto"/>
                <w:sz w:val="24"/>
                <w:szCs w:val="30"/>
                <w:lang w:bidi="ar"/>
              </w:rPr>
            </w:pPr>
            <w:r>
              <w:rPr>
                <w:rFonts w:hint="eastAsia" w:ascii="宋体" w:hAnsi="宋体" w:eastAsia="宋体" w:cs="宋体"/>
                <w:color w:val="000000"/>
                <w:sz w:val="24"/>
              </w:rPr>
              <w:t>未收集无组织排放的颗粒物</w:t>
            </w:r>
            <w:r>
              <w:rPr>
                <w:rFonts w:hint="eastAsia" w:ascii="宋体" w:hAnsi="宋体" w:eastAsia="宋体" w:cs="宋体"/>
                <w:color w:val="000000"/>
                <w:sz w:val="24"/>
                <w:lang w:val="en-US" w:eastAsia="zh-CN"/>
              </w:rPr>
              <w:t>0.</w:t>
            </w:r>
            <w:r>
              <w:rPr>
                <w:rFonts w:hint="eastAsia" w:ascii="宋体" w:hAnsi="宋体" w:cs="宋体"/>
                <w:color w:val="000000"/>
                <w:sz w:val="24"/>
                <w:lang w:val="en-US" w:eastAsia="zh-CN"/>
              </w:rPr>
              <w:t>11</w:t>
            </w:r>
            <w:r>
              <w:rPr>
                <w:rFonts w:hint="eastAsia" w:ascii="宋体" w:hAnsi="宋体" w:eastAsia="宋体" w:cs="宋体"/>
                <w:color w:val="000000"/>
                <w:sz w:val="24"/>
              </w:rPr>
              <w:t>t/a。</w:t>
            </w:r>
          </w:p>
          <w:p w14:paraId="7ABEAD23">
            <w:pPr>
              <w:spacing w:line="360" w:lineRule="auto"/>
              <w:ind w:firstLine="480" w:firstLineChars="200"/>
              <w:rPr>
                <w:rFonts w:hint="eastAsia" w:eastAsia="宋体"/>
                <w:color w:val="auto"/>
                <w:sz w:val="24"/>
                <w:szCs w:val="30"/>
                <w:lang w:eastAsia="zh-CN" w:bidi="ar"/>
              </w:rPr>
            </w:pPr>
            <w:r>
              <w:rPr>
                <w:color w:val="auto"/>
                <w:sz w:val="24"/>
                <w:szCs w:val="30"/>
                <w:lang w:bidi="ar"/>
              </w:rPr>
              <w:t>（2）焊接</w:t>
            </w:r>
            <w:r>
              <w:rPr>
                <w:rFonts w:hint="eastAsia"/>
                <w:color w:val="auto"/>
                <w:sz w:val="24"/>
                <w:szCs w:val="30"/>
                <w:lang w:val="en-US" w:eastAsia="zh-CN" w:bidi="ar"/>
              </w:rPr>
              <w:t>烟尘</w:t>
            </w:r>
            <w:r>
              <w:rPr>
                <w:rFonts w:hint="eastAsia" w:ascii="宋体" w:hAnsi="宋体" w:cs="宋体"/>
                <w:b w:val="0"/>
                <w:bCs w:val="0"/>
                <w:color w:val="000000" w:themeColor="text1"/>
                <w:kern w:val="2"/>
                <w:sz w:val="24"/>
                <w:szCs w:val="24"/>
                <w:lang w:val="en-US" w:eastAsia="zh-CN" w:bidi="ar-SA"/>
                <w14:textFill>
                  <w14:solidFill>
                    <w14:schemeClr w14:val="tx1"/>
                  </w14:solidFill>
                </w14:textFill>
              </w:rPr>
              <w:t>（排气筒：DA001）</w:t>
            </w:r>
          </w:p>
          <w:p w14:paraId="000514B3">
            <w:pPr>
              <w:spacing w:line="360" w:lineRule="auto"/>
              <w:ind w:firstLine="480" w:firstLineChars="200"/>
              <w:rPr>
                <w:color w:val="auto"/>
                <w:sz w:val="24"/>
                <w:szCs w:val="30"/>
                <w:lang w:bidi="ar"/>
              </w:rPr>
            </w:pPr>
            <w:r>
              <w:rPr>
                <w:color w:val="auto"/>
                <w:sz w:val="24"/>
                <w:szCs w:val="30"/>
                <w:lang w:bidi="ar"/>
              </w:rPr>
              <w:t>本项目焊接时会产生焊接烟尘，焊接烟尘中的烟尘是一种十分复杂的物质，已在烟尘中发现的元素多达20中以上，其中含量最多的时Fe、Ca、Na等，其次是Si、Al、Mn、Ti、Cμ等。焊接烟尘中的主要有害物质为Fe2O3、SiO2、MnO、HF等，其含量最多的是Fe2O3，一般占烟尘总量的35.56%，其次是SiO2，其含量占10~20%，MnO占5~20%左右。根据《焊接车间环境污染及控制技术进展》中有关资料，电焊的发尘量见下表。</w:t>
            </w:r>
          </w:p>
          <w:p w14:paraId="5DF7C99A">
            <w:pPr>
              <w:spacing w:line="480" w:lineRule="exact"/>
              <w:ind w:firstLine="482" w:firstLineChars="200"/>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表4-1  焊接（切割）方法的发尘量</w:t>
            </w:r>
          </w:p>
          <w:tbl>
            <w:tblPr>
              <w:tblStyle w:val="30"/>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0"/>
              <w:gridCol w:w="3072"/>
              <w:gridCol w:w="1733"/>
              <w:gridCol w:w="1723"/>
            </w:tblGrid>
            <w:tr w14:paraId="221CA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630" w:type="dxa"/>
                  <w:vAlign w:val="center"/>
                </w:tcPr>
                <w:p w14:paraId="05FE0A18">
                  <w:pPr>
                    <w:jc w:val="center"/>
                    <w:rPr>
                      <w:color w:val="auto"/>
                      <w:szCs w:val="21"/>
                    </w:rPr>
                  </w:pPr>
                  <w:r>
                    <w:rPr>
                      <w:color w:val="auto"/>
                      <w:szCs w:val="21"/>
                    </w:rPr>
                    <w:t>焊接方法</w:t>
                  </w:r>
                </w:p>
              </w:tc>
              <w:tc>
                <w:tcPr>
                  <w:tcW w:w="3072" w:type="dxa"/>
                  <w:vAlign w:val="center"/>
                </w:tcPr>
                <w:p w14:paraId="7DD5E054">
                  <w:pPr>
                    <w:jc w:val="center"/>
                    <w:rPr>
                      <w:color w:val="auto"/>
                      <w:szCs w:val="21"/>
                    </w:rPr>
                  </w:pPr>
                  <w:r>
                    <w:rPr>
                      <w:color w:val="auto"/>
                      <w:szCs w:val="21"/>
                    </w:rPr>
                    <w:t>焊接材料</w:t>
                  </w:r>
                </w:p>
              </w:tc>
              <w:tc>
                <w:tcPr>
                  <w:tcW w:w="1733" w:type="dxa"/>
                  <w:vAlign w:val="center"/>
                </w:tcPr>
                <w:p w14:paraId="110BFDC4">
                  <w:pPr>
                    <w:jc w:val="center"/>
                    <w:rPr>
                      <w:color w:val="auto"/>
                      <w:szCs w:val="21"/>
                    </w:rPr>
                  </w:pPr>
                  <w:r>
                    <w:rPr>
                      <w:color w:val="auto"/>
                      <w:szCs w:val="21"/>
                    </w:rPr>
                    <w:t>施焊时发尘量</w:t>
                  </w:r>
                </w:p>
                <w:p w14:paraId="1412F670">
                  <w:pPr>
                    <w:jc w:val="center"/>
                    <w:rPr>
                      <w:color w:val="auto"/>
                      <w:szCs w:val="21"/>
                    </w:rPr>
                  </w:pPr>
                  <w:r>
                    <w:rPr>
                      <w:color w:val="auto"/>
                      <w:szCs w:val="21"/>
                    </w:rPr>
                    <w:t>（mg/min）</w:t>
                  </w:r>
                </w:p>
              </w:tc>
              <w:tc>
                <w:tcPr>
                  <w:tcW w:w="1723" w:type="dxa"/>
                  <w:vAlign w:val="center"/>
                </w:tcPr>
                <w:p w14:paraId="3684DCF0">
                  <w:pPr>
                    <w:jc w:val="center"/>
                    <w:rPr>
                      <w:color w:val="auto"/>
                      <w:szCs w:val="21"/>
                    </w:rPr>
                  </w:pPr>
                  <w:r>
                    <w:rPr>
                      <w:color w:val="auto"/>
                      <w:szCs w:val="21"/>
                    </w:rPr>
                    <w:t>焊接材料发尘量（g/kg）</w:t>
                  </w:r>
                </w:p>
              </w:tc>
            </w:tr>
            <w:tr w14:paraId="09E03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restart"/>
                  <w:vAlign w:val="center"/>
                </w:tcPr>
                <w:p w14:paraId="40B827CE">
                  <w:pPr>
                    <w:jc w:val="center"/>
                    <w:rPr>
                      <w:color w:val="auto"/>
                      <w:szCs w:val="21"/>
                    </w:rPr>
                  </w:pPr>
                  <w:r>
                    <w:rPr>
                      <w:color w:val="auto"/>
                      <w:szCs w:val="21"/>
                    </w:rPr>
                    <w:t>手工电弧焊</w:t>
                  </w:r>
                </w:p>
              </w:tc>
              <w:tc>
                <w:tcPr>
                  <w:tcW w:w="3072" w:type="dxa"/>
                  <w:vAlign w:val="center"/>
                </w:tcPr>
                <w:p w14:paraId="73DBE5EC">
                  <w:pPr>
                    <w:jc w:val="center"/>
                    <w:rPr>
                      <w:color w:val="auto"/>
                      <w:szCs w:val="21"/>
                    </w:rPr>
                  </w:pPr>
                  <w:r>
                    <w:rPr>
                      <w:color w:val="auto"/>
                      <w:szCs w:val="21"/>
                    </w:rPr>
                    <w:t>低氢型焊条（结507，直径4mm）</w:t>
                  </w:r>
                </w:p>
              </w:tc>
              <w:tc>
                <w:tcPr>
                  <w:tcW w:w="1733" w:type="dxa"/>
                  <w:vAlign w:val="center"/>
                </w:tcPr>
                <w:p w14:paraId="561071A4">
                  <w:pPr>
                    <w:jc w:val="center"/>
                    <w:rPr>
                      <w:color w:val="auto"/>
                      <w:szCs w:val="21"/>
                    </w:rPr>
                  </w:pPr>
                  <w:r>
                    <w:rPr>
                      <w:color w:val="auto"/>
                      <w:szCs w:val="21"/>
                    </w:rPr>
                    <w:t>350~450</w:t>
                  </w:r>
                </w:p>
              </w:tc>
              <w:tc>
                <w:tcPr>
                  <w:tcW w:w="1723" w:type="dxa"/>
                  <w:vAlign w:val="center"/>
                </w:tcPr>
                <w:p w14:paraId="4FE4716D">
                  <w:pPr>
                    <w:jc w:val="center"/>
                    <w:rPr>
                      <w:color w:val="auto"/>
                      <w:szCs w:val="21"/>
                    </w:rPr>
                  </w:pPr>
                  <w:r>
                    <w:rPr>
                      <w:color w:val="auto"/>
                      <w:szCs w:val="21"/>
                    </w:rPr>
                    <w:t>11~16</w:t>
                  </w:r>
                </w:p>
              </w:tc>
            </w:tr>
            <w:tr w14:paraId="4876D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continue"/>
                  <w:vAlign w:val="center"/>
                </w:tcPr>
                <w:p w14:paraId="7A6D0701">
                  <w:pPr>
                    <w:jc w:val="center"/>
                    <w:rPr>
                      <w:color w:val="auto"/>
                      <w:szCs w:val="21"/>
                    </w:rPr>
                  </w:pPr>
                </w:p>
              </w:tc>
              <w:tc>
                <w:tcPr>
                  <w:tcW w:w="3072" w:type="dxa"/>
                  <w:vAlign w:val="center"/>
                </w:tcPr>
                <w:p w14:paraId="43B29F5C">
                  <w:pPr>
                    <w:jc w:val="center"/>
                    <w:rPr>
                      <w:color w:val="auto"/>
                      <w:szCs w:val="21"/>
                    </w:rPr>
                  </w:pPr>
                  <w:r>
                    <w:rPr>
                      <w:color w:val="auto"/>
                      <w:szCs w:val="21"/>
                    </w:rPr>
                    <w:t>钛钙型焊条（结422，直径4mm）</w:t>
                  </w:r>
                </w:p>
              </w:tc>
              <w:tc>
                <w:tcPr>
                  <w:tcW w:w="1733" w:type="dxa"/>
                  <w:vAlign w:val="center"/>
                </w:tcPr>
                <w:p w14:paraId="369858C6">
                  <w:pPr>
                    <w:jc w:val="center"/>
                    <w:rPr>
                      <w:color w:val="auto"/>
                      <w:szCs w:val="21"/>
                    </w:rPr>
                  </w:pPr>
                  <w:r>
                    <w:rPr>
                      <w:color w:val="auto"/>
                      <w:szCs w:val="21"/>
                    </w:rPr>
                    <w:t>200~280</w:t>
                  </w:r>
                </w:p>
              </w:tc>
              <w:tc>
                <w:tcPr>
                  <w:tcW w:w="1723" w:type="dxa"/>
                  <w:vAlign w:val="center"/>
                </w:tcPr>
                <w:p w14:paraId="0D92814B">
                  <w:pPr>
                    <w:jc w:val="center"/>
                    <w:rPr>
                      <w:color w:val="auto"/>
                      <w:szCs w:val="21"/>
                    </w:rPr>
                  </w:pPr>
                  <w:r>
                    <w:rPr>
                      <w:color w:val="auto"/>
                      <w:szCs w:val="21"/>
                    </w:rPr>
                    <w:t>6~8</w:t>
                  </w:r>
                </w:p>
              </w:tc>
            </w:tr>
            <w:tr w14:paraId="7179A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Align w:val="center"/>
                </w:tcPr>
                <w:p w14:paraId="129C2E6A">
                  <w:pPr>
                    <w:jc w:val="center"/>
                    <w:rPr>
                      <w:color w:val="auto"/>
                      <w:szCs w:val="21"/>
                    </w:rPr>
                  </w:pPr>
                  <w:r>
                    <w:rPr>
                      <w:color w:val="auto"/>
                      <w:szCs w:val="21"/>
                    </w:rPr>
                    <w:t>自保护焊</w:t>
                  </w:r>
                </w:p>
              </w:tc>
              <w:tc>
                <w:tcPr>
                  <w:tcW w:w="3072" w:type="dxa"/>
                  <w:vAlign w:val="center"/>
                </w:tcPr>
                <w:p w14:paraId="0CAD51FB">
                  <w:pPr>
                    <w:jc w:val="center"/>
                    <w:rPr>
                      <w:color w:val="auto"/>
                      <w:szCs w:val="21"/>
                    </w:rPr>
                  </w:pPr>
                  <w:r>
                    <w:rPr>
                      <w:color w:val="auto"/>
                      <w:szCs w:val="21"/>
                    </w:rPr>
                    <w:t>药芯焊丝（直径3.2mm）</w:t>
                  </w:r>
                </w:p>
              </w:tc>
              <w:tc>
                <w:tcPr>
                  <w:tcW w:w="1733" w:type="dxa"/>
                  <w:vAlign w:val="center"/>
                </w:tcPr>
                <w:p w14:paraId="702EC9DF">
                  <w:pPr>
                    <w:jc w:val="center"/>
                    <w:rPr>
                      <w:color w:val="auto"/>
                      <w:szCs w:val="21"/>
                    </w:rPr>
                  </w:pPr>
                  <w:r>
                    <w:rPr>
                      <w:color w:val="auto"/>
                      <w:szCs w:val="21"/>
                    </w:rPr>
                    <w:t>2000~3500</w:t>
                  </w:r>
                </w:p>
              </w:tc>
              <w:tc>
                <w:tcPr>
                  <w:tcW w:w="1723" w:type="dxa"/>
                  <w:vAlign w:val="center"/>
                </w:tcPr>
                <w:p w14:paraId="4E0358FC">
                  <w:pPr>
                    <w:jc w:val="center"/>
                    <w:rPr>
                      <w:color w:val="auto"/>
                      <w:szCs w:val="21"/>
                    </w:rPr>
                  </w:pPr>
                  <w:r>
                    <w:rPr>
                      <w:color w:val="auto"/>
                      <w:szCs w:val="21"/>
                    </w:rPr>
                    <w:t>20~25</w:t>
                  </w:r>
                </w:p>
              </w:tc>
            </w:tr>
            <w:tr w14:paraId="732E40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restart"/>
                  <w:vAlign w:val="center"/>
                </w:tcPr>
                <w:p w14:paraId="6327E8D2">
                  <w:pPr>
                    <w:jc w:val="center"/>
                    <w:rPr>
                      <w:color w:val="auto"/>
                      <w:szCs w:val="21"/>
                    </w:rPr>
                  </w:pPr>
                  <w:r>
                    <w:rPr>
                      <w:color w:val="auto"/>
                      <w:szCs w:val="21"/>
                    </w:rPr>
                    <w:t>二氧化碳焊</w:t>
                  </w:r>
                </w:p>
              </w:tc>
              <w:tc>
                <w:tcPr>
                  <w:tcW w:w="3072" w:type="dxa"/>
                  <w:vAlign w:val="center"/>
                </w:tcPr>
                <w:p w14:paraId="0D1BAFB6">
                  <w:pPr>
                    <w:jc w:val="center"/>
                    <w:rPr>
                      <w:color w:val="auto"/>
                      <w:szCs w:val="21"/>
                    </w:rPr>
                  </w:pPr>
                  <w:r>
                    <w:rPr>
                      <w:color w:val="auto"/>
                      <w:szCs w:val="21"/>
                    </w:rPr>
                    <w:t>实芯焊丝（直径1.6mm）</w:t>
                  </w:r>
                </w:p>
              </w:tc>
              <w:tc>
                <w:tcPr>
                  <w:tcW w:w="1733" w:type="dxa"/>
                  <w:vAlign w:val="center"/>
                </w:tcPr>
                <w:p w14:paraId="7A309069">
                  <w:pPr>
                    <w:jc w:val="center"/>
                    <w:rPr>
                      <w:color w:val="auto"/>
                      <w:szCs w:val="21"/>
                    </w:rPr>
                  </w:pPr>
                  <w:r>
                    <w:rPr>
                      <w:color w:val="auto"/>
                      <w:szCs w:val="21"/>
                    </w:rPr>
                    <w:t>450~650</w:t>
                  </w:r>
                </w:p>
              </w:tc>
              <w:tc>
                <w:tcPr>
                  <w:tcW w:w="1723" w:type="dxa"/>
                  <w:vAlign w:val="center"/>
                </w:tcPr>
                <w:p w14:paraId="34210E4C">
                  <w:pPr>
                    <w:jc w:val="center"/>
                    <w:rPr>
                      <w:color w:val="auto"/>
                      <w:szCs w:val="21"/>
                    </w:rPr>
                  </w:pPr>
                  <w:r>
                    <w:rPr>
                      <w:color w:val="auto"/>
                      <w:szCs w:val="21"/>
                    </w:rPr>
                    <w:t>5~8</w:t>
                  </w:r>
                </w:p>
              </w:tc>
            </w:tr>
            <w:tr w14:paraId="3BD45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Merge w:val="continue"/>
                  <w:vAlign w:val="center"/>
                </w:tcPr>
                <w:p w14:paraId="507594C8">
                  <w:pPr>
                    <w:jc w:val="center"/>
                    <w:rPr>
                      <w:color w:val="auto"/>
                      <w:szCs w:val="21"/>
                    </w:rPr>
                  </w:pPr>
                </w:p>
              </w:tc>
              <w:tc>
                <w:tcPr>
                  <w:tcW w:w="3072" w:type="dxa"/>
                  <w:vAlign w:val="center"/>
                </w:tcPr>
                <w:p w14:paraId="49D99080">
                  <w:pPr>
                    <w:jc w:val="center"/>
                    <w:rPr>
                      <w:color w:val="auto"/>
                      <w:szCs w:val="21"/>
                    </w:rPr>
                  </w:pPr>
                  <w:r>
                    <w:rPr>
                      <w:color w:val="auto"/>
                      <w:szCs w:val="21"/>
                    </w:rPr>
                    <w:t>药芯焊丝（直径1.6mm）</w:t>
                  </w:r>
                </w:p>
              </w:tc>
              <w:tc>
                <w:tcPr>
                  <w:tcW w:w="1733" w:type="dxa"/>
                  <w:vAlign w:val="center"/>
                </w:tcPr>
                <w:p w14:paraId="3A896228">
                  <w:pPr>
                    <w:jc w:val="center"/>
                    <w:rPr>
                      <w:color w:val="auto"/>
                      <w:szCs w:val="21"/>
                    </w:rPr>
                  </w:pPr>
                  <w:r>
                    <w:rPr>
                      <w:color w:val="auto"/>
                      <w:szCs w:val="21"/>
                    </w:rPr>
                    <w:t>700~900</w:t>
                  </w:r>
                </w:p>
              </w:tc>
              <w:tc>
                <w:tcPr>
                  <w:tcW w:w="1723" w:type="dxa"/>
                  <w:vAlign w:val="center"/>
                </w:tcPr>
                <w:p w14:paraId="43876256">
                  <w:pPr>
                    <w:jc w:val="center"/>
                    <w:rPr>
                      <w:color w:val="auto"/>
                      <w:szCs w:val="21"/>
                    </w:rPr>
                  </w:pPr>
                  <w:r>
                    <w:rPr>
                      <w:color w:val="auto"/>
                      <w:szCs w:val="21"/>
                    </w:rPr>
                    <w:t>7~10</w:t>
                  </w:r>
                </w:p>
              </w:tc>
            </w:tr>
            <w:tr w14:paraId="0CFFA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Align w:val="center"/>
                </w:tcPr>
                <w:p w14:paraId="5BA1F7DC">
                  <w:pPr>
                    <w:jc w:val="center"/>
                    <w:rPr>
                      <w:color w:val="auto"/>
                      <w:szCs w:val="21"/>
                    </w:rPr>
                  </w:pPr>
                  <w:r>
                    <w:rPr>
                      <w:color w:val="auto"/>
                      <w:szCs w:val="21"/>
                    </w:rPr>
                    <w:t>氩弧焊</w:t>
                  </w:r>
                </w:p>
              </w:tc>
              <w:tc>
                <w:tcPr>
                  <w:tcW w:w="3072" w:type="dxa"/>
                  <w:vAlign w:val="center"/>
                </w:tcPr>
                <w:p w14:paraId="6FAEA410">
                  <w:pPr>
                    <w:jc w:val="center"/>
                    <w:rPr>
                      <w:color w:val="auto"/>
                      <w:szCs w:val="21"/>
                    </w:rPr>
                  </w:pPr>
                  <w:r>
                    <w:rPr>
                      <w:color w:val="auto"/>
                      <w:szCs w:val="21"/>
                    </w:rPr>
                    <w:t>实芯焊丝（直径1.6mm）</w:t>
                  </w:r>
                </w:p>
              </w:tc>
              <w:tc>
                <w:tcPr>
                  <w:tcW w:w="1733" w:type="dxa"/>
                  <w:vAlign w:val="center"/>
                </w:tcPr>
                <w:p w14:paraId="19D8DE4B">
                  <w:pPr>
                    <w:jc w:val="center"/>
                    <w:rPr>
                      <w:color w:val="auto"/>
                      <w:szCs w:val="21"/>
                    </w:rPr>
                  </w:pPr>
                  <w:r>
                    <w:rPr>
                      <w:color w:val="auto"/>
                      <w:szCs w:val="21"/>
                    </w:rPr>
                    <w:t>100~200</w:t>
                  </w:r>
                </w:p>
              </w:tc>
              <w:tc>
                <w:tcPr>
                  <w:tcW w:w="1723" w:type="dxa"/>
                  <w:vAlign w:val="center"/>
                </w:tcPr>
                <w:p w14:paraId="2FD4AD0D">
                  <w:pPr>
                    <w:jc w:val="center"/>
                    <w:rPr>
                      <w:color w:val="auto"/>
                      <w:szCs w:val="21"/>
                    </w:rPr>
                  </w:pPr>
                  <w:r>
                    <w:rPr>
                      <w:color w:val="auto"/>
                      <w:szCs w:val="21"/>
                    </w:rPr>
                    <w:t>2~5</w:t>
                  </w:r>
                </w:p>
              </w:tc>
            </w:tr>
            <w:tr w14:paraId="1250B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1630" w:type="dxa"/>
                  <w:vAlign w:val="center"/>
                </w:tcPr>
                <w:p w14:paraId="4603BC8C">
                  <w:pPr>
                    <w:jc w:val="center"/>
                    <w:rPr>
                      <w:color w:val="auto"/>
                      <w:szCs w:val="21"/>
                    </w:rPr>
                  </w:pPr>
                  <w:r>
                    <w:rPr>
                      <w:color w:val="auto"/>
                      <w:szCs w:val="21"/>
                    </w:rPr>
                    <w:t>埋弧焊</w:t>
                  </w:r>
                </w:p>
              </w:tc>
              <w:tc>
                <w:tcPr>
                  <w:tcW w:w="3072" w:type="dxa"/>
                  <w:vAlign w:val="center"/>
                </w:tcPr>
                <w:p w14:paraId="186511A4">
                  <w:pPr>
                    <w:jc w:val="center"/>
                    <w:rPr>
                      <w:color w:val="auto"/>
                      <w:szCs w:val="21"/>
                    </w:rPr>
                  </w:pPr>
                  <w:r>
                    <w:rPr>
                      <w:color w:val="auto"/>
                      <w:szCs w:val="21"/>
                    </w:rPr>
                    <w:t>实芯焊丝（ф5）</w:t>
                  </w:r>
                </w:p>
              </w:tc>
              <w:tc>
                <w:tcPr>
                  <w:tcW w:w="1733" w:type="dxa"/>
                  <w:vAlign w:val="center"/>
                </w:tcPr>
                <w:p w14:paraId="78627EB1">
                  <w:pPr>
                    <w:jc w:val="center"/>
                    <w:rPr>
                      <w:color w:val="auto"/>
                      <w:szCs w:val="21"/>
                    </w:rPr>
                  </w:pPr>
                  <w:r>
                    <w:rPr>
                      <w:color w:val="auto"/>
                      <w:szCs w:val="21"/>
                    </w:rPr>
                    <w:t>10~40</w:t>
                  </w:r>
                </w:p>
              </w:tc>
              <w:tc>
                <w:tcPr>
                  <w:tcW w:w="1723" w:type="dxa"/>
                  <w:vAlign w:val="center"/>
                </w:tcPr>
                <w:p w14:paraId="75A33C64">
                  <w:pPr>
                    <w:jc w:val="center"/>
                    <w:rPr>
                      <w:color w:val="auto"/>
                      <w:szCs w:val="21"/>
                    </w:rPr>
                  </w:pPr>
                  <w:r>
                    <w:rPr>
                      <w:color w:val="auto"/>
                      <w:szCs w:val="21"/>
                    </w:rPr>
                    <w:t>0.1~0.3</w:t>
                  </w:r>
                </w:p>
              </w:tc>
            </w:tr>
            <w:tr w14:paraId="0A26C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1630" w:type="dxa"/>
                  <w:vAlign w:val="center"/>
                </w:tcPr>
                <w:p w14:paraId="3EA2ECBE">
                  <w:pPr>
                    <w:jc w:val="center"/>
                    <w:rPr>
                      <w:color w:val="auto"/>
                      <w:szCs w:val="21"/>
                    </w:rPr>
                  </w:pPr>
                  <w:r>
                    <w:rPr>
                      <w:color w:val="auto"/>
                      <w:szCs w:val="21"/>
                    </w:rPr>
                    <w:t>氧－乙炔切割</w:t>
                  </w:r>
                </w:p>
              </w:tc>
              <w:tc>
                <w:tcPr>
                  <w:tcW w:w="3072" w:type="dxa"/>
                  <w:vAlign w:val="center"/>
                </w:tcPr>
                <w:p w14:paraId="0B610666">
                  <w:pPr>
                    <w:jc w:val="center"/>
                    <w:rPr>
                      <w:color w:val="auto"/>
                      <w:szCs w:val="21"/>
                    </w:rPr>
                  </w:pPr>
                </w:p>
              </w:tc>
              <w:tc>
                <w:tcPr>
                  <w:tcW w:w="1733" w:type="dxa"/>
                  <w:vAlign w:val="center"/>
                </w:tcPr>
                <w:p w14:paraId="243F3493">
                  <w:pPr>
                    <w:jc w:val="center"/>
                    <w:rPr>
                      <w:color w:val="auto"/>
                      <w:szCs w:val="21"/>
                    </w:rPr>
                  </w:pPr>
                  <w:r>
                    <w:rPr>
                      <w:color w:val="auto"/>
                      <w:szCs w:val="21"/>
                    </w:rPr>
                    <w:t>40~80</w:t>
                  </w:r>
                </w:p>
              </w:tc>
              <w:tc>
                <w:tcPr>
                  <w:tcW w:w="1723" w:type="dxa"/>
                  <w:vAlign w:val="center"/>
                </w:tcPr>
                <w:p w14:paraId="27D0A3C0">
                  <w:pPr>
                    <w:jc w:val="center"/>
                    <w:rPr>
                      <w:color w:val="auto"/>
                      <w:szCs w:val="21"/>
                    </w:rPr>
                  </w:pPr>
                </w:p>
              </w:tc>
            </w:tr>
          </w:tbl>
          <w:p w14:paraId="710B54F9">
            <w:pPr>
              <w:spacing w:line="480" w:lineRule="exact"/>
              <w:ind w:firstLine="480" w:firstLineChars="200"/>
              <w:rPr>
                <w:rFonts w:hint="eastAsia"/>
                <w:bCs/>
                <w:color w:val="auto"/>
                <w:sz w:val="24"/>
                <w:lang w:eastAsia="zh-CN"/>
              </w:rPr>
            </w:pPr>
            <w:r>
              <w:rPr>
                <w:bCs/>
                <w:color w:val="auto"/>
                <w:sz w:val="24"/>
              </w:rPr>
              <w:t>根据业主提供的资料，本项目焊丝年用量为</w:t>
            </w:r>
            <w:r>
              <w:rPr>
                <w:rFonts w:hint="eastAsia"/>
                <w:bCs/>
                <w:color w:val="auto"/>
                <w:sz w:val="24"/>
                <w:lang w:val="en-US" w:eastAsia="zh-CN"/>
              </w:rPr>
              <w:t>5</w:t>
            </w:r>
            <w:r>
              <w:rPr>
                <w:bCs/>
                <w:color w:val="auto"/>
                <w:sz w:val="24"/>
              </w:rPr>
              <w:t>t/a</w:t>
            </w:r>
            <w:r>
              <w:rPr>
                <w:rFonts w:hint="eastAsia"/>
                <w:bCs/>
                <w:color w:val="auto"/>
                <w:sz w:val="24"/>
                <w:lang w:eastAsia="zh-CN"/>
              </w:rPr>
              <w:t>，焊接时间按</w:t>
            </w:r>
            <w:r>
              <w:rPr>
                <w:rFonts w:hint="eastAsia"/>
                <w:bCs/>
                <w:color w:val="auto"/>
                <w:sz w:val="24"/>
                <w:lang w:val="en-US" w:eastAsia="zh-CN"/>
              </w:rPr>
              <w:t>1000h，</w:t>
            </w:r>
            <w:r>
              <w:rPr>
                <w:bCs/>
                <w:color w:val="auto"/>
                <w:sz w:val="24"/>
              </w:rPr>
              <w:t>项目焊接方式主要为二氧化碳气体保护焊。因此焊接产尘系数以上表中二氧化碳气体保护焊焊丝产尘系数按8g/kg计，则项目焊接烟尘产生量为0.0</w:t>
            </w:r>
            <w:r>
              <w:rPr>
                <w:rFonts w:hint="eastAsia"/>
                <w:bCs/>
                <w:color w:val="auto"/>
                <w:sz w:val="24"/>
                <w:lang w:val="en-US" w:eastAsia="zh-CN"/>
              </w:rPr>
              <w:t>4</w:t>
            </w:r>
            <w:r>
              <w:rPr>
                <w:bCs/>
                <w:color w:val="auto"/>
                <w:sz w:val="24"/>
              </w:rPr>
              <w:t>t/a。</w:t>
            </w:r>
            <w:r>
              <w:rPr>
                <w:rFonts w:hint="eastAsia"/>
                <w:bCs/>
                <w:color w:val="auto"/>
                <w:sz w:val="24"/>
                <w:lang w:val="en-US" w:eastAsia="zh-CN"/>
              </w:rPr>
              <w:t>焊接大部分在焊接工作站进行，不能进入焊接站的工件在焊接区进行焊接。焊接工作站的焊接烟尘通过管道进入滤筒式</w:t>
            </w:r>
            <w:r>
              <w:rPr>
                <w:bCs/>
                <w:color w:val="auto"/>
                <w:sz w:val="24"/>
              </w:rPr>
              <w:t>除尘器处理</w:t>
            </w:r>
            <w:r>
              <w:rPr>
                <w:rFonts w:hint="eastAsia"/>
                <w:bCs/>
                <w:color w:val="auto"/>
                <w:sz w:val="24"/>
                <w:lang w:eastAsia="zh-CN"/>
              </w:rPr>
              <w:t>。</w:t>
            </w:r>
            <w:r>
              <w:rPr>
                <w:rFonts w:hint="eastAsia"/>
                <w:bCs/>
                <w:color w:val="auto"/>
                <w:sz w:val="24"/>
                <w:lang w:val="en-US" w:eastAsia="zh-CN"/>
              </w:rPr>
              <w:t>焊接区则在</w:t>
            </w:r>
            <w:r>
              <w:rPr>
                <w:rFonts w:hint="eastAsia"/>
                <w:bCs/>
                <w:color w:val="auto"/>
                <w:sz w:val="24"/>
                <w:lang w:eastAsia="zh-CN"/>
              </w:rPr>
              <w:t>焊接工位上方安装集气罩，</w:t>
            </w:r>
            <w:r>
              <w:rPr>
                <w:rFonts w:hint="eastAsia"/>
                <w:bCs/>
                <w:color w:val="auto"/>
                <w:sz w:val="24"/>
                <w:lang w:val="en-US" w:eastAsia="zh-CN"/>
              </w:rPr>
              <w:t>经集气罩收集后进入滤筒式</w:t>
            </w:r>
            <w:r>
              <w:rPr>
                <w:bCs/>
                <w:color w:val="auto"/>
                <w:sz w:val="24"/>
              </w:rPr>
              <w:t>除尘器处理</w:t>
            </w:r>
            <w:r>
              <w:rPr>
                <w:rFonts w:hint="eastAsia"/>
                <w:bCs/>
                <w:color w:val="auto"/>
                <w:sz w:val="24"/>
                <w:lang w:eastAsia="zh-CN"/>
              </w:rPr>
              <w:t>。</w:t>
            </w:r>
            <w:r>
              <w:rPr>
                <w:rFonts w:hint="eastAsia" w:ascii="宋体" w:hAnsi="宋体" w:eastAsia="宋体" w:cs="宋体"/>
                <w:color w:val="000000"/>
                <w:sz w:val="24"/>
                <w:lang w:val="en-US" w:eastAsia="zh-CN"/>
              </w:rPr>
              <w:t>年工作时间1000h，</w:t>
            </w:r>
            <w:r>
              <w:rPr>
                <w:rFonts w:hint="eastAsia"/>
                <w:bCs/>
                <w:color w:val="auto"/>
                <w:sz w:val="24"/>
                <w:lang w:eastAsia="zh-CN"/>
              </w:rPr>
              <w:t>收集效率</w:t>
            </w:r>
            <w:r>
              <w:rPr>
                <w:rFonts w:hint="eastAsia"/>
                <w:bCs/>
                <w:color w:val="auto"/>
                <w:sz w:val="24"/>
                <w:lang w:val="en-US" w:eastAsia="zh-CN"/>
              </w:rPr>
              <w:t>按</w:t>
            </w:r>
            <w:r>
              <w:rPr>
                <w:rFonts w:hint="eastAsia"/>
                <w:bCs/>
                <w:color w:val="auto"/>
                <w:sz w:val="24"/>
                <w:lang w:eastAsia="zh-CN"/>
              </w:rPr>
              <w:t>9</w:t>
            </w:r>
            <w:r>
              <w:rPr>
                <w:rFonts w:hint="eastAsia"/>
                <w:bCs/>
                <w:color w:val="auto"/>
                <w:sz w:val="24"/>
                <w:lang w:val="en-US" w:eastAsia="zh-CN"/>
              </w:rPr>
              <w:t>5</w:t>
            </w:r>
            <w:r>
              <w:rPr>
                <w:rFonts w:hint="eastAsia"/>
                <w:bCs/>
                <w:color w:val="auto"/>
                <w:sz w:val="24"/>
                <w:lang w:eastAsia="zh-CN"/>
              </w:rPr>
              <w:t>%</w:t>
            </w:r>
            <w:r>
              <w:rPr>
                <w:rFonts w:hint="eastAsia"/>
                <w:bCs/>
                <w:color w:val="auto"/>
                <w:sz w:val="24"/>
                <w:lang w:val="en-US" w:eastAsia="zh-CN"/>
              </w:rPr>
              <w:t>计</w:t>
            </w:r>
            <w:r>
              <w:rPr>
                <w:rFonts w:hint="eastAsia"/>
                <w:bCs/>
                <w:color w:val="auto"/>
                <w:sz w:val="24"/>
                <w:lang w:eastAsia="zh-CN"/>
              </w:rPr>
              <w:t>，</w:t>
            </w:r>
            <w:r>
              <w:rPr>
                <w:rFonts w:hint="eastAsia"/>
                <w:bCs/>
                <w:color w:val="auto"/>
                <w:sz w:val="24"/>
                <w:lang w:val="en-US" w:eastAsia="zh-CN"/>
              </w:rPr>
              <w:t>则有组织烟尘</w:t>
            </w:r>
            <w:r>
              <w:rPr>
                <w:rFonts w:hint="eastAsia"/>
                <w:bCs/>
                <w:color w:val="auto"/>
                <w:sz w:val="24"/>
                <w:lang w:eastAsia="zh-CN"/>
              </w:rPr>
              <w:t>收集量0.</w:t>
            </w:r>
            <w:r>
              <w:rPr>
                <w:rFonts w:hint="eastAsia"/>
                <w:bCs/>
                <w:color w:val="auto"/>
                <w:sz w:val="24"/>
                <w:lang w:val="en-US" w:eastAsia="zh-CN"/>
              </w:rPr>
              <w:t>038</w:t>
            </w:r>
            <w:r>
              <w:rPr>
                <w:rFonts w:hint="eastAsia"/>
                <w:bCs/>
                <w:color w:val="auto"/>
                <w:sz w:val="24"/>
                <w:lang w:eastAsia="zh-CN"/>
              </w:rPr>
              <w:t>t/a。</w:t>
            </w:r>
          </w:p>
          <w:p w14:paraId="7F57B485">
            <w:pPr>
              <w:spacing w:line="480" w:lineRule="exact"/>
              <w:ind w:firstLine="480" w:firstLineChars="200"/>
              <w:rPr>
                <w:rFonts w:hint="eastAsia"/>
                <w:bCs/>
                <w:color w:val="auto"/>
                <w:sz w:val="24"/>
                <w:lang w:val="en-US" w:eastAsia="zh-CN"/>
              </w:rPr>
            </w:pPr>
            <w:r>
              <w:rPr>
                <w:rFonts w:hint="eastAsia"/>
                <w:bCs/>
                <w:color w:val="auto"/>
                <w:sz w:val="24"/>
                <w:lang w:eastAsia="zh-CN"/>
              </w:rPr>
              <w:t>未收集的</w:t>
            </w:r>
            <w:r>
              <w:rPr>
                <w:rFonts w:hint="eastAsia"/>
                <w:bCs/>
                <w:color w:val="auto"/>
                <w:sz w:val="24"/>
                <w:lang w:val="en-US" w:eastAsia="zh-CN"/>
              </w:rPr>
              <w:t>焊接烟尘</w:t>
            </w:r>
            <w:r>
              <w:rPr>
                <w:rFonts w:hint="eastAsia"/>
                <w:bCs/>
                <w:color w:val="auto"/>
                <w:sz w:val="24"/>
                <w:lang w:eastAsia="zh-CN"/>
              </w:rPr>
              <w:t>0.0</w:t>
            </w:r>
            <w:r>
              <w:rPr>
                <w:rFonts w:hint="eastAsia"/>
                <w:bCs/>
                <w:color w:val="auto"/>
                <w:sz w:val="24"/>
                <w:lang w:val="en-US" w:eastAsia="zh-CN"/>
              </w:rPr>
              <w:t>02</w:t>
            </w:r>
            <w:r>
              <w:rPr>
                <w:rFonts w:hint="eastAsia"/>
                <w:bCs/>
                <w:color w:val="auto"/>
                <w:sz w:val="24"/>
                <w:lang w:eastAsia="zh-CN"/>
              </w:rPr>
              <w:t>t/a无组织排放</w:t>
            </w:r>
            <w:r>
              <w:rPr>
                <w:rFonts w:hint="eastAsia"/>
                <w:bCs/>
                <w:color w:val="auto"/>
                <w:sz w:val="24"/>
                <w:lang w:val="en-US" w:eastAsia="zh-CN"/>
              </w:rPr>
              <w:t>。</w:t>
            </w:r>
          </w:p>
          <w:p w14:paraId="429B3BEA">
            <w:pPr>
              <w:spacing w:line="480" w:lineRule="exact"/>
              <w:ind w:firstLine="480" w:firstLineChars="200"/>
              <w:rPr>
                <w:rFonts w:hint="eastAsia"/>
                <w:color w:val="auto"/>
                <w:sz w:val="24"/>
              </w:rPr>
            </w:pPr>
            <w:r>
              <w:rPr>
                <w:rFonts w:hint="eastAsia" w:cs="Times New Roman"/>
                <w:bCs/>
                <w:color w:val="auto"/>
                <w:sz w:val="24"/>
                <w:lang w:val="en-US" w:eastAsia="zh-CN"/>
              </w:rPr>
              <w:t>两个部分的焊接烟尘共用一套滤筒式除尘器，切割、焊接共用一根15m高排气筒（DA001），总风机</w:t>
            </w:r>
            <w:r>
              <w:rPr>
                <w:rFonts w:hint="default" w:ascii="Times New Roman" w:hAnsi="Times New Roman" w:cs="Times New Roman"/>
                <w:bCs/>
                <w:color w:val="auto"/>
                <w:sz w:val="24"/>
                <w:lang w:val="en-US" w:eastAsia="zh-CN"/>
              </w:rPr>
              <w:t>风量</w:t>
            </w:r>
            <w:r>
              <w:rPr>
                <w:rFonts w:hint="eastAsia" w:cs="Times New Roman"/>
                <w:bCs/>
                <w:color w:val="auto"/>
                <w:sz w:val="24"/>
                <w:lang w:val="en-US" w:eastAsia="zh-CN"/>
              </w:rPr>
              <w:t>为1000m</w:t>
            </w:r>
            <w:r>
              <w:rPr>
                <w:rFonts w:hint="eastAsia" w:cs="Times New Roman"/>
                <w:bCs/>
                <w:color w:val="auto"/>
                <w:sz w:val="24"/>
                <w:vertAlign w:val="superscript"/>
                <w:lang w:val="en-US" w:eastAsia="zh-CN"/>
              </w:rPr>
              <w:t>3</w:t>
            </w:r>
            <w:r>
              <w:rPr>
                <w:rFonts w:hint="default" w:ascii="Times New Roman" w:hAnsi="Times New Roman" w:cs="Times New Roman"/>
                <w:bCs/>
                <w:color w:val="auto"/>
                <w:sz w:val="24"/>
                <w:vertAlign w:val="baseline"/>
                <w:lang w:val="en-US" w:eastAsia="zh-CN"/>
              </w:rPr>
              <w:t>/h，</w:t>
            </w:r>
            <w:r>
              <w:rPr>
                <w:rFonts w:hint="eastAsia" w:cs="Times New Roman"/>
                <w:bCs/>
                <w:color w:val="auto"/>
                <w:sz w:val="24"/>
                <w:vertAlign w:val="baseline"/>
                <w:lang w:val="en-US" w:eastAsia="zh-CN"/>
              </w:rPr>
              <w:t>除尘后</w:t>
            </w:r>
            <w:r>
              <w:rPr>
                <w:rFonts w:hint="default" w:ascii="Times New Roman" w:hAnsi="Times New Roman" w:eastAsia="宋体" w:cs="Times New Roman"/>
                <w:color w:val="auto"/>
                <w:sz w:val="24"/>
                <w:szCs w:val="24"/>
                <w:lang w:val="en-US" w:eastAsia="zh-CN"/>
              </w:rPr>
              <w:t>尾气通过1</w:t>
            </w:r>
            <w:r>
              <w:rPr>
                <w:rFonts w:hint="eastAsia" w:ascii="Times New Roman" w:hAnsi="Times New Roman" w:eastAsia="宋体" w:cs="Times New Roman"/>
                <w:color w:val="auto"/>
                <w:sz w:val="24"/>
                <w:szCs w:val="24"/>
                <w:lang w:val="en-US" w:eastAsia="zh-CN"/>
              </w:rPr>
              <w:t>5</w:t>
            </w:r>
            <w:r>
              <w:rPr>
                <w:rFonts w:hint="default" w:ascii="Times New Roman" w:hAnsi="Times New Roman" w:eastAsia="宋体" w:cs="Times New Roman"/>
                <w:color w:val="auto"/>
                <w:sz w:val="24"/>
                <w:szCs w:val="24"/>
                <w:lang w:val="en-US" w:eastAsia="zh-CN"/>
              </w:rPr>
              <w:t>m</w:t>
            </w:r>
            <w:r>
              <w:rPr>
                <w:rFonts w:hint="eastAsia" w:ascii="Times New Roman" w:hAnsi="Times New Roman" w:eastAsia="宋体" w:cs="Times New Roman"/>
                <w:color w:val="auto"/>
                <w:sz w:val="24"/>
                <w:szCs w:val="24"/>
                <w:lang w:val="en-US" w:eastAsia="zh-CN"/>
              </w:rPr>
              <w:t>高</w:t>
            </w:r>
            <w:r>
              <w:rPr>
                <w:rFonts w:hint="default" w:ascii="Times New Roman" w:hAnsi="Times New Roman" w:eastAsia="宋体" w:cs="Times New Roman"/>
                <w:color w:val="auto"/>
                <w:sz w:val="24"/>
                <w:szCs w:val="24"/>
                <w:lang w:val="en-US" w:eastAsia="zh-CN"/>
              </w:rPr>
              <w:t>排气筒</w:t>
            </w:r>
            <w:r>
              <w:rPr>
                <w:rFonts w:hint="eastAsia" w:ascii="Times New Roman" w:hAnsi="Times New Roman" w:eastAsia="宋体" w:cs="Times New Roman"/>
                <w:color w:val="auto"/>
                <w:sz w:val="24"/>
                <w:szCs w:val="24"/>
                <w:lang w:val="en-US" w:eastAsia="zh-CN"/>
              </w:rPr>
              <w:t>（DA001）</w:t>
            </w:r>
            <w:r>
              <w:rPr>
                <w:rFonts w:hint="default" w:ascii="Times New Roman" w:hAnsi="Times New Roman" w:eastAsia="宋体" w:cs="Times New Roman"/>
                <w:color w:val="auto"/>
                <w:sz w:val="24"/>
                <w:szCs w:val="24"/>
                <w:lang w:val="en-US" w:eastAsia="zh-CN"/>
              </w:rPr>
              <w:t>排放。布袋</w:t>
            </w:r>
            <w:r>
              <w:rPr>
                <w:rFonts w:hint="eastAsia" w:cs="Times New Roman"/>
                <w:color w:val="auto"/>
                <w:sz w:val="24"/>
                <w:szCs w:val="24"/>
                <w:lang w:val="en-US" w:eastAsia="zh-CN"/>
              </w:rPr>
              <w:t>(滤筒)</w:t>
            </w:r>
            <w:r>
              <w:rPr>
                <w:rFonts w:hint="default" w:ascii="Times New Roman" w:hAnsi="Times New Roman" w:eastAsia="宋体" w:cs="Times New Roman"/>
                <w:color w:val="auto"/>
                <w:sz w:val="24"/>
                <w:szCs w:val="24"/>
                <w:lang w:val="en-US" w:eastAsia="zh-CN"/>
              </w:rPr>
              <w:t>除尘器的处理效率98%，则下料、焊接废气排放浓度为</w:t>
            </w:r>
            <w:r>
              <w:rPr>
                <w:rFonts w:hint="eastAsia" w:cs="Times New Roman"/>
                <w:color w:val="auto"/>
                <w:sz w:val="24"/>
                <w:szCs w:val="24"/>
                <w:lang w:val="en-US" w:eastAsia="zh-CN"/>
              </w:rPr>
              <w:t>4.0</w:t>
            </w:r>
            <w:r>
              <w:rPr>
                <w:rFonts w:hint="default" w:ascii="Times New Roman" w:hAnsi="Times New Roman" w:eastAsia="宋体" w:cs="Times New Roman"/>
                <w:color w:val="auto"/>
                <w:sz w:val="24"/>
                <w:szCs w:val="24"/>
                <w:lang w:val="en-US" w:eastAsia="zh-CN"/>
              </w:rPr>
              <w:t>mg/m</w:t>
            </w:r>
            <w:r>
              <w:rPr>
                <w:rFonts w:hint="default" w:ascii="Times New Roman" w:hAnsi="Times New Roman" w:eastAsia="宋体" w:cs="Times New Roman"/>
                <w:color w:val="auto"/>
                <w:sz w:val="24"/>
                <w:szCs w:val="24"/>
                <w:vertAlign w:val="superscript"/>
                <w:lang w:val="en-US" w:eastAsia="zh-CN"/>
              </w:rPr>
              <w:t>3</w:t>
            </w:r>
            <w:r>
              <w:rPr>
                <w:rFonts w:hint="default" w:ascii="Times New Roman" w:hAnsi="Times New Roman" w:eastAsia="宋体" w:cs="Times New Roman"/>
                <w:color w:val="auto"/>
                <w:sz w:val="24"/>
                <w:szCs w:val="24"/>
                <w:lang w:val="en-US" w:eastAsia="zh-CN"/>
              </w:rPr>
              <w:t>，</w:t>
            </w:r>
            <w:r>
              <w:rPr>
                <w:color w:val="auto"/>
                <w:sz w:val="24"/>
              </w:rPr>
              <w:t>满足《大气污染物综合</w:t>
            </w:r>
            <w:r>
              <w:rPr>
                <w:rFonts w:hint="eastAsia"/>
                <w:color w:val="auto"/>
                <w:sz w:val="24"/>
              </w:rPr>
              <w:t>排放标准》（GB16297-1996）表 2 中二级标准限值。</w:t>
            </w:r>
          </w:p>
          <w:p w14:paraId="2EF61EBF">
            <w:pPr>
              <w:numPr>
                <w:ilvl w:val="0"/>
                <w:numId w:val="2"/>
              </w:numPr>
              <w:spacing w:line="480" w:lineRule="exact"/>
              <w:ind w:left="0" w:leftChars="0" w:firstLine="480" w:firstLineChars="200"/>
              <w:rPr>
                <w:rFonts w:hint="eastAsia"/>
                <w:color w:val="auto"/>
                <w:sz w:val="24"/>
                <w:szCs w:val="30"/>
                <w:lang w:val="en-US" w:eastAsia="zh-CN" w:bidi="ar"/>
              </w:rPr>
            </w:pPr>
            <w:r>
              <w:rPr>
                <w:rFonts w:hint="eastAsia"/>
                <w:color w:val="auto"/>
                <w:sz w:val="24"/>
                <w:szCs w:val="30"/>
                <w:lang w:val="en-US" w:eastAsia="zh-CN" w:bidi="ar"/>
              </w:rPr>
              <w:t>打磨粉尘</w:t>
            </w:r>
          </w:p>
          <w:p w14:paraId="768499F2">
            <w:pPr>
              <w:numPr>
                <w:ilvl w:val="0"/>
                <w:numId w:val="0"/>
              </w:numPr>
              <w:spacing w:line="480" w:lineRule="exact"/>
              <w:ind w:left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拟建项目工件焊接加工完成后，需要对焊接处焊瘤采取手持打磨机打磨平</w:t>
            </w:r>
          </w:p>
          <w:p w14:paraId="6DB128A3">
            <w:pPr>
              <w:numPr>
                <w:ilvl w:val="0"/>
                <w:numId w:val="0"/>
              </w:numPr>
              <w:spacing w:line="480" w:lineRule="exact"/>
              <w:rPr>
                <w:rFonts w:hint="eastAsia" w:ascii="Times New Roman" w:hAnsi="Times New Roman" w:eastAsia="宋体" w:cs="Times New Roman"/>
                <w:color w:val="auto"/>
                <w:sz w:val="24"/>
              </w:rPr>
            </w:pPr>
            <w:r>
              <w:rPr>
                <w:rFonts w:hint="eastAsia" w:ascii="Times New Roman" w:hAnsi="Times New Roman" w:eastAsia="宋体" w:cs="Times New Roman"/>
                <w:color w:val="auto"/>
                <w:sz w:val="24"/>
                <w:lang w:val="en-US" w:eastAsia="zh-CN"/>
              </w:rPr>
              <w:t>整，此过程产生打磨废渣少量打磨粉尘。打磨</w:t>
            </w:r>
            <w:r>
              <w:rPr>
                <w:rFonts w:hint="eastAsia" w:ascii="Times New Roman" w:hAnsi="Times New Roman" w:eastAsia="宋体" w:cs="Times New Roman"/>
                <w:color w:val="auto"/>
                <w:sz w:val="24"/>
              </w:rPr>
              <w:t>工作时间</w:t>
            </w:r>
            <w:r>
              <w:rPr>
                <w:rFonts w:hint="eastAsia" w:ascii="Times New Roman" w:hAnsi="Times New Roman" w:eastAsia="宋体" w:cs="Times New Roman"/>
                <w:color w:val="auto"/>
                <w:sz w:val="24"/>
                <w:lang w:val="en-US" w:eastAsia="zh-CN"/>
              </w:rPr>
              <w:t>10</w:t>
            </w:r>
            <w:r>
              <w:rPr>
                <w:rFonts w:hint="eastAsia" w:ascii="Times New Roman" w:hAnsi="Times New Roman" w:eastAsia="宋体" w:cs="Times New Roman"/>
                <w:color w:val="auto"/>
                <w:sz w:val="24"/>
              </w:rPr>
              <w:t>00h/a。根据《排放源统计调查产排污核算方法和系数手册》中《机械行业系数手册》，</w:t>
            </w:r>
            <w:r>
              <w:rPr>
                <w:rFonts w:hint="eastAsia" w:ascii="Times New Roman" w:hAnsi="Times New Roman" w:eastAsia="宋体" w:cs="Times New Roman"/>
                <w:color w:val="auto"/>
                <w:sz w:val="24"/>
                <w:lang w:val="en-US" w:eastAsia="zh-CN"/>
              </w:rPr>
              <w:t>参照预处理-打磨-颗粒物</w:t>
            </w:r>
            <w:r>
              <w:rPr>
                <w:rFonts w:hint="eastAsia" w:ascii="Times New Roman" w:hAnsi="Times New Roman" w:eastAsia="宋体" w:cs="Times New Roman"/>
                <w:color w:val="auto"/>
                <w:sz w:val="24"/>
              </w:rPr>
              <w:t>的产生系数</w:t>
            </w:r>
            <w:r>
              <w:rPr>
                <w:rFonts w:hint="eastAsia" w:ascii="Times New Roman" w:hAnsi="Times New Roman" w:eastAsia="宋体" w:cs="Times New Roman"/>
                <w:color w:val="auto"/>
                <w:sz w:val="24"/>
                <w:lang w:val="en-US" w:eastAsia="zh-CN"/>
              </w:rPr>
              <w:t>2.19</w:t>
            </w:r>
            <w:r>
              <w:rPr>
                <w:rFonts w:hint="eastAsia" w:ascii="Times New Roman" w:hAnsi="Times New Roman" w:eastAsia="宋体" w:cs="Times New Roman"/>
                <w:color w:val="auto"/>
                <w:sz w:val="24"/>
              </w:rPr>
              <w:t>kg/t-原料，则颗粒物产生量为</w:t>
            </w:r>
            <w:r>
              <w:rPr>
                <w:rFonts w:hint="eastAsia" w:ascii="Times New Roman" w:hAnsi="Times New Roman" w:eastAsia="宋体" w:cs="Times New Roman"/>
                <w:color w:val="auto"/>
                <w:sz w:val="24"/>
                <w:lang w:val="en-US" w:eastAsia="zh-CN"/>
              </w:rPr>
              <w:t>6.57</w:t>
            </w:r>
            <w:r>
              <w:rPr>
                <w:rFonts w:hint="eastAsia"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焊瘤打磨颗粒物90%为较大的废渣颗粒，打磨粉尘约占10%，则打磨粉尘量为0.657</w:t>
            </w:r>
            <w:r>
              <w:rPr>
                <w:rFonts w:hint="eastAsia" w:ascii="Times New Roman" w:hAnsi="Times New Roman" w:eastAsia="宋体" w:cs="Times New Roman"/>
                <w:color w:val="auto"/>
                <w:sz w:val="24"/>
              </w:rPr>
              <w:t>t/a</w:t>
            </w:r>
            <w:r>
              <w:rPr>
                <w:rFonts w:hint="eastAsia" w:ascii="Times New Roman" w:hAnsi="Times New Roman" w:eastAsia="宋体" w:cs="Times New Roman"/>
                <w:color w:val="auto"/>
                <w:sz w:val="24"/>
                <w:lang w:eastAsia="zh-CN"/>
              </w:rPr>
              <w:t>。</w:t>
            </w:r>
            <w:r>
              <w:rPr>
                <w:rFonts w:hint="eastAsia" w:ascii="Times New Roman" w:hAnsi="Times New Roman" w:eastAsia="宋体" w:cs="Times New Roman"/>
                <w:color w:val="auto"/>
                <w:sz w:val="24"/>
                <w:lang w:val="en-US" w:eastAsia="zh-CN"/>
              </w:rPr>
              <w:t>打磨粉尘采用移动式焊烟净化器处理后车间内排放，打磨粉尘</w:t>
            </w:r>
            <w:r>
              <w:rPr>
                <w:rFonts w:hint="eastAsia" w:ascii="Times New Roman" w:hAnsi="Times New Roman" w:eastAsia="宋体" w:cs="Times New Roman"/>
                <w:color w:val="auto"/>
                <w:sz w:val="24"/>
              </w:rPr>
              <w:t>收集效率按9</w:t>
            </w:r>
            <w:r>
              <w:rPr>
                <w:rFonts w:hint="eastAsia" w:ascii="Times New Roman" w:hAnsi="Times New Roman" w:eastAsia="宋体" w:cs="Times New Roman"/>
                <w:color w:val="auto"/>
                <w:sz w:val="24"/>
                <w:lang w:val="en-US" w:eastAsia="zh-CN"/>
              </w:rPr>
              <w:t>0</w:t>
            </w:r>
            <w:r>
              <w:rPr>
                <w:rFonts w:hint="eastAsia" w:ascii="Times New Roman" w:hAnsi="Times New Roman" w:eastAsia="宋体" w:cs="Times New Roman"/>
                <w:color w:val="auto"/>
                <w:sz w:val="24"/>
              </w:rPr>
              <w:t>%计，</w:t>
            </w:r>
            <w:r>
              <w:rPr>
                <w:rFonts w:hint="eastAsia" w:ascii="Times New Roman" w:hAnsi="Times New Roman" w:eastAsia="宋体" w:cs="Times New Roman"/>
                <w:color w:val="auto"/>
                <w:sz w:val="24"/>
                <w:lang w:val="en-US" w:eastAsia="zh-CN"/>
              </w:rPr>
              <w:t>粉尘</w:t>
            </w:r>
            <w:r>
              <w:rPr>
                <w:rFonts w:hint="eastAsia" w:ascii="Times New Roman" w:hAnsi="Times New Roman" w:eastAsia="宋体" w:cs="Times New Roman"/>
                <w:color w:val="auto"/>
                <w:sz w:val="24"/>
              </w:rPr>
              <w:t>去除效率按9</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%计</w:t>
            </w:r>
            <w:r>
              <w:rPr>
                <w:rFonts w:hint="eastAsia" w:ascii="Times New Roman" w:hAnsi="Times New Roman" w:eastAsia="宋体" w:cs="Times New Roman"/>
                <w:color w:val="auto"/>
                <w:sz w:val="24"/>
                <w:lang w:eastAsia="zh-CN"/>
              </w:rPr>
              <w:t>，则</w:t>
            </w:r>
            <w:r>
              <w:rPr>
                <w:rFonts w:hint="eastAsia" w:ascii="Times New Roman" w:hAnsi="Times New Roman" w:eastAsia="宋体" w:cs="Times New Roman"/>
                <w:color w:val="auto"/>
                <w:sz w:val="24"/>
                <w:lang w:val="en-US" w:eastAsia="zh-CN"/>
              </w:rPr>
              <w:t>车间内无组织排放的粉尘量为0.096</w:t>
            </w:r>
            <w:r>
              <w:rPr>
                <w:rFonts w:hint="eastAsia" w:ascii="Times New Roman" w:hAnsi="Times New Roman" w:eastAsia="宋体" w:cs="Times New Roman"/>
                <w:color w:val="auto"/>
                <w:sz w:val="24"/>
              </w:rPr>
              <w:t>t/a，</w:t>
            </w:r>
            <w:r>
              <w:rPr>
                <w:rFonts w:hint="eastAsia" w:ascii="Times New Roman" w:hAnsi="Times New Roman" w:eastAsia="宋体" w:cs="Times New Roman"/>
                <w:color w:val="auto"/>
                <w:sz w:val="24"/>
                <w:lang w:val="en-US" w:eastAsia="zh-CN"/>
              </w:rPr>
              <w:t>排放速率为0.096kg/h</w:t>
            </w:r>
            <w:r>
              <w:rPr>
                <w:rFonts w:hint="eastAsia" w:ascii="Times New Roman" w:hAnsi="Times New Roman" w:eastAsia="宋体" w:cs="Times New Roman"/>
                <w:color w:val="auto"/>
                <w:sz w:val="24"/>
              </w:rPr>
              <w:t>。</w:t>
            </w:r>
          </w:p>
          <w:p w14:paraId="1756CE22">
            <w:pPr>
              <w:pStyle w:val="2"/>
              <w:rPr>
                <w:rFonts w:hint="eastAsia" w:eastAsia="宋体"/>
                <w:lang w:val="en-US" w:eastAsia="zh-CN"/>
              </w:rPr>
            </w:pPr>
            <w:r>
              <w:rPr>
                <w:sz w:val="28"/>
              </w:rPr>
              <mc:AlternateContent>
                <mc:Choice Requires="wps">
                  <w:drawing>
                    <wp:anchor distT="0" distB="0" distL="114300" distR="114300" simplePos="0" relativeHeight="251777024" behindDoc="0" locked="0" layoutInCell="1" allowOverlap="1">
                      <wp:simplePos x="0" y="0"/>
                      <wp:positionH relativeFrom="column">
                        <wp:posOffset>2665730</wp:posOffset>
                      </wp:positionH>
                      <wp:positionV relativeFrom="paragraph">
                        <wp:posOffset>163830</wp:posOffset>
                      </wp:positionV>
                      <wp:extent cx="893445" cy="289560"/>
                      <wp:effectExtent l="4445" t="4445" r="16510" b="10795"/>
                      <wp:wrapNone/>
                      <wp:docPr id="190" name="文本框 190"/>
                      <wp:cNvGraphicFramePr/>
                      <a:graphic xmlns:a="http://schemas.openxmlformats.org/drawingml/2006/main">
                        <a:graphicData uri="http://schemas.microsoft.com/office/word/2010/wordprocessingShape">
                          <wps:wsp>
                            <wps:cNvSpPr txBox="1"/>
                            <wps:spPr>
                              <a:xfrm>
                                <a:off x="0" y="0"/>
                                <a:ext cx="893445"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97ED870">
                                  <w:pPr>
                                    <w:rPr>
                                      <w:rFonts w:hint="default" w:eastAsia="宋体"/>
                                      <w:lang w:val="en-US" w:eastAsia="zh-CN"/>
                                    </w:rPr>
                                  </w:pPr>
                                  <w:r>
                                    <w:rPr>
                                      <w:rFonts w:hint="eastAsia"/>
                                      <w:lang w:val="en-US" w:eastAsia="zh-CN"/>
                                    </w:rPr>
                                    <w:t>袋式除尘器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9pt;margin-top:12.9pt;height:22.8pt;width:70.35pt;z-index:251777024;mso-width-relative:page;mso-height-relative:page;" fillcolor="#FFFFFF [3201]" filled="t" stroked="t" coordsize="21600,21600" o:gfxdata="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0+bZ&#10;BdcAAAAJAQAADwAAAAAAAAABACAAAAAiAAAAZHJzL2Rvd25yZXYueG1sUEsBAhQAFAAAAAgAh07i&#10;QMIocF9cAgAAugQAAA4AAAAAAAAAAQAgAAAAJgEAAGRycy9lMm9Eb2MueG1sUEsFBgAAAAAGAAYA&#10;WQEAAPQFAAAAAA==&#10;">
                      <v:fill on="t" focussize="0,0"/>
                      <v:stroke weight="0.5pt" color="#000000 [3204]" joinstyle="round"/>
                      <v:imagedata o:title=""/>
                      <o:lock v:ext="edit" aspectratio="f"/>
                      <v:textbox>
                        <w:txbxContent>
                          <w:p w14:paraId="097ED870">
                            <w:pPr>
                              <w:rPr>
                                <w:rFonts w:hint="default" w:eastAsia="宋体"/>
                                <w:lang w:val="en-US" w:eastAsia="zh-CN"/>
                              </w:rPr>
                            </w:pPr>
                            <w:r>
                              <w:rPr>
                                <w:rFonts w:hint="eastAsia"/>
                                <w:lang w:val="en-US" w:eastAsia="zh-CN"/>
                              </w:rPr>
                              <w:t>袋式除尘器</w:t>
                            </w:r>
                          </w:p>
                        </w:txbxContent>
                      </v:textbox>
                    </v:shape>
                  </w:pict>
                </mc:Fallback>
              </mc:AlternateContent>
            </w:r>
            <w:r>
              <w:rPr>
                <w:sz w:val="28"/>
              </w:rPr>
              <mc:AlternateContent>
                <mc:Choice Requires="wps">
                  <w:drawing>
                    <wp:anchor distT="0" distB="0" distL="114300" distR="114300" simplePos="0" relativeHeight="251774976" behindDoc="0" locked="0" layoutInCell="1" allowOverlap="1">
                      <wp:simplePos x="0" y="0"/>
                      <wp:positionH relativeFrom="column">
                        <wp:posOffset>1492250</wp:posOffset>
                      </wp:positionH>
                      <wp:positionV relativeFrom="paragraph">
                        <wp:posOffset>158750</wp:posOffset>
                      </wp:positionV>
                      <wp:extent cx="736600" cy="289560"/>
                      <wp:effectExtent l="4445" t="4445" r="5715" b="10795"/>
                      <wp:wrapNone/>
                      <wp:docPr id="188" name="文本框 188"/>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85D60B6">
                                  <w:pPr>
                                    <w:ind w:firstLine="210" w:firstLineChars="100"/>
                                    <w:rPr>
                                      <w:rFonts w:hint="default" w:eastAsia="宋体"/>
                                      <w:lang w:val="en-US" w:eastAsia="zh-CN"/>
                                    </w:rPr>
                                  </w:pPr>
                                  <w:r>
                                    <w:rPr>
                                      <w:rFonts w:hint="eastAsia"/>
                                      <w:lang w:val="en-US" w:eastAsia="zh-CN"/>
                                    </w:rPr>
                                    <w:t>管道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5pt;margin-top:12.5pt;height:22.8pt;width:58pt;z-index:251774976;mso-width-relative:page;mso-height-relative:page;" fillcolor="#FFFFFF [3201]" filled="t" stroked="t" coordsize="21600,21600" o:gfxdata="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M/NxYNUA&#10;AAAJAQAADwAAAAAAAAABACAAAAAiAAAAZHJzL2Rvd25yZXYueG1sUEsBAhQAFAAAAAgAh07iQI1c&#10;IyhbAgAAugQAAA4AAAAAAAAAAQAgAAAAJAEAAGRycy9lMm9Eb2MueG1sUEsFBgAAAAAGAAYAWQEA&#10;APEFAAAAAA==&#10;">
                      <v:fill on="t" focussize="0,0"/>
                      <v:stroke weight="0.5pt" color="#000000 [3204]" joinstyle="round"/>
                      <v:imagedata o:title=""/>
                      <o:lock v:ext="edit" aspectratio="f"/>
                      <v:textbox>
                        <w:txbxContent>
                          <w:p w14:paraId="185D60B6">
                            <w:pPr>
                              <w:ind w:firstLine="210" w:firstLineChars="100"/>
                              <w:rPr>
                                <w:rFonts w:hint="default" w:eastAsia="宋体"/>
                                <w:lang w:val="en-US" w:eastAsia="zh-CN"/>
                              </w:rPr>
                            </w:pPr>
                            <w:r>
                              <w:rPr>
                                <w:rFonts w:hint="eastAsia"/>
                                <w:lang w:val="en-US" w:eastAsia="zh-CN"/>
                              </w:rPr>
                              <w:t>管道</w:t>
                            </w:r>
                          </w:p>
                        </w:txbxContent>
                      </v:textbox>
                    </v:shape>
                  </w:pict>
                </mc:Fallback>
              </mc:AlternateContent>
            </w:r>
            <w:r>
              <w:rPr>
                <w:sz w:val="28"/>
              </w:rPr>
              <mc:AlternateContent>
                <mc:Choice Requires="wps">
                  <w:drawing>
                    <wp:anchor distT="0" distB="0" distL="114300" distR="114300" simplePos="0" relativeHeight="251772928" behindDoc="0" locked="0" layoutInCell="1" allowOverlap="1">
                      <wp:simplePos x="0" y="0"/>
                      <wp:positionH relativeFrom="column">
                        <wp:posOffset>323850</wp:posOffset>
                      </wp:positionH>
                      <wp:positionV relativeFrom="paragraph">
                        <wp:posOffset>153670</wp:posOffset>
                      </wp:positionV>
                      <wp:extent cx="736600" cy="289560"/>
                      <wp:effectExtent l="4445" t="4445" r="5715" b="10795"/>
                      <wp:wrapNone/>
                      <wp:docPr id="186" name="文本框 186"/>
                      <wp:cNvGraphicFramePr/>
                      <a:graphic xmlns:a="http://schemas.openxmlformats.org/drawingml/2006/main">
                        <a:graphicData uri="http://schemas.microsoft.com/office/word/2010/wordprocessingShape">
                          <wps:wsp>
                            <wps:cNvSpPr txBox="1"/>
                            <wps:spPr>
                              <a:xfrm>
                                <a:off x="1741170" y="4288155"/>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F58F2D4">
                                  <w:pPr>
                                    <w:rPr>
                                      <w:rFonts w:hint="default" w:eastAsia="宋体"/>
                                      <w:lang w:val="en-US" w:eastAsia="zh-CN"/>
                                    </w:rPr>
                                  </w:pPr>
                                  <w:r>
                                    <w:rPr>
                                      <w:rFonts w:hint="eastAsia"/>
                                      <w:lang w:val="en-US" w:eastAsia="zh-CN"/>
                                    </w:rPr>
                                    <w:t>切割烟尘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12.1pt;height:22.8pt;width:58pt;z-index:251772928;mso-width-relative:page;mso-height-relative:page;" fillcolor="#FFFFFF [3201]" filled="t" stroked="t" coordsize="21600,21600" o:gfxdata="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CnqAhi1QAAAAgBAAAPAAAAAAAAAAEAIAAAACIAAABkcnMvZG93bnJldi54bWxQSwECFAAU&#10;AAAACACHTuJA+3c022YCAADGBAAADgAAAAAAAAABACAAAAAkAQAAZHJzL2Uyb0RvYy54bWxQSwUG&#10;AAAAAAYABgBZAQAA/AUAAAAA&#10;">
                      <v:fill on="t" focussize="0,0"/>
                      <v:stroke weight="0.5pt" color="#000000 [3204]" joinstyle="round"/>
                      <v:imagedata o:title=""/>
                      <o:lock v:ext="edit" aspectratio="f"/>
                      <v:textbox>
                        <w:txbxContent>
                          <w:p w14:paraId="6F58F2D4">
                            <w:pPr>
                              <w:rPr>
                                <w:rFonts w:hint="default" w:eastAsia="宋体"/>
                                <w:lang w:val="en-US" w:eastAsia="zh-CN"/>
                              </w:rPr>
                            </w:pPr>
                            <w:r>
                              <w:rPr>
                                <w:rFonts w:hint="eastAsia"/>
                                <w:lang w:val="en-US" w:eastAsia="zh-CN"/>
                              </w:rPr>
                              <w:t>切割烟尘</w:t>
                            </w:r>
                          </w:p>
                        </w:txbxContent>
                      </v:textbox>
                    </v:shape>
                  </w:pict>
                </mc:Fallback>
              </mc:AlternateContent>
            </w:r>
            <w:r>
              <w:rPr>
                <w:rFonts w:hint="eastAsia"/>
                <w:lang w:val="en-US" w:eastAsia="zh-CN"/>
              </w:rPr>
              <w:t xml:space="preserve"> </w:t>
            </w:r>
          </w:p>
          <w:p w14:paraId="6095A36F">
            <w:pPr>
              <w:spacing w:line="480" w:lineRule="exact"/>
              <w:ind w:firstLine="560" w:firstLineChars="200"/>
              <w:jc w:val="both"/>
              <w:rPr>
                <w:rFonts w:hint="eastAsia" w:ascii="宋体" w:hAnsi="宋体" w:eastAsia="宋体" w:cs="宋体"/>
                <w:b/>
                <w:bCs/>
                <w:color w:val="auto"/>
                <w:sz w:val="24"/>
                <w:szCs w:val="30"/>
                <w:lang w:bidi="ar"/>
              </w:rPr>
            </w:pPr>
            <w:bookmarkStart w:id="5" w:name="_Hlk196765423"/>
            <w:r>
              <w:rPr>
                <w:sz w:val="28"/>
              </w:rPr>
              <mc:AlternateContent>
                <mc:Choice Requires="wps">
                  <w:drawing>
                    <wp:anchor distT="0" distB="0" distL="114300" distR="114300" simplePos="0" relativeHeight="251789312" behindDoc="0" locked="0" layoutInCell="1" allowOverlap="1">
                      <wp:simplePos x="0" y="0"/>
                      <wp:positionH relativeFrom="column">
                        <wp:posOffset>3996690</wp:posOffset>
                      </wp:positionH>
                      <wp:positionV relativeFrom="paragraph">
                        <wp:posOffset>20320</wp:posOffset>
                      </wp:positionV>
                      <wp:extent cx="386080" cy="1325880"/>
                      <wp:effectExtent l="4445" t="4445" r="5715" b="10795"/>
                      <wp:wrapNone/>
                      <wp:docPr id="206" name="文本框 206"/>
                      <wp:cNvGraphicFramePr/>
                      <a:graphic xmlns:a="http://schemas.openxmlformats.org/drawingml/2006/main">
                        <a:graphicData uri="http://schemas.microsoft.com/office/word/2010/wordprocessingShape">
                          <wps:wsp>
                            <wps:cNvSpPr txBox="1"/>
                            <wps:spPr>
                              <a:xfrm>
                                <a:off x="0" y="0"/>
                                <a:ext cx="386080" cy="132588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C92E4D4">
                                  <w:pPr>
                                    <w:rPr>
                                      <w:rFonts w:hint="default" w:eastAsia="宋体"/>
                                      <w:lang w:val="en-US" w:eastAsia="zh-CN"/>
                                    </w:rPr>
                                  </w:pPr>
                                  <w:r>
                                    <w:rPr>
                                      <w:rFonts w:hint="eastAsia"/>
                                      <w:lang w:val="en-US" w:eastAsia="zh-CN"/>
                                    </w:rPr>
                                    <w:t>15m高排气筒</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7pt;margin-top:1.6pt;height:104.4pt;width:30.4pt;z-index:251789312;mso-width-relative:page;mso-height-relative:page;" fillcolor="#FFFFFF [3201]" filled="t" stroked="t" coordsize="21600,21600" o:gfxdata="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EUMRoHVAAAA&#10;CQEAAA8AAAAAAAAAAQAgAAAAIgAAAGRycy9kb3ducmV2LnhtbFBLAQIUABQAAAAIAIdO4kA1KuKc&#10;WQIAALsEAAAOAAAAAAAAAAEAIAAAACQBAABkcnMvZTJvRG9jLnhtbFBLBQYAAAAABgAGAFkBAADv&#10;BQAAAAA=&#10;">
                      <v:fill on="t" focussize="0,0"/>
                      <v:stroke weight="0.5pt" color="#000000 [3204]" joinstyle="round"/>
                      <v:imagedata o:title=""/>
                      <o:lock v:ext="edit" aspectratio="f"/>
                      <v:textbox>
                        <w:txbxContent>
                          <w:p w14:paraId="5C92E4D4">
                            <w:pPr>
                              <w:rPr>
                                <w:rFonts w:hint="default" w:eastAsia="宋体"/>
                                <w:lang w:val="en-US" w:eastAsia="zh-CN"/>
                              </w:rPr>
                            </w:pPr>
                            <w:r>
                              <w:rPr>
                                <w:rFonts w:hint="eastAsia"/>
                                <w:lang w:val="en-US" w:eastAsia="zh-CN"/>
                              </w:rPr>
                              <w:t>15m高排气筒</w:t>
                            </w:r>
                          </w:p>
                        </w:txbxContent>
                      </v:textbox>
                    </v:shape>
                  </w:pict>
                </mc:Fallback>
              </mc:AlternateContent>
            </w:r>
            <w:r>
              <w:rPr>
                <w:sz w:val="24"/>
              </w:rPr>
              <mc:AlternateContent>
                <mc:Choice Requires="wps">
                  <w:drawing>
                    <wp:anchor distT="0" distB="0" distL="114300" distR="114300" simplePos="0" relativeHeight="251787264" behindDoc="0" locked="0" layoutInCell="1" allowOverlap="1">
                      <wp:simplePos x="0" y="0"/>
                      <wp:positionH relativeFrom="column">
                        <wp:posOffset>3569970</wp:posOffset>
                      </wp:positionH>
                      <wp:positionV relativeFrom="paragraph">
                        <wp:posOffset>125095</wp:posOffset>
                      </wp:positionV>
                      <wp:extent cx="431800" cy="5080"/>
                      <wp:effectExtent l="0" t="49530" r="10160" b="52070"/>
                      <wp:wrapNone/>
                      <wp:docPr id="203" name="直接箭头连接符 203"/>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81.1pt;margin-top:9.85pt;height:0.4pt;width:34pt;z-index:251787264;mso-width-relative:page;mso-height-relative:page;" filled="f" stroked="t" coordsize="21600,21600" o:gfxdata="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VLLyn2AAAAAkBAAAPAAAAAAAAAAEAIAAAACIAAABkcnMv&#10;ZG93bnJldi54bWxQSwECFAAUAAAACACHTuJA9RYqrwMCAADYAwAADgAAAAAAAAABACAAAAAnAQAA&#10;ZHJzL2Uyb0RvYy54bWxQSwUGAAAAAAYABgBZAQAAnAUAAAAA&#10;">
                      <v:fill on="f" focussize="0,0"/>
                      <v:stroke weight="1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76000" behindDoc="0" locked="0" layoutInCell="1" allowOverlap="1">
                      <wp:simplePos x="0" y="0"/>
                      <wp:positionH relativeFrom="column">
                        <wp:posOffset>2228850</wp:posOffset>
                      </wp:positionH>
                      <wp:positionV relativeFrom="paragraph">
                        <wp:posOffset>94615</wp:posOffset>
                      </wp:positionV>
                      <wp:extent cx="431800" cy="5080"/>
                      <wp:effectExtent l="0" t="49530" r="10160" b="52070"/>
                      <wp:wrapNone/>
                      <wp:docPr id="189" name="直接箭头连接符 189"/>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5.5pt;margin-top:7.45pt;height:0.4pt;width:34pt;z-index:251776000;mso-width-relative:page;mso-height-relative:page;" filled="f" stroked="t" coordsize="21600,21600" o:gfxdata="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AGpMg1gAAAAkBAAAPAAAAAAAAAAEAIAAAACIAAABkcnMvZG93&#10;bnJldi54bWxQSwECFAAUAAAACACHTuJAxO0ODwICAADYAwAADgAAAAAAAAABACAAAAAlAQAAZHJz&#10;L2Uyb0RvYy54bWxQSwUGAAAAAAYABgBZAQAAmQUAAAAA&#10;">
                      <v:fill on="f" focussize="0,0"/>
                      <v:stroke weight="1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73952" behindDoc="0" locked="0" layoutInCell="1" allowOverlap="1">
                      <wp:simplePos x="0" y="0"/>
                      <wp:positionH relativeFrom="column">
                        <wp:posOffset>1060450</wp:posOffset>
                      </wp:positionH>
                      <wp:positionV relativeFrom="paragraph">
                        <wp:posOffset>89535</wp:posOffset>
                      </wp:positionV>
                      <wp:extent cx="431800" cy="5080"/>
                      <wp:effectExtent l="0" t="49530" r="10160" b="52070"/>
                      <wp:wrapNone/>
                      <wp:docPr id="187" name="直接箭头连接符 187"/>
                      <wp:cNvGraphicFramePr/>
                      <a:graphic xmlns:a="http://schemas.openxmlformats.org/drawingml/2006/main">
                        <a:graphicData uri="http://schemas.microsoft.com/office/word/2010/wordprocessingShape">
                          <wps:wsp>
                            <wps:cNvCnPr>
                              <a:stCxn id="186" idx="3"/>
                            </wps:cNvCnPr>
                            <wps:spPr>
                              <a:xfrm flipV="1">
                                <a:off x="2477770" y="4427855"/>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3.5pt;margin-top:7.05pt;height:0.4pt;width:34pt;z-index:251773952;mso-width-relative:page;mso-height-relative:page;" filled="f" stroked="t" coordsize="21600,21600" o:gfxdata="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zyUiyNcA&#10;AAAJAQAADwAAAAAAAAABACAAAAAiAAAAZHJzL2Rvd25yZXYueG1sUEsBAhQAFAAAAAgAh07iQPiD&#10;5SYgAgAADAQAAA4AAAAAAAAAAQAgAAAAJgEAAGRycy9lMm9Eb2MueG1sUEsFBgAAAAAGAAYAWQEA&#10;ALgFAAAAAA==&#10;">
                      <v:fill on="f" focussize="0,0"/>
                      <v:stroke weight="1pt" color="#000000 [3213]" joinstyle="round" endarrow="open"/>
                      <v:imagedata o:title=""/>
                      <o:lock v:ext="edit" aspectratio="f"/>
                    </v:shape>
                  </w:pict>
                </mc:Fallback>
              </mc:AlternateContent>
            </w:r>
          </w:p>
          <w:p w14:paraId="3BE27D35">
            <w:pPr>
              <w:spacing w:line="480" w:lineRule="exact"/>
              <w:ind w:firstLine="560" w:firstLineChars="200"/>
              <w:jc w:val="center"/>
              <w:rPr>
                <w:rFonts w:hint="eastAsia" w:ascii="宋体" w:hAnsi="宋体" w:eastAsia="宋体" w:cs="宋体"/>
                <w:b/>
                <w:bCs/>
                <w:color w:val="auto"/>
                <w:sz w:val="24"/>
                <w:szCs w:val="30"/>
                <w:lang w:bidi="ar"/>
              </w:rPr>
            </w:pPr>
            <w:r>
              <w:rPr>
                <w:sz w:val="28"/>
              </w:rPr>
              <mc:AlternateContent>
                <mc:Choice Requires="wps">
                  <w:drawing>
                    <wp:anchor distT="0" distB="0" distL="114300" distR="114300" simplePos="0" relativeHeight="251786240" behindDoc="0" locked="0" layoutInCell="1" allowOverlap="1">
                      <wp:simplePos x="0" y="0"/>
                      <wp:positionH relativeFrom="column">
                        <wp:posOffset>2655570</wp:posOffset>
                      </wp:positionH>
                      <wp:positionV relativeFrom="paragraph">
                        <wp:posOffset>137160</wp:posOffset>
                      </wp:positionV>
                      <wp:extent cx="365760" cy="1010920"/>
                      <wp:effectExtent l="4445" t="4445" r="10795" b="5715"/>
                      <wp:wrapNone/>
                      <wp:docPr id="202" name="文本框 202"/>
                      <wp:cNvGraphicFramePr/>
                      <a:graphic xmlns:a="http://schemas.openxmlformats.org/drawingml/2006/main">
                        <a:graphicData uri="http://schemas.microsoft.com/office/word/2010/wordprocessingShape">
                          <wps:wsp>
                            <wps:cNvSpPr txBox="1"/>
                            <wps:spPr>
                              <a:xfrm>
                                <a:off x="0" y="0"/>
                                <a:ext cx="365760" cy="10109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5DFC335">
                                  <w:pPr>
                                    <w:rPr>
                                      <w:rFonts w:hint="default" w:eastAsia="宋体"/>
                                      <w:lang w:val="en-US" w:eastAsia="zh-CN"/>
                                    </w:rPr>
                                  </w:pPr>
                                  <w:r>
                                    <w:rPr>
                                      <w:rFonts w:hint="eastAsia"/>
                                      <w:lang w:val="en-US" w:eastAsia="zh-CN"/>
                                    </w:rPr>
                                    <w:t>滤筒除尘器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9.1pt;margin-top:10.8pt;height:79.6pt;width:28.8pt;z-index:251786240;mso-width-relative:page;mso-height-relative:page;" fillcolor="#FFFFFF [3201]" filled="t" stroked="t" coordsize="21600,21600" o:gfxdata="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C22Q&#10;SNcAAAAKAQAADwAAAAAAAAABACAAAAAiAAAAZHJzL2Rvd25yZXYueG1sUEsBAhQAFAAAAAgAh07i&#10;QOPJTAJcAgAAuwQAAA4AAAAAAAAAAQAgAAAAJgEAAGRycy9lMm9Eb2MueG1sUEsFBgAAAAAGAAYA&#10;WQEAAPQFAAAAAA==&#10;">
                      <v:fill on="t" focussize="0,0"/>
                      <v:stroke weight="0.5pt" color="#000000 [3204]" joinstyle="round"/>
                      <v:imagedata o:title=""/>
                      <o:lock v:ext="edit" aspectratio="f"/>
                      <v:textbox>
                        <w:txbxContent>
                          <w:p w14:paraId="45DFC335">
                            <w:pPr>
                              <w:rPr>
                                <w:rFonts w:hint="default" w:eastAsia="宋体"/>
                                <w:lang w:val="en-US" w:eastAsia="zh-CN"/>
                              </w:rPr>
                            </w:pPr>
                            <w:r>
                              <w:rPr>
                                <w:rFonts w:hint="eastAsia"/>
                                <w:lang w:val="en-US" w:eastAsia="zh-CN"/>
                              </w:rPr>
                              <w:t>滤筒除尘器</w:t>
                            </w:r>
                          </w:p>
                        </w:txbxContent>
                      </v:textbox>
                    </v:shape>
                  </w:pict>
                </mc:Fallback>
              </mc:AlternateContent>
            </w:r>
            <w:r>
              <w:rPr>
                <w:sz w:val="28"/>
              </w:rPr>
              <mc:AlternateContent>
                <mc:Choice Requires="wps">
                  <w:drawing>
                    <wp:anchor distT="0" distB="0" distL="114300" distR="114300" simplePos="0" relativeHeight="251782144" behindDoc="0" locked="0" layoutInCell="1" allowOverlap="1">
                      <wp:simplePos x="0" y="0"/>
                      <wp:positionH relativeFrom="column">
                        <wp:posOffset>1487170</wp:posOffset>
                      </wp:positionH>
                      <wp:positionV relativeFrom="paragraph">
                        <wp:posOffset>147955</wp:posOffset>
                      </wp:positionV>
                      <wp:extent cx="736600" cy="289560"/>
                      <wp:effectExtent l="4445" t="4445" r="5715" b="10795"/>
                      <wp:wrapNone/>
                      <wp:docPr id="196" name="文本框 196"/>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FDAABC4">
                                  <w:pPr>
                                    <w:ind w:firstLine="210" w:firstLineChars="100"/>
                                    <w:rPr>
                                      <w:rFonts w:hint="default" w:eastAsia="宋体"/>
                                      <w:lang w:val="en-US" w:eastAsia="zh-CN"/>
                                    </w:rPr>
                                  </w:pPr>
                                  <w:r>
                                    <w:rPr>
                                      <w:rFonts w:hint="eastAsia"/>
                                      <w:lang w:val="en-US" w:eastAsia="zh-CN"/>
                                    </w:rPr>
                                    <w:t>管道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1pt;margin-top:11.65pt;height:22.8pt;width:58pt;z-index:251782144;mso-width-relative:page;mso-height-relative:page;" fillcolor="#FFFFFF [3201]" filled="t" stroked="t" coordsize="21600,21600" o:gfxdata="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am2tUA&#10;AAAJAQAADwAAAAAAAAABACAAAAAiAAAAZHJzL2Rvd25yZXYueG1sUEsBAhQAFAAAAAgAh07iQOYj&#10;SiBbAgAAugQAAA4AAAAAAAAAAQAgAAAAJAEAAGRycy9lMm9Eb2MueG1sUEsFBgAAAAAGAAYAWQEA&#10;APEFAAAAAA==&#10;">
                      <v:fill on="t" focussize="0,0"/>
                      <v:stroke weight="0.5pt" color="#000000 [3204]" joinstyle="round"/>
                      <v:imagedata o:title=""/>
                      <o:lock v:ext="edit" aspectratio="f"/>
                      <v:textbox>
                        <w:txbxContent>
                          <w:p w14:paraId="7FDAABC4">
                            <w:pPr>
                              <w:ind w:firstLine="210" w:firstLineChars="100"/>
                              <w:rPr>
                                <w:rFonts w:hint="default" w:eastAsia="宋体"/>
                                <w:lang w:val="en-US" w:eastAsia="zh-CN"/>
                              </w:rPr>
                            </w:pPr>
                            <w:r>
                              <w:rPr>
                                <w:rFonts w:hint="eastAsia"/>
                                <w:lang w:val="en-US" w:eastAsia="zh-CN"/>
                              </w:rPr>
                              <w:t>管道</w:t>
                            </w:r>
                          </w:p>
                        </w:txbxContent>
                      </v:textbox>
                    </v:shape>
                  </w:pict>
                </mc:Fallback>
              </mc:AlternateContent>
            </w:r>
            <w:r>
              <w:rPr>
                <w:sz w:val="28"/>
              </w:rPr>
              <mc:AlternateContent>
                <mc:Choice Requires="wps">
                  <w:drawing>
                    <wp:anchor distT="0" distB="0" distL="114300" distR="114300" simplePos="0" relativeHeight="251778048" behindDoc="0" locked="0" layoutInCell="1" allowOverlap="1">
                      <wp:simplePos x="0" y="0"/>
                      <wp:positionH relativeFrom="column">
                        <wp:posOffset>320040</wp:posOffset>
                      </wp:positionH>
                      <wp:positionV relativeFrom="paragraph">
                        <wp:posOffset>92075</wp:posOffset>
                      </wp:positionV>
                      <wp:extent cx="756285" cy="431800"/>
                      <wp:effectExtent l="5080" t="4445" r="15875" b="5715"/>
                      <wp:wrapNone/>
                      <wp:docPr id="192" name="文本框 192"/>
                      <wp:cNvGraphicFramePr/>
                      <a:graphic xmlns:a="http://schemas.openxmlformats.org/drawingml/2006/main">
                        <a:graphicData uri="http://schemas.microsoft.com/office/word/2010/wordprocessingShape">
                          <wps:wsp>
                            <wps:cNvSpPr txBox="1"/>
                            <wps:spPr>
                              <a:xfrm>
                                <a:off x="0" y="0"/>
                                <a:ext cx="756285" cy="43180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082B870">
                                  <w:pPr>
                                    <w:rPr>
                                      <w:rFonts w:hint="default" w:eastAsia="宋体"/>
                                      <w:lang w:val="en-US" w:eastAsia="zh-CN"/>
                                    </w:rPr>
                                  </w:pPr>
                                  <w:r>
                                    <w:rPr>
                                      <w:rFonts w:hint="eastAsia"/>
                                      <w:lang w:val="en-US" w:eastAsia="zh-CN"/>
                                    </w:rPr>
                                    <w:t>工作站</w:t>
                                  </w:r>
                                </w:p>
                                <w:p w14:paraId="014284D8">
                                  <w:pPr>
                                    <w:rPr>
                                      <w:rFonts w:hint="default" w:eastAsia="宋体"/>
                                      <w:lang w:val="en-US" w:eastAsia="zh-CN"/>
                                    </w:rPr>
                                  </w:pPr>
                                  <w:r>
                                    <w:rPr>
                                      <w:rFonts w:hint="eastAsia"/>
                                      <w:lang w:val="en-US" w:eastAsia="zh-CN"/>
                                    </w:rPr>
                                    <w:t>焊接烟尘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pt;margin-top:7.25pt;height:34pt;width:59.55pt;z-index:251778048;mso-width-relative:page;mso-height-relative:page;" fillcolor="#FFFFFF [3201]" filled="t" stroked="t" coordsize="21600,21600" o:gfxdata="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">
                      <v:fill on="t" focussize="0,0"/>
                      <v:stroke weight="0.5pt" color="#000000 [3204]" joinstyle="round"/>
                      <v:imagedata o:title=""/>
                      <o:lock v:ext="edit" aspectratio="f"/>
                      <v:textbox>
                        <w:txbxContent>
                          <w:p w14:paraId="7082B870">
                            <w:pPr>
                              <w:rPr>
                                <w:rFonts w:hint="default" w:eastAsia="宋体"/>
                                <w:lang w:val="en-US" w:eastAsia="zh-CN"/>
                              </w:rPr>
                            </w:pPr>
                            <w:r>
                              <w:rPr>
                                <w:rFonts w:hint="eastAsia"/>
                                <w:lang w:val="en-US" w:eastAsia="zh-CN"/>
                              </w:rPr>
                              <w:t>工作站</w:t>
                            </w:r>
                          </w:p>
                          <w:p w14:paraId="014284D8">
                            <w:pPr>
                              <w:rPr>
                                <w:rFonts w:hint="default" w:eastAsia="宋体"/>
                                <w:lang w:val="en-US" w:eastAsia="zh-CN"/>
                              </w:rPr>
                            </w:pPr>
                            <w:r>
                              <w:rPr>
                                <w:rFonts w:hint="eastAsia"/>
                                <w:lang w:val="en-US" w:eastAsia="zh-CN"/>
                              </w:rPr>
                              <w:t>焊接烟尘</w:t>
                            </w:r>
                          </w:p>
                        </w:txbxContent>
                      </v:textbox>
                    </v:shape>
                  </w:pict>
                </mc:Fallback>
              </mc:AlternateContent>
            </w:r>
            <w:r>
              <w:rPr>
                <w:sz w:val="24"/>
              </w:rPr>
              <mc:AlternateContent>
                <mc:Choice Requires="wps">
                  <w:drawing>
                    <wp:anchor distT="0" distB="0" distL="114300" distR="114300" simplePos="0" relativeHeight="251779072" behindDoc="0" locked="0" layoutInCell="1" allowOverlap="1">
                      <wp:simplePos x="0" y="0"/>
                      <wp:positionH relativeFrom="column">
                        <wp:posOffset>1065530</wp:posOffset>
                      </wp:positionH>
                      <wp:positionV relativeFrom="paragraph">
                        <wp:posOffset>292735</wp:posOffset>
                      </wp:positionV>
                      <wp:extent cx="431800" cy="5080"/>
                      <wp:effectExtent l="0" t="49530" r="10160" b="52070"/>
                      <wp:wrapNone/>
                      <wp:docPr id="193" name="直接箭头连接符 193"/>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3.9pt;margin-top:23.05pt;height:0.4pt;width:34pt;z-index:251779072;mso-width-relative:page;mso-height-relative:page;" filled="f" stroked="t" coordsize="21600,21600" o:gfxdata="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r79TL2AAAAAkBAAAPAAAAAAAAAAEAIAAAACIAAABkcnMv&#10;ZG93bnJldi54bWxQSwECFAAUAAAACACHTuJAt/NVFAMCAADYAwAADgAAAAAAAAABACAAAAAnAQAA&#10;ZHJzL2Uyb0RvYy54bWxQSwUGAAAAAAYABgBZAQAAnAUAAAAA&#10;">
                      <v:fill on="f" focussize="0,0"/>
                      <v:stroke weight="1pt" color="#000000 [3213]" joinstyle="round" endarrow="open"/>
                      <v:imagedata o:title=""/>
                      <o:lock v:ext="edit" aspectratio="f"/>
                    </v:shape>
                  </w:pict>
                </mc:Fallback>
              </mc:AlternateContent>
            </w:r>
          </w:p>
          <w:p w14:paraId="47EAF492">
            <w:pPr>
              <w:spacing w:line="480" w:lineRule="exact"/>
              <w:ind w:firstLine="480" w:firstLineChars="200"/>
              <w:jc w:val="center"/>
              <w:rPr>
                <w:rFonts w:hint="eastAsia" w:ascii="宋体" w:hAnsi="宋体" w:eastAsia="宋体" w:cs="宋体"/>
                <w:b/>
                <w:bCs/>
                <w:color w:val="auto"/>
                <w:sz w:val="24"/>
                <w:szCs w:val="30"/>
                <w:lang w:bidi="ar"/>
              </w:rPr>
            </w:pPr>
            <w:r>
              <w:rPr>
                <w:sz w:val="24"/>
              </w:rPr>
              <mc:AlternateContent>
                <mc:Choice Requires="wps">
                  <w:drawing>
                    <wp:anchor distT="0" distB="0" distL="114300" distR="114300" simplePos="0" relativeHeight="251784192" behindDoc="0" locked="0" layoutInCell="1" allowOverlap="1">
                      <wp:simplePos x="0" y="0"/>
                      <wp:positionH relativeFrom="column">
                        <wp:posOffset>2223770</wp:posOffset>
                      </wp:positionH>
                      <wp:positionV relativeFrom="paragraph">
                        <wp:posOffset>13335</wp:posOffset>
                      </wp:positionV>
                      <wp:extent cx="431800" cy="5080"/>
                      <wp:effectExtent l="0" t="49530" r="10160" b="52070"/>
                      <wp:wrapNone/>
                      <wp:docPr id="199" name="直接箭头连接符 199"/>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5.1pt;margin-top:1.05pt;height:0.4pt;width:34pt;z-index:251784192;mso-width-relative:page;mso-height-relative:page;" filled="f" stroked="t" coordsize="21600,21600" o:gfxdata="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BeNM1u1QAAAAcBAAAPAAAAAAAAAAEAIAAAACIAAABkcnMvZG93&#10;bnJldi54bWxQSwECFAAUAAAACACHTuJAAxcSkQMCAADYAwAADgAAAAAAAAABACAAAAAkAQAAZHJz&#10;L2Uyb0RvYy54bWxQSwUGAAAAAAYABgBZAQAAmQUAAAAA&#10;">
                      <v:fill on="f" focussize="0,0"/>
                      <v:stroke weight="1pt" color="#000000 [3213]" joinstyle="round" endarrow="open"/>
                      <v:imagedata o:title=""/>
                      <o:lock v:ext="edit" aspectratio="f"/>
                    </v:shape>
                  </w:pict>
                </mc:Fallback>
              </mc:AlternateContent>
            </w:r>
          </w:p>
          <w:p w14:paraId="7A73BB57">
            <w:pPr>
              <w:spacing w:line="480" w:lineRule="exact"/>
              <w:ind w:firstLine="480" w:firstLineChars="200"/>
              <w:jc w:val="center"/>
              <w:rPr>
                <w:rFonts w:hint="eastAsia" w:ascii="宋体" w:hAnsi="宋体" w:eastAsia="宋体" w:cs="宋体"/>
                <w:b/>
                <w:bCs/>
                <w:color w:val="auto"/>
                <w:sz w:val="24"/>
                <w:szCs w:val="30"/>
                <w:lang w:bidi="ar"/>
              </w:rPr>
            </w:pPr>
            <w:r>
              <w:rPr>
                <w:sz w:val="24"/>
              </w:rPr>
              <mc:AlternateContent>
                <mc:Choice Requires="wps">
                  <w:drawing>
                    <wp:anchor distT="0" distB="0" distL="114300" distR="114300" simplePos="0" relativeHeight="251788288" behindDoc="0" locked="0" layoutInCell="1" allowOverlap="1">
                      <wp:simplePos x="0" y="0"/>
                      <wp:positionH relativeFrom="column">
                        <wp:posOffset>3021330</wp:posOffset>
                      </wp:positionH>
                      <wp:positionV relativeFrom="paragraph">
                        <wp:posOffset>28575</wp:posOffset>
                      </wp:positionV>
                      <wp:extent cx="972185" cy="5080"/>
                      <wp:effectExtent l="0" t="50165" r="3175" b="51435"/>
                      <wp:wrapNone/>
                      <wp:docPr id="205" name="直接箭头连接符 205"/>
                      <wp:cNvGraphicFramePr/>
                      <a:graphic xmlns:a="http://schemas.openxmlformats.org/drawingml/2006/main">
                        <a:graphicData uri="http://schemas.microsoft.com/office/word/2010/wordprocessingShape">
                          <wps:wsp>
                            <wps:cNvCnPr/>
                            <wps:spPr>
                              <a:xfrm flipV="1">
                                <a:off x="0" y="0"/>
                                <a:ext cx="972185"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37.9pt;margin-top:2.25pt;height:0.4pt;width:76.55pt;z-index:251788288;mso-width-relative:page;mso-height-relative:page;" filled="f" stroked="t" coordsize="21600,21600" o:gfxdata="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BLtjUjXAAAABwEAAA8AAAAAAAAAAQAgAAAAIgAAAGRycy9k&#10;b3ducmV2LnhtbFBLAQIUABQAAAAIAIdO4kBAqsTDAwIAANgDAAAOAAAAAAAAAAEAIAAAACYBAABk&#10;cnMvZTJvRG9jLnhtbFBLBQYAAAAABgAGAFkBAACbBQAAAAA=&#10;">
                      <v:fill on="f" focussize="0,0"/>
                      <v:stroke weight="1pt" color="#000000 [3213]" joinstyle="round" endarrow="open"/>
                      <v:imagedata o:title=""/>
                      <o:lock v:ext="edit" aspectratio="f"/>
                    </v:shape>
                  </w:pict>
                </mc:Fallback>
              </mc:AlternateContent>
            </w:r>
            <w:r>
              <w:rPr>
                <w:sz w:val="24"/>
              </w:rPr>
              <mc:AlternateContent>
                <mc:Choice Requires="wps">
                  <w:drawing>
                    <wp:anchor distT="0" distB="0" distL="114300" distR="114300" simplePos="0" relativeHeight="251785216" behindDoc="0" locked="0" layoutInCell="1" allowOverlap="1">
                      <wp:simplePos x="0" y="0"/>
                      <wp:positionH relativeFrom="column">
                        <wp:posOffset>2223770</wp:posOffset>
                      </wp:positionH>
                      <wp:positionV relativeFrom="paragraph">
                        <wp:posOffset>272415</wp:posOffset>
                      </wp:positionV>
                      <wp:extent cx="431800" cy="5080"/>
                      <wp:effectExtent l="0" t="49530" r="10160" b="52070"/>
                      <wp:wrapNone/>
                      <wp:docPr id="201" name="直接箭头连接符 201"/>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75.1pt;margin-top:21.45pt;height:0.4pt;width:34pt;z-index:251785216;mso-width-relative:page;mso-height-relative:page;" filled="f" stroked="t" coordsize="21600,21600" o:gfxdata="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A7tAmDZAAAACQEAAA8AAAAAAAAAAQAgAAAAIgAAAGRycy9k&#10;b3ducmV2LnhtbFBLAQIUABQAAAAIAIdO4kD73vRfAQIAANgDAAAOAAAAAAAAAAEAIAAAACgBAABk&#10;cnMvZTJvRG9jLnhtbFBLBQYAAAAABgAGAFkBAACbBQ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83168" behindDoc="0" locked="0" layoutInCell="1" allowOverlap="1">
                      <wp:simplePos x="0" y="0"/>
                      <wp:positionH relativeFrom="column">
                        <wp:posOffset>1482090</wp:posOffset>
                      </wp:positionH>
                      <wp:positionV relativeFrom="paragraph">
                        <wp:posOffset>107315</wp:posOffset>
                      </wp:positionV>
                      <wp:extent cx="736600" cy="289560"/>
                      <wp:effectExtent l="4445" t="4445" r="5715" b="10795"/>
                      <wp:wrapNone/>
                      <wp:docPr id="197" name="文本框 197"/>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E9F3EA0">
                                  <w:pPr>
                                    <w:rPr>
                                      <w:rFonts w:hint="default" w:eastAsia="宋体"/>
                                      <w:lang w:val="en-US" w:eastAsia="zh-CN"/>
                                    </w:rPr>
                                  </w:pPr>
                                  <w:r>
                                    <w:rPr>
                                      <w:rFonts w:hint="eastAsia"/>
                                      <w:lang w:val="en-US" w:eastAsia="zh-CN"/>
                                    </w:rPr>
                                    <w:t>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7pt;margin-top:8.45pt;height:22.8pt;width:58pt;z-index:251783168;mso-width-relative:page;mso-height-relative:page;" fillcolor="#FFFFFF [3201]" filled="t" stroked="t" coordsize="21600,21600" o:gfxdata="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H5y1vNUA&#10;AAAJAQAADwAAAAAAAAABACAAAAAiAAAAZHJzL2Rvd25yZXYueG1sUEsBAhQAFAAAAAgAh07iQEHp&#10;6S1bAgAAugQAAA4AAAAAAAAAAQAgAAAAJAEAAGRycy9lMm9Eb2MueG1sUEsFBgAAAAAGAAYAWQEA&#10;APEFAAAAAA==&#10;">
                      <v:fill on="t" focussize="0,0"/>
                      <v:stroke weight="0.5pt" color="#000000 [3204]" joinstyle="round"/>
                      <v:imagedata o:title=""/>
                      <o:lock v:ext="edit" aspectratio="f"/>
                      <v:textbox>
                        <w:txbxContent>
                          <w:p w14:paraId="1E9F3EA0">
                            <w:pPr>
                              <w:rPr>
                                <w:rFonts w:hint="default" w:eastAsia="宋体"/>
                                <w:lang w:val="en-US" w:eastAsia="zh-CN"/>
                              </w:rPr>
                            </w:pPr>
                            <w:r>
                              <w:rPr>
                                <w:rFonts w:hint="eastAsia"/>
                                <w:lang w:val="en-US" w:eastAsia="zh-CN"/>
                              </w:rPr>
                              <w:t>集气罩</w:t>
                            </w:r>
                          </w:p>
                        </w:txbxContent>
                      </v:textbox>
                    </v:shape>
                  </w:pict>
                </mc:Fallback>
              </mc:AlternateContent>
            </w:r>
            <w:r>
              <w:rPr>
                <w:sz w:val="24"/>
              </w:rPr>
              <mc:AlternateContent>
                <mc:Choice Requires="wps">
                  <w:drawing>
                    <wp:anchor distT="0" distB="0" distL="114300" distR="114300" simplePos="0" relativeHeight="251781120" behindDoc="0" locked="0" layoutInCell="1" allowOverlap="1">
                      <wp:simplePos x="0" y="0"/>
                      <wp:positionH relativeFrom="column">
                        <wp:posOffset>1050290</wp:posOffset>
                      </wp:positionH>
                      <wp:positionV relativeFrom="paragraph">
                        <wp:posOffset>252095</wp:posOffset>
                      </wp:positionV>
                      <wp:extent cx="431800" cy="5080"/>
                      <wp:effectExtent l="0" t="49530" r="10160" b="52070"/>
                      <wp:wrapNone/>
                      <wp:docPr id="195" name="直接箭头连接符 195"/>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2.7pt;margin-top:19.85pt;height:0.4pt;width:34pt;z-index:251781120;mso-width-relative:page;mso-height-relative:page;" filled="f" stroked="t" coordsize="21600,21600" o:gfxdata="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pbYCA2AAAAAkBAAAPAAAAAAAAAAEAIAAAACIAAABkcnMv&#10;ZG93bnJldi54bWxQSwECFAAUAAAACACHTuJA5K1H3gMCAADYAwAADgAAAAAAAAABACAAAAAnAQAA&#10;ZHJzL2Uyb0RvYy54bWxQSwUGAAAAAAYABgBZAQAAnAU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80096" behindDoc="0" locked="0" layoutInCell="1" allowOverlap="1">
                      <wp:simplePos x="0" y="0"/>
                      <wp:positionH relativeFrom="column">
                        <wp:posOffset>313690</wp:posOffset>
                      </wp:positionH>
                      <wp:positionV relativeFrom="paragraph">
                        <wp:posOffset>36195</wp:posOffset>
                      </wp:positionV>
                      <wp:extent cx="736600" cy="410210"/>
                      <wp:effectExtent l="4445" t="4445" r="5715" b="12065"/>
                      <wp:wrapNone/>
                      <wp:docPr id="194" name="文本框 194"/>
                      <wp:cNvGraphicFramePr/>
                      <a:graphic xmlns:a="http://schemas.openxmlformats.org/drawingml/2006/main">
                        <a:graphicData uri="http://schemas.microsoft.com/office/word/2010/wordprocessingShape">
                          <wps:wsp>
                            <wps:cNvSpPr txBox="1"/>
                            <wps:spPr>
                              <a:xfrm>
                                <a:off x="0" y="0"/>
                                <a:ext cx="736600" cy="41021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0D36E702">
                                  <w:pPr>
                                    <w:rPr>
                                      <w:rFonts w:hint="eastAsia"/>
                                      <w:lang w:val="en-US" w:eastAsia="zh-CN"/>
                                    </w:rPr>
                                  </w:pPr>
                                  <w:r>
                                    <w:rPr>
                                      <w:rFonts w:hint="eastAsia"/>
                                      <w:lang w:val="en-US" w:eastAsia="zh-CN"/>
                                    </w:rPr>
                                    <w:t>焊接区</w:t>
                                  </w:r>
                                </w:p>
                                <w:p w14:paraId="40A70F3F">
                                  <w:pPr>
                                    <w:rPr>
                                      <w:rFonts w:hint="default" w:eastAsia="宋体"/>
                                      <w:lang w:val="en-US" w:eastAsia="zh-CN"/>
                                    </w:rPr>
                                  </w:pPr>
                                  <w:r>
                                    <w:rPr>
                                      <w:rFonts w:hint="eastAsia"/>
                                      <w:lang w:val="en-US" w:eastAsia="zh-CN"/>
                                    </w:rPr>
                                    <w:t>焊接烟尘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7pt;margin-top:2.85pt;height:32.3pt;width:58pt;z-index:251780096;mso-width-relative:page;mso-height-relative:page;" fillcolor="#FFFFFF [3201]" filled="t" stroked="t" coordsize="21600,21600" o:gfxdata="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LNMv31AAA&#10;AAcBAAAPAAAAAAAAAAEAIAAAACIAAABkcnMvZG93bnJldi54bWxQSwECFAAUAAAACACHTuJANW8G&#10;VlsCAAC6BAAADgAAAAAAAAABACAAAAAjAQAAZHJzL2Uyb0RvYy54bWxQSwUGAAAAAAYABgBZAQAA&#10;8AUAAAAA&#10;">
                      <v:fill on="t" focussize="0,0"/>
                      <v:stroke weight="0.5pt" color="#000000 [3204]" joinstyle="round"/>
                      <v:imagedata o:title=""/>
                      <o:lock v:ext="edit" aspectratio="f"/>
                      <v:textbox>
                        <w:txbxContent>
                          <w:p w14:paraId="0D36E702">
                            <w:pPr>
                              <w:rPr>
                                <w:rFonts w:hint="eastAsia"/>
                                <w:lang w:val="en-US" w:eastAsia="zh-CN"/>
                              </w:rPr>
                            </w:pPr>
                            <w:r>
                              <w:rPr>
                                <w:rFonts w:hint="eastAsia"/>
                                <w:lang w:val="en-US" w:eastAsia="zh-CN"/>
                              </w:rPr>
                              <w:t>焊接区</w:t>
                            </w:r>
                          </w:p>
                          <w:p w14:paraId="40A70F3F">
                            <w:pPr>
                              <w:rPr>
                                <w:rFonts w:hint="default" w:eastAsia="宋体"/>
                                <w:lang w:val="en-US" w:eastAsia="zh-CN"/>
                              </w:rPr>
                            </w:pPr>
                            <w:r>
                              <w:rPr>
                                <w:rFonts w:hint="eastAsia"/>
                                <w:lang w:val="en-US" w:eastAsia="zh-CN"/>
                              </w:rPr>
                              <w:t>焊接烟尘</w:t>
                            </w:r>
                          </w:p>
                        </w:txbxContent>
                      </v:textbox>
                    </v:shape>
                  </w:pict>
                </mc:Fallback>
              </mc:AlternateContent>
            </w:r>
          </w:p>
          <w:p w14:paraId="31BA0307">
            <w:pPr>
              <w:spacing w:line="480" w:lineRule="exact"/>
              <w:ind w:firstLine="482" w:firstLineChars="200"/>
              <w:jc w:val="center"/>
              <w:rPr>
                <w:rFonts w:hint="eastAsia" w:ascii="宋体" w:hAnsi="宋体" w:eastAsia="宋体" w:cs="宋体"/>
                <w:b/>
                <w:bCs/>
                <w:color w:val="auto"/>
                <w:sz w:val="24"/>
                <w:szCs w:val="30"/>
                <w:lang w:bidi="ar"/>
              </w:rPr>
            </w:pPr>
          </w:p>
          <w:p w14:paraId="448BB152">
            <w:pPr>
              <w:spacing w:line="480" w:lineRule="exact"/>
              <w:ind w:firstLine="560" w:firstLineChars="200"/>
              <w:jc w:val="center"/>
              <w:rPr>
                <w:rFonts w:hint="eastAsia" w:ascii="宋体" w:hAnsi="宋体" w:eastAsia="宋体" w:cs="宋体"/>
                <w:b/>
                <w:bCs/>
                <w:color w:val="auto"/>
                <w:sz w:val="24"/>
                <w:szCs w:val="30"/>
                <w:lang w:bidi="ar"/>
              </w:rPr>
            </w:pPr>
            <w:r>
              <w:rPr>
                <w:sz w:val="28"/>
              </w:rPr>
              <mc:AlternateContent>
                <mc:Choice Requires="wps">
                  <w:drawing>
                    <wp:anchor distT="0" distB="0" distL="114300" distR="114300" simplePos="0" relativeHeight="251794432" behindDoc="0" locked="0" layoutInCell="1" allowOverlap="1">
                      <wp:simplePos x="0" y="0"/>
                      <wp:positionH relativeFrom="column">
                        <wp:posOffset>3249930</wp:posOffset>
                      </wp:positionH>
                      <wp:positionV relativeFrom="paragraph">
                        <wp:posOffset>66675</wp:posOffset>
                      </wp:positionV>
                      <wp:extent cx="884555" cy="289560"/>
                      <wp:effectExtent l="4445" t="4445" r="10160" b="10795"/>
                      <wp:wrapNone/>
                      <wp:docPr id="211" name="文本框 211"/>
                      <wp:cNvGraphicFramePr/>
                      <a:graphic xmlns:a="http://schemas.openxmlformats.org/drawingml/2006/main">
                        <a:graphicData uri="http://schemas.microsoft.com/office/word/2010/wordprocessingShape">
                          <wps:wsp>
                            <wps:cNvSpPr txBox="1"/>
                            <wps:spPr>
                              <a:xfrm>
                                <a:off x="0" y="0"/>
                                <a:ext cx="884555"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1F0BA80">
                                  <w:pPr>
                                    <w:rPr>
                                      <w:rFonts w:hint="default" w:eastAsia="宋体"/>
                                      <w:lang w:val="en-US" w:eastAsia="zh-CN"/>
                                    </w:rPr>
                                  </w:pPr>
                                  <w:r>
                                    <w:rPr>
                                      <w:rFonts w:hint="eastAsia"/>
                                      <w:lang w:val="en-US" w:eastAsia="zh-CN"/>
                                    </w:rPr>
                                    <w:t>车间内排放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9pt;margin-top:5.25pt;height:22.8pt;width:69.65pt;z-index:251794432;mso-width-relative:page;mso-height-relative:page;" fillcolor="#FFFFFF [3201]" filled="t" stroked="t" coordsize="21600,21600" o:gfxdata="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gjLatNMA&#10;AAAJAQAADwAAAAAAAAABACAAAAAiAAAAZHJzL2Rvd25yZXYueG1sUEsBAhQAFAAAAAgAh07iQImY&#10;MbZdAgAAugQAAA4AAAAAAAAAAQAgAAAAIgEAAGRycy9lMm9Eb2MueG1sUEsFBgAAAAAGAAYAWQEA&#10;APEFAAAAAA==&#10;">
                      <v:fill on="t" focussize="0,0"/>
                      <v:stroke weight="0.5pt" color="#000000 [3204]" joinstyle="round"/>
                      <v:imagedata o:title=""/>
                      <o:lock v:ext="edit" aspectratio="f"/>
                      <v:textbox>
                        <w:txbxContent>
                          <w:p w14:paraId="21F0BA80">
                            <w:pPr>
                              <w:rPr>
                                <w:rFonts w:hint="default" w:eastAsia="宋体"/>
                                <w:lang w:val="en-US" w:eastAsia="zh-CN"/>
                              </w:rPr>
                            </w:pPr>
                            <w:r>
                              <w:rPr>
                                <w:rFonts w:hint="eastAsia"/>
                                <w:lang w:val="en-US" w:eastAsia="zh-CN"/>
                              </w:rPr>
                              <w:t>车间内排放</w:t>
                            </w:r>
                          </w:p>
                        </w:txbxContent>
                      </v:textbox>
                    </v:shape>
                  </w:pict>
                </mc:Fallback>
              </mc:AlternateContent>
            </w:r>
            <w:r>
              <w:rPr>
                <w:sz w:val="24"/>
              </w:rPr>
              <mc:AlternateContent>
                <mc:Choice Requires="wps">
                  <w:drawing>
                    <wp:anchor distT="0" distB="0" distL="114300" distR="114300" simplePos="0" relativeHeight="251793408" behindDoc="0" locked="0" layoutInCell="1" allowOverlap="1">
                      <wp:simplePos x="0" y="0"/>
                      <wp:positionH relativeFrom="column">
                        <wp:posOffset>2818130</wp:posOffset>
                      </wp:positionH>
                      <wp:positionV relativeFrom="paragraph">
                        <wp:posOffset>211455</wp:posOffset>
                      </wp:positionV>
                      <wp:extent cx="431800" cy="5080"/>
                      <wp:effectExtent l="0" t="49530" r="10160" b="52070"/>
                      <wp:wrapNone/>
                      <wp:docPr id="210" name="直接箭头连接符 210"/>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21.9pt;margin-top:16.65pt;height:0.4pt;width:34pt;z-index:251793408;mso-width-relative:page;mso-height-relative:page;" filled="f" stroked="t" coordsize="21600,21600" o:gfxdata="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vEJ5FtgAAAAJAQAADwAAAAAAAAABACAAAAAiAAAAZHJzL2Rv&#10;d25yZXYueG1sUEsBAhQAFAAAAAgAh07iQDtAh7kBAgAA2AMAAA4AAAAAAAAAAQAgAAAAJwEAAGRy&#10;cy9lMm9Eb2MueG1sUEsFBgAAAAAGAAYAWQEAAJoFA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92384" behindDoc="0" locked="0" layoutInCell="1" allowOverlap="1">
                      <wp:simplePos x="0" y="0"/>
                      <wp:positionH relativeFrom="column">
                        <wp:posOffset>1497330</wp:posOffset>
                      </wp:positionH>
                      <wp:positionV relativeFrom="paragraph">
                        <wp:posOffset>56515</wp:posOffset>
                      </wp:positionV>
                      <wp:extent cx="1315085" cy="289560"/>
                      <wp:effectExtent l="4445" t="4445" r="6350" b="10795"/>
                      <wp:wrapNone/>
                      <wp:docPr id="209" name="文本框 209"/>
                      <wp:cNvGraphicFramePr/>
                      <a:graphic xmlns:a="http://schemas.openxmlformats.org/drawingml/2006/main">
                        <a:graphicData uri="http://schemas.microsoft.com/office/word/2010/wordprocessingShape">
                          <wps:wsp>
                            <wps:cNvSpPr txBox="1"/>
                            <wps:spPr>
                              <a:xfrm>
                                <a:off x="0" y="0"/>
                                <a:ext cx="1315085"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F037A6D">
                                  <w:pPr>
                                    <w:rPr>
                                      <w:rFonts w:hint="default" w:eastAsia="宋体"/>
                                      <w:lang w:val="en-US" w:eastAsia="zh-CN"/>
                                    </w:rPr>
                                  </w:pPr>
                                  <w:r>
                                    <w:rPr>
                                      <w:rFonts w:hint="eastAsia"/>
                                      <w:lang w:val="en-US" w:eastAsia="zh-CN"/>
                                    </w:rPr>
                                    <w:t>移动式焊烟净化器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9pt;margin-top:4.45pt;height:22.8pt;width:103.55pt;z-index:251792384;mso-width-relative:page;mso-height-relative:page;" fillcolor="#FFFFFF [3201]" filled="t" stroked="t" coordsize="21600,21600" o:gfxdata="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tF&#10;ES3WAAAACAEAAA8AAAAAAAAAAQAgAAAAIgAAAGRycy9kb3ducmV2LnhtbFBLAQIUABQAAAAIAIdO&#10;4kATBtJkXgIAALsEAAAOAAAAAAAAAAEAIAAAACUBAABkcnMvZTJvRG9jLnhtbFBLBQYAAAAABgAG&#10;AFkBAAD1BQAAAAA=&#10;">
                      <v:fill on="t" focussize="0,0"/>
                      <v:stroke weight="0.5pt" color="#000000 [3204]" joinstyle="round"/>
                      <v:imagedata o:title=""/>
                      <o:lock v:ext="edit" aspectratio="f"/>
                      <v:textbox>
                        <w:txbxContent>
                          <w:p w14:paraId="5F037A6D">
                            <w:pPr>
                              <w:rPr>
                                <w:rFonts w:hint="default" w:eastAsia="宋体"/>
                                <w:lang w:val="en-US" w:eastAsia="zh-CN"/>
                              </w:rPr>
                            </w:pPr>
                            <w:r>
                              <w:rPr>
                                <w:rFonts w:hint="eastAsia"/>
                                <w:lang w:val="en-US" w:eastAsia="zh-CN"/>
                              </w:rPr>
                              <w:t>移动式焊烟净化器</w:t>
                            </w:r>
                          </w:p>
                        </w:txbxContent>
                      </v:textbox>
                    </v:shape>
                  </w:pict>
                </mc:Fallback>
              </mc:AlternateContent>
            </w:r>
            <w:r>
              <w:rPr>
                <w:sz w:val="24"/>
              </w:rPr>
              <mc:AlternateContent>
                <mc:Choice Requires="wps">
                  <w:drawing>
                    <wp:anchor distT="0" distB="0" distL="114300" distR="114300" simplePos="0" relativeHeight="251791360" behindDoc="0" locked="0" layoutInCell="1" allowOverlap="1">
                      <wp:simplePos x="0" y="0"/>
                      <wp:positionH relativeFrom="column">
                        <wp:posOffset>1065530</wp:posOffset>
                      </wp:positionH>
                      <wp:positionV relativeFrom="paragraph">
                        <wp:posOffset>180975</wp:posOffset>
                      </wp:positionV>
                      <wp:extent cx="431800" cy="5080"/>
                      <wp:effectExtent l="0" t="49530" r="10160" b="52070"/>
                      <wp:wrapNone/>
                      <wp:docPr id="208" name="直接箭头连接符 208"/>
                      <wp:cNvGraphicFramePr/>
                      <a:graphic xmlns:a="http://schemas.openxmlformats.org/drawingml/2006/main">
                        <a:graphicData uri="http://schemas.microsoft.com/office/word/2010/wordprocessingShape">
                          <wps:wsp>
                            <wps:cNvCnPr/>
                            <wps:spPr>
                              <a:xfrm flipV="1">
                                <a:off x="0" y="0"/>
                                <a:ext cx="431800" cy="5080"/>
                              </a:xfrm>
                              <a:prstGeom prst="straightConnector1">
                                <a:avLst/>
                              </a:prstGeom>
                              <a:ln w="12700" cmpd="sng">
                                <a:solidFill>
                                  <a:schemeClr val="tx1"/>
                                </a:solidFill>
                                <a:prstDash val="solid"/>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83.9pt;margin-top:14.25pt;height:0.4pt;width:34pt;z-index:251791360;mso-width-relative:page;mso-height-relative:page;" filled="f" stroked="t" coordsize="21600,21600" o:gfxdata="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fCof32QAAAAkBAAAPAAAAAAAAAAEAIAAAACIAAABkcnMv&#10;ZG93bnJldi54bWxQSwECFAAUAAAACACHTuJARpYCUgICAADYAwAADgAAAAAAAAABACAAAAAoAQAA&#10;ZHJzL2Uyb0RvYy54bWxQSwUGAAAAAAYABgBZAQAAnAUAAAAA&#10;">
                      <v:fill on="f" focussize="0,0"/>
                      <v:stroke weight="1pt" color="#000000 [3213]" joinstyle="round" endarrow="open"/>
                      <v:imagedata o:title=""/>
                      <o:lock v:ext="edit" aspectratio="f"/>
                    </v:shape>
                  </w:pict>
                </mc:Fallback>
              </mc:AlternateContent>
            </w:r>
            <w:r>
              <w:rPr>
                <w:sz w:val="28"/>
              </w:rPr>
              <mc:AlternateContent>
                <mc:Choice Requires="wps">
                  <w:drawing>
                    <wp:anchor distT="0" distB="0" distL="114300" distR="114300" simplePos="0" relativeHeight="251790336" behindDoc="0" locked="0" layoutInCell="1" allowOverlap="1">
                      <wp:simplePos x="0" y="0"/>
                      <wp:positionH relativeFrom="column">
                        <wp:posOffset>323850</wp:posOffset>
                      </wp:positionH>
                      <wp:positionV relativeFrom="paragraph">
                        <wp:posOffset>36195</wp:posOffset>
                      </wp:positionV>
                      <wp:extent cx="736600" cy="289560"/>
                      <wp:effectExtent l="4445" t="4445" r="5715" b="10795"/>
                      <wp:wrapNone/>
                      <wp:docPr id="207" name="文本框 207"/>
                      <wp:cNvGraphicFramePr/>
                      <a:graphic xmlns:a="http://schemas.openxmlformats.org/drawingml/2006/main">
                        <a:graphicData uri="http://schemas.microsoft.com/office/word/2010/wordprocessingShape">
                          <wps:wsp>
                            <wps:cNvSpPr txBox="1"/>
                            <wps:spPr>
                              <a:xfrm>
                                <a:off x="0" y="0"/>
                                <a:ext cx="736600" cy="28956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2B7DC54A">
                                  <w:pPr>
                                    <w:rPr>
                                      <w:rFonts w:hint="default" w:eastAsia="宋体"/>
                                      <w:lang w:val="en-US" w:eastAsia="zh-CN"/>
                                    </w:rPr>
                                  </w:pPr>
                                  <w:r>
                                    <w:rPr>
                                      <w:rFonts w:hint="eastAsia"/>
                                      <w:lang w:val="en-US" w:eastAsia="zh-CN"/>
                                    </w:rPr>
                                    <w:t>打磨粉尘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pt;margin-top:2.85pt;height:22.8pt;width:58pt;z-index:251790336;mso-width-relative:page;mso-height-relative:page;" fillcolor="#FFFFFF [3201]" filled="t" stroked="t" coordsize="21600,21600" o:gfxdata="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P6/a+tMA&#10;AAAHAQAADwAAAAAAAAABACAAAAAiAAAAZHJzL2Rvd25yZXYueG1sUEsBAhQAFAAAAAgAh07iQC/I&#10;UTldAgAAugQAAA4AAAAAAAAAAQAgAAAAIgEAAGRycy9lMm9Eb2MueG1sUEsFBgAAAAAGAAYAWQEA&#10;APEFAAAAAA==&#10;">
                      <v:fill on="t" focussize="0,0"/>
                      <v:stroke weight="0.5pt" color="#000000 [3204]" joinstyle="round"/>
                      <v:imagedata o:title=""/>
                      <o:lock v:ext="edit" aspectratio="f"/>
                      <v:textbox>
                        <w:txbxContent>
                          <w:p w14:paraId="2B7DC54A">
                            <w:pPr>
                              <w:rPr>
                                <w:rFonts w:hint="default" w:eastAsia="宋体"/>
                                <w:lang w:val="en-US" w:eastAsia="zh-CN"/>
                              </w:rPr>
                            </w:pPr>
                            <w:r>
                              <w:rPr>
                                <w:rFonts w:hint="eastAsia"/>
                                <w:lang w:val="en-US" w:eastAsia="zh-CN"/>
                              </w:rPr>
                              <w:t>打磨粉尘</w:t>
                            </w:r>
                          </w:p>
                        </w:txbxContent>
                      </v:textbox>
                    </v:shape>
                  </w:pict>
                </mc:Fallback>
              </mc:AlternateContent>
            </w:r>
          </w:p>
          <w:p w14:paraId="6E114439">
            <w:pPr>
              <w:spacing w:line="480" w:lineRule="exact"/>
              <w:ind w:firstLine="482" w:firstLineChars="20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auto"/>
                <w:sz w:val="24"/>
                <w:szCs w:val="30"/>
                <w:lang w:bidi="ar"/>
              </w:rPr>
              <w:t xml:space="preserve">表4-2  </w:t>
            </w:r>
            <w:r>
              <w:rPr>
                <w:rFonts w:hint="eastAsia" w:ascii="宋体" w:hAnsi="宋体" w:cs="宋体"/>
                <w:b/>
                <w:bCs/>
                <w:color w:val="auto"/>
                <w:sz w:val="24"/>
                <w:szCs w:val="30"/>
                <w:lang w:val="en-US" w:eastAsia="zh-CN" w:bidi="ar"/>
              </w:rPr>
              <w:t>项目</w:t>
            </w:r>
            <w:r>
              <w:rPr>
                <w:rFonts w:hint="eastAsia" w:ascii="宋体" w:hAnsi="宋体" w:eastAsia="宋体" w:cs="宋体"/>
                <w:b/>
                <w:bCs/>
                <w:color w:val="auto"/>
                <w:sz w:val="24"/>
                <w:szCs w:val="30"/>
                <w:lang w:bidi="ar"/>
              </w:rPr>
              <w:t>废气产排污情况</w:t>
            </w:r>
          </w:p>
          <w:tbl>
            <w:tblPr>
              <w:tblStyle w:val="30"/>
              <w:tblW w:w="817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2"/>
              <w:gridCol w:w="720"/>
              <w:gridCol w:w="669"/>
              <w:gridCol w:w="1163"/>
              <w:gridCol w:w="1112"/>
              <w:gridCol w:w="752"/>
              <w:gridCol w:w="927"/>
              <w:gridCol w:w="633"/>
              <w:gridCol w:w="781"/>
              <w:gridCol w:w="891"/>
            </w:tblGrid>
            <w:tr w14:paraId="464FD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6" w:hRule="atLeast"/>
                <w:jc w:val="center"/>
              </w:trPr>
              <w:tc>
                <w:tcPr>
                  <w:tcW w:w="522" w:type="dxa"/>
                  <w:vAlign w:val="center"/>
                </w:tcPr>
                <w:p w14:paraId="27732643">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排放源</w:t>
                  </w:r>
                </w:p>
              </w:tc>
              <w:tc>
                <w:tcPr>
                  <w:tcW w:w="720" w:type="dxa"/>
                  <w:vAlign w:val="center"/>
                </w:tcPr>
                <w:p w14:paraId="078F8D05">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产排污环节</w:t>
                  </w:r>
                </w:p>
              </w:tc>
              <w:tc>
                <w:tcPr>
                  <w:tcW w:w="669" w:type="dxa"/>
                  <w:vAlign w:val="center"/>
                </w:tcPr>
                <w:p w14:paraId="2921A088">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污染物种类</w:t>
                  </w:r>
                </w:p>
              </w:tc>
              <w:tc>
                <w:tcPr>
                  <w:tcW w:w="1163" w:type="dxa"/>
                  <w:vAlign w:val="center"/>
                </w:tcPr>
                <w:p w14:paraId="0A183F3A">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产生速率（kg/h）</w:t>
                  </w:r>
                </w:p>
              </w:tc>
              <w:tc>
                <w:tcPr>
                  <w:tcW w:w="1112" w:type="dxa"/>
                  <w:vAlign w:val="center"/>
                </w:tcPr>
                <w:p w14:paraId="5F3E41ED">
                  <w:pPr>
                    <w:widowControl/>
                    <w:jc w:val="center"/>
                    <w:textAlignment w:val="center"/>
                    <w:rPr>
                      <w:rFonts w:hint="eastAsia" w:ascii="宋体" w:hAnsi="宋体" w:eastAsia="宋体" w:cs="宋体"/>
                      <w:b w:val="0"/>
                      <w:bCs/>
                      <w:color w:val="auto"/>
                      <w:kern w:val="0"/>
                      <w:szCs w:val="21"/>
                    </w:rPr>
                  </w:pPr>
                  <w:r>
                    <w:rPr>
                      <w:rFonts w:hint="eastAsia" w:ascii="宋体" w:hAnsi="宋体" w:eastAsia="宋体" w:cs="宋体"/>
                      <w:b w:val="0"/>
                      <w:bCs/>
                      <w:color w:val="auto"/>
                      <w:kern w:val="0"/>
                      <w:szCs w:val="21"/>
                    </w:rPr>
                    <w:t>产生量</w:t>
                  </w:r>
                </w:p>
                <w:p w14:paraId="7274013A">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（t/a）</w:t>
                  </w:r>
                </w:p>
              </w:tc>
              <w:tc>
                <w:tcPr>
                  <w:tcW w:w="752" w:type="dxa"/>
                  <w:vAlign w:val="center"/>
                </w:tcPr>
                <w:p w14:paraId="67600FFE">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收集率%</w:t>
                  </w:r>
                </w:p>
              </w:tc>
              <w:tc>
                <w:tcPr>
                  <w:tcW w:w="1560" w:type="dxa"/>
                  <w:gridSpan w:val="2"/>
                  <w:vAlign w:val="center"/>
                </w:tcPr>
                <w:p w14:paraId="6B528246">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rPr>
                    <w:t>治理措施及效率</w:t>
                  </w:r>
                </w:p>
              </w:tc>
              <w:tc>
                <w:tcPr>
                  <w:tcW w:w="781" w:type="dxa"/>
                  <w:vAlign w:val="center"/>
                </w:tcPr>
                <w:p w14:paraId="575CB30F">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bidi="ar"/>
                    </w:rPr>
                    <w:t>排放浓度mg/m</w:t>
                  </w:r>
                  <w:r>
                    <w:rPr>
                      <w:rFonts w:hint="eastAsia" w:ascii="宋体" w:hAnsi="宋体" w:eastAsia="宋体" w:cs="宋体"/>
                      <w:b w:val="0"/>
                      <w:bCs/>
                      <w:color w:val="auto"/>
                      <w:sz w:val="21"/>
                      <w:szCs w:val="21"/>
                      <w:vertAlign w:val="superscript"/>
                      <w:lang w:bidi="ar"/>
                    </w:rPr>
                    <w:t>3</w:t>
                  </w:r>
                </w:p>
              </w:tc>
              <w:tc>
                <w:tcPr>
                  <w:tcW w:w="891" w:type="dxa"/>
                  <w:vAlign w:val="center"/>
                </w:tcPr>
                <w:p w14:paraId="1A4E3B91">
                  <w:pPr>
                    <w:pStyle w:val="103"/>
                    <w:snapToGrid w:val="0"/>
                    <w:spacing w:after="0" w:line="240" w:lineRule="auto"/>
                    <w:ind w:firstLine="0" w:firstLineChars="0"/>
                    <w:jc w:val="center"/>
                    <w:rPr>
                      <w:rFonts w:hint="eastAsia" w:ascii="宋体" w:hAnsi="宋体" w:eastAsia="宋体" w:cs="宋体"/>
                      <w:b w:val="0"/>
                      <w:bCs/>
                      <w:color w:val="auto"/>
                      <w:sz w:val="21"/>
                      <w:szCs w:val="21"/>
                    </w:rPr>
                  </w:pPr>
                  <w:r>
                    <w:rPr>
                      <w:rFonts w:hint="eastAsia" w:ascii="宋体" w:hAnsi="宋体" w:eastAsia="宋体" w:cs="宋体"/>
                      <w:b w:val="0"/>
                      <w:bCs/>
                      <w:color w:val="auto"/>
                      <w:sz w:val="21"/>
                      <w:szCs w:val="21"/>
                      <w:lang w:bidi="ar"/>
                    </w:rPr>
                    <w:t>排放量t/a</w:t>
                  </w:r>
                </w:p>
              </w:tc>
            </w:tr>
            <w:tr w14:paraId="01351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522" w:type="dxa"/>
                  <w:vMerge w:val="restart"/>
                  <w:vAlign w:val="center"/>
                </w:tcPr>
                <w:p w14:paraId="0057192E">
                  <w:pPr>
                    <w:pStyle w:val="103"/>
                    <w:snapToGrid w:val="0"/>
                    <w:spacing w:after="0" w:line="240" w:lineRule="auto"/>
                    <w:ind w:firstLine="0" w:firstLineChars="0"/>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DA001</w:t>
                  </w:r>
                </w:p>
              </w:tc>
              <w:tc>
                <w:tcPr>
                  <w:tcW w:w="720" w:type="dxa"/>
                  <w:vAlign w:val="center"/>
                </w:tcPr>
                <w:p w14:paraId="286DB6DB">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eastAsia="zh-CN"/>
                    </w:rPr>
                  </w:pPr>
                  <w:r>
                    <w:rPr>
                      <w:rFonts w:hint="eastAsia" w:ascii="宋体" w:hAnsi="宋体" w:eastAsia="宋体" w:cs="宋体"/>
                      <w:b w:val="0"/>
                      <w:bCs/>
                      <w:snapToGrid w:val="0"/>
                      <w:color w:val="auto"/>
                      <w:sz w:val="21"/>
                      <w:szCs w:val="21"/>
                      <w:lang w:eastAsia="zh-CN"/>
                    </w:rPr>
                    <w:t>切割</w:t>
                  </w:r>
                </w:p>
              </w:tc>
              <w:tc>
                <w:tcPr>
                  <w:tcW w:w="669" w:type="dxa"/>
                  <w:vMerge w:val="restart"/>
                  <w:vAlign w:val="center"/>
                </w:tcPr>
                <w:p w14:paraId="140CAB6E">
                  <w:pPr>
                    <w:pStyle w:val="103"/>
                    <w:snapToGrid w:val="0"/>
                    <w:spacing w:after="0" w:line="240" w:lineRule="auto"/>
                    <w:ind w:firstLine="0" w:firstLineChars="0"/>
                    <w:rPr>
                      <w:rFonts w:hint="eastAsia" w:ascii="宋体" w:hAnsi="宋体" w:eastAsia="宋体" w:cs="宋体"/>
                      <w:b w:val="0"/>
                      <w:bCs/>
                      <w:color w:val="auto"/>
                      <w:kern w:val="2"/>
                      <w:sz w:val="21"/>
                      <w:szCs w:val="21"/>
                    </w:rPr>
                  </w:pPr>
                  <w:r>
                    <w:rPr>
                      <w:rFonts w:hint="eastAsia" w:ascii="宋体" w:hAnsi="宋体" w:eastAsia="宋体" w:cs="宋体"/>
                      <w:b w:val="0"/>
                      <w:bCs/>
                      <w:color w:val="auto"/>
                      <w:kern w:val="2"/>
                      <w:sz w:val="21"/>
                      <w:szCs w:val="21"/>
                    </w:rPr>
                    <w:t>颗粒物</w:t>
                  </w:r>
                </w:p>
              </w:tc>
              <w:tc>
                <w:tcPr>
                  <w:tcW w:w="1163" w:type="dxa"/>
                  <w:vAlign w:val="center"/>
                </w:tcPr>
                <w:p w14:paraId="451961D8">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2.09</w:t>
                  </w:r>
                </w:p>
              </w:tc>
              <w:tc>
                <w:tcPr>
                  <w:tcW w:w="1112" w:type="dxa"/>
                  <w:vAlign w:val="center"/>
                </w:tcPr>
                <w:p w14:paraId="79CB6EDC">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color w:val="auto"/>
                      <w:sz w:val="21"/>
                      <w:szCs w:val="21"/>
                      <w:lang w:val="en-US" w:eastAsia="zh-CN" w:bidi="ar"/>
                    </w:rPr>
                    <w:t>2.09</w:t>
                  </w:r>
                </w:p>
              </w:tc>
              <w:tc>
                <w:tcPr>
                  <w:tcW w:w="752" w:type="dxa"/>
                  <w:vAlign w:val="center"/>
                </w:tcPr>
                <w:p w14:paraId="0C68F47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9</w:t>
                  </w:r>
                  <w:r>
                    <w:rPr>
                      <w:rFonts w:hint="eastAsia" w:ascii="宋体" w:hAnsi="宋体" w:cs="宋体"/>
                      <w:b w:val="0"/>
                      <w:bCs/>
                      <w:color w:val="auto"/>
                      <w:sz w:val="21"/>
                      <w:szCs w:val="21"/>
                      <w:lang w:val="en-US" w:eastAsia="zh-CN" w:bidi="ar"/>
                    </w:rPr>
                    <w:t>5</w:t>
                  </w:r>
                </w:p>
              </w:tc>
              <w:tc>
                <w:tcPr>
                  <w:tcW w:w="927" w:type="dxa"/>
                  <w:vAlign w:val="center"/>
                </w:tcPr>
                <w:p w14:paraId="3178684E">
                  <w:pPr>
                    <w:autoSpaceDE w:val="0"/>
                    <w:autoSpaceDN w:val="0"/>
                    <w:adjustRightInd w:val="0"/>
                    <w:snapToGrid w:val="0"/>
                    <w:jc w:val="center"/>
                    <w:rPr>
                      <w:rFonts w:hint="eastAsia" w:ascii="宋体" w:hAnsi="宋体" w:eastAsia="宋体" w:cs="宋体"/>
                      <w:b w:val="0"/>
                      <w:bCs/>
                      <w:color w:val="auto"/>
                      <w:szCs w:val="21"/>
                    </w:rPr>
                  </w:pPr>
                  <w:r>
                    <w:rPr>
                      <w:rFonts w:hint="eastAsia" w:ascii="宋体" w:hAnsi="宋体" w:eastAsia="宋体" w:cs="宋体"/>
                      <w:b w:val="0"/>
                      <w:bCs/>
                      <w:color w:val="auto"/>
                      <w:szCs w:val="21"/>
                    </w:rPr>
                    <w:t>袋</w:t>
                  </w:r>
                  <w:r>
                    <w:rPr>
                      <w:rFonts w:hint="eastAsia" w:ascii="宋体" w:hAnsi="宋体" w:cs="宋体"/>
                      <w:b w:val="0"/>
                      <w:bCs/>
                      <w:color w:val="auto"/>
                      <w:szCs w:val="21"/>
                      <w:lang w:val="en-US" w:eastAsia="zh-CN"/>
                    </w:rPr>
                    <w:t>式</w:t>
                  </w:r>
                  <w:r>
                    <w:rPr>
                      <w:rFonts w:hint="eastAsia" w:ascii="宋体" w:hAnsi="宋体" w:eastAsia="宋体" w:cs="宋体"/>
                      <w:b w:val="0"/>
                      <w:bCs/>
                      <w:color w:val="auto"/>
                      <w:szCs w:val="21"/>
                    </w:rPr>
                    <w:t>除尘器</w:t>
                  </w:r>
                </w:p>
              </w:tc>
              <w:tc>
                <w:tcPr>
                  <w:tcW w:w="633" w:type="dxa"/>
                  <w:vMerge w:val="restart"/>
                  <w:vAlign w:val="center"/>
                </w:tcPr>
                <w:p w14:paraId="070FB9A0">
                  <w:pPr>
                    <w:autoSpaceDE w:val="0"/>
                    <w:autoSpaceDN w:val="0"/>
                    <w:adjustRightInd w:val="0"/>
                    <w:snapToGrid w:val="0"/>
                    <w:jc w:val="center"/>
                    <w:rPr>
                      <w:rFonts w:hint="default" w:ascii="宋体" w:hAnsi="宋体" w:eastAsia="宋体" w:cs="宋体"/>
                      <w:b w:val="0"/>
                      <w:bCs/>
                      <w:color w:val="auto"/>
                      <w:szCs w:val="21"/>
                      <w:lang w:val="en-US" w:eastAsia="zh-CN"/>
                    </w:rPr>
                  </w:pPr>
                  <w:r>
                    <w:rPr>
                      <w:rFonts w:hint="eastAsia" w:ascii="宋体" w:hAnsi="宋体" w:cs="宋体"/>
                      <w:b w:val="0"/>
                      <w:bCs/>
                      <w:color w:val="auto"/>
                      <w:szCs w:val="21"/>
                      <w:lang w:val="en-US" w:eastAsia="zh-CN"/>
                    </w:rPr>
                    <w:t>98%</w:t>
                  </w:r>
                </w:p>
              </w:tc>
              <w:tc>
                <w:tcPr>
                  <w:tcW w:w="781" w:type="dxa"/>
                  <w:vMerge w:val="restart"/>
                  <w:vAlign w:val="center"/>
                </w:tcPr>
                <w:p w14:paraId="73464CB4">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4.0</w:t>
                  </w:r>
                </w:p>
              </w:tc>
              <w:tc>
                <w:tcPr>
                  <w:tcW w:w="891" w:type="dxa"/>
                  <w:vMerge w:val="restart"/>
                  <w:vAlign w:val="center"/>
                </w:tcPr>
                <w:p w14:paraId="6AF98375">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0.0</w:t>
                  </w:r>
                  <w:r>
                    <w:rPr>
                      <w:rFonts w:hint="eastAsia" w:ascii="宋体" w:hAnsi="宋体" w:cs="宋体"/>
                      <w:b w:val="0"/>
                      <w:bCs/>
                      <w:color w:val="auto"/>
                      <w:sz w:val="21"/>
                      <w:szCs w:val="21"/>
                      <w:lang w:val="en-US" w:eastAsia="zh-CN" w:bidi="ar"/>
                    </w:rPr>
                    <w:t>4</w:t>
                  </w:r>
                </w:p>
              </w:tc>
            </w:tr>
            <w:tr w14:paraId="1F0807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atLeast"/>
                <w:jc w:val="center"/>
              </w:trPr>
              <w:tc>
                <w:tcPr>
                  <w:tcW w:w="522" w:type="dxa"/>
                  <w:vMerge w:val="continue"/>
                  <w:vAlign w:val="center"/>
                </w:tcPr>
                <w:p w14:paraId="6D16FF9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720" w:type="dxa"/>
                  <w:vAlign w:val="center"/>
                </w:tcPr>
                <w:p w14:paraId="26596044">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焊接</w:t>
                  </w:r>
                </w:p>
              </w:tc>
              <w:tc>
                <w:tcPr>
                  <w:tcW w:w="669" w:type="dxa"/>
                  <w:vMerge w:val="continue"/>
                  <w:vAlign w:val="center"/>
                </w:tcPr>
                <w:p w14:paraId="4DCEC620">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1163" w:type="dxa"/>
                  <w:tcBorders>
                    <w:bottom w:val="single" w:color="auto" w:sz="4" w:space="0"/>
                  </w:tcBorders>
                  <w:vAlign w:val="center"/>
                </w:tcPr>
                <w:p w14:paraId="1093A706">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snapToGrid w:val="0"/>
                      <w:color w:val="auto"/>
                      <w:sz w:val="21"/>
                      <w:szCs w:val="21"/>
                      <w:lang w:val="en-US" w:eastAsia="zh-CN"/>
                    </w:rPr>
                    <w:t>0.03</w:t>
                  </w:r>
                  <w:r>
                    <w:rPr>
                      <w:rFonts w:hint="eastAsia" w:ascii="宋体" w:hAnsi="宋体" w:cs="宋体"/>
                      <w:b w:val="0"/>
                      <w:bCs/>
                      <w:snapToGrid w:val="0"/>
                      <w:color w:val="auto"/>
                      <w:sz w:val="21"/>
                      <w:szCs w:val="21"/>
                      <w:lang w:val="en-US" w:eastAsia="zh-CN"/>
                    </w:rPr>
                    <w:t>8</w:t>
                  </w:r>
                </w:p>
              </w:tc>
              <w:tc>
                <w:tcPr>
                  <w:tcW w:w="1112" w:type="dxa"/>
                  <w:vAlign w:val="center"/>
                </w:tcPr>
                <w:p w14:paraId="0B7B4C27">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0.0</w:t>
                  </w:r>
                  <w:r>
                    <w:rPr>
                      <w:rFonts w:hint="eastAsia" w:ascii="宋体" w:hAnsi="宋体" w:eastAsia="宋体" w:cs="宋体"/>
                      <w:b w:val="0"/>
                      <w:bCs/>
                      <w:color w:val="auto"/>
                      <w:sz w:val="21"/>
                      <w:szCs w:val="21"/>
                      <w:lang w:val="en-US" w:eastAsia="zh-CN" w:bidi="ar"/>
                    </w:rPr>
                    <w:t>3</w:t>
                  </w:r>
                  <w:r>
                    <w:rPr>
                      <w:rFonts w:hint="eastAsia" w:ascii="宋体" w:hAnsi="宋体" w:cs="宋体"/>
                      <w:b w:val="0"/>
                      <w:bCs/>
                      <w:color w:val="auto"/>
                      <w:sz w:val="21"/>
                      <w:szCs w:val="21"/>
                      <w:lang w:val="en-US" w:eastAsia="zh-CN" w:bidi="ar"/>
                    </w:rPr>
                    <w:t>8</w:t>
                  </w:r>
                </w:p>
              </w:tc>
              <w:tc>
                <w:tcPr>
                  <w:tcW w:w="752" w:type="dxa"/>
                  <w:vAlign w:val="center"/>
                </w:tcPr>
                <w:p w14:paraId="142525C6">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eastAsia="宋体" w:cs="宋体"/>
                      <w:b w:val="0"/>
                      <w:bCs/>
                      <w:color w:val="auto"/>
                      <w:sz w:val="21"/>
                      <w:szCs w:val="21"/>
                      <w:lang w:bidi="ar"/>
                    </w:rPr>
                    <w:t>9</w:t>
                  </w:r>
                  <w:r>
                    <w:rPr>
                      <w:rFonts w:hint="eastAsia" w:ascii="宋体" w:hAnsi="宋体" w:cs="宋体"/>
                      <w:b w:val="0"/>
                      <w:bCs/>
                      <w:color w:val="auto"/>
                      <w:sz w:val="21"/>
                      <w:szCs w:val="21"/>
                      <w:lang w:val="en-US" w:eastAsia="zh-CN" w:bidi="ar"/>
                    </w:rPr>
                    <w:t>5</w:t>
                  </w:r>
                </w:p>
              </w:tc>
              <w:tc>
                <w:tcPr>
                  <w:tcW w:w="927" w:type="dxa"/>
                  <w:vAlign w:val="center"/>
                </w:tcPr>
                <w:p w14:paraId="7026D9D8">
                  <w:pPr>
                    <w:autoSpaceDE w:val="0"/>
                    <w:autoSpaceDN w:val="0"/>
                    <w:adjustRightInd w:val="0"/>
                    <w:snapToGrid w:val="0"/>
                    <w:jc w:val="center"/>
                    <w:rPr>
                      <w:rFonts w:hint="default" w:ascii="宋体" w:hAnsi="宋体" w:eastAsia="宋体" w:cs="宋体"/>
                      <w:b w:val="0"/>
                      <w:bCs/>
                      <w:color w:val="auto"/>
                      <w:szCs w:val="21"/>
                      <w:lang w:val="en-US" w:eastAsia="zh-CN"/>
                    </w:rPr>
                  </w:pPr>
                  <w:r>
                    <w:rPr>
                      <w:rFonts w:hint="eastAsia" w:ascii="宋体" w:hAnsi="宋体" w:cs="宋体"/>
                      <w:b w:val="0"/>
                      <w:bCs/>
                      <w:color w:val="auto"/>
                      <w:szCs w:val="21"/>
                      <w:lang w:val="en-US" w:eastAsia="zh-CN"/>
                    </w:rPr>
                    <w:t>滤筒除尘器</w:t>
                  </w:r>
                </w:p>
              </w:tc>
              <w:tc>
                <w:tcPr>
                  <w:tcW w:w="633" w:type="dxa"/>
                  <w:vMerge w:val="continue"/>
                  <w:vAlign w:val="center"/>
                </w:tcPr>
                <w:p w14:paraId="36D03099">
                  <w:pPr>
                    <w:autoSpaceDE w:val="0"/>
                    <w:autoSpaceDN w:val="0"/>
                    <w:adjustRightInd w:val="0"/>
                    <w:snapToGrid w:val="0"/>
                    <w:jc w:val="center"/>
                    <w:rPr>
                      <w:rFonts w:hint="eastAsia" w:ascii="宋体" w:hAnsi="宋体" w:cs="宋体"/>
                      <w:b w:val="0"/>
                      <w:bCs/>
                      <w:color w:val="auto"/>
                      <w:szCs w:val="21"/>
                      <w:lang w:val="en-US" w:eastAsia="zh-CN"/>
                    </w:rPr>
                  </w:pPr>
                </w:p>
              </w:tc>
              <w:tc>
                <w:tcPr>
                  <w:tcW w:w="781" w:type="dxa"/>
                  <w:vMerge w:val="continue"/>
                  <w:vAlign w:val="center"/>
                </w:tcPr>
                <w:p w14:paraId="19AD1702">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891" w:type="dxa"/>
                  <w:vMerge w:val="continue"/>
                  <w:vAlign w:val="center"/>
                </w:tcPr>
                <w:p w14:paraId="586B14C1">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r>
            <w:tr w14:paraId="62D61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522" w:type="dxa"/>
                  <w:vMerge w:val="restart"/>
                  <w:vAlign w:val="center"/>
                </w:tcPr>
                <w:p w14:paraId="12084C1A">
                  <w:pPr>
                    <w:pStyle w:val="103"/>
                    <w:snapToGrid w:val="0"/>
                    <w:spacing w:after="0" w:line="240" w:lineRule="auto"/>
                    <w:ind w:left="0" w:leftChars="0" w:firstLine="0" w:firstLineChars="0"/>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车间</w:t>
                  </w:r>
                </w:p>
              </w:tc>
              <w:tc>
                <w:tcPr>
                  <w:tcW w:w="720" w:type="dxa"/>
                  <w:vAlign w:val="center"/>
                </w:tcPr>
                <w:p w14:paraId="635C337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eastAsia="zh-CN"/>
                    </w:rPr>
                  </w:pPr>
                  <w:r>
                    <w:rPr>
                      <w:rFonts w:hint="eastAsia" w:ascii="宋体" w:hAnsi="宋体" w:eastAsia="宋体" w:cs="宋体"/>
                      <w:b w:val="0"/>
                      <w:bCs/>
                      <w:snapToGrid w:val="0"/>
                      <w:color w:val="auto"/>
                      <w:sz w:val="21"/>
                      <w:szCs w:val="21"/>
                      <w:lang w:eastAsia="zh-CN"/>
                    </w:rPr>
                    <w:t>切割</w:t>
                  </w:r>
                </w:p>
              </w:tc>
              <w:tc>
                <w:tcPr>
                  <w:tcW w:w="669" w:type="dxa"/>
                  <w:vMerge w:val="restart"/>
                  <w:vAlign w:val="center"/>
                </w:tcPr>
                <w:p w14:paraId="633075DD">
                  <w:pPr>
                    <w:pStyle w:val="103"/>
                    <w:snapToGrid w:val="0"/>
                    <w:spacing w:after="0" w:line="240" w:lineRule="auto"/>
                    <w:ind w:firstLine="0" w:firstLineChars="0"/>
                    <w:rPr>
                      <w:rFonts w:hint="eastAsia" w:ascii="宋体" w:hAnsi="宋体" w:eastAsia="宋体" w:cs="宋体"/>
                      <w:b w:val="0"/>
                      <w:bCs/>
                      <w:color w:val="auto"/>
                      <w:kern w:val="2"/>
                      <w:sz w:val="21"/>
                      <w:szCs w:val="21"/>
                    </w:rPr>
                  </w:pPr>
                  <w:r>
                    <w:rPr>
                      <w:rFonts w:hint="eastAsia" w:ascii="宋体" w:hAnsi="宋体" w:eastAsia="宋体" w:cs="宋体"/>
                      <w:b w:val="0"/>
                      <w:bCs/>
                      <w:color w:val="auto"/>
                      <w:kern w:val="2"/>
                      <w:sz w:val="21"/>
                      <w:szCs w:val="21"/>
                    </w:rPr>
                    <w:t>颗粒物</w:t>
                  </w:r>
                </w:p>
              </w:tc>
              <w:tc>
                <w:tcPr>
                  <w:tcW w:w="1163" w:type="dxa"/>
                  <w:tcBorders>
                    <w:top w:val="single" w:color="auto" w:sz="4" w:space="0"/>
                    <w:left w:val="nil"/>
                    <w:bottom w:val="single" w:color="auto" w:sz="4" w:space="0"/>
                    <w:right w:val="nil"/>
                  </w:tcBorders>
                  <w:shd w:val="clear" w:color="auto" w:fill="auto"/>
                  <w:vAlign w:val="center"/>
                </w:tcPr>
                <w:p w14:paraId="55267A3F">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112" w:type="dxa"/>
                  <w:vAlign w:val="center"/>
                </w:tcPr>
                <w:p w14:paraId="402CB05B">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0.11</w:t>
                  </w:r>
                </w:p>
              </w:tc>
              <w:tc>
                <w:tcPr>
                  <w:tcW w:w="752" w:type="dxa"/>
                  <w:vAlign w:val="center"/>
                </w:tcPr>
                <w:p w14:paraId="0D767B5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w:t>
                  </w:r>
                </w:p>
              </w:tc>
              <w:tc>
                <w:tcPr>
                  <w:tcW w:w="1560" w:type="dxa"/>
                  <w:gridSpan w:val="2"/>
                  <w:vMerge w:val="restart"/>
                  <w:vAlign w:val="center"/>
                </w:tcPr>
                <w:p w14:paraId="15674C45">
                  <w:pPr>
                    <w:autoSpaceDE w:val="0"/>
                    <w:autoSpaceDN w:val="0"/>
                    <w:adjustRightInd w:val="0"/>
                    <w:snapToGrid w:val="0"/>
                    <w:jc w:val="center"/>
                    <w:rPr>
                      <w:rFonts w:hint="eastAsia" w:ascii="宋体" w:hAnsi="宋体" w:eastAsia="宋体" w:cs="宋体"/>
                      <w:b w:val="0"/>
                      <w:bCs/>
                      <w:color w:val="auto"/>
                      <w:szCs w:val="21"/>
                    </w:rPr>
                  </w:pPr>
                  <w:r>
                    <w:rPr>
                      <w:rFonts w:hint="eastAsia" w:ascii="宋体" w:hAnsi="宋体" w:eastAsia="宋体" w:cs="宋体"/>
                      <w:b w:val="0"/>
                      <w:bCs/>
                      <w:color w:val="auto"/>
                      <w:szCs w:val="21"/>
                      <w:lang w:val="en-US" w:eastAsia="zh-CN"/>
                    </w:rPr>
                    <w:t>工作站封闭</w:t>
                  </w:r>
                  <w:r>
                    <w:rPr>
                      <w:rFonts w:hint="eastAsia" w:ascii="宋体" w:hAnsi="宋体" w:eastAsia="宋体" w:cs="宋体"/>
                      <w:b w:val="0"/>
                      <w:bCs/>
                      <w:color w:val="auto"/>
                      <w:szCs w:val="21"/>
                      <w:lang w:val="zh-CN" w:eastAsia="zh-CN"/>
                    </w:rPr>
                    <w:t>，</w:t>
                  </w:r>
                  <w:r>
                    <w:rPr>
                      <w:rFonts w:hint="eastAsia" w:ascii="宋体" w:hAnsi="宋体" w:eastAsia="宋体" w:cs="宋体"/>
                      <w:b w:val="0"/>
                      <w:bCs/>
                      <w:color w:val="auto"/>
                      <w:szCs w:val="21"/>
                      <w:lang w:val="en-US" w:eastAsia="zh-CN"/>
                    </w:rPr>
                    <w:t>集气罩</w:t>
                  </w:r>
                  <w:r>
                    <w:rPr>
                      <w:rFonts w:hint="eastAsia" w:ascii="宋体" w:hAnsi="宋体" w:eastAsia="宋体" w:cs="宋体"/>
                      <w:b w:val="0"/>
                      <w:bCs/>
                      <w:color w:val="auto"/>
                      <w:szCs w:val="21"/>
                      <w:lang w:val="zh-CN" w:eastAsia="zh-CN"/>
                    </w:rPr>
                    <w:t>设置软帘，加强废气收集</w:t>
                  </w:r>
                </w:p>
              </w:tc>
              <w:tc>
                <w:tcPr>
                  <w:tcW w:w="781" w:type="dxa"/>
                  <w:vAlign w:val="center"/>
                </w:tcPr>
                <w:p w14:paraId="36E5B05C">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w:t>
                  </w:r>
                </w:p>
              </w:tc>
              <w:tc>
                <w:tcPr>
                  <w:tcW w:w="891" w:type="dxa"/>
                  <w:shd w:val="clear" w:color="auto" w:fill="auto"/>
                  <w:vAlign w:val="center"/>
                </w:tcPr>
                <w:p w14:paraId="24AB833A">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r>
            <w:tr w14:paraId="32A5D5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3" w:hRule="atLeast"/>
                <w:jc w:val="center"/>
              </w:trPr>
              <w:tc>
                <w:tcPr>
                  <w:tcW w:w="522" w:type="dxa"/>
                  <w:vMerge w:val="continue"/>
                  <w:vAlign w:val="center"/>
                </w:tcPr>
                <w:p w14:paraId="4B641EE1">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720" w:type="dxa"/>
                  <w:vAlign w:val="center"/>
                </w:tcPr>
                <w:p w14:paraId="5B016884">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焊接</w:t>
                  </w:r>
                </w:p>
              </w:tc>
              <w:tc>
                <w:tcPr>
                  <w:tcW w:w="669" w:type="dxa"/>
                  <w:vMerge w:val="continue"/>
                  <w:vAlign w:val="center"/>
                </w:tcPr>
                <w:p w14:paraId="6013746E">
                  <w:pPr>
                    <w:pStyle w:val="103"/>
                    <w:snapToGrid w:val="0"/>
                    <w:spacing w:after="0" w:line="240" w:lineRule="auto"/>
                    <w:ind w:firstLine="0" w:firstLineChars="0"/>
                    <w:jc w:val="center"/>
                    <w:rPr>
                      <w:rFonts w:hint="eastAsia" w:ascii="宋体" w:hAnsi="宋体" w:eastAsia="宋体" w:cs="宋体"/>
                      <w:b w:val="0"/>
                      <w:bCs/>
                      <w:color w:val="auto"/>
                      <w:kern w:val="2"/>
                      <w:sz w:val="21"/>
                      <w:szCs w:val="21"/>
                    </w:rPr>
                  </w:pPr>
                </w:p>
              </w:tc>
              <w:tc>
                <w:tcPr>
                  <w:tcW w:w="1163" w:type="dxa"/>
                  <w:tcBorders>
                    <w:top w:val="single" w:color="auto" w:sz="4" w:space="0"/>
                    <w:left w:val="nil"/>
                    <w:bottom w:val="single" w:color="auto" w:sz="4" w:space="0"/>
                    <w:right w:val="nil"/>
                  </w:tcBorders>
                  <w:shd w:val="clear" w:color="auto" w:fill="auto"/>
                  <w:vAlign w:val="center"/>
                </w:tcPr>
                <w:p w14:paraId="6566900D">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112" w:type="dxa"/>
                  <w:vAlign w:val="center"/>
                </w:tcPr>
                <w:p w14:paraId="2AB138B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752" w:type="dxa"/>
                  <w:vAlign w:val="center"/>
                </w:tcPr>
                <w:p w14:paraId="6BDA615B">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w:t>
                  </w:r>
                </w:p>
              </w:tc>
              <w:tc>
                <w:tcPr>
                  <w:tcW w:w="1560" w:type="dxa"/>
                  <w:gridSpan w:val="2"/>
                  <w:vMerge w:val="continue"/>
                  <w:vAlign w:val="center"/>
                </w:tcPr>
                <w:p w14:paraId="33D5D0D4">
                  <w:pPr>
                    <w:autoSpaceDE w:val="0"/>
                    <w:autoSpaceDN w:val="0"/>
                    <w:adjustRightInd w:val="0"/>
                    <w:snapToGrid w:val="0"/>
                    <w:jc w:val="center"/>
                    <w:rPr>
                      <w:rFonts w:hint="eastAsia" w:ascii="宋体" w:hAnsi="宋体" w:eastAsia="宋体" w:cs="宋体"/>
                      <w:b w:val="0"/>
                      <w:bCs/>
                      <w:snapToGrid w:val="0"/>
                      <w:color w:val="auto"/>
                      <w:szCs w:val="21"/>
                    </w:rPr>
                  </w:pPr>
                </w:p>
              </w:tc>
              <w:tc>
                <w:tcPr>
                  <w:tcW w:w="781" w:type="dxa"/>
                  <w:vAlign w:val="center"/>
                </w:tcPr>
                <w:p w14:paraId="2CB916BB">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rPr>
                    <w:t>—</w:t>
                  </w:r>
                </w:p>
              </w:tc>
              <w:tc>
                <w:tcPr>
                  <w:tcW w:w="891" w:type="dxa"/>
                  <w:shd w:val="clear" w:color="auto" w:fill="auto"/>
                  <w:vAlign w:val="center"/>
                </w:tcPr>
                <w:p w14:paraId="53A9C2DF">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r>
            <w:tr w14:paraId="0952BF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8" w:hRule="atLeast"/>
                <w:jc w:val="center"/>
              </w:trPr>
              <w:tc>
                <w:tcPr>
                  <w:tcW w:w="522" w:type="dxa"/>
                  <w:vMerge w:val="continue"/>
                  <w:vAlign w:val="center"/>
                </w:tcPr>
                <w:p w14:paraId="58A0CC59">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p>
              </w:tc>
              <w:tc>
                <w:tcPr>
                  <w:tcW w:w="720" w:type="dxa"/>
                  <w:vAlign w:val="center"/>
                </w:tcPr>
                <w:p w14:paraId="1FE462C9">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打磨</w:t>
                  </w:r>
                </w:p>
              </w:tc>
              <w:tc>
                <w:tcPr>
                  <w:tcW w:w="669" w:type="dxa"/>
                  <w:vMerge w:val="continue"/>
                  <w:vAlign w:val="center"/>
                </w:tcPr>
                <w:p w14:paraId="628EF5FE">
                  <w:pPr>
                    <w:pStyle w:val="103"/>
                    <w:snapToGrid w:val="0"/>
                    <w:spacing w:after="0" w:line="240" w:lineRule="auto"/>
                    <w:ind w:firstLine="0" w:firstLineChars="0"/>
                    <w:jc w:val="center"/>
                    <w:rPr>
                      <w:rFonts w:hint="eastAsia" w:ascii="宋体" w:hAnsi="宋体" w:eastAsia="宋体" w:cs="宋体"/>
                      <w:b w:val="0"/>
                      <w:bCs/>
                      <w:color w:val="auto"/>
                      <w:kern w:val="2"/>
                      <w:sz w:val="21"/>
                      <w:szCs w:val="21"/>
                    </w:rPr>
                  </w:pPr>
                </w:p>
              </w:tc>
              <w:tc>
                <w:tcPr>
                  <w:tcW w:w="1163" w:type="dxa"/>
                  <w:tcBorders>
                    <w:top w:val="single" w:color="auto" w:sz="4" w:space="0"/>
                    <w:left w:val="nil"/>
                    <w:bottom w:val="single" w:color="auto" w:sz="4" w:space="0"/>
                    <w:right w:val="nil"/>
                  </w:tcBorders>
                  <w:shd w:val="clear" w:color="auto" w:fill="auto"/>
                  <w:vAlign w:val="center"/>
                </w:tcPr>
                <w:p w14:paraId="7E8D1B7A">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0.657</w:t>
                  </w:r>
                </w:p>
              </w:tc>
              <w:tc>
                <w:tcPr>
                  <w:tcW w:w="1112" w:type="dxa"/>
                  <w:vAlign w:val="center"/>
                </w:tcPr>
                <w:p w14:paraId="4423085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0.657</w:t>
                  </w:r>
                </w:p>
              </w:tc>
              <w:tc>
                <w:tcPr>
                  <w:tcW w:w="752" w:type="dxa"/>
                  <w:vAlign w:val="center"/>
                </w:tcPr>
                <w:p w14:paraId="4761175D">
                  <w:pPr>
                    <w:pStyle w:val="103"/>
                    <w:snapToGrid w:val="0"/>
                    <w:spacing w:after="0" w:line="240" w:lineRule="auto"/>
                    <w:ind w:firstLine="0" w:firstLineChars="0"/>
                    <w:jc w:val="center"/>
                    <w:rPr>
                      <w:rFonts w:hint="default"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90</w:t>
                  </w:r>
                </w:p>
              </w:tc>
              <w:tc>
                <w:tcPr>
                  <w:tcW w:w="1560" w:type="dxa"/>
                  <w:gridSpan w:val="2"/>
                  <w:vAlign w:val="center"/>
                </w:tcPr>
                <w:p w14:paraId="4ACA5105">
                  <w:pPr>
                    <w:autoSpaceDE w:val="0"/>
                    <w:autoSpaceDN w:val="0"/>
                    <w:adjustRightInd w:val="0"/>
                    <w:snapToGrid w:val="0"/>
                    <w:jc w:val="center"/>
                    <w:rPr>
                      <w:rFonts w:hint="eastAsia" w:ascii="宋体" w:hAnsi="宋体" w:eastAsia="宋体" w:cs="宋体"/>
                      <w:b w:val="0"/>
                      <w:bCs/>
                      <w:snapToGrid w:val="0"/>
                      <w:color w:val="auto"/>
                      <w:szCs w:val="21"/>
                    </w:rPr>
                  </w:pPr>
                  <w:r>
                    <w:rPr>
                      <w:rFonts w:hint="eastAsia" w:ascii="宋体" w:hAnsi="宋体" w:eastAsia="宋体" w:cs="宋体"/>
                      <w:b w:val="0"/>
                      <w:bCs/>
                      <w:snapToGrid w:val="0"/>
                      <w:color w:val="auto"/>
                      <w:szCs w:val="21"/>
                      <w:lang w:val="en-US" w:eastAsia="zh-CN"/>
                    </w:rPr>
                    <w:t>移动式焊烟净化器</w:t>
                  </w:r>
                </w:p>
              </w:tc>
              <w:tc>
                <w:tcPr>
                  <w:tcW w:w="781" w:type="dxa"/>
                  <w:vAlign w:val="center"/>
                </w:tcPr>
                <w:p w14:paraId="51DDEA82">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lang w:val="en-US" w:eastAsia="zh-CN"/>
                    </w:rPr>
                  </w:pPr>
                  <w:r>
                    <w:rPr>
                      <w:rFonts w:hint="eastAsia" w:ascii="宋体" w:hAnsi="宋体" w:cs="宋体"/>
                      <w:b w:val="0"/>
                      <w:bCs/>
                      <w:snapToGrid w:val="0"/>
                      <w:color w:val="auto"/>
                      <w:sz w:val="21"/>
                      <w:szCs w:val="21"/>
                      <w:lang w:val="en-US" w:eastAsia="zh-CN"/>
                    </w:rPr>
                    <w:t>-</w:t>
                  </w:r>
                </w:p>
              </w:tc>
              <w:tc>
                <w:tcPr>
                  <w:tcW w:w="891" w:type="dxa"/>
                  <w:shd w:val="clear" w:color="auto" w:fill="auto"/>
                  <w:vAlign w:val="center"/>
                </w:tcPr>
                <w:p w14:paraId="3E8CEBD3">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lang w:val="en-US" w:eastAsia="zh-CN"/>
                    </w:rPr>
                    <w:t>0.096</w:t>
                  </w:r>
                </w:p>
              </w:tc>
            </w:tr>
            <w:bookmarkEnd w:id="5"/>
          </w:tbl>
          <w:p w14:paraId="3D7FF484">
            <w:pPr>
              <w:spacing w:line="480" w:lineRule="exact"/>
              <w:rPr>
                <w:rFonts w:hint="default" w:ascii="宋体" w:hAnsi="宋体" w:cs="宋体"/>
                <w:color w:val="000000" w:themeColor="text1"/>
                <w:sz w:val="24"/>
                <w:lang w:val="en-US"/>
                <w14:textFill>
                  <w14:solidFill>
                    <w14:schemeClr w14:val="tx1"/>
                  </w14:solidFill>
                </w14:textFill>
              </w:rPr>
            </w:pPr>
          </w:p>
        </w:tc>
      </w:tr>
    </w:tbl>
    <w:p w14:paraId="0B82CBF9">
      <w:pPr>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br w:type="page"/>
      </w:r>
    </w:p>
    <w:p w14:paraId="6D83A4A2">
      <w:pPr>
        <w:pStyle w:val="2"/>
        <w:rPr>
          <w:rFonts w:hint="eastAsia"/>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77659372">
      <w:pPr>
        <w:spacing w:line="480" w:lineRule="exact"/>
        <w:ind w:firstLine="482" w:firstLineChars="200"/>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w:t>
      </w:r>
      <w:r>
        <w:rPr>
          <w:rFonts w:hint="eastAsia" w:ascii="宋体" w:hAnsi="宋体" w:cs="宋体"/>
          <w:b/>
          <w:bCs/>
          <w:color w:val="auto"/>
          <w:sz w:val="24"/>
          <w:szCs w:val="30"/>
          <w:lang w:val="en-US" w:eastAsia="zh-CN" w:bidi="ar"/>
        </w:rPr>
        <w:t>3</w:t>
      </w:r>
      <w:r>
        <w:rPr>
          <w:rFonts w:hint="eastAsia" w:ascii="宋体" w:hAnsi="宋体" w:eastAsia="宋体" w:cs="宋体"/>
          <w:b/>
          <w:bCs/>
          <w:color w:val="auto"/>
          <w:sz w:val="24"/>
          <w:szCs w:val="30"/>
          <w:lang w:bidi="ar"/>
        </w:rPr>
        <w:t xml:space="preserve">  有组织废气污染物产生及排放情况表</w:t>
      </w:r>
    </w:p>
    <w:p w14:paraId="5E5B7A26">
      <w:pPr>
        <w:rPr>
          <w:rFonts w:hint="eastAsia"/>
        </w:rPr>
      </w:pPr>
    </w:p>
    <w:tbl>
      <w:tblPr>
        <w:tblStyle w:val="30"/>
        <w:tblW w:w="13135" w:type="dxa"/>
        <w:tblInd w:w="96"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911"/>
        <w:gridCol w:w="981"/>
        <w:gridCol w:w="1118"/>
        <w:gridCol w:w="1006"/>
        <w:gridCol w:w="770"/>
        <w:gridCol w:w="846"/>
        <w:gridCol w:w="1205"/>
        <w:gridCol w:w="690"/>
        <w:gridCol w:w="920"/>
        <w:gridCol w:w="931"/>
        <w:gridCol w:w="1056"/>
        <w:gridCol w:w="930"/>
        <w:gridCol w:w="908"/>
        <w:gridCol w:w="863"/>
      </w:tblGrid>
      <w:tr w14:paraId="605490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990" w:hRule="atLeast"/>
        </w:trPr>
        <w:tc>
          <w:tcPr>
            <w:tcW w:w="911" w:type="dxa"/>
            <w:vAlign w:val="center"/>
          </w:tcPr>
          <w:p w14:paraId="1C7B0C52">
            <w:pPr>
              <w:widowControl/>
              <w:jc w:val="center"/>
              <w:textAlignment w:val="center"/>
              <w:rPr>
                <w:rFonts w:eastAsiaTheme="majorEastAsia"/>
                <w:szCs w:val="21"/>
              </w:rPr>
            </w:pPr>
            <w:r>
              <w:rPr>
                <w:rFonts w:eastAsiaTheme="majorEastAsia"/>
                <w:kern w:val="0"/>
                <w:szCs w:val="21"/>
                <w:lang w:bidi="ar"/>
              </w:rPr>
              <w:t>产污工序</w:t>
            </w:r>
          </w:p>
        </w:tc>
        <w:tc>
          <w:tcPr>
            <w:tcW w:w="981" w:type="dxa"/>
            <w:vAlign w:val="center"/>
          </w:tcPr>
          <w:p w14:paraId="30F9C99D">
            <w:pPr>
              <w:widowControl/>
              <w:jc w:val="center"/>
              <w:textAlignment w:val="center"/>
              <w:rPr>
                <w:rFonts w:eastAsiaTheme="majorEastAsia"/>
                <w:szCs w:val="21"/>
              </w:rPr>
            </w:pPr>
            <w:r>
              <w:rPr>
                <w:rFonts w:eastAsiaTheme="majorEastAsia"/>
                <w:kern w:val="0"/>
                <w:szCs w:val="21"/>
                <w:lang w:bidi="ar"/>
              </w:rPr>
              <w:t>污染物</w:t>
            </w:r>
          </w:p>
        </w:tc>
        <w:tc>
          <w:tcPr>
            <w:tcW w:w="1118" w:type="dxa"/>
            <w:vAlign w:val="center"/>
          </w:tcPr>
          <w:p w14:paraId="16B37696">
            <w:pPr>
              <w:widowControl/>
              <w:jc w:val="center"/>
              <w:textAlignment w:val="center"/>
              <w:rPr>
                <w:rFonts w:eastAsiaTheme="majorEastAsia"/>
                <w:kern w:val="0"/>
                <w:szCs w:val="21"/>
                <w:lang w:bidi="ar"/>
              </w:rPr>
            </w:pPr>
            <w:r>
              <w:rPr>
                <w:rFonts w:eastAsiaTheme="majorEastAsia"/>
                <w:kern w:val="0"/>
                <w:szCs w:val="21"/>
                <w:lang w:bidi="ar"/>
              </w:rPr>
              <w:t>产生速率（kg/h）</w:t>
            </w:r>
          </w:p>
        </w:tc>
        <w:tc>
          <w:tcPr>
            <w:tcW w:w="1006" w:type="dxa"/>
            <w:vAlign w:val="center"/>
          </w:tcPr>
          <w:p w14:paraId="0DC03A18">
            <w:pPr>
              <w:widowControl/>
              <w:jc w:val="center"/>
              <w:textAlignment w:val="center"/>
              <w:rPr>
                <w:rFonts w:eastAsiaTheme="majorEastAsia"/>
                <w:kern w:val="0"/>
                <w:szCs w:val="21"/>
                <w:lang w:bidi="ar"/>
              </w:rPr>
            </w:pPr>
            <w:r>
              <w:rPr>
                <w:rFonts w:eastAsiaTheme="majorEastAsia"/>
                <w:kern w:val="0"/>
                <w:szCs w:val="21"/>
                <w:lang w:bidi="ar"/>
              </w:rPr>
              <w:t>产生量</w:t>
            </w:r>
          </w:p>
          <w:p w14:paraId="1410086A">
            <w:pPr>
              <w:widowControl/>
              <w:jc w:val="center"/>
              <w:textAlignment w:val="center"/>
              <w:rPr>
                <w:rFonts w:eastAsiaTheme="majorEastAsia"/>
                <w:kern w:val="0"/>
                <w:szCs w:val="21"/>
                <w:lang w:bidi="ar"/>
              </w:rPr>
            </w:pPr>
            <w:r>
              <w:rPr>
                <w:rFonts w:eastAsiaTheme="majorEastAsia"/>
                <w:kern w:val="0"/>
                <w:szCs w:val="21"/>
                <w:lang w:bidi="ar"/>
              </w:rPr>
              <w:t>（t/a）</w:t>
            </w:r>
          </w:p>
        </w:tc>
        <w:tc>
          <w:tcPr>
            <w:tcW w:w="770" w:type="dxa"/>
            <w:vAlign w:val="center"/>
          </w:tcPr>
          <w:p w14:paraId="06FD5A69">
            <w:pPr>
              <w:widowControl/>
              <w:jc w:val="center"/>
              <w:textAlignment w:val="center"/>
              <w:rPr>
                <w:rFonts w:eastAsiaTheme="majorEastAsia"/>
                <w:szCs w:val="21"/>
              </w:rPr>
            </w:pPr>
            <w:r>
              <w:rPr>
                <w:rFonts w:eastAsiaTheme="majorEastAsia"/>
                <w:kern w:val="0"/>
                <w:szCs w:val="21"/>
                <w:lang w:bidi="ar"/>
              </w:rPr>
              <w:t>收集率%</w:t>
            </w:r>
          </w:p>
        </w:tc>
        <w:tc>
          <w:tcPr>
            <w:tcW w:w="846" w:type="dxa"/>
            <w:vAlign w:val="center"/>
          </w:tcPr>
          <w:p w14:paraId="5A6D5E79">
            <w:pPr>
              <w:widowControl/>
              <w:jc w:val="center"/>
              <w:textAlignment w:val="center"/>
              <w:rPr>
                <w:rFonts w:eastAsiaTheme="majorEastAsia"/>
                <w:szCs w:val="21"/>
              </w:rPr>
            </w:pPr>
            <w:r>
              <w:rPr>
                <w:rFonts w:eastAsiaTheme="majorEastAsia"/>
                <w:kern w:val="0"/>
                <w:szCs w:val="21"/>
                <w:lang w:bidi="ar"/>
              </w:rPr>
              <w:t>风机风量m</w:t>
            </w:r>
            <w:r>
              <w:rPr>
                <w:rFonts w:eastAsiaTheme="majorEastAsia"/>
                <w:kern w:val="0"/>
                <w:szCs w:val="21"/>
                <w:vertAlign w:val="superscript"/>
                <w:lang w:bidi="ar"/>
              </w:rPr>
              <w:t>3</w:t>
            </w:r>
            <w:r>
              <w:rPr>
                <w:rFonts w:eastAsiaTheme="majorEastAsia"/>
                <w:kern w:val="0"/>
                <w:szCs w:val="21"/>
                <w:lang w:bidi="ar"/>
              </w:rPr>
              <w:t>/h</w:t>
            </w:r>
          </w:p>
        </w:tc>
        <w:tc>
          <w:tcPr>
            <w:tcW w:w="1205" w:type="dxa"/>
            <w:vAlign w:val="center"/>
          </w:tcPr>
          <w:p w14:paraId="5766C2D0">
            <w:pPr>
              <w:widowControl/>
              <w:jc w:val="center"/>
              <w:textAlignment w:val="center"/>
              <w:rPr>
                <w:rFonts w:eastAsiaTheme="majorEastAsia"/>
                <w:szCs w:val="21"/>
              </w:rPr>
            </w:pPr>
            <w:r>
              <w:rPr>
                <w:rFonts w:eastAsiaTheme="majorEastAsia"/>
                <w:kern w:val="0"/>
                <w:szCs w:val="21"/>
                <w:lang w:bidi="ar"/>
              </w:rPr>
              <w:t>治理设施</w:t>
            </w:r>
          </w:p>
        </w:tc>
        <w:tc>
          <w:tcPr>
            <w:tcW w:w="690" w:type="dxa"/>
            <w:vAlign w:val="center"/>
          </w:tcPr>
          <w:p w14:paraId="780BD546">
            <w:pPr>
              <w:widowControl/>
              <w:jc w:val="center"/>
              <w:textAlignment w:val="center"/>
              <w:rPr>
                <w:rFonts w:eastAsiaTheme="majorEastAsia"/>
                <w:szCs w:val="21"/>
              </w:rPr>
            </w:pPr>
            <w:r>
              <w:rPr>
                <w:rFonts w:eastAsiaTheme="majorEastAsia"/>
                <w:kern w:val="0"/>
                <w:szCs w:val="21"/>
                <w:lang w:bidi="ar"/>
              </w:rPr>
              <w:t>处理率%</w:t>
            </w:r>
          </w:p>
        </w:tc>
        <w:tc>
          <w:tcPr>
            <w:tcW w:w="920" w:type="dxa"/>
            <w:vAlign w:val="center"/>
          </w:tcPr>
          <w:p w14:paraId="698C20AB">
            <w:pPr>
              <w:widowControl/>
              <w:jc w:val="center"/>
              <w:textAlignment w:val="center"/>
              <w:rPr>
                <w:rFonts w:eastAsiaTheme="majorEastAsia"/>
                <w:kern w:val="0"/>
                <w:szCs w:val="21"/>
                <w:lang w:bidi="ar"/>
              </w:rPr>
            </w:pPr>
            <w:r>
              <w:rPr>
                <w:rFonts w:eastAsiaTheme="majorEastAsia"/>
                <w:kern w:val="0"/>
                <w:szCs w:val="21"/>
                <w:lang w:bidi="ar"/>
              </w:rPr>
              <w:t>年工作时间h</w:t>
            </w:r>
          </w:p>
        </w:tc>
        <w:tc>
          <w:tcPr>
            <w:tcW w:w="931" w:type="dxa"/>
            <w:vAlign w:val="center"/>
          </w:tcPr>
          <w:p w14:paraId="0FDB3306">
            <w:pPr>
              <w:widowControl/>
              <w:jc w:val="center"/>
              <w:textAlignment w:val="center"/>
              <w:rPr>
                <w:rFonts w:eastAsiaTheme="majorEastAsia"/>
                <w:szCs w:val="21"/>
              </w:rPr>
            </w:pPr>
            <w:r>
              <w:rPr>
                <w:rFonts w:eastAsiaTheme="majorEastAsia"/>
                <w:kern w:val="0"/>
                <w:szCs w:val="21"/>
                <w:lang w:bidi="ar"/>
              </w:rPr>
              <w:t>排放浓度mg/m</w:t>
            </w:r>
            <w:r>
              <w:rPr>
                <w:rFonts w:eastAsiaTheme="majorEastAsia"/>
                <w:kern w:val="0"/>
                <w:szCs w:val="21"/>
                <w:vertAlign w:val="superscript"/>
                <w:lang w:bidi="ar"/>
              </w:rPr>
              <w:t>3</w:t>
            </w:r>
          </w:p>
        </w:tc>
        <w:tc>
          <w:tcPr>
            <w:tcW w:w="1056" w:type="dxa"/>
            <w:vAlign w:val="center"/>
          </w:tcPr>
          <w:p w14:paraId="5A447DD6">
            <w:pPr>
              <w:widowControl/>
              <w:jc w:val="center"/>
              <w:textAlignment w:val="center"/>
              <w:rPr>
                <w:rFonts w:eastAsiaTheme="majorEastAsia"/>
                <w:szCs w:val="21"/>
              </w:rPr>
            </w:pPr>
            <w:r>
              <w:rPr>
                <w:rFonts w:eastAsiaTheme="majorEastAsia"/>
                <w:kern w:val="0"/>
                <w:szCs w:val="21"/>
                <w:lang w:bidi="ar"/>
              </w:rPr>
              <w:t>有组织排放量t/a</w:t>
            </w:r>
          </w:p>
        </w:tc>
        <w:tc>
          <w:tcPr>
            <w:tcW w:w="930" w:type="dxa"/>
            <w:vAlign w:val="center"/>
          </w:tcPr>
          <w:p w14:paraId="1D495A58">
            <w:pPr>
              <w:widowControl/>
              <w:jc w:val="center"/>
              <w:textAlignment w:val="center"/>
              <w:rPr>
                <w:rFonts w:eastAsiaTheme="majorEastAsia"/>
                <w:szCs w:val="21"/>
              </w:rPr>
            </w:pPr>
            <w:r>
              <w:rPr>
                <w:rFonts w:eastAsiaTheme="majorEastAsia"/>
                <w:kern w:val="0"/>
                <w:szCs w:val="21"/>
                <w:lang w:bidi="ar"/>
              </w:rPr>
              <w:t>执行标准浓度mg/m</w:t>
            </w:r>
            <w:r>
              <w:rPr>
                <w:rFonts w:eastAsiaTheme="majorEastAsia"/>
                <w:kern w:val="0"/>
                <w:szCs w:val="21"/>
                <w:vertAlign w:val="superscript"/>
                <w:lang w:bidi="ar"/>
              </w:rPr>
              <w:t>3</w:t>
            </w:r>
          </w:p>
        </w:tc>
        <w:tc>
          <w:tcPr>
            <w:tcW w:w="908" w:type="dxa"/>
            <w:vAlign w:val="center"/>
          </w:tcPr>
          <w:p w14:paraId="49D21CB7">
            <w:pPr>
              <w:widowControl/>
              <w:jc w:val="center"/>
              <w:textAlignment w:val="center"/>
              <w:rPr>
                <w:rFonts w:eastAsiaTheme="majorEastAsia"/>
                <w:szCs w:val="21"/>
              </w:rPr>
            </w:pPr>
            <w:r>
              <w:rPr>
                <w:rFonts w:eastAsiaTheme="majorEastAsia"/>
                <w:kern w:val="0"/>
                <w:szCs w:val="21"/>
                <w:lang w:bidi="ar"/>
              </w:rPr>
              <w:t>是否为可行技术</w:t>
            </w:r>
          </w:p>
        </w:tc>
        <w:tc>
          <w:tcPr>
            <w:tcW w:w="863" w:type="dxa"/>
            <w:vAlign w:val="center"/>
          </w:tcPr>
          <w:p w14:paraId="5921CCF7">
            <w:pPr>
              <w:widowControl/>
              <w:jc w:val="center"/>
              <w:textAlignment w:val="center"/>
              <w:rPr>
                <w:rFonts w:eastAsiaTheme="majorEastAsia"/>
                <w:szCs w:val="21"/>
              </w:rPr>
            </w:pPr>
            <w:r>
              <w:rPr>
                <w:rFonts w:eastAsiaTheme="majorEastAsia"/>
                <w:kern w:val="0"/>
                <w:szCs w:val="21"/>
                <w:lang w:bidi="ar"/>
              </w:rPr>
              <w:t>排气筒编号</w:t>
            </w:r>
          </w:p>
        </w:tc>
      </w:tr>
      <w:tr w14:paraId="125696A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3" w:hRule="atLeast"/>
        </w:trPr>
        <w:tc>
          <w:tcPr>
            <w:tcW w:w="911" w:type="dxa"/>
            <w:vAlign w:val="center"/>
          </w:tcPr>
          <w:p w14:paraId="735F72B1">
            <w:pPr>
              <w:widowControl/>
              <w:jc w:val="center"/>
              <w:textAlignment w:val="center"/>
              <w:rPr>
                <w:rFonts w:eastAsiaTheme="majorEastAsia"/>
                <w:szCs w:val="21"/>
              </w:rPr>
            </w:pPr>
            <w:r>
              <w:rPr>
                <w:rFonts w:eastAsiaTheme="majorEastAsia"/>
                <w:kern w:val="0"/>
                <w:szCs w:val="21"/>
                <w:lang w:bidi="ar"/>
              </w:rPr>
              <w:t>切割</w:t>
            </w:r>
          </w:p>
        </w:tc>
        <w:tc>
          <w:tcPr>
            <w:tcW w:w="981" w:type="dxa"/>
            <w:vAlign w:val="center"/>
          </w:tcPr>
          <w:p w14:paraId="79DBD732">
            <w:pPr>
              <w:widowControl/>
              <w:jc w:val="center"/>
              <w:textAlignment w:val="center"/>
              <w:rPr>
                <w:rFonts w:eastAsiaTheme="majorEastAsia"/>
                <w:szCs w:val="21"/>
              </w:rPr>
            </w:pPr>
            <w:r>
              <w:rPr>
                <w:rFonts w:eastAsiaTheme="majorEastAsia"/>
                <w:kern w:val="0"/>
                <w:szCs w:val="21"/>
                <w:lang w:bidi="ar"/>
              </w:rPr>
              <w:t>颗粒物</w:t>
            </w:r>
          </w:p>
        </w:tc>
        <w:tc>
          <w:tcPr>
            <w:tcW w:w="1118" w:type="dxa"/>
            <w:shd w:val="clear" w:color="auto" w:fill="auto"/>
            <w:vAlign w:val="center"/>
          </w:tcPr>
          <w:p w14:paraId="6E293AB2">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2.09</w:t>
            </w:r>
          </w:p>
        </w:tc>
        <w:tc>
          <w:tcPr>
            <w:tcW w:w="1006" w:type="dxa"/>
            <w:shd w:val="clear" w:color="auto" w:fill="auto"/>
            <w:vAlign w:val="center"/>
          </w:tcPr>
          <w:p w14:paraId="19953F83">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kern w:val="0"/>
                <w:sz w:val="21"/>
                <w:szCs w:val="21"/>
                <w:lang w:val="en-US" w:eastAsia="zh-CN" w:bidi="ar-SA"/>
              </w:rPr>
              <w:t>2.09</w:t>
            </w:r>
          </w:p>
        </w:tc>
        <w:tc>
          <w:tcPr>
            <w:tcW w:w="770" w:type="dxa"/>
            <w:vAlign w:val="center"/>
          </w:tcPr>
          <w:p w14:paraId="7AEF8C66">
            <w:pPr>
              <w:widowControl/>
              <w:jc w:val="center"/>
              <w:textAlignment w:val="center"/>
              <w:rPr>
                <w:rFonts w:hint="eastAsia" w:eastAsiaTheme="majorEastAsia"/>
                <w:kern w:val="0"/>
                <w:szCs w:val="21"/>
                <w:lang w:eastAsia="zh-CN" w:bidi="ar"/>
              </w:rPr>
            </w:pPr>
            <w:r>
              <w:rPr>
                <w:rFonts w:eastAsiaTheme="majorEastAsia"/>
                <w:kern w:val="0"/>
                <w:szCs w:val="21"/>
                <w:lang w:bidi="ar"/>
              </w:rPr>
              <w:t>9</w:t>
            </w:r>
            <w:r>
              <w:rPr>
                <w:rFonts w:hint="eastAsia" w:eastAsiaTheme="majorEastAsia"/>
                <w:kern w:val="0"/>
                <w:szCs w:val="21"/>
                <w:lang w:val="en-US" w:eastAsia="zh-CN" w:bidi="ar"/>
              </w:rPr>
              <w:t>5</w:t>
            </w:r>
          </w:p>
        </w:tc>
        <w:tc>
          <w:tcPr>
            <w:tcW w:w="846" w:type="dxa"/>
            <w:vMerge w:val="restart"/>
            <w:vAlign w:val="center"/>
          </w:tcPr>
          <w:p w14:paraId="28C13FD1">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10000</w:t>
            </w:r>
          </w:p>
        </w:tc>
        <w:tc>
          <w:tcPr>
            <w:tcW w:w="1205" w:type="dxa"/>
            <w:tcBorders>
              <w:bottom w:val="single" w:color="auto" w:sz="4" w:space="0"/>
            </w:tcBorders>
            <w:vAlign w:val="center"/>
          </w:tcPr>
          <w:p w14:paraId="1A0AB49F">
            <w:pPr>
              <w:widowControl/>
              <w:jc w:val="center"/>
              <w:textAlignment w:val="center"/>
              <w:rPr>
                <w:rFonts w:eastAsiaTheme="majorEastAsia"/>
                <w:szCs w:val="21"/>
              </w:rPr>
            </w:pPr>
            <w:r>
              <w:rPr>
                <w:rFonts w:eastAsiaTheme="majorEastAsia"/>
                <w:kern w:val="0"/>
                <w:szCs w:val="21"/>
                <w:lang w:bidi="ar"/>
              </w:rPr>
              <w:t>袋式除尘</w:t>
            </w:r>
          </w:p>
        </w:tc>
        <w:tc>
          <w:tcPr>
            <w:tcW w:w="690" w:type="dxa"/>
            <w:vMerge w:val="restart"/>
            <w:vAlign w:val="center"/>
          </w:tcPr>
          <w:p w14:paraId="0628528B">
            <w:pPr>
              <w:widowControl/>
              <w:jc w:val="center"/>
              <w:textAlignment w:val="center"/>
              <w:rPr>
                <w:rFonts w:eastAsiaTheme="majorEastAsia"/>
                <w:kern w:val="0"/>
                <w:szCs w:val="21"/>
                <w:lang w:bidi="ar"/>
              </w:rPr>
            </w:pPr>
            <w:r>
              <w:rPr>
                <w:rFonts w:eastAsiaTheme="majorEastAsia"/>
                <w:kern w:val="0"/>
                <w:szCs w:val="21"/>
                <w:lang w:bidi="ar"/>
              </w:rPr>
              <w:t>98</w:t>
            </w:r>
          </w:p>
        </w:tc>
        <w:tc>
          <w:tcPr>
            <w:tcW w:w="920" w:type="dxa"/>
            <w:vMerge w:val="restart"/>
            <w:vAlign w:val="center"/>
          </w:tcPr>
          <w:p w14:paraId="532E5601">
            <w:pPr>
              <w:widowControl/>
              <w:jc w:val="center"/>
              <w:textAlignment w:val="center"/>
              <w:rPr>
                <w:rFonts w:hint="default" w:eastAsiaTheme="majorEastAsia"/>
                <w:kern w:val="0"/>
                <w:szCs w:val="21"/>
                <w:lang w:val="en-US" w:eastAsia="zh-CN" w:bidi="ar"/>
              </w:rPr>
            </w:pPr>
            <w:r>
              <w:rPr>
                <w:rFonts w:hint="eastAsia" w:eastAsiaTheme="majorEastAsia"/>
                <w:kern w:val="0"/>
                <w:szCs w:val="21"/>
                <w:lang w:val="en-US" w:eastAsia="zh-CN" w:bidi="ar"/>
              </w:rPr>
              <w:t>1000</w:t>
            </w:r>
          </w:p>
        </w:tc>
        <w:tc>
          <w:tcPr>
            <w:tcW w:w="931" w:type="dxa"/>
            <w:vMerge w:val="restart"/>
            <w:vAlign w:val="center"/>
          </w:tcPr>
          <w:p w14:paraId="195E40DB">
            <w:pPr>
              <w:widowControl/>
              <w:jc w:val="center"/>
              <w:textAlignment w:val="center"/>
              <w:rPr>
                <w:rFonts w:hint="default" w:eastAsiaTheme="majorEastAsia"/>
                <w:kern w:val="0"/>
                <w:szCs w:val="21"/>
                <w:lang w:val="en-US" w:bidi="ar"/>
              </w:rPr>
            </w:pPr>
            <w:r>
              <w:rPr>
                <w:rFonts w:hint="eastAsia" w:eastAsiaTheme="majorEastAsia"/>
                <w:kern w:val="0"/>
                <w:szCs w:val="21"/>
                <w:lang w:val="en-US" w:eastAsia="zh-CN" w:bidi="ar"/>
              </w:rPr>
              <w:t>4.0</w:t>
            </w:r>
          </w:p>
        </w:tc>
        <w:tc>
          <w:tcPr>
            <w:tcW w:w="1056" w:type="dxa"/>
            <w:vMerge w:val="restart"/>
            <w:vAlign w:val="center"/>
          </w:tcPr>
          <w:p w14:paraId="70454B24">
            <w:pPr>
              <w:widowControl/>
              <w:jc w:val="center"/>
              <w:textAlignment w:val="center"/>
              <w:rPr>
                <w:rFonts w:hint="eastAsia" w:eastAsiaTheme="majorEastAsia"/>
                <w:kern w:val="0"/>
                <w:szCs w:val="21"/>
                <w:lang w:eastAsia="zh-CN" w:bidi="ar"/>
              </w:rPr>
            </w:pPr>
            <w:r>
              <w:rPr>
                <w:rFonts w:eastAsiaTheme="majorEastAsia"/>
                <w:kern w:val="0"/>
                <w:szCs w:val="21"/>
                <w:lang w:bidi="ar"/>
              </w:rPr>
              <w:t>0.</w:t>
            </w:r>
            <w:r>
              <w:rPr>
                <w:rFonts w:hint="eastAsia" w:eastAsiaTheme="majorEastAsia"/>
                <w:kern w:val="0"/>
                <w:szCs w:val="21"/>
                <w:lang w:bidi="ar"/>
              </w:rPr>
              <w:t>0</w:t>
            </w:r>
            <w:r>
              <w:rPr>
                <w:rFonts w:hint="eastAsia" w:eastAsiaTheme="majorEastAsia"/>
                <w:kern w:val="0"/>
                <w:szCs w:val="21"/>
                <w:lang w:val="en-US" w:eastAsia="zh-CN" w:bidi="ar"/>
              </w:rPr>
              <w:t>4</w:t>
            </w:r>
          </w:p>
        </w:tc>
        <w:tc>
          <w:tcPr>
            <w:tcW w:w="930" w:type="dxa"/>
            <w:vMerge w:val="restart"/>
            <w:vAlign w:val="center"/>
          </w:tcPr>
          <w:p w14:paraId="16A32DF9">
            <w:pPr>
              <w:widowControl/>
              <w:jc w:val="center"/>
              <w:textAlignment w:val="center"/>
              <w:rPr>
                <w:rFonts w:eastAsiaTheme="majorEastAsia"/>
                <w:kern w:val="0"/>
                <w:szCs w:val="21"/>
                <w:lang w:bidi="ar"/>
              </w:rPr>
            </w:pPr>
            <w:r>
              <w:rPr>
                <w:rFonts w:eastAsiaTheme="majorEastAsia"/>
                <w:kern w:val="0"/>
                <w:szCs w:val="21"/>
                <w:lang w:bidi="ar"/>
              </w:rPr>
              <w:t>120</w:t>
            </w:r>
          </w:p>
        </w:tc>
        <w:tc>
          <w:tcPr>
            <w:tcW w:w="908" w:type="dxa"/>
            <w:vMerge w:val="restart"/>
            <w:vAlign w:val="center"/>
          </w:tcPr>
          <w:p w14:paraId="034AD665">
            <w:pPr>
              <w:widowControl/>
              <w:jc w:val="center"/>
              <w:textAlignment w:val="center"/>
              <w:rPr>
                <w:rFonts w:eastAsiaTheme="majorEastAsia"/>
                <w:szCs w:val="21"/>
              </w:rPr>
            </w:pPr>
            <w:r>
              <w:rPr>
                <w:rFonts w:eastAsiaTheme="majorEastAsia"/>
                <w:kern w:val="0"/>
                <w:szCs w:val="21"/>
                <w:lang w:bidi="ar"/>
              </w:rPr>
              <w:t>是</w:t>
            </w:r>
          </w:p>
        </w:tc>
        <w:tc>
          <w:tcPr>
            <w:tcW w:w="863" w:type="dxa"/>
            <w:vMerge w:val="restart"/>
            <w:vAlign w:val="center"/>
          </w:tcPr>
          <w:p w14:paraId="1F4FD71C">
            <w:pPr>
              <w:widowControl/>
              <w:jc w:val="center"/>
              <w:textAlignment w:val="center"/>
              <w:rPr>
                <w:rFonts w:eastAsiaTheme="majorEastAsia"/>
                <w:szCs w:val="21"/>
              </w:rPr>
            </w:pPr>
            <w:r>
              <w:rPr>
                <w:rFonts w:eastAsiaTheme="majorEastAsia"/>
                <w:kern w:val="0"/>
                <w:szCs w:val="21"/>
                <w:lang w:bidi="ar"/>
              </w:rPr>
              <w:t>DA001</w:t>
            </w:r>
          </w:p>
        </w:tc>
      </w:tr>
      <w:tr w14:paraId="3D54EE3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563" w:hRule="atLeast"/>
        </w:trPr>
        <w:tc>
          <w:tcPr>
            <w:tcW w:w="911" w:type="dxa"/>
            <w:vAlign w:val="center"/>
          </w:tcPr>
          <w:p w14:paraId="1DDD54A6">
            <w:pPr>
              <w:widowControl/>
              <w:jc w:val="center"/>
              <w:textAlignment w:val="center"/>
              <w:rPr>
                <w:rFonts w:eastAsiaTheme="majorEastAsia"/>
                <w:kern w:val="0"/>
                <w:szCs w:val="21"/>
                <w:lang w:bidi="ar"/>
              </w:rPr>
            </w:pPr>
            <w:r>
              <w:rPr>
                <w:rFonts w:eastAsiaTheme="majorEastAsia"/>
                <w:kern w:val="0"/>
                <w:szCs w:val="21"/>
                <w:lang w:bidi="ar"/>
              </w:rPr>
              <w:t>焊接</w:t>
            </w:r>
          </w:p>
        </w:tc>
        <w:tc>
          <w:tcPr>
            <w:tcW w:w="981" w:type="dxa"/>
            <w:vAlign w:val="center"/>
          </w:tcPr>
          <w:p w14:paraId="5EC3D7AC">
            <w:pPr>
              <w:widowControl/>
              <w:jc w:val="center"/>
              <w:textAlignment w:val="center"/>
              <w:rPr>
                <w:rFonts w:eastAsiaTheme="majorEastAsia"/>
                <w:kern w:val="0"/>
                <w:szCs w:val="21"/>
                <w:lang w:bidi="ar"/>
              </w:rPr>
            </w:pPr>
            <w:r>
              <w:rPr>
                <w:rFonts w:eastAsiaTheme="majorEastAsia"/>
                <w:kern w:val="0"/>
                <w:szCs w:val="21"/>
                <w:lang w:bidi="ar"/>
              </w:rPr>
              <w:t>颗粒物</w:t>
            </w:r>
          </w:p>
        </w:tc>
        <w:tc>
          <w:tcPr>
            <w:tcW w:w="1118" w:type="dxa"/>
            <w:shd w:val="clear" w:color="auto" w:fill="auto"/>
            <w:vAlign w:val="center"/>
          </w:tcPr>
          <w:p w14:paraId="26989C86">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lang w:val="en-US" w:eastAsia="zh-CN"/>
              </w:rPr>
              <w:t>0.03</w:t>
            </w:r>
            <w:r>
              <w:rPr>
                <w:rFonts w:hint="eastAsia" w:ascii="宋体" w:hAnsi="宋体" w:cs="宋体"/>
                <w:b w:val="0"/>
                <w:bCs/>
                <w:snapToGrid w:val="0"/>
                <w:color w:val="auto"/>
                <w:sz w:val="21"/>
                <w:szCs w:val="21"/>
                <w:lang w:val="en-US" w:eastAsia="zh-CN"/>
              </w:rPr>
              <w:t>8</w:t>
            </w:r>
          </w:p>
        </w:tc>
        <w:tc>
          <w:tcPr>
            <w:tcW w:w="1006" w:type="dxa"/>
            <w:shd w:val="clear" w:color="auto" w:fill="auto"/>
            <w:vAlign w:val="center"/>
          </w:tcPr>
          <w:p w14:paraId="388728A8">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color w:val="auto"/>
                <w:sz w:val="21"/>
                <w:szCs w:val="21"/>
                <w:lang w:bidi="ar"/>
              </w:rPr>
              <w:t>0.0</w:t>
            </w:r>
            <w:r>
              <w:rPr>
                <w:rFonts w:hint="eastAsia" w:ascii="宋体" w:hAnsi="宋体" w:eastAsia="宋体" w:cs="宋体"/>
                <w:b w:val="0"/>
                <w:bCs/>
                <w:color w:val="auto"/>
                <w:sz w:val="21"/>
                <w:szCs w:val="21"/>
                <w:lang w:val="en-US" w:eastAsia="zh-CN" w:bidi="ar"/>
              </w:rPr>
              <w:t>3</w:t>
            </w:r>
            <w:r>
              <w:rPr>
                <w:rFonts w:hint="eastAsia" w:ascii="宋体" w:hAnsi="宋体" w:cs="宋体"/>
                <w:b w:val="0"/>
                <w:bCs/>
                <w:color w:val="auto"/>
                <w:sz w:val="21"/>
                <w:szCs w:val="21"/>
                <w:lang w:val="en-US" w:eastAsia="zh-CN" w:bidi="ar"/>
              </w:rPr>
              <w:t>8</w:t>
            </w:r>
          </w:p>
        </w:tc>
        <w:tc>
          <w:tcPr>
            <w:tcW w:w="770" w:type="dxa"/>
            <w:vAlign w:val="center"/>
          </w:tcPr>
          <w:p w14:paraId="5C64FB46">
            <w:pPr>
              <w:widowControl/>
              <w:jc w:val="center"/>
              <w:textAlignment w:val="center"/>
              <w:rPr>
                <w:rFonts w:hint="eastAsia" w:eastAsiaTheme="majorEastAsia"/>
                <w:kern w:val="0"/>
                <w:szCs w:val="21"/>
                <w:lang w:eastAsia="zh-CN" w:bidi="ar"/>
              </w:rPr>
            </w:pPr>
            <w:r>
              <w:rPr>
                <w:rFonts w:eastAsiaTheme="majorEastAsia"/>
                <w:kern w:val="0"/>
                <w:szCs w:val="21"/>
                <w:lang w:bidi="ar"/>
              </w:rPr>
              <w:t>9</w:t>
            </w:r>
            <w:r>
              <w:rPr>
                <w:rFonts w:hint="eastAsia" w:eastAsiaTheme="majorEastAsia"/>
                <w:kern w:val="0"/>
                <w:szCs w:val="21"/>
                <w:lang w:val="en-US" w:eastAsia="zh-CN" w:bidi="ar"/>
              </w:rPr>
              <w:t>5</w:t>
            </w:r>
          </w:p>
        </w:tc>
        <w:tc>
          <w:tcPr>
            <w:tcW w:w="846" w:type="dxa"/>
            <w:vMerge w:val="continue"/>
            <w:vAlign w:val="center"/>
          </w:tcPr>
          <w:p w14:paraId="70C33968">
            <w:pPr>
              <w:widowControl/>
              <w:jc w:val="center"/>
              <w:textAlignment w:val="center"/>
              <w:rPr>
                <w:rFonts w:eastAsiaTheme="majorEastAsia"/>
                <w:kern w:val="0"/>
                <w:szCs w:val="21"/>
                <w:lang w:bidi="ar"/>
              </w:rPr>
            </w:pPr>
          </w:p>
        </w:tc>
        <w:tc>
          <w:tcPr>
            <w:tcW w:w="1205" w:type="dxa"/>
            <w:tcBorders>
              <w:top w:val="single" w:color="auto" w:sz="4" w:space="0"/>
            </w:tcBorders>
            <w:vAlign w:val="center"/>
          </w:tcPr>
          <w:p w14:paraId="350EF25E">
            <w:pPr>
              <w:jc w:val="center"/>
              <w:rPr>
                <w:rFonts w:hint="default" w:eastAsiaTheme="majorEastAsia"/>
                <w:kern w:val="0"/>
                <w:szCs w:val="21"/>
                <w:lang w:val="en-US" w:eastAsia="zh-CN" w:bidi="ar"/>
              </w:rPr>
            </w:pPr>
            <w:r>
              <w:rPr>
                <w:rFonts w:hint="eastAsia" w:eastAsiaTheme="majorEastAsia"/>
                <w:kern w:val="0"/>
                <w:szCs w:val="21"/>
                <w:lang w:val="en-US" w:eastAsia="zh-CN" w:bidi="ar"/>
              </w:rPr>
              <w:t>滤筒除尘</w:t>
            </w:r>
          </w:p>
        </w:tc>
        <w:tc>
          <w:tcPr>
            <w:tcW w:w="690" w:type="dxa"/>
            <w:vMerge w:val="continue"/>
            <w:vAlign w:val="center"/>
          </w:tcPr>
          <w:p w14:paraId="5D68F262">
            <w:pPr>
              <w:widowControl/>
              <w:jc w:val="center"/>
              <w:textAlignment w:val="center"/>
              <w:rPr>
                <w:rFonts w:eastAsiaTheme="majorEastAsia"/>
                <w:kern w:val="0"/>
                <w:szCs w:val="21"/>
                <w:lang w:bidi="ar"/>
              </w:rPr>
            </w:pPr>
          </w:p>
        </w:tc>
        <w:tc>
          <w:tcPr>
            <w:tcW w:w="920" w:type="dxa"/>
            <w:vMerge w:val="continue"/>
            <w:vAlign w:val="center"/>
          </w:tcPr>
          <w:p w14:paraId="582FFA5A">
            <w:pPr>
              <w:widowControl/>
              <w:jc w:val="center"/>
              <w:textAlignment w:val="center"/>
              <w:rPr>
                <w:rFonts w:eastAsiaTheme="majorEastAsia"/>
                <w:kern w:val="0"/>
                <w:szCs w:val="21"/>
                <w:lang w:bidi="ar"/>
              </w:rPr>
            </w:pPr>
          </w:p>
        </w:tc>
        <w:tc>
          <w:tcPr>
            <w:tcW w:w="931" w:type="dxa"/>
            <w:vMerge w:val="continue"/>
            <w:vAlign w:val="center"/>
          </w:tcPr>
          <w:p w14:paraId="0BB7753B">
            <w:pPr>
              <w:widowControl/>
              <w:jc w:val="center"/>
              <w:textAlignment w:val="center"/>
              <w:rPr>
                <w:rFonts w:eastAsiaTheme="majorEastAsia"/>
                <w:kern w:val="0"/>
                <w:szCs w:val="21"/>
                <w:lang w:bidi="ar"/>
              </w:rPr>
            </w:pPr>
          </w:p>
        </w:tc>
        <w:tc>
          <w:tcPr>
            <w:tcW w:w="1056" w:type="dxa"/>
            <w:vMerge w:val="continue"/>
            <w:vAlign w:val="center"/>
          </w:tcPr>
          <w:p w14:paraId="16442B49">
            <w:pPr>
              <w:widowControl/>
              <w:jc w:val="center"/>
              <w:textAlignment w:val="center"/>
              <w:rPr>
                <w:rFonts w:eastAsiaTheme="majorEastAsia"/>
                <w:kern w:val="0"/>
                <w:szCs w:val="21"/>
                <w:lang w:bidi="ar"/>
              </w:rPr>
            </w:pPr>
          </w:p>
        </w:tc>
        <w:tc>
          <w:tcPr>
            <w:tcW w:w="930" w:type="dxa"/>
            <w:vMerge w:val="continue"/>
            <w:vAlign w:val="center"/>
          </w:tcPr>
          <w:p w14:paraId="0849F75C">
            <w:pPr>
              <w:widowControl/>
              <w:jc w:val="center"/>
              <w:textAlignment w:val="center"/>
              <w:rPr>
                <w:rFonts w:eastAsiaTheme="majorEastAsia"/>
                <w:kern w:val="0"/>
                <w:szCs w:val="21"/>
                <w:lang w:bidi="ar"/>
              </w:rPr>
            </w:pPr>
          </w:p>
        </w:tc>
        <w:tc>
          <w:tcPr>
            <w:tcW w:w="908" w:type="dxa"/>
            <w:vMerge w:val="continue"/>
            <w:vAlign w:val="center"/>
          </w:tcPr>
          <w:p w14:paraId="1BA5A973">
            <w:pPr>
              <w:widowControl/>
              <w:jc w:val="center"/>
              <w:textAlignment w:val="center"/>
              <w:rPr>
                <w:rFonts w:eastAsiaTheme="majorEastAsia"/>
                <w:kern w:val="0"/>
                <w:szCs w:val="21"/>
                <w:lang w:bidi="ar"/>
              </w:rPr>
            </w:pPr>
          </w:p>
        </w:tc>
        <w:tc>
          <w:tcPr>
            <w:tcW w:w="863" w:type="dxa"/>
            <w:vMerge w:val="continue"/>
            <w:vAlign w:val="center"/>
          </w:tcPr>
          <w:p w14:paraId="6A198BAB">
            <w:pPr>
              <w:widowControl/>
              <w:jc w:val="center"/>
              <w:textAlignment w:val="center"/>
              <w:rPr>
                <w:rFonts w:eastAsiaTheme="majorEastAsia"/>
                <w:kern w:val="0"/>
                <w:szCs w:val="21"/>
                <w:lang w:bidi="ar"/>
              </w:rPr>
            </w:pPr>
          </w:p>
        </w:tc>
      </w:tr>
    </w:tbl>
    <w:p w14:paraId="64F755C7">
      <w:pPr>
        <w:spacing w:line="480" w:lineRule="exact"/>
        <w:ind w:firstLine="482" w:firstLineChars="200"/>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w:t>
      </w:r>
      <w:r>
        <w:rPr>
          <w:rFonts w:hint="eastAsia" w:ascii="宋体" w:hAnsi="宋体" w:cs="宋体"/>
          <w:b/>
          <w:bCs/>
          <w:color w:val="auto"/>
          <w:sz w:val="24"/>
          <w:szCs w:val="30"/>
          <w:lang w:val="en-US" w:eastAsia="zh-CN" w:bidi="ar"/>
        </w:rPr>
        <w:t>4</w:t>
      </w:r>
      <w:r>
        <w:rPr>
          <w:rFonts w:hint="eastAsia" w:ascii="宋体" w:hAnsi="宋体" w:eastAsia="宋体" w:cs="宋体"/>
          <w:b/>
          <w:bCs/>
          <w:color w:val="auto"/>
          <w:sz w:val="24"/>
          <w:szCs w:val="30"/>
          <w:lang w:bidi="ar"/>
        </w:rPr>
        <w:t xml:space="preserve">  无组织废气污染物产生及排放情况表</w:t>
      </w:r>
    </w:p>
    <w:tbl>
      <w:tblPr>
        <w:tblStyle w:val="30"/>
        <w:tblW w:w="1280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14"/>
        <w:gridCol w:w="1789"/>
        <w:gridCol w:w="1521"/>
        <w:gridCol w:w="2022"/>
        <w:gridCol w:w="1465"/>
        <w:gridCol w:w="1800"/>
        <w:gridCol w:w="1523"/>
        <w:gridCol w:w="1667"/>
      </w:tblGrid>
      <w:tr w14:paraId="4E178B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1014" w:type="dxa"/>
            <w:vAlign w:val="center"/>
          </w:tcPr>
          <w:p w14:paraId="7FA28F4D">
            <w:pPr>
              <w:jc w:val="center"/>
              <w:rPr>
                <w:color w:val="auto"/>
              </w:rPr>
            </w:pPr>
            <w:r>
              <w:rPr>
                <w:color w:val="auto"/>
              </w:rPr>
              <w:t>排放源</w:t>
            </w:r>
          </w:p>
        </w:tc>
        <w:tc>
          <w:tcPr>
            <w:tcW w:w="1789" w:type="dxa"/>
            <w:vAlign w:val="center"/>
          </w:tcPr>
          <w:p w14:paraId="1A607F47">
            <w:pPr>
              <w:jc w:val="center"/>
              <w:rPr>
                <w:color w:val="auto"/>
              </w:rPr>
            </w:pPr>
            <w:r>
              <w:rPr>
                <w:color w:val="auto"/>
              </w:rPr>
              <w:t>产排污环节</w:t>
            </w:r>
          </w:p>
        </w:tc>
        <w:tc>
          <w:tcPr>
            <w:tcW w:w="1521" w:type="dxa"/>
            <w:vAlign w:val="center"/>
          </w:tcPr>
          <w:p w14:paraId="02FF757A">
            <w:pPr>
              <w:jc w:val="center"/>
              <w:rPr>
                <w:color w:val="auto"/>
              </w:rPr>
            </w:pPr>
            <w:r>
              <w:rPr>
                <w:color w:val="auto"/>
              </w:rPr>
              <w:t>污染物种类</w:t>
            </w:r>
          </w:p>
        </w:tc>
        <w:tc>
          <w:tcPr>
            <w:tcW w:w="2022" w:type="dxa"/>
            <w:vAlign w:val="center"/>
          </w:tcPr>
          <w:p w14:paraId="1D4A8304">
            <w:pPr>
              <w:jc w:val="center"/>
              <w:rPr>
                <w:color w:val="auto"/>
              </w:rPr>
            </w:pPr>
            <w:r>
              <w:rPr>
                <w:color w:val="auto"/>
              </w:rPr>
              <w:t>产生速率（kg/h）</w:t>
            </w:r>
          </w:p>
        </w:tc>
        <w:tc>
          <w:tcPr>
            <w:tcW w:w="1465" w:type="dxa"/>
            <w:vAlign w:val="center"/>
          </w:tcPr>
          <w:p w14:paraId="4E91050D">
            <w:pPr>
              <w:jc w:val="center"/>
              <w:rPr>
                <w:color w:val="auto"/>
              </w:rPr>
            </w:pPr>
            <w:r>
              <w:rPr>
                <w:color w:val="auto"/>
              </w:rPr>
              <w:t>产生量</w:t>
            </w:r>
          </w:p>
          <w:p w14:paraId="2C7B90FA">
            <w:pPr>
              <w:jc w:val="center"/>
              <w:rPr>
                <w:color w:val="auto"/>
              </w:rPr>
            </w:pPr>
            <w:r>
              <w:rPr>
                <w:color w:val="auto"/>
              </w:rPr>
              <w:t>（t/a）</w:t>
            </w:r>
          </w:p>
        </w:tc>
        <w:tc>
          <w:tcPr>
            <w:tcW w:w="1800" w:type="dxa"/>
            <w:vAlign w:val="center"/>
          </w:tcPr>
          <w:p w14:paraId="1B7584B7">
            <w:pPr>
              <w:jc w:val="center"/>
              <w:rPr>
                <w:color w:val="auto"/>
              </w:rPr>
            </w:pPr>
            <w:r>
              <w:rPr>
                <w:color w:val="auto"/>
              </w:rPr>
              <w:t>治理措施及效率</w:t>
            </w:r>
          </w:p>
        </w:tc>
        <w:tc>
          <w:tcPr>
            <w:tcW w:w="1523" w:type="dxa"/>
            <w:vAlign w:val="center"/>
          </w:tcPr>
          <w:p w14:paraId="0671154F">
            <w:pPr>
              <w:jc w:val="center"/>
              <w:rPr>
                <w:b/>
                <w:color w:val="auto"/>
                <w:szCs w:val="21"/>
              </w:rPr>
            </w:pPr>
            <w:r>
              <w:rPr>
                <w:rFonts w:eastAsiaTheme="majorEastAsia"/>
                <w:color w:val="auto"/>
                <w:szCs w:val="21"/>
                <w:lang w:bidi="ar"/>
              </w:rPr>
              <w:t>排放</w:t>
            </w:r>
            <w:r>
              <w:rPr>
                <w:rFonts w:hint="eastAsia" w:eastAsiaTheme="majorEastAsia"/>
                <w:color w:val="auto"/>
                <w:szCs w:val="21"/>
                <w:lang w:val="en-US" w:eastAsia="zh-CN" w:bidi="ar"/>
              </w:rPr>
              <w:t>速率kg/h</w:t>
            </w:r>
          </w:p>
        </w:tc>
        <w:tc>
          <w:tcPr>
            <w:tcW w:w="1667" w:type="dxa"/>
            <w:vAlign w:val="center"/>
          </w:tcPr>
          <w:p w14:paraId="3B4B2D59">
            <w:pPr>
              <w:pStyle w:val="103"/>
              <w:snapToGrid w:val="0"/>
              <w:spacing w:after="0" w:line="240" w:lineRule="auto"/>
              <w:ind w:left="420" w:firstLine="0" w:firstLineChars="0"/>
              <w:jc w:val="center"/>
              <w:rPr>
                <w:b/>
                <w:color w:val="auto"/>
                <w:sz w:val="21"/>
                <w:szCs w:val="21"/>
              </w:rPr>
            </w:pPr>
            <w:r>
              <w:rPr>
                <w:rFonts w:eastAsiaTheme="majorEastAsia"/>
                <w:color w:val="auto"/>
                <w:sz w:val="21"/>
                <w:szCs w:val="21"/>
                <w:lang w:bidi="ar"/>
              </w:rPr>
              <w:t>排放量t/a</w:t>
            </w:r>
          </w:p>
        </w:tc>
      </w:tr>
      <w:tr w14:paraId="455DD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2" w:hRule="atLeast"/>
          <w:jc w:val="center"/>
        </w:trPr>
        <w:tc>
          <w:tcPr>
            <w:tcW w:w="1014" w:type="dxa"/>
            <w:vMerge w:val="restart"/>
            <w:vAlign w:val="center"/>
          </w:tcPr>
          <w:p w14:paraId="7846AB08">
            <w:pPr>
              <w:jc w:val="center"/>
              <w:rPr>
                <w:color w:val="auto"/>
              </w:rPr>
            </w:pPr>
            <w:r>
              <w:rPr>
                <w:color w:val="auto"/>
              </w:rPr>
              <w:t>车间</w:t>
            </w:r>
          </w:p>
        </w:tc>
        <w:tc>
          <w:tcPr>
            <w:tcW w:w="1789" w:type="dxa"/>
            <w:vAlign w:val="center"/>
          </w:tcPr>
          <w:p w14:paraId="4A1C515C">
            <w:pPr>
              <w:jc w:val="center"/>
              <w:rPr>
                <w:rFonts w:hint="eastAsia" w:eastAsia="宋体"/>
                <w:color w:val="auto"/>
                <w:lang w:eastAsia="zh-CN"/>
              </w:rPr>
            </w:pPr>
            <w:r>
              <w:rPr>
                <w:rFonts w:hint="eastAsia"/>
                <w:color w:val="auto"/>
                <w:lang w:eastAsia="zh-CN"/>
              </w:rPr>
              <w:t>切割</w:t>
            </w:r>
          </w:p>
        </w:tc>
        <w:tc>
          <w:tcPr>
            <w:tcW w:w="1521" w:type="dxa"/>
            <w:vMerge w:val="restart"/>
            <w:vAlign w:val="center"/>
          </w:tcPr>
          <w:p w14:paraId="3B6A0F36">
            <w:pPr>
              <w:jc w:val="center"/>
              <w:rPr>
                <w:color w:val="auto"/>
              </w:rPr>
            </w:pPr>
            <w:r>
              <w:rPr>
                <w:color w:val="auto"/>
              </w:rPr>
              <w:t>颗粒物</w:t>
            </w:r>
          </w:p>
        </w:tc>
        <w:tc>
          <w:tcPr>
            <w:tcW w:w="2022" w:type="dxa"/>
            <w:tcBorders>
              <w:top w:val="single" w:color="auto" w:sz="4" w:space="0"/>
              <w:left w:val="nil"/>
              <w:bottom w:val="single" w:color="auto" w:sz="4" w:space="0"/>
              <w:right w:val="nil"/>
            </w:tcBorders>
            <w:shd w:val="clear" w:color="auto" w:fill="auto"/>
            <w:vAlign w:val="center"/>
          </w:tcPr>
          <w:p w14:paraId="6ED66DD2">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465" w:type="dxa"/>
            <w:shd w:val="clear" w:color="auto" w:fill="auto"/>
            <w:vAlign w:val="center"/>
          </w:tcPr>
          <w:p w14:paraId="333FFE03">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800" w:type="dxa"/>
            <w:vMerge w:val="restart"/>
            <w:vAlign w:val="center"/>
          </w:tcPr>
          <w:p w14:paraId="39008225">
            <w:pPr>
              <w:rPr>
                <w:color w:val="auto"/>
              </w:rPr>
            </w:pPr>
            <w:r>
              <w:rPr>
                <w:rFonts w:hint="eastAsia"/>
                <w:color w:val="auto"/>
                <w:lang w:val="en-US" w:eastAsia="zh-CN"/>
              </w:rPr>
              <w:t>工作站封闭</w:t>
            </w:r>
            <w:r>
              <w:rPr>
                <w:rFonts w:hint="default"/>
                <w:color w:val="auto"/>
                <w:lang w:val="zh-CN" w:eastAsia="zh-CN"/>
              </w:rPr>
              <w:t>，</w:t>
            </w:r>
            <w:r>
              <w:rPr>
                <w:rFonts w:hint="eastAsia"/>
                <w:color w:val="auto"/>
                <w:lang w:val="en-US" w:eastAsia="zh-CN"/>
              </w:rPr>
              <w:t>集气罩</w:t>
            </w:r>
            <w:r>
              <w:rPr>
                <w:rFonts w:hint="default"/>
                <w:color w:val="auto"/>
                <w:lang w:val="zh-CN" w:eastAsia="zh-CN"/>
              </w:rPr>
              <w:t>设置软帘，加强废气收集</w:t>
            </w:r>
          </w:p>
        </w:tc>
        <w:tc>
          <w:tcPr>
            <w:tcW w:w="1523" w:type="dxa"/>
            <w:shd w:val="clear" w:color="auto" w:fill="auto"/>
            <w:vAlign w:val="center"/>
          </w:tcPr>
          <w:p w14:paraId="638DA31A">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c>
          <w:tcPr>
            <w:tcW w:w="1667" w:type="dxa"/>
            <w:shd w:val="clear" w:color="auto" w:fill="auto"/>
            <w:vAlign w:val="center"/>
          </w:tcPr>
          <w:p w14:paraId="4BB6F83B">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0.11</w:t>
            </w:r>
          </w:p>
        </w:tc>
      </w:tr>
      <w:tr w14:paraId="78C91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14" w:type="dxa"/>
            <w:vMerge w:val="continue"/>
            <w:vAlign w:val="center"/>
          </w:tcPr>
          <w:p w14:paraId="3CED9259">
            <w:pPr>
              <w:jc w:val="center"/>
              <w:rPr>
                <w:color w:val="auto"/>
              </w:rPr>
            </w:pPr>
          </w:p>
        </w:tc>
        <w:tc>
          <w:tcPr>
            <w:tcW w:w="1789" w:type="dxa"/>
            <w:vAlign w:val="center"/>
          </w:tcPr>
          <w:p w14:paraId="0114384D">
            <w:pPr>
              <w:jc w:val="center"/>
              <w:rPr>
                <w:color w:val="auto"/>
              </w:rPr>
            </w:pPr>
            <w:r>
              <w:rPr>
                <w:color w:val="auto"/>
              </w:rPr>
              <w:t>焊接</w:t>
            </w:r>
          </w:p>
        </w:tc>
        <w:tc>
          <w:tcPr>
            <w:tcW w:w="1521" w:type="dxa"/>
            <w:vMerge w:val="continue"/>
            <w:vAlign w:val="center"/>
          </w:tcPr>
          <w:p w14:paraId="7FC09EE3">
            <w:pPr>
              <w:jc w:val="center"/>
              <w:rPr>
                <w:color w:val="auto"/>
              </w:rPr>
            </w:pPr>
          </w:p>
        </w:tc>
        <w:tc>
          <w:tcPr>
            <w:tcW w:w="2022" w:type="dxa"/>
            <w:tcBorders>
              <w:top w:val="single" w:color="auto" w:sz="4" w:space="0"/>
              <w:left w:val="nil"/>
              <w:bottom w:val="single" w:color="auto" w:sz="4" w:space="0"/>
              <w:right w:val="nil"/>
            </w:tcBorders>
            <w:shd w:val="clear" w:color="auto" w:fill="auto"/>
            <w:vAlign w:val="center"/>
          </w:tcPr>
          <w:p w14:paraId="1B9C5E28">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465" w:type="dxa"/>
            <w:shd w:val="clear" w:color="auto" w:fill="auto"/>
            <w:vAlign w:val="center"/>
          </w:tcPr>
          <w:p w14:paraId="58D4F4EE">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800" w:type="dxa"/>
            <w:vMerge w:val="continue"/>
            <w:vAlign w:val="center"/>
          </w:tcPr>
          <w:p w14:paraId="7CC5247A">
            <w:pPr>
              <w:autoSpaceDE w:val="0"/>
              <w:autoSpaceDN w:val="0"/>
              <w:adjustRightInd w:val="0"/>
              <w:snapToGrid w:val="0"/>
              <w:jc w:val="center"/>
              <w:rPr>
                <w:color w:val="auto"/>
              </w:rPr>
            </w:pPr>
          </w:p>
        </w:tc>
        <w:tc>
          <w:tcPr>
            <w:tcW w:w="1523" w:type="dxa"/>
            <w:shd w:val="clear" w:color="auto" w:fill="auto"/>
            <w:vAlign w:val="center"/>
          </w:tcPr>
          <w:p w14:paraId="32154A3E">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c>
          <w:tcPr>
            <w:tcW w:w="1667" w:type="dxa"/>
            <w:shd w:val="clear" w:color="auto" w:fill="auto"/>
            <w:vAlign w:val="center"/>
          </w:tcPr>
          <w:p w14:paraId="75CDF1FB">
            <w:pPr>
              <w:pStyle w:val="103"/>
              <w:snapToGrid w:val="0"/>
              <w:spacing w:after="0" w:line="240" w:lineRule="auto"/>
              <w:ind w:firstLine="0" w:firstLineChars="0"/>
              <w:jc w:val="center"/>
              <w:rPr>
                <w:rFonts w:hint="default"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rPr>
              <w:t>0.0</w:t>
            </w:r>
            <w:r>
              <w:rPr>
                <w:rFonts w:hint="eastAsia" w:ascii="宋体" w:hAnsi="宋体" w:cs="宋体"/>
                <w:b w:val="0"/>
                <w:bCs/>
                <w:snapToGrid w:val="0"/>
                <w:color w:val="auto"/>
                <w:sz w:val="21"/>
                <w:szCs w:val="21"/>
                <w:lang w:val="en-US" w:eastAsia="zh-CN"/>
              </w:rPr>
              <w:t>02</w:t>
            </w:r>
          </w:p>
        </w:tc>
      </w:tr>
      <w:tr w14:paraId="122400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jc w:val="center"/>
        </w:trPr>
        <w:tc>
          <w:tcPr>
            <w:tcW w:w="1014" w:type="dxa"/>
            <w:vMerge w:val="continue"/>
            <w:vAlign w:val="center"/>
          </w:tcPr>
          <w:p w14:paraId="6C333C4F">
            <w:pPr>
              <w:jc w:val="center"/>
              <w:rPr>
                <w:color w:val="auto"/>
              </w:rPr>
            </w:pPr>
          </w:p>
        </w:tc>
        <w:tc>
          <w:tcPr>
            <w:tcW w:w="1789" w:type="dxa"/>
            <w:vAlign w:val="center"/>
          </w:tcPr>
          <w:p w14:paraId="34C2619A">
            <w:pPr>
              <w:jc w:val="center"/>
              <w:rPr>
                <w:rFonts w:hint="eastAsia" w:eastAsia="宋体"/>
                <w:color w:val="auto"/>
                <w:lang w:val="en-US" w:eastAsia="zh-CN"/>
              </w:rPr>
            </w:pPr>
            <w:r>
              <w:rPr>
                <w:rFonts w:hint="eastAsia"/>
                <w:color w:val="auto"/>
                <w:lang w:val="en-US" w:eastAsia="zh-CN"/>
              </w:rPr>
              <w:t>打磨</w:t>
            </w:r>
          </w:p>
        </w:tc>
        <w:tc>
          <w:tcPr>
            <w:tcW w:w="1521" w:type="dxa"/>
            <w:vMerge w:val="continue"/>
            <w:vAlign w:val="center"/>
          </w:tcPr>
          <w:p w14:paraId="7D7C6F15">
            <w:pPr>
              <w:jc w:val="center"/>
              <w:rPr>
                <w:color w:val="auto"/>
              </w:rPr>
            </w:pPr>
          </w:p>
        </w:tc>
        <w:tc>
          <w:tcPr>
            <w:tcW w:w="2022" w:type="dxa"/>
            <w:tcBorders>
              <w:top w:val="single" w:color="auto" w:sz="4" w:space="0"/>
              <w:left w:val="nil"/>
              <w:bottom w:val="single" w:color="auto" w:sz="4" w:space="0"/>
              <w:right w:val="nil"/>
            </w:tcBorders>
            <w:shd w:val="clear" w:color="auto" w:fill="auto"/>
            <w:vAlign w:val="center"/>
          </w:tcPr>
          <w:p w14:paraId="5E0DF5B7">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0.657</w:t>
            </w:r>
          </w:p>
        </w:tc>
        <w:tc>
          <w:tcPr>
            <w:tcW w:w="1465" w:type="dxa"/>
            <w:shd w:val="clear" w:color="auto" w:fill="auto"/>
            <w:vAlign w:val="center"/>
          </w:tcPr>
          <w:p w14:paraId="27F802D3">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cs="宋体"/>
                <w:b w:val="0"/>
                <w:bCs/>
                <w:snapToGrid w:val="0"/>
                <w:color w:val="auto"/>
                <w:sz w:val="21"/>
                <w:szCs w:val="21"/>
                <w:lang w:val="en-US" w:eastAsia="zh-CN"/>
              </w:rPr>
              <w:t>0.657</w:t>
            </w:r>
          </w:p>
        </w:tc>
        <w:tc>
          <w:tcPr>
            <w:tcW w:w="1800" w:type="dxa"/>
            <w:vAlign w:val="center"/>
          </w:tcPr>
          <w:p w14:paraId="6378481E">
            <w:pPr>
              <w:autoSpaceDE w:val="0"/>
              <w:autoSpaceDN w:val="0"/>
              <w:adjustRightInd w:val="0"/>
              <w:snapToGrid w:val="0"/>
              <w:jc w:val="center"/>
              <w:rPr>
                <w:color w:val="auto"/>
              </w:rPr>
            </w:pPr>
            <w:r>
              <w:rPr>
                <w:rFonts w:hint="eastAsia"/>
                <w:color w:val="auto"/>
              </w:rPr>
              <w:t>移动式焊烟净化器</w:t>
            </w:r>
          </w:p>
        </w:tc>
        <w:tc>
          <w:tcPr>
            <w:tcW w:w="1523" w:type="dxa"/>
            <w:shd w:val="clear" w:color="auto" w:fill="auto"/>
            <w:vAlign w:val="center"/>
          </w:tcPr>
          <w:p w14:paraId="4A31FAD8">
            <w:pPr>
              <w:pStyle w:val="103"/>
              <w:snapToGrid w:val="0"/>
              <w:spacing w:after="0" w:line="240" w:lineRule="auto"/>
              <w:ind w:firstLine="0" w:firstLineChars="0"/>
              <w:jc w:val="center"/>
              <w:rPr>
                <w:rFonts w:hint="eastAsia" w:ascii="宋体" w:hAnsi="宋体" w:eastAsia="宋体" w:cs="宋体"/>
                <w:b w:val="0"/>
                <w:bCs/>
                <w:snapToGrid w:val="0"/>
                <w:color w:val="auto"/>
                <w:kern w:val="0"/>
                <w:sz w:val="21"/>
                <w:szCs w:val="21"/>
                <w:lang w:val="en-US" w:eastAsia="zh-CN" w:bidi="ar-SA"/>
              </w:rPr>
            </w:pPr>
            <w:r>
              <w:rPr>
                <w:rFonts w:hint="eastAsia" w:ascii="宋体" w:hAnsi="宋体" w:eastAsia="宋体" w:cs="宋体"/>
                <w:b w:val="0"/>
                <w:bCs/>
                <w:snapToGrid w:val="0"/>
                <w:color w:val="auto"/>
                <w:sz w:val="21"/>
                <w:szCs w:val="21"/>
                <w:lang w:val="en-US" w:eastAsia="zh-CN"/>
              </w:rPr>
              <w:t>0.096</w:t>
            </w:r>
          </w:p>
        </w:tc>
        <w:tc>
          <w:tcPr>
            <w:tcW w:w="1667" w:type="dxa"/>
            <w:shd w:val="clear" w:color="auto" w:fill="auto"/>
            <w:vAlign w:val="center"/>
          </w:tcPr>
          <w:p w14:paraId="70C161EF">
            <w:pPr>
              <w:pStyle w:val="103"/>
              <w:snapToGrid w:val="0"/>
              <w:spacing w:after="0" w:line="240" w:lineRule="auto"/>
              <w:ind w:firstLine="0" w:firstLineChars="0"/>
              <w:jc w:val="center"/>
              <w:rPr>
                <w:rFonts w:hint="eastAsia" w:ascii="宋体" w:hAnsi="宋体" w:eastAsia="宋体" w:cs="宋体"/>
                <w:b w:val="0"/>
                <w:bCs/>
                <w:snapToGrid w:val="0"/>
                <w:color w:val="auto"/>
                <w:sz w:val="21"/>
                <w:szCs w:val="21"/>
              </w:rPr>
            </w:pPr>
            <w:r>
              <w:rPr>
                <w:rFonts w:hint="eastAsia" w:ascii="宋体" w:hAnsi="宋体" w:eastAsia="宋体" w:cs="宋体"/>
                <w:b w:val="0"/>
                <w:bCs/>
                <w:snapToGrid w:val="0"/>
                <w:color w:val="auto"/>
                <w:sz w:val="21"/>
                <w:szCs w:val="21"/>
                <w:lang w:val="en-US" w:eastAsia="zh-CN"/>
              </w:rPr>
              <w:t>0.096</w:t>
            </w:r>
          </w:p>
        </w:tc>
      </w:tr>
    </w:tbl>
    <w:p w14:paraId="33D2A61A">
      <w:pPr>
        <w:spacing w:line="480" w:lineRule="exact"/>
        <w:jc w:val="center"/>
        <w:rPr>
          <w:rFonts w:hint="eastAsia" w:ascii="宋体" w:hAnsi="宋体" w:eastAsia="宋体" w:cs="宋体"/>
          <w:b/>
          <w:bCs/>
          <w:color w:val="auto"/>
          <w:sz w:val="24"/>
          <w:szCs w:val="30"/>
          <w:lang w:bidi="ar"/>
        </w:rPr>
      </w:pPr>
      <w:r>
        <w:rPr>
          <w:rFonts w:hint="eastAsia" w:ascii="宋体" w:hAnsi="宋体" w:eastAsia="宋体" w:cs="宋体"/>
          <w:b/>
          <w:bCs/>
          <w:color w:val="auto"/>
          <w:sz w:val="24"/>
          <w:szCs w:val="30"/>
          <w:lang w:bidi="ar"/>
        </w:rPr>
        <w:t>表4-</w:t>
      </w:r>
      <w:r>
        <w:rPr>
          <w:rFonts w:hint="eastAsia" w:ascii="宋体" w:hAnsi="宋体" w:cs="宋体"/>
          <w:b/>
          <w:bCs/>
          <w:color w:val="auto"/>
          <w:sz w:val="24"/>
          <w:szCs w:val="30"/>
          <w:lang w:val="en-US" w:eastAsia="zh-CN" w:bidi="ar"/>
        </w:rPr>
        <w:t>5</w:t>
      </w:r>
      <w:r>
        <w:rPr>
          <w:rFonts w:hint="eastAsia" w:ascii="宋体" w:hAnsi="宋体" w:eastAsia="宋体" w:cs="宋体"/>
          <w:b/>
          <w:bCs/>
          <w:color w:val="auto"/>
          <w:sz w:val="24"/>
          <w:szCs w:val="30"/>
          <w:lang w:bidi="ar"/>
        </w:rPr>
        <w:t xml:space="preserve"> </w:t>
      </w:r>
      <w:r>
        <w:rPr>
          <w:rFonts w:hint="eastAsia" w:ascii="宋体" w:hAnsi="宋体" w:eastAsia="宋体" w:cs="宋体"/>
          <w:b/>
          <w:bCs/>
          <w:color w:val="auto"/>
          <w:sz w:val="24"/>
          <w:szCs w:val="30"/>
          <w:lang w:val="en-US" w:eastAsia="zh-CN" w:bidi="ar"/>
        </w:rPr>
        <w:t xml:space="preserve">   </w:t>
      </w:r>
      <w:r>
        <w:rPr>
          <w:rFonts w:hint="eastAsia" w:ascii="宋体" w:hAnsi="宋体" w:eastAsia="宋体" w:cs="宋体"/>
          <w:b/>
          <w:bCs/>
          <w:color w:val="auto"/>
          <w:sz w:val="24"/>
          <w:szCs w:val="30"/>
          <w:lang w:bidi="ar"/>
        </w:rPr>
        <w:t>项目大气有组织排放基本情况表</w:t>
      </w:r>
    </w:p>
    <w:tbl>
      <w:tblPr>
        <w:tblStyle w:val="30"/>
        <w:tblW w:w="4999"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244"/>
        <w:gridCol w:w="1199"/>
        <w:gridCol w:w="1722"/>
        <w:gridCol w:w="1492"/>
        <w:gridCol w:w="1577"/>
        <w:gridCol w:w="1175"/>
        <w:gridCol w:w="1283"/>
        <w:gridCol w:w="1666"/>
        <w:gridCol w:w="1868"/>
      </w:tblGrid>
      <w:tr w14:paraId="20F4BAB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0" w:hRule="atLeast"/>
          <w:jc w:val="center"/>
        </w:trPr>
        <w:tc>
          <w:tcPr>
            <w:tcW w:w="470" w:type="pct"/>
            <w:vMerge w:val="restart"/>
            <w:tcBorders>
              <w:top w:val="single" w:color="000000" w:sz="4" w:space="0"/>
              <w:left w:val="single" w:color="000000" w:sz="4" w:space="0"/>
              <w:bottom w:val="single" w:color="000000" w:sz="4" w:space="0"/>
              <w:right w:val="single" w:color="000000" w:sz="4" w:space="0"/>
            </w:tcBorders>
            <w:vAlign w:val="center"/>
          </w:tcPr>
          <w:p w14:paraId="333B0DA9">
            <w:pPr>
              <w:jc w:val="center"/>
            </w:pPr>
            <w:r>
              <w:t>排放口</w:t>
            </w:r>
          </w:p>
          <w:p w14:paraId="7B87DA8B">
            <w:pPr>
              <w:jc w:val="center"/>
            </w:pPr>
            <w:r>
              <w:t>编号</w:t>
            </w:r>
          </w:p>
        </w:tc>
        <w:tc>
          <w:tcPr>
            <w:tcW w:w="453" w:type="pct"/>
            <w:vMerge w:val="restart"/>
            <w:tcBorders>
              <w:top w:val="single" w:color="000000" w:sz="4" w:space="0"/>
              <w:left w:val="single" w:color="000000" w:sz="4" w:space="0"/>
              <w:bottom w:val="single" w:color="000000" w:sz="4" w:space="0"/>
              <w:right w:val="single" w:color="000000" w:sz="4" w:space="0"/>
            </w:tcBorders>
            <w:vAlign w:val="center"/>
          </w:tcPr>
          <w:p w14:paraId="25D7F1A5">
            <w:pPr>
              <w:jc w:val="center"/>
            </w:pPr>
            <w:r>
              <w:t>产生环节</w:t>
            </w:r>
          </w:p>
        </w:tc>
        <w:tc>
          <w:tcPr>
            <w:tcW w:w="650" w:type="pct"/>
            <w:vMerge w:val="restart"/>
            <w:tcBorders>
              <w:top w:val="single" w:color="000000" w:sz="4" w:space="0"/>
              <w:left w:val="single" w:color="000000" w:sz="4" w:space="0"/>
              <w:bottom w:val="single" w:color="000000" w:sz="4" w:space="0"/>
              <w:right w:val="single" w:color="000000" w:sz="4" w:space="0"/>
            </w:tcBorders>
            <w:vAlign w:val="center"/>
          </w:tcPr>
          <w:p w14:paraId="685E1730">
            <w:pPr>
              <w:jc w:val="center"/>
            </w:pPr>
            <w:r>
              <w:t>污染物种类</w:t>
            </w:r>
          </w:p>
        </w:tc>
        <w:tc>
          <w:tcPr>
            <w:tcW w:w="1160" w:type="pct"/>
            <w:gridSpan w:val="2"/>
            <w:tcBorders>
              <w:top w:val="single" w:color="000000" w:sz="4" w:space="0"/>
              <w:left w:val="single" w:color="000000" w:sz="4" w:space="0"/>
              <w:bottom w:val="single" w:color="000000" w:sz="4" w:space="0"/>
              <w:right w:val="single" w:color="000000" w:sz="4" w:space="0"/>
            </w:tcBorders>
            <w:vAlign w:val="center"/>
          </w:tcPr>
          <w:p w14:paraId="7CAC7AE1">
            <w:pPr>
              <w:jc w:val="center"/>
            </w:pPr>
            <w:r>
              <w:t>排放口地理坐标</w:t>
            </w:r>
          </w:p>
        </w:tc>
        <w:tc>
          <w:tcPr>
            <w:tcW w:w="1559" w:type="pct"/>
            <w:gridSpan w:val="3"/>
            <w:tcBorders>
              <w:top w:val="single" w:color="000000" w:sz="4" w:space="0"/>
              <w:left w:val="single" w:color="000000" w:sz="4" w:space="0"/>
              <w:bottom w:val="single" w:color="000000" w:sz="4" w:space="0"/>
              <w:right w:val="single" w:color="000000" w:sz="4" w:space="0"/>
            </w:tcBorders>
            <w:vAlign w:val="center"/>
          </w:tcPr>
          <w:p w14:paraId="7FF2FFE6">
            <w:pPr>
              <w:jc w:val="center"/>
            </w:pPr>
            <w:r>
              <w:t>排气筒参数</w:t>
            </w:r>
          </w:p>
        </w:tc>
        <w:tc>
          <w:tcPr>
            <w:tcW w:w="706" w:type="pct"/>
            <w:vMerge w:val="restart"/>
            <w:tcBorders>
              <w:top w:val="single" w:color="000000" w:sz="4" w:space="0"/>
              <w:left w:val="single" w:color="000000" w:sz="4" w:space="0"/>
              <w:right w:val="single" w:color="000000" w:sz="4" w:space="0"/>
            </w:tcBorders>
            <w:vAlign w:val="center"/>
          </w:tcPr>
          <w:p w14:paraId="285005A1">
            <w:pPr>
              <w:jc w:val="center"/>
            </w:pPr>
            <w:r>
              <w:t>排放口类型</w:t>
            </w:r>
          </w:p>
        </w:tc>
      </w:tr>
      <w:tr w14:paraId="05643CE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72" w:hRule="atLeast"/>
          <w:jc w:val="center"/>
        </w:trPr>
        <w:tc>
          <w:tcPr>
            <w:tcW w:w="470" w:type="pct"/>
            <w:vMerge w:val="continue"/>
            <w:tcBorders>
              <w:top w:val="single" w:color="000000" w:sz="4" w:space="0"/>
              <w:left w:val="single" w:color="000000" w:sz="4" w:space="0"/>
              <w:bottom w:val="single" w:color="000000" w:sz="4" w:space="0"/>
              <w:right w:val="single" w:color="000000" w:sz="4" w:space="0"/>
            </w:tcBorders>
            <w:vAlign w:val="center"/>
          </w:tcPr>
          <w:p w14:paraId="67AB03E5">
            <w:pPr>
              <w:widowControl/>
              <w:jc w:val="center"/>
            </w:pPr>
          </w:p>
        </w:tc>
        <w:tc>
          <w:tcPr>
            <w:tcW w:w="453" w:type="pct"/>
            <w:vMerge w:val="continue"/>
            <w:tcBorders>
              <w:top w:val="single" w:color="000000" w:sz="4" w:space="0"/>
              <w:left w:val="single" w:color="000000" w:sz="4" w:space="0"/>
              <w:bottom w:val="single" w:color="000000" w:sz="4" w:space="0"/>
              <w:right w:val="single" w:color="000000" w:sz="4" w:space="0"/>
            </w:tcBorders>
            <w:vAlign w:val="center"/>
          </w:tcPr>
          <w:p w14:paraId="26C1621A">
            <w:pPr>
              <w:widowControl/>
              <w:jc w:val="center"/>
            </w:pPr>
          </w:p>
        </w:tc>
        <w:tc>
          <w:tcPr>
            <w:tcW w:w="650" w:type="pct"/>
            <w:vMerge w:val="continue"/>
            <w:tcBorders>
              <w:top w:val="single" w:color="000000" w:sz="4" w:space="0"/>
              <w:left w:val="single" w:color="000000" w:sz="4" w:space="0"/>
              <w:bottom w:val="single" w:color="000000" w:sz="4" w:space="0"/>
              <w:right w:val="single" w:color="000000" w:sz="4" w:space="0"/>
            </w:tcBorders>
            <w:vAlign w:val="center"/>
          </w:tcPr>
          <w:p w14:paraId="63DD473A">
            <w:pPr>
              <w:widowControl/>
              <w:jc w:val="center"/>
            </w:pPr>
          </w:p>
        </w:tc>
        <w:tc>
          <w:tcPr>
            <w:tcW w:w="564" w:type="pct"/>
            <w:tcBorders>
              <w:top w:val="single" w:color="000000" w:sz="4" w:space="0"/>
              <w:left w:val="single" w:color="000000" w:sz="4" w:space="0"/>
              <w:bottom w:val="single" w:color="000000" w:sz="4" w:space="0"/>
              <w:right w:val="single" w:color="000000" w:sz="4" w:space="0"/>
            </w:tcBorders>
            <w:vAlign w:val="center"/>
          </w:tcPr>
          <w:p w14:paraId="3B02565C">
            <w:pPr>
              <w:jc w:val="center"/>
            </w:pPr>
            <w:r>
              <w:t>经度</w:t>
            </w:r>
          </w:p>
        </w:tc>
        <w:tc>
          <w:tcPr>
            <w:tcW w:w="596" w:type="pct"/>
            <w:tcBorders>
              <w:top w:val="single" w:color="000000" w:sz="4" w:space="0"/>
              <w:left w:val="single" w:color="000000" w:sz="4" w:space="0"/>
              <w:bottom w:val="single" w:color="000000" w:sz="4" w:space="0"/>
              <w:right w:val="single" w:color="000000" w:sz="4" w:space="0"/>
            </w:tcBorders>
            <w:vAlign w:val="center"/>
          </w:tcPr>
          <w:p w14:paraId="63B7DC8A">
            <w:pPr>
              <w:jc w:val="center"/>
            </w:pPr>
            <w:r>
              <w:t>纬度</w:t>
            </w:r>
          </w:p>
        </w:tc>
        <w:tc>
          <w:tcPr>
            <w:tcW w:w="444" w:type="pct"/>
            <w:tcBorders>
              <w:top w:val="single" w:color="000000" w:sz="4" w:space="0"/>
              <w:left w:val="single" w:color="000000" w:sz="4" w:space="0"/>
              <w:bottom w:val="single" w:color="000000" w:sz="4" w:space="0"/>
              <w:right w:val="single" w:color="000000" w:sz="4" w:space="0"/>
            </w:tcBorders>
            <w:vAlign w:val="center"/>
          </w:tcPr>
          <w:p w14:paraId="1F948129">
            <w:pPr>
              <w:jc w:val="center"/>
            </w:pPr>
            <w:r>
              <w:t>高度m</w:t>
            </w:r>
          </w:p>
        </w:tc>
        <w:tc>
          <w:tcPr>
            <w:tcW w:w="485" w:type="pct"/>
            <w:tcBorders>
              <w:top w:val="single" w:color="000000" w:sz="4" w:space="0"/>
              <w:left w:val="single" w:color="000000" w:sz="4" w:space="0"/>
              <w:bottom w:val="single" w:color="000000" w:sz="4" w:space="0"/>
              <w:right w:val="single" w:color="000000" w:sz="4" w:space="0"/>
            </w:tcBorders>
            <w:vAlign w:val="center"/>
          </w:tcPr>
          <w:p w14:paraId="1F2BD25F">
            <w:pPr>
              <w:jc w:val="center"/>
            </w:pPr>
            <w:r>
              <w:t>出口内径m</w:t>
            </w:r>
          </w:p>
        </w:tc>
        <w:tc>
          <w:tcPr>
            <w:tcW w:w="629" w:type="pct"/>
            <w:tcBorders>
              <w:top w:val="single" w:color="000000" w:sz="4" w:space="0"/>
              <w:left w:val="single" w:color="000000" w:sz="4" w:space="0"/>
              <w:bottom w:val="single" w:color="000000" w:sz="4" w:space="0"/>
              <w:right w:val="single" w:color="000000" w:sz="4" w:space="0"/>
            </w:tcBorders>
            <w:vAlign w:val="center"/>
          </w:tcPr>
          <w:p w14:paraId="6F323D22">
            <w:pPr>
              <w:jc w:val="center"/>
            </w:pPr>
            <w:r>
              <w:t>排气温度℃</w:t>
            </w:r>
          </w:p>
        </w:tc>
        <w:tc>
          <w:tcPr>
            <w:tcW w:w="706" w:type="pct"/>
            <w:vMerge w:val="continue"/>
            <w:tcBorders>
              <w:left w:val="single" w:color="000000" w:sz="4" w:space="0"/>
              <w:right w:val="single" w:color="000000" w:sz="4" w:space="0"/>
            </w:tcBorders>
            <w:vAlign w:val="center"/>
          </w:tcPr>
          <w:p w14:paraId="75602B26">
            <w:pPr>
              <w:jc w:val="center"/>
            </w:pPr>
          </w:p>
        </w:tc>
      </w:tr>
      <w:tr w14:paraId="031763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8" w:hRule="atLeast"/>
          <w:jc w:val="center"/>
        </w:trPr>
        <w:tc>
          <w:tcPr>
            <w:tcW w:w="470" w:type="pct"/>
            <w:tcBorders>
              <w:top w:val="single" w:color="000000" w:sz="4" w:space="0"/>
              <w:left w:val="single" w:color="000000" w:sz="4" w:space="0"/>
              <w:right w:val="single" w:color="000000" w:sz="4" w:space="0"/>
            </w:tcBorders>
            <w:vAlign w:val="center"/>
          </w:tcPr>
          <w:p w14:paraId="71822E21">
            <w:pPr>
              <w:jc w:val="center"/>
            </w:pPr>
            <w:r>
              <w:t>DA001</w:t>
            </w:r>
          </w:p>
        </w:tc>
        <w:tc>
          <w:tcPr>
            <w:tcW w:w="453" w:type="pct"/>
            <w:tcBorders>
              <w:top w:val="single" w:color="000000" w:sz="4" w:space="0"/>
              <w:left w:val="single" w:color="000000" w:sz="4" w:space="0"/>
              <w:right w:val="single" w:color="000000" w:sz="4" w:space="0"/>
            </w:tcBorders>
            <w:vAlign w:val="center"/>
          </w:tcPr>
          <w:p w14:paraId="2A30A69E">
            <w:pPr>
              <w:jc w:val="center"/>
            </w:pPr>
            <w:r>
              <w:rPr>
                <w:rFonts w:hint="eastAsia"/>
                <w:szCs w:val="21"/>
                <w:lang w:eastAsia="zh-CN" w:bidi="ar"/>
              </w:rPr>
              <w:t>切割</w:t>
            </w:r>
            <w:r>
              <w:rPr>
                <w:szCs w:val="21"/>
                <w:lang w:bidi="ar"/>
              </w:rPr>
              <w:t>、焊接</w:t>
            </w:r>
          </w:p>
        </w:tc>
        <w:tc>
          <w:tcPr>
            <w:tcW w:w="650" w:type="pct"/>
            <w:tcBorders>
              <w:top w:val="single" w:color="000000" w:sz="4" w:space="0"/>
              <w:left w:val="single" w:color="000000" w:sz="4" w:space="0"/>
              <w:bottom w:val="single" w:color="auto" w:sz="4" w:space="0"/>
              <w:right w:val="single" w:color="000000" w:sz="4" w:space="0"/>
            </w:tcBorders>
            <w:vAlign w:val="center"/>
          </w:tcPr>
          <w:p w14:paraId="2774D457">
            <w:pPr>
              <w:jc w:val="center"/>
            </w:pPr>
            <w:r>
              <w:t>颗粒物</w:t>
            </w:r>
          </w:p>
        </w:tc>
        <w:tc>
          <w:tcPr>
            <w:tcW w:w="564" w:type="pct"/>
            <w:tcBorders>
              <w:top w:val="single" w:color="000000" w:sz="4" w:space="0"/>
              <w:left w:val="single" w:color="000000" w:sz="4" w:space="0"/>
              <w:right w:val="single" w:color="000000" w:sz="4" w:space="0"/>
            </w:tcBorders>
            <w:vAlign w:val="center"/>
          </w:tcPr>
          <w:p w14:paraId="4802D862">
            <w:pPr>
              <w:jc w:val="center"/>
            </w:pPr>
            <w:r>
              <w:rPr>
                <w:rFonts w:hint="eastAsia"/>
              </w:rPr>
              <w:t>117.02340</w:t>
            </w:r>
          </w:p>
        </w:tc>
        <w:tc>
          <w:tcPr>
            <w:tcW w:w="596" w:type="pct"/>
            <w:tcBorders>
              <w:top w:val="single" w:color="000000" w:sz="4" w:space="0"/>
              <w:left w:val="single" w:color="000000" w:sz="4" w:space="0"/>
              <w:right w:val="single" w:color="000000" w:sz="4" w:space="0"/>
            </w:tcBorders>
            <w:vAlign w:val="center"/>
          </w:tcPr>
          <w:p w14:paraId="30340C15">
            <w:pPr>
              <w:jc w:val="center"/>
            </w:pPr>
            <w:r>
              <w:rPr>
                <w:rFonts w:hint="eastAsia"/>
              </w:rPr>
              <w:t>34.22085</w:t>
            </w:r>
          </w:p>
        </w:tc>
        <w:tc>
          <w:tcPr>
            <w:tcW w:w="444" w:type="pct"/>
            <w:tcBorders>
              <w:top w:val="single" w:color="000000" w:sz="4" w:space="0"/>
              <w:left w:val="single" w:color="000000" w:sz="4" w:space="0"/>
              <w:right w:val="single" w:color="000000" w:sz="4" w:space="0"/>
            </w:tcBorders>
            <w:vAlign w:val="center"/>
          </w:tcPr>
          <w:p w14:paraId="57C04B5B">
            <w:pPr>
              <w:widowControl/>
              <w:jc w:val="center"/>
              <w:textAlignment w:val="center"/>
            </w:pPr>
            <w:r>
              <w:t>15</w:t>
            </w:r>
          </w:p>
        </w:tc>
        <w:tc>
          <w:tcPr>
            <w:tcW w:w="485" w:type="pct"/>
            <w:tcBorders>
              <w:top w:val="single" w:color="000000" w:sz="4" w:space="0"/>
              <w:left w:val="single" w:color="000000" w:sz="4" w:space="0"/>
              <w:right w:val="single" w:color="000000" w:sz="4" w:space="0"/>
            </w:tcBorders>
            <w:vAlign w:val="center"/>
          </w:tcPr>
          <w:p w14:paraId="0717D813">
            <w:pPr>
              <w:widowControl/>
              <w:ind w:firstLine="420" w:firstLineChars="200"/>
              <w:jc w:val="both"/>
              <w:textAlignment w:val="center"/>
            </w:pPr>
            <w:r>
              <w:t>0.5</w:t>
            </w:r>
          </w:p>
        </w:tc>
        <w:tc>
          <w:tcPr>
            <w:tcW w:w="629" w:type="pct"/>
            <w:tcBorders>
              <w:top w:val="single" w:color="000000" w:sz="4" w:space="0"/>
              <w:left w:val="single" w:color="000000" w:sz="4" w:space="0"/>
              <w:right w:val="single" w:color="000000" w:sz="4" w:space="0"/>
            </w:tcBorders>
            <w:vAlign w:val="center"/>
          </w:tcPr>
          <w:p w14:paraId="38C9079A">
            <w:pPr>
              <w:widowControl/>
              <w:jc w:val="center"/>
              <w:textAlignment w:val="center"/>
            </w:pPr>
            <w:r>
              <w:t>常温</w:t>
            </w:r>
          </w:p>
        </w:tc>
        <w:tc>
          <w:tcPr>
            <w:tcW w:w="706" w:type="pct"/>
            <w:tcBorders>
              <w:top w:val="single" w:color="000000" w:sz="4" w:space="0"/>
              <w:left w:val="single" w:color="000000" w:sz="4" w:space="0"/>
              <w:right w:val="single" w:color="000000" w:sz="4" w:space="0"/>
            </w:tcBorders>
            <w:vAlign w:val="center"/>
          </w:tcPr>
          <w:p w14:paraId="1335695A">
            <w:pPr>
              <w:widowControl/>
              <w:jc w:val="center"/>
              <w:textAlignment w:val="center"/>
            </w:pPr>
            <w:r>
              <w:t>一般排放口</w:t>
            </w:r>
          </w:p>
        </w:tc>
      </w:tr>
    </w:tbl>
    <w:p w14:paraId="53066ED8">
      <w:pPr>
        <w:pStyle w:val="2"/>
        <w:rPr>
          <w:rFonts w:hint="eastAsia"/>
        </w:rPr>
        <w:sectPr>
          <w:pgSz w:w="16840" w:h="11907" w:orient="landscape"/>
          <w:pgMar w:top="1531" w:right="1701" w:bottom="1531" w:left="2127" w:header="851" w:footer="851" w:gutter="0"/>
          <w:pgBorders>
            <w:top w:val="none" w:sz="0" w:space="0"/>
            <w:left w:val="none" w:sz="0" w:space="0"/>
            <w:bottom w:val="none" w:sz="0" w:space="0"/>
            <w:right w:val="none" w:sz="0" w:space="0"/>
          </w:pgBorders>
          <w:cols w:space="720" w:num="1"/>
          <w:docGrid w:linePitch="312" w:charSpace="0"/>
        </w:sectPr>
      </w:pPr>
    </w:p>
    <w:p w14:paraId="364754BD">
      <w:pPr>
        <w:adjustRightInd w:val="0"/>
        <w:snapToGrid w:val="0"/>
        <w:spacing w:line="460" w:lineRule="exact"/>
        <w:jc w:val="both"/>
        <w:rPr>
          <w:rFonts w:hint="eastAsia" w:ascii="宋体" w:hAnsi="宋体" w:eastAsia="宋体" w:cs="宋体"/>
          <w:bCs/>
          <w:color w:val="000000" w:themeColor="text1"/>
          <w:sz w:val="24"/>
          <w14:textFill>
            <w14:solidFill>
              <w14:schemeClr w14:val="tx1"/>
            </w14:solidFill>
          </w14:textFill>
        </w:rPr>
      </w:pPr>
    </w:p>
    <w:tbl>
      <w:tblPr>
        <w:tblStyle w:val="30"/>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25"/>
        <w:gridCol w:w="8283"/>
      </w:tblGrid>
      <w:tr w14:paraId="51BD42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99" w:hRule="atLeast"/>
          <w:jc w:val="center"/>
        </w:trPr>
        <w:tc>
          <w:tcPr>
            <w:tcW w:w="625" w:type="dxa"/>
            <w:noWrap w:val="0"/>
            <w:tcMar>
              <w:left w:w="28" w:type="dxa"/>
              <w:right w:w="28" w:type="dxa"/>
            </w:tcMar>
            <w:vAlign w:val="center"/>
          </w:tcPr>
          <w:p w14:paraId="15694566">
            <w:pPr>
              <w:adjustRightInd w:val="0"/>
              <w:snapToGrid w:val="0"/>
              <w:spacing w:line="460" w:lineRule="exact"/>
              <w:jc w:val="center"/>
              <w:rPr>
                <w:rFonts w:hint="eastAsia" w:ascii="宋体" w:hAnsi="宋体" w:eastAsia="宋体" w:cs="宋体"/>
                <w:bCs/>
                <w:color w:val="000000" w:themeColor="text1"/>
                <w:szCs w:val="21"/>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运营期环境影响和保护措施</w:t>
            </w:r>
          </w:p>
        </w:tc>
        <w:tc>
          <w:tcPr>
            <w:tcW w:w="8283" w:type="dxa"/>
            <w:noWrap w:val="0"/>
            <w:vAlign w:val="top"/>
          </w:tcPr>
          <w:p w14:paraId="7BCF2FA7">
            <w:pPr>
              <w:spacing w:line="360" w:lineRule="auto"/>
              <w:ind w:firstLine="241" w:firstLineChars="100"/>
              <w:rPr>
                <w:rFonts w:hint="default" w:ascii="Times New Roman" w:hAnsi="Times New Roman" w:cs="Times New Roman"/>
                <w:b/>
                <w:bCs/>
                <w:color w:val="000000" w:themeColor="text1"/>
                <w:sz w:val="24"/>
                <w14:textFill>
                  <w14:solidFill>
                    <w14:schemeClr w14:val="tx1"/>
                  </w14:solidFill>
                </w14:textFill>
              </w:rPr>
            </w:pPr>
            <w:r>
              <w:rPr>
                <w:rFonts w:hint="eastAsia" w:ascii="宋体" w:hAnsi="宋体" w:cs="宋体"/>
                <w:b/>
                <w:bCs w:val="0"/>
                <w:color w:val="000000" w:themeColor="text1"/>
                <w:sz w:val="24"/>
                <w:lang w:eastAsia="zh-CN"/>
                <w14:textFill>
                  <w14:solidFill>
                    <w14:schemeClr w14:val="tx1"/>
                  </w14:solidFill>
                </w14:textFill>
              </w:rPr>
              <w:t>（</w:t>
            </w:r>
            <w:r>
              <w:rPr>
                <w:rFonts w:hint="eastAsia" w:ascii="宋体" w:hAnsi="宋体" w:cs="宋体"/>
                <w:b/>
                <w:bCs w:val="0"/>
                <w:color w:val="000000" w:themeColor="text1"/>
                <w:sz w:val="24"/>
                <w:lang w:val="en-US" w:eastAsia="zh-CN"/>
                <w14:textFill>
                  <w14:solidFill>
                    <w14:schemeClr w14:val="tx1"/>
                  </w14:solidFill>
                </w14:textFill>
              </w:rPr>
              <w:t>二</w:t>
            </w:r>
            <w:r>
              <w:rPr>
                <w:rFonts w:hint="eastAsia" w:ascii="宋体" w:hAnsi="宋体" w:cs="宋体"/>
                <w:b/>
                <w:bCs w:val="0"/>
                <w:color w:val="000000" w:themeColor="text1"/>
                <w:sz w:val="24"/>
                <w:lang w:eastAsia="zh-CN"/>
                <w14:textFill>
                  <w14:solidFill>
                    <w14:schemeClr w14:val="tx1"/>
                  </w14:solidFill>
                </w14:textFill>
              </w:rPr>
              <w:t>）</w:t>
            </w:r>
            <w:r>
              <w:rPr>
                <w:rFonts w:hint="eastAsia" w:ascii="Times New Roman" w:hAnsi="Times New Roman" w:cs="Times New Roman"/>
                <w:b/>
                <w:bCs/>
                <w:color w:val="000000" w:themeColor="text1"/>
                <w:sz w:val="24"/>
                <w:lang w:val="en-US" w:eastAsia="zh-CN"/>
                <w14:textFill>
                  <w14:solidFill>
                    <w14:schemeClr w14:val="tx1"/>
                  </w14:solidFill>
                </w14:textFill>
              </w:rPr>
              <w:t>无组织</w:t>
            </w:r>
            <w:r>
              <w:rPr>
                <w:rFonts w:hint="default" w:ascii="Times New Roman" w:hAnsi="Times New Roman" w:cs="Times New Roman"/>
                <w:b/>
                <w:bCs/>
                <w:color w:val="000000" w:themeColor="text1"/>
                <w:sz w:val="24"/>
                <w14:textFill>
                  <w14:solidFill>
                    <w14:schemeClr w14:val="tx1"/>
                  </w14:solidFill>
                </w14:textFill>
              </w:rPr>
              <w:t>粉尘排放控制措施</w:t>
            </w:r>
          </w:p>
          <w:p w14:paraId="69BE30C3">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fldChar w:fldCharType="begin"/>
            </w:r>
            <w:r>
              <w:rPr>
                <w:rFonts w:hint="default" w:ascii="Times New Roman" w:hAnsi="Times New Roman" w:cs="Times New Roman"/>
                <w:color w:val="000000" w:themeColor="text1"/>
                <w:sz w:val="24"/>
                <w14:textFill>
                  <w14:solidFill>
                    <w14:schemeClr w14:val="tx1"/>
                  </w14:solidFill>
                </w14:textFill>
              </w:rPr>
              <w:instrText xml:space="preserve"> = 1 \* GB3 </w:instrText>
            </w:r>
            <w:r>
              <w:rPr>
                <w:rFonts w:hint="default" w:ascii="Times New Roman" w:hAnsi="Times New Roman" w:cs="Times New Roman"/>
                <w:color w:val="000000" w:themeColor="text1"/>
                <w:sz w:val="24"/>
                <w14:textFill>
                  <w14:solidFill>
                    <w14:schemeClr w14:val="tx1"/>
                  </w14:solidFill>
                </w14:textFill>
              </w:rPr>
              <w:fldChar w:fldCharType="separate"/>
            </w:r>
            <w:r>
              <w:rPr>
                <w:rFonts w:hint="default" w:ascii="Times New Roman" w:hAnsi="Times New Roman" w:cs="Times New Roman"/>
                <w:color w:val="000000" w:themeColor="text1"/>
                <w:sz w:val="24"/>
                <w14:textFill>
                  <w14:solidFill>
                    <w14:schemeClr w14:val="tx1"/>
                  </w14:solidFill>
                </w14:textFill>
              </w:rPr>
              <w:t>①</w:t>
            </w:r>
            <w:r>
              <w:rPr>
                <w:rFonts w:hint="default" w:ascii="Times New Roman" w:hAnsi="Times New Roman" w:cs="Times New Roman"/>
                <w:color w:val="000000" w:themeColor="text1"/>
                <w:sz w:val="24"/>
                <w14:textFill>
                  <w14:solidFill>
                    <w14:schemeClr w14:val="tx1"/>
                  </w14:solidFill>
                </w14:textFill>
              </w:rPr>
              <w:fldChar w:fldCharType="end"/>
            </w:r>
            <w:r>
              <w:rPr>
                <w:rFonts w:hint="default" w:ascii="Times New Roman" w:hAnsi="Times New Roman" w:cs="Times New Roman"/>
                <w:color w:val="000000" w:themeColor="text1"/>
                <w:sz w:val="24"/>
                <w:lang w:val="en-US" w:eastAsia="zh-CN"/>
                <w14:textFill>
                  <w14:solidFill>
                    <w14:schemeClr w14:val="tx1"/>
                  </w14:solidFill>
                </w14:textFill>
              </w:rPr>
              <w:t>工作站封闭</w:t>
            </w:r>
            <w:r>
              <w:rPr>
                <w:rFonts w:hint="default" w:ascii="Times New Roman" w:hAnsi="Times New Roman" w:cs="Times New Roman"/>
                <w:color w:val="000000" w:themeColor="text1"/>
                <w:sz w:val="24"/>
                <w:lang w:val="zh-CN" w:eastAsia="zh-CN"/>
                <w14:textFill>
                  <w14:solidFill>
                    <w14:schemeClr w14:val="tx1"/>
                  </w14:solidFill>
                </w14:textFill>
              </w:rPr>
              <w:t>，</w:t>
            </w:r>
            <w:r>
              <w:rPr>
                <w:rFonts w:hint="default" w:ascii="Times New Roman" w:hAnsi="Times New Roman" w:cs="Times New Roman"/>
                <w:color w:val="000000" w:themeColor="text1"/>
                <w:sz w:val="24"/>
                <w:lang w:val="en-US" w:eastAsia="zh-CN"/>
                <w14:textFill>
                  <w14:solidFill>
                    <w14:schemeClr w14:val="tx1"/>
                  </w14:solidFill>
                </w14:textFill>
              </w:rPr>
              <w:t>集气罩</w:t>
            </w:r>
            <w:r>
              <w:rPr>
                <w:rFonts w:hint="default" w:ascii="Times New Roman" w:hAnsi="Times New Roman" w:cs="Times New Roman"/>
                <w:color w:val="000000" w:themeColor="text1"/>
                <w:sz w:val="24"/>
                <w:lang w:val="zh-CN" w:eastAsia="zh-CN"/>
                <w14:textFill>
                  <w14:solidFill>
                    <w14:schemeClr w14:val="tx1"/>
                  </w14:solidFill>
                </w14:textFill>
              </w:rPr>
              <w:t>设置软帘，打磨时打开移动式焊烟净化器，要求焊烟净化器集气口罩住打磨粉尘产尘点，同时保持焊烟净化器的风量足够有效收集打磨粉尘。</w:t>
            </w:r>
            <w:r>
              <w:rPr>
                <w:rFonts w:hint="default" w:ascii="Times New Roman" w:hAnsi="Times New Roman" w:cs="Times New Roman"/>
                <w:color w:val="000000" w:themeColor="text1"/>
                <w:sz w:val="24"/>
                <w14:textFill>
                  <w14:solidFill>
                    <w14:schemeClr w14:val="tx1"/>
                  </w14:solidFill>
                </w14:textFill>
              </w:rPr>
              <w:t xml:space="preserve">强化废气收集措施，确保风机风量、废气收集管网密封来提高收集效率，最大程度降低逸散量，减少项目无组织废气排放。 </w:t>
            </w:r>
          </w:p>
          <w:p w14:paraId="62E36FC5">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default" w:ascii="Times New Roman" w:hAnsi="Times New Roman" w:cs="Times New Roman"/>
                <w:color w:val="000000" w:themeColor="text1"/>
                <w:sz w:val="24"/>
                <w14:textFill>
                  <w14:solidFill>
                    <w14:schemeClr w14:val="tx1"/>
                  </w14:solidFill>
                </w14:textFill>
              </w:rPr>
              <w:t>②对职工进行环境保护宣传教育，培养其在工作过程中规范操作和自觉遵守环保制度的意识。</w:t>
            </w:r>
          </w:p>
          <w:p w14:paraId="2F89CAA9">
            <w:pPr>
              <w:spacing w:line="360" w:lineRule="auto"/>
              <w:ind w:firstLine="480" w:firstLineChars="200"/>
              <w:rPr>
                <w:rFonts w:hint="default" w:ascii="Times New Roman" w:hAnsi="Times New Roman" w:cs="Times New Roman"/>
                <w:color w:val="000000" w:themeColor="text1"/>
                <w:sz w:val="24"/>
                <w14:textFill>
                  <w14:solidFill>
                    <w14:schemeClr w14:val="tx1"/>
                  </w14:solidFill>
                </w14:textFill>
              </w:rPr>
            </w:pPr>
            <w:r>
              <w:rPr>
                <w:rFonts w:hint="eastAsia" w:cs="Times New Roman"/>
                <w:color w:val="000000" w:themeColor="text1"/>
                <w:sz w:val="24"/>
                <w:lang w:eastAsia="zh-CN"/>
                <w14:textFill>
                  <w14:solidFill>
                    <w14:schemeClr w14:val="tx1"/>
                  </w14:solidFill>
                </w14:textFill>
              </w:rPr>
              <w:t>③</w:t>
            </w:r>
            <w:r>
              <w:rPr>
                <w:rFonts w:hint="default" w:ascii="Times New Roman" w:hAnsi="Times New Roman" w:cs="Times New Roman"/>
                <w:color w:val="000000" w:themeColor="text1"/>
                <w:sz w:val="24"/>
                <w14:textFill>
                  <w14:solidFill>
                    <w14:schemeClr w14:val="tx1"/>
                  </w14:solidFill>
                </w14:textFill>
              </w:rPr>
              <w:t>建设单位应增强环境意识，建立健全严格的环境管理制度，切实加强日常环境管理，达到规范化、长效化、制度化要求。</w:t>
            </w:r>
          </w:p>
          <w:p w14:paraId="29283AA9">
            <w:pPr>
              <w:adjustRightInd w:val="0"/>
              <w:snapToGrid w:val="0"/>
              <w:spacing w:line="500" w:lineRule="exact"/>
              <w:ind w:firstLine="482" w:firstLineChars="200"/>
              <w:rPr>
                <w:rFonts w:hint="eastAsia" w:ascii="宋体" w:hAnsi="宋体" w:eastAsia="宋体" w:cs="宋体"/>
                <w:b/>
                <w:bCs w:val="0"/>
                <w:color w:val="000000" w:themeColor="text1"/>
                <w:sz w:val="24"/>
                <w14:textFill>
                  <w14:solidFill>
                    <w14:schemeClr w14:val="tx1"/>
                  </w14:solidFill>
                </w14:textFill>
              </w:rPr>
            </w:pPr>
            <w:r>
              <w:rPr>
                <w:rFonts w:hint="eastAsia" w:ascii="宋体" w:hAnsi="宋体" w:eastAsia="宋体" w:cs="宋体"/>
                <w:b/>
                <w:bCs w:val="0"/>
                <w:color w:val="000000" w:themeColor="text1"/>
                <w:sz w:val="24"/>
                <w:lang w:eastAsia="zh-CN"/>
                <w14:textFill>
                  <w14:solidFill>
                    <w14:schemeClr w14:val="tx1"/>
                  </w14:solidFill>
                </w14:textFill>
              </w:rPr>
              <w:t>（</w:t>
            </w:r>
            <w:r>
              <w:rPr>
                <w:rFonts w:hint="eastAsia" w:ascii="宋体" w:hAnsi="宋体" w:cs="宋体"/>
                <w:b/>
                <w:bCs w:val="0"/>
                <w:color w:val="000000" w:themeColor="text1"/>
                <w:sz w:val="24"/>
                <w:lang w:val="en-US" w:eastAsia="zh-CN"/>
                <w14:textFill>
                  <w14:solidFill>
                    <w14:schemeClr w14:val="tx1"/>
                  </w14:solidFill>
                </w14:textFill>
              </w:rPr>
              <w:t>三</w:t>
            </w:r>
            <w:r>
              <w:rPr>
                <w:rFonts w:hint="eastAsia" w:ascii="宋体" w:hAnsi="宋体" w:eastAsia="宋体" w:cs="宋体"/>
                <w:b/>
                <w:bCs w:val="0"/>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szCs w:val="24"/>
                <w14:textFill>
                  <w14:solidFill>
                    <w14:schemeClr w14:val="tx1"/>
                  </w14:solidFill>
                </w14:textFill>
              </w:rPr>
              <w:t>废气治理技术可行性</w:t>
            </w:r>
          </w:p>
          <w:p w14:paraId="4FD0928B">
            <w:pPr>
              <w:widowControl/>
              <w:spacing w:line="500" w:lineRule="exact"/>
              <w:ind w:firstLine="480" w:firstLineChars="200"/>
              <w:jc w:val="left"/>
              <w:rPr>
                <w:rFonts w:hint="eastAsia" w:ascii="宋体" w:hAnsi="宋体"/>
                <w:color w:val="000000" w:themeColor="text1"/>
                <w:sz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拟建项目切割采取布袋除尘、焊接烟尘</w:t>
            </w:r>
            <w:r>
              <w:rPr>
                <w:rFonts w:hint="eastAsia" w:eastAsia="宋体"/>
                <w:color w:val="000000" w:themeColor="text1"/>
                <w:sz w:val="24"/>
                <w:szCs w:val="24"/>
                <w:lang w:val="en-US" w:eastAsia="zh-CN"/>
                <w14:textFill>
                  <w14:solidFill>
                    <w14:schemeClr w14:val="tx1"/>
                  </w14:solidFill>
                </w14:textFill>
              </w:rPr>
              <w:t>采取</w:t>
            </w:r>
            <w:r>
              <w:rPr>
                <w:rFonts w:hint="eastAsia"/>
                <w:color w:val="000000" w:themeColor="text1"/>
                <w:sz w:val="24"/>
                <w:szCs w:val="24"/>
                <w:lang w:val="en-US" w:eastAsia="zh-CN"/>
                <w14:textFill>
                  <w14:solidFill>
                    <w14:schemeClr w14:val="tx1"/>
                  </w14:solidFill>
                </w14:textFill>
              </w:rPr>
              <w:t>滤筒除尘</w:t>
            </w:r>
            <w:r>
              <w:rPr>
                <w:rFonts w:hint="eastAsia" w:eastAsia="宋体"/>
                <w:color w:val="000000" w:themeColor="text1"/>
                <w:sz w:val="24"/>
                <w:szCs w:val="24"/>
                <w:lang w:val="en-US" w:eastAsia="zh-CN"/>
                <w14:textFill>
                  <w14:solidFill>
                    <w14:schemeClr w14:val="tx1"/>
                  </w14:solidFill>
                </w14:textFill>
              </w:rPr>
              <w:t>治理措施，对照《排污许可证申请与核发技术规范 汽车制造业》</w:t>
            </w:r>
            <w:r>
              <w:rPr>
                <w:rFonts w:hint="eastAsia" w:ascii="宋体" w:hAnsi="宋体" w:cs="宋体"/>
                <w:color w:val="000000" w:themeColor="text1"/>
                <w:sz w:val="24"/>
                <w:lang w:val="en-US" w:eastAsia="zh-CN"/>
                <w14:textFill>
                  <w14:solidFill>
                    <w14:schemeClr w14:val="tx1"/>
                  </w14:solidFill>
                </w14:textFill>
              </w:rPr>
              <w:t>，</w:t>
            </w:r>
            <w:r>
              <w:rPr>
                <w:rFonts w:hint="eastAsia" w:eastAsia="宋体"/>
                <w:color w:val="000000" w:themeColor="text1"/>
                <w:sz w:val="24"/>
                <w:szCs w:val="24"/>
                <w:lang w:val="en-US" w:eastAsia="zh-CN"/>
                <w14:textFill>
                  <w14:solidFill>
                    <w14:schemeClr w14:val="tx1"/>
                  </w14:solidFill>
                </w14:textFill>
              </w:rPr>
              <w:t>防治措施属废气污染防治可行技术。</w:t>
            </w:r>
          </w:p>
          <w:p w14:paraId="4A8EF81C">
            <w:pPr>
              <w:adjustRightInd w:val="0"/>
              <w:snapToGrid w:val="0"/>
              <w:spacing w:line="500" w:lineRule="exact"/>
              <w:ind w:firstLine="482" w:firstLineChars="200"/>
              <w:rPr>
                <w:rFonts w:hint="eastAsia" w:ascii="宋体" w:hAnsi="宋体" w:eastAsia="宋体" w:cs="宋体"/>
                <w:b/>
                <w:bCs w:val="0"/>
                <w:color w:val="000000" w:themeColor="text1"/>
                <w:sz w:val="24"/>
                <w14:textFill>
                  <w14:solidFill>
                    <w14:schemeClr w14:val="tx1"/>
                  </w14:solidFill>
                </w14:textFill>
              </w:rPr>
            </w:pPr>
            <w:r>
              <w:rPr>
                <w:rFonts w:hint="eastAsia" w:ascii="宋体" w:hAnsi="宋体" w:eastAsia="宋体" w:cs="宋体"/>
                <w:b/>
                <w:bCs w:val="0"/>
                <w:color w:val="000000" w:themeColor="text1"/>
                <w:sz w:val="24"/>
                <w14:textFill>
                  <w14:solidFill>
                    <w14:schemeClr w14:val="tx1"/>
                  </w14:solidFill>
                </w14:textFill>
              </w:rPr>
              <w:t>（</w:t>
            </w:r>
            <w:r>
              <w:rPr>
                <w:rFonts w:hint="eastAsia" w:ascii="宋体" w:hAnsi="宋体" w:cs="宋体"/>
                <w:b/>
                <w:bCs w:val="0"/>
                <w:color w:val="000000" w:themeColor="text1"/>
                <w:sz w:val="24"/>
                <w:lang w:val="en-US" w:eastAsia="zh-CN"/>
                <w14:textFill>
                  <w14:solidFill>
                    <w14:schemeClr w14:val="tx1"/>
                  </w14:solidFill>
                </w14:textFill>
              </w:rPr>
              <w:t>四</w:t>
            </w:r>
            <w:r>
              <w:rPr>
                <w:rFonts w:hint="eastAsia" w:ascii="宋体" w:hAnsi="宋体" w:eastAsia="宋体" w:cs="宋体"/>
                <w:b/>
                <w:bCs w:val="0"/>
                <w:color w:val="000000" w:themeColor="text1"/>
                <w:sz w:val="24"/>
                <w14:textFill>
                  <w14:solidFill>
                    <w14:schemeClr w14:val="tx1"/>
                  </w14:solidFill>
                </w14:textFill>
              </w:rPr>
              <w:t>）非正常工况废气排放情况</w:t>
            </w:r>
          </w:p>
          <w:p w14:paraId="690AF45A">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项目在车间开工时，首先运行所有的废气处理装置，然后再开启车间的工艺流程，使在生产中所产生的废气都能得到处理。车间停工时，所有的废气处理装置继续运转，待工艺中的废气没有排出之后才逐台关闭。车间在开、停车时排出污染物</w:t>
            </w:r>
            <w:r>
              <w:rPr>
                <w:rFonts w:hint="eastAsia" w:ascii="宋体" w:hAnsi="宋体" w:eastAsia="宋体" w:cs="宋体"/>
                <w:color w:val="000000" w:themeColor="text1"/>
                <w:sz w:val="24"/>
                <w:szCs w:val="28"/>
                <w14:textFill>
                  <w14:solidFill>
                    <w14:schemeClr w14:val="tx1"/>
                  </w14:solidFill>
                </w14:textFill>
              </w:rPr>
              <w:t>均得到有效处理，经排气筒排出的污染物浓度和正常生产时基本一致。废气处理系统和排风机均设有保安电源，系统设有备用风机（N+1 配置）。当废气处理设备出现故障时，工艺生产过程排放的废气将未经处理直接排入大气，造成非正常排放。本工程排风系统均设有安全保护电源和报警系统，设备每年检修一次，基本上能保证无故障运行。日常运行中，若出现故障，检修人员可立即到现场进行维修，一般操作在30分钟内基本上可以完成，预计最长不会超过60分钟。停电、净化装置和风机出现故障，对生产异常情况，采取以下措施：</w:t>
            </w:r>
          </w:p>
          <w:p w14:paraId="432E90FD">
            <w:pPr>
              <w:adjustRightInd w:val="0"/>
              <w:snapToGrid w:val="0"/>
              <w:spacing w:line="500" w:lineRule="exact"/>
              <w:ind w:firstLine="480" w:firstLineChars="200"/>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bCs/>
                <w:color w:val="000000" w:themeColor="text1"/>
                <w:sz w:val="24"/>
                <w14:textFill>
                  <w14:solidFill>
                    <w14:schemeClr w14:val="tx1"/>
                  </w14:solidFill>
                </w14:textFill>
              </w:rPr>
              <w:t>①如果全厂停电，停止生产，无污染物产生。为确保安全风机仍继续运转。</w:t>
            </w:r>
          </w:p>
          <w:p w14:paraId="1CF92D70">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②风机出现故障时，备用风机立即启动。</w:t>
            </w:r>
          </w:p>
          <w:p w14:paraId="3BD3C63E">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③当废气处理设施出现故障时，应立即维修，必要时停止生产原料的供给。</w:t>
            </w:r>
          </w:p>
          <w:p w14:paraId="57E6CDC7">
            <w:pPr>
              <w:adjustRightInd w:val="0"/>
              <w:snapToGrid w:val="0"/>
              <w:spacing w:line="500" w:lineRule="exact"/>
              <w:ind w:firstLine="480" w:firstLineChars="200"/>
              <w:rPr>
                <w:rFonts w:hint="eastAsia" w:ascii="宋体" w:hAnsi="宋体" w:eastAsia="宋体" w:cs="宋体"/>
                <w:color w:val="000000" w:themeColor="text1"/>
                <w:sz w:val="24"/>
                <w:szCs w:val="28"/>
                <w14:textFill>
                  <w14:solidFill>
                    <w14:schemeClr w14:val="tx1"/>
                  </w14:solidFill>
                </w14:textFill>
              </w:rPr>
            </w:pPr>
            <w:r>
              <w:rPr>
                <w:rFonts w:hint="eastAsia" w:ascii="宋体" w:hAnsi="宋体" w:eastAsia="宋体" w:cs="宋体"/>
                <w:color w:val="000000" w:themeColor="text1"/>
                <w:sz w:val="24"/>
                <w:szCs w:val="28"/>
                <w14:textFill>
                  <w14:solidFill>
                    <w14:schemeClr w14:val="tx1"/>
                  </w14:solidFill>
                </w14:textFill>
              </w:rPr>
              <w:t>本报告废气非正常排放考虑装置处理效率为</w:t>
            </w:r>
            <w:r>
              <w:rPr>
                <w:rFonts w:hint="eastAsia" w:ascii="宋体" w:hAnsi="宋体" w:cs="宋体"/>
                <w:color w:val="000000" w:themeColor="text1"/>
                <w:sz w:val="24"/>
                <w:szCs w:val="28"/>
                <w:lang w:val="en-US" w:eastAsia="zh-CN"/>
                <w14:textFill>
                  <w14:solidFill>
                    <w14:schemeClr w14:val="tx1"/>
                  </w14:solidFill>
                </w14:textFill>
              </w:rPr>
              <w:t>5</w:t>
            </w:r>
            <w:r>
              <w:rPr>
                <w:rFonts w:hint="eastAsia" w:ascii="宋体" w:hAnsi="宋体" w:eastAsia="宋体" w:cs="宋体"/>
                <w:color w:val="000000" w:themeColor="text1"/>
                <w:sz w:val="24"/>
                <w:szCs w:val="28"/>
                <w14:textFill>
                  <w14:solidFill>
                    <w14:schemeClr w14:val="tx1"/>
                  </w14:solidFill>
                </w14:textFill>
              </w:rPr>
              <w:t>0</w:t>
            </w:r>
            <w:r>
              <w:rPr>
                <w:rFonts w:hint="eastAsia" w:ascii="宋体" w:hAnsi="宋体" w:eastAsia="宋体" w:cs="宋体"/>
                <w:color w:val="000000" w:themeColor="text1"/>
                <w:sz w:val="24"/>
                <w:szCs w:val="28"/>
                <w:lang w:eastAsia="zh-CN"/>
                <w14:textFill>
                  <w14:solidFill>
                    <w14:schemeClr w14:val="tx1"/>
                  </w14:solidFill>
                </w14:textFill>
              </w:rPr>
              <w:t>，</w:t>
            </w:r>
            <w:r>
              <w:rPr>
                <w:rFonts w:hint="eastAsia" w:ascii="宋体" w:hAnsi="宋体" w:eastAsia="宋体" w:cs="宋体"/>
                <w:color w:val="000000" w:themeColor="text1"/>
                <w:sz w:val="24"/>
                <w:szCs w:val="28"/>
                <w:lang w:val="en-US" w:eastAsia="zh-CN"/>
                <w14:textFill>
                  <w14:solidFill>
                    <w14:schemeClr w14:val="tx1"/>
                  </w14:solidFill>
                </w14:textFill>
              </w:rPr>
              <w:t>持续时间为1h</w:t>
            </w:r>
            <w:r>
              <w:rPr>
                <w:rFonts w:hint="eastAsia" w:ascii="宋体" w:hAnsi="宋体" w:eastAsia="宋体" w:cs="宋体"/>
                <w:color w:val="000000" w:themeColor="text1"/>
                <w:sz w:val="24"/>
                <w:szCs w:val="28"/>
                <w14:textFill>
                  <w14:solidFill>
                    <w14:schemeClr w14:val="tx1"/>
                  </w14:solidFill>
                </w14:textFill>
              </w:rPr>
              <w:t xml:space="preserve"> 的情况，非正常排放下表。</w:t>
            </w:r>
          </w:p>
          <w:p w14:paraId="1B2342EA">
            <w:pPr>
              <w:numPr>
                <w:ilvl w:val="0"/>
                <w:numId w:val="0"/>
              </w:numPr>
              <w:adjustRightInd w:val="0"/>
              <w:snapToGrid w:val="0"/>
              <w:ind w:leftChars="0"/>
              <w:jc w:val="center"/>
              <w:rPr>
                <w:rFonts w:hint="eastAsia" w:ascii="宋体" w:hAnsi="宋体" w:eastAsia="宋体" w:cs="宋体"/>
                <w:b/>
                <w:bCs/>
                <w:color w:val="000000" w:themeColor="text1"/>
                <w:sz w:val="24"/>
                <w:szCs w:val="24"/>
                <w:lang w:bidi="en-US"/>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6</w:t>
            </w:r>
            <w:r>
              <w:rPr>
                <w:rFonts w:hint="eastAsia" w:ascii="宋体" w:hAnsi="宋体" w:eastAsia="宋体" w:cs="宋体"/>
                <w:b/>
                <w:bCs/>
                <w:color w:val="000000" w:themeColor="text1"/>
                <w:sz w:val="24"/>
                <w:szCs w:val="24"/>
                <w14:textFill>
                  <w14:solidFill>
                    <w14:schemeClr w14:val="tx1"/>
                  </w14:solidFill>
                </w14:textFill>
              </w:rPr>
              <w:t xml:space="preserve"> </w:t>
            </w:r>
            <w:r>
              <w:rPr>
                <w:rFonts w:hint="eastAsia" w:ascii="宋体" w:hAnsi="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lang w:bidi="en-US"/>
                <w14:textFill>
                  <w14:solidFill>
                    <w14:schemeClr w14:val="tx1"/>
                  </w14:solidFill>
                </w14:textFill>
              </w:rPr>
              <w:t>项目非正常工况下废气产生及排放情况一览表</w:t>
            </w:r>
          </w:p>
          <w:tbl>
            <w:tblPr>
              <w:tblStyle w:val="30"/>
              <w:tblW w:w="81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8"/>
              <w:gridCol w:w="1326"/>
              <w:gridCol w:w="1746"/>
              <w:gridCol w:w="1000"/>
              <w:gridCol w:w="1637"/>
              <w:gridCol w:w="1201"/>
            </w:tblGrid>
            <w:tr w14:paraId="64CC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248" w:type="dxa"/>
                  <w:tcBorders>
                    <w:top w:val="single" w:color="auto" w:sz="4" w:space="0"/>
                    <w:left w:val="single" w:color="auto" w:sz="4" w:space="0"/>
                    <w:bottom w:val="single" w:color="auto" w:sz="4" w:space="0"/>
                    <w:right w:val="single" w:color="auto" w:sz="4" w:space="0"/>
                  </w:tcBorders>
                  <w:noWrap w:val="0"/>
                  <w:vAlign w:val="center"/>
                </w:tcPr>
                <w:p w14:paraId="5FB5A674">
                  <w:pPr>
                    <w:adjustRightInd w:val="0"/>
                    <w:snapToGrid w:val="0"/>
                    <w:spacing w:line="400" w:lineRule="exact"/>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14:textFill>
                        <w14:solidFill>
                          <w14:schemeClr w14:val="tx1"/>
                        </w14:solidFill>
                      </w14:textFill>
                    </w:rPr>
                    <w:t>产污工序</w:t>
                  </w:r>
                </w:p>
              </w:tc>
              <w:tc>
                <w:tcPr>
                  <w:tcW w:w="1326" w:type="dxa"/>
                  <w:tcBorders>
                    <w:top w:val="single" w:color="auto" w:sz="4" w:space="0"/>
                    <w:left w:val="single" w:color="auto" w:sz="4" w:space="0"/>
                    <w:bottom w:val="single" w:color="auto" w:sz="4" w:space="0"/>
                    <w:right w:val="single" w:color="auto" w:sz="4" w:space="0"/>
                  </w:tcBorders>
                  <w:noWrap w:val="0"/>
                  <w:vAlign w:val="center"/>
                </w:tcPr>
                <w:p w14:paraId="4822C47D">
                  <w:pPr>
                    <w:adjustRightInd w:val="0"/>
                    <w:snapToGrid w:val="0"/>
                    <w:spacing w:line="400" w:lineRule="exact"/>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14:textFill>
                        <w14:solidFill>
                          <w14:schemeClr w14:val="tx1"/>
                        </w14:solidFill>
                      </w14:textFill>
                    </w:rPr>
                    <w:t>污染物</w:t>
                  </w:r>
                </w:p>
              </w:tc>
              <w:tc>
                <w:tcPr>
                  <w:tcW w:w="1746" w:type="dxa"/>
                  <w:tcBorders>
                    <w:top w:val="single" w:color="auto" w:sz="4" w:space="0"/>
                    <w:left w:val="single" w:color="auto" w:sz="4" w:space="0"/>
                    <w:bottom w:val="single" w:color="auto" w:sz="4" w:space="0"/>
                    <w:right w:val="single" w:color="auto" w:sz="4" w:space="0"/>
                  </w:tcBorders>
                  <w:noWrap w:val="0"/>
                  <w:vAlign w:val="center"/>
                </w:tcPr>
                <w:p w14:paraId="31C51884">
                  <w:pPr>
                    <w:shd w:val="clear" w:color="auto" w:fill="auto"/>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非正常排放原因</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0332F7EE">
                  <w:pPr>
                    <w:pStyle w:val="26"/>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速率</w:t>
                  </w:r>
                </w:p>
                <w:p w14:paraId="1A751E0A">
                  <w:pPr>
                    <w:pStyle w:val="26"/>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(kg/h)</w:t>
                  </w:r>
                </w:p>
              </w:tc>
              <w:tc>
                <w:tcPr>
                  <w:tcW w:w="1637" w:type="dxa"/>
                  <w:tcBorders>
                    <w:top w:val="single" w:color="auto" w:sz="4" w:space="0"/>
                    <w:left w:val="single" w:color="auto" w:sz="4" w:space="0"/>
                    <w:bottom w:val="single" w:color="auto" w:sz="4" w:space="0"/>
                    <w:right w:val="single" w:color="auto" w:sz="4" w:space="0"/>
                  </w:tcBorders>
                  <w:noWrap w:val="0"/>
                  <w:vAlign w:val="center"/>
                </w:tcPr>
                <w:p w14:paraId="73736FE3">
                  <w:pPr>
                    <w:pStyle w:val="26"/>
                    <w:shd w:val="clear" w:color="auto" w:fill="auto"/>
                    <w:spacing w:before="0" w:beforeAutospacing="0" w:after="0" w:afterAutospacing="0" w:line="300" w:lineRule="exact"/>
                    <w:ind w:left="-63" w:leftChars="-30" w:right="-63" w:rightChars="-30"/>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频次及持续时间</w:t>
                  </w:r>
                </w:p>
              </w:tc>
              <w:tc>
                <w:tcPr>
                  <w:tcW w:w="1201" w:type="dxa"/>
                  <w:tcBorders>
                    <w:top w:val="single" w:color="auto" w:sz="4" w:space="0"/>
                    <w:left w:val="single" w:color="auto" w:sz="4" w:space="0"/>
                    <w:bottom w:val="single" w:color="auto" w:sz="4" w:space="0"/>
                    <w:right w:val="single" w:color="auto" w:sz="4" w:space="0"/>
                  </w:tcBorders>
                  <w:noWrap w:val="0"/>
                  <w:vAlign w:val="center"/>
                </w:tcPr>
                <w:p w14:paraId="68421D3C">
                  <w:pPr>
                    <w:pStyle w:val="26"/>
                    <w:shd w:val="clear" w:color="auto" w:fill="auto"/>
                    <w:spacing w:line="300" w:lineRule="exact"/>
                    <w:ind w:left="-63" w:leftChars="-30" w:right="-63" w:rightChars="-30"/>
                    <w:jc w:val="center"/>
                    <w:rPr>
                      <w:rFonts w:hint="eastAsia" w:ascii="宋体" w:hAnsi="宋体" w:eastAsia="宋体" w:cs="宋体"/>
                      <w:bCs/>
                      <w:color w:val="000000" w:themeColor="text1"/>
                      <w:sz w:val="21"/>
                      <w:szCs w:val="21"/>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排放量(kg/a)</w:t>
                  </w:r>
                </w:p>
              </w:tc>
            </w:tr>
            <w:tr w14:paraId="0449D8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248" w:type="dxa"/>
                  <w:tcBorders>
                    <w:left w:val="single" w:color="auto" w:sz="4" w:space="0"/>
                    <w:right w:val="single" w:color="auto" w:sz="4" w:space="0"/>
                  </w:tcBorders>
                  <w:noWrap w:val="0"/>
                  <w:vAlign w:val="center"/>
                </w:tcPr>
                <w:p w14:paraId="54F46501">
                  <w:pPr>
                    <w:keepNext w:val="0"/>
                    <w:keepLines w:val="0"/>
                    <w:widowControl/>
                    <w:suppressLineNumbers w:val="0"/>
                    <w:shd w:val="clear" w:color="auto" w:fill="auto"/>
                    <w:jc w:val="center"/>
                    <w:textAlignment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切割、焊接</w:t>
                  </w:r>
                </w:p>
              </w:tc>
              <w:tc>
                <w:tcPr>
                  <w:tcW w:w="1326" w:type="dxa"/>
                  <w:tcBorders>
                    <w:top w:val="single" w:color="auto" w:sz="4" w:space="0"/>
                    <w:left w:val="single" w:color="auto" w:sz="4" w:space="0"/>
                    <w:bottom w:val="single" w:color="auto" w:sz="4" w:space="0"/>
                    <w:right w:val="single" w:color="auto" w:sz="4" w:space="0"/>
                  </w:tcBorders>
                  <w:noWrap w:val="0"/>
                  <w:vAlign w:val="center"/>
                </w:tcPr>
                <w:p w14:paraId="37F0204C">
                  <w:pPr>
                    <w:keepNext w:val="0"/>
                    <w:keepLines w:val="0"/>
                    <w:widowControl/>
                    <w:suppressLineNumbers w:val="0"/>
                    <w:shd w:val="clear" w:color="auto" w:fill="auto"/>
                    <w:jc w:val="center"/>
                    <w:textAlignment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颗粒物</w:t>
                  </w:r>
                </w:p>
              </w:tc>
              <w:tc>
                <w:tcPr>
                  <w:tcW w:w="1746" w:type="dxa"/>
                  <w:tcBorders>
                    <w:top w:val="single" w:color="auto" w:sz="4" w:space="0"/>
                    <w:left w:val="single" w:color="auto" w:sz="4" w:space="0"/>
                    <w:bottom w:val="single" w:color="auto" w:sz="4" w:space="0"/>
                    <w:right w:val="single" w:color="auto" w:sz="4" w:space="0"/>
                  </w:tcBorders>
                  <w:noWrap w:val="0"/>
                  <w:vAlign w:val="center"/>
                </w:tcPr>
                <w:p w14:paraId="4B959C3E">
                  <w:pPr>
                    <w:keepNext w:val="0"/>
                    <w:keepLines w:val="0"/>
                    <w:widowControl/>
                    <w:suppressLineNumbers w:val="0"/>
                    <w:shd w:val="clear" w:color="auto" w:fill="auto"/>
                    <w:jc w:val="center"/>
                    <w:textAlignment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处理设施故障</w:t>
                  </w:r>
                </w:p>
              </w:tc>
              <w:tc>
                <w:tcPr>
                  <w:tcW w:w="1000" w:type="dxa"/>
                  <w:tcBorders>
                    <w:top w:val="single" w:color="auto" w:sz="4" w:space="0"/>
                    <w:left w:val="single" w:color="auto" w:sz="4" w:space="0"/>
                    <w:bottom w:val="single" w:color="auto" w:sz="4" w:space="0"/>
                    <w:right w:val="single" w:color="auto" w:sz="4" w:space="0"/>
                  </w:tcBorders>
                  <w:noWrap w:val="0"/>
                  <w:vAlign w:val="center"/>
                </w:tcPr>
                <w:p w14:paraId="0077C807">
                  <w:pPr>
                    <w:keepNext w:val="0"/>
                    <w:keepLines w:val="0"/>
                    <w:widowControl/>
                    <w:suppressLineNumbers w:val="0"/>
                    <w:shd w:val="clear" w:color="auto" w:fill="auto"/>
                    <w:jc w:val="center"/>
                    <w:textAlignment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1.064</w:t>
                  </w:r>
                </w:p>
              </w:tc>
              <w:tc>
                <w:tcPr>
                  <w:tcW w:w="1637" w:type="dxa"/>
                  <w:tcBorders>
                    <w:top w:val="single" w:color="auto" w:sz="4" w:space="0"/>
                    <w:left w:val="single" w:color="auto" w:sz="4" w:space="0"/>
                    <w:bottom w:val="single" w:color="auto" w:sz="4" w:space="0"/>
                    <w:right w:val="single" w:color="auto" w:sz="4" w:space="0"/>
                  </w:tcBorders>
                  <w:noWrap w:val="0"/>
                  <w:vAlign w:val="center"/>
                </w:tcPr>
                <w:p w14:paraId="042D3318">
                  <w:pPr>
                    <w:keepNext w:val="0"/>
                    <w:keepLines w:val="0"/>
                    <w:widowControl/>
                    <w:suppressLineNumbers w:val="0"/>
                    <w:shd w:val="clear" w:color="auto" w:fill="auto"/>
                    <w:jc w:val="center"/>
                    <w:textAlignment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1次/a，1h/次</w:t>
                  </w:r>
                </w:p>
              </w:tc>
              <w:tc>
                <w:tcPr>
                  <w:tcW w:w="1201" w:type="dxa"/>
                  <w:tcBorders>
                    <w:top w:val="single" w:color="auto" w:sz="4" w:space="0"/>
                    <w:left w:val="single" w:color="auto" w:sz="4" w:space="0"/>
                    <w:bottom w:val="single" w:color="auto" w:sz="4" w:space="0"/>
                    <w:right w:val="single" w:color="auto" w:sz="4" w:space="0"/>
                  </w:tcBorders>
                  <w:noWrap w:val="0"/>
                  <w:vAlign w:val="center"/>
                </w:tcPr>
                <w:p w14:paraId="5EDED040">
                  <w:pPr>
                    <w:keepNext w:val="0"/>
                    <w:keepLines w:val="0"/>
                    <w:widowControl/>
                    <w:suppressLineNumbers w:val="0"/>
                    <w:shd w:val="clear" w:color="auto" w:fill="auto"/>
                    <w:jc w:val="center"/>
                    <w:textAlignment w:val="center"/>
                    <w:rPr>
                      <w:rFonts w:hint="default" w:ascii="宋体" w:hAnsi="宋体" w:eastAsia="宋体" w:cs="宋体"/>
                      <w:color w:val="000000" w:themeColor="text1"/>
                      <w:sz w:val="21"/>
                      <w:szCs w:val="21"/>
                      <w:lang w:val="en-US"/>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1.064</w:t>
                  </w:r>
                </w:p>
              </w:tc>
            </w:tr>
          </w:tbl>
          <w:p w14:paraId="5E4BF432">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cs="宋体"/>
                <w:color w:val="000000" w:themeColor="text1"/>
                <w:sz w:val="24"/>
                <w:szCs w:val="24"/>
                <w:highlight w:val="none"/>
                <w:lang w:eastAsia="zh-CN"/>
                <w14:textFill>
                  <w14:solidFill>
                    <w14:schemeClr w14:val="tx1"/>
                  </w14:solidFill>
                </w14:textFill>
              </w:rPr>
              <w:t>拟建项目</w:t>
            </w:r>
            <w:r>
              <w:rPr>
                <w:rFonts w:hint="eastAsia" w:ascii="宋体" w:hAnsi="宋体" w:eastAsia="宋体" w:cs="宋体"/>
                <w:color w:val="000000" w:themeColor="text1"/>
                <w:sz w:val="24"/>
                <w:szCs w:val="24"/>
                <w:highlight w:val="none"/>
                <w14:textFill>
                  <w14:solidFill>
                    <w14:schemeClr w14:val="tx1"/>
                  </w14:solidFill>
                </w14:textFill>
              </w:rPr>
              <w:t>在生产时应先运行废气治理设施，待设施正常运转后再启动生产设备，确保废气的达标排放。另生产设施与废气治理设施设置联动装置，即废气治理设施一旦故障，生产设备应立刻停机，以确保废气不会超标排放。</w:t>
            </w:r>
          </w:p>
          <w:p w14:paraId="2E1EBE89">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对于非正常工况排放废气，企业管理和运行部门应加强对生产过程的环境风险评估，对环境治理设备、存在隐患的生产工艺环节加强管理和检查，减少异常排放的发生。</w:t>
            </w:r>
          </w:p>
          <w:p w14:paraId="7E4AE0A3">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 xml:space="preserve">（四）评价工作等级确定 </w:t>
            </w:r>
          </w:p>
          <w:p w14:paraId="1B97FF0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依据《环境影响评价技术导则-大气环境》</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HJ2.2-2018</w:t>
            </w:r>
            <w:r>
              <w:rPr>
                <w:rFonts w:hint="default"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中5.3节工作等级的确定方法，结合项目工程分析结果，选择正常排放的主要污染物及排放参数，采用附录A推荐模型中的AERSCREEN模式计算项目污染源的最大环境影响，然后按评价工作分级判据进行分级。</w:t>
            </w:r>
          </w:p>
          <w:p w14:paraId="3D9C5CFB">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6" w:name="_Toc4752"/>
            <w:r>
              <w:rPr>
                <w:rFonts w:hint="eastAsia" w:ascii="Times New Roman" w:hAnsi="Times New Roman" w:eastAsia="宋体" w:cs="Times New Roman"/>
                <w:color w:val="auto"/>
                <w:sz w:val="24"/>
                <w:szCs w:val="24"/>
                <w:highlight w:val="none"/>
                <w:lang w:val="en-US" w:eastAsia="zh-CN"/>
              </w:rPr>
              <w:t>①</w:t>
            </w:r>
            <w:r>
              <w:rPr>
                <w:rFonts w:hint="default" w:ascii="Times New Roman" w:hAnsi="Times New Roman" w:eastAsia="宋体" w:cs="Times New Roman"/>
                <w:color w:val="auto"/>
                <w:sz w:val="24"/>
                <w:szCs w:val="24"/>
                <w:highlight w:val="none"/>
              </w:rPr>
              <w:t>P</w:t>
            </w:r>
            <w:r>
              <w:rPr>
                <w:rFonts w:hint="default" w:ascii="Times New Roman" w:hAnsi="Times New Roman" w:eastAsia="宋体" w:cs="Times New Roman"/>
                <w:color w:val="auto"/>
                <w:sz w:val="24"/>
                <w:szCs w:val="24"/>
                <w:highlight w:val="none"/>
                <w:vertAlign w:val="subscript"/>
              </w:rPr>
              <w:t>max</w:t>
            </w:r>
            <w:r>
              <w:rPr>
                <w:rFonts w:hint="default" w:ascii="Times New Roman" w:hAnsi="Times New Roman" w:eastAsia="宋体" w:cs="Times New Roman"/>
                <w:color w:val="auto"/>
                <w:sz w:val="24"/>
                <w:szCs w:val="24"/>
                <w:highlight w:val="none"/>
              </w:rPr>
              <w:t>及D</w:t>
            </w:r>
            <w:r>
              <w:rPr>
                <w:rFonts w:hint="default" w:ascii="Times New Roman" w:hAnsi="Times New Roman" w:eastAsia="宋体" w:cs="Times New Roman"/>
                <w:color w:val="auto"/>
                <w:sz w:val="24"/>
                <w:szCs w:val="24"/>
                <w:highlight w:val="none"/>
                <w:vertAlign w:val="subscript"/>
              </w:rPr>
              <w:t>10%</w:t>
            </w:r>
            <w:r>
              <w:rPr>
                <w:rFonts w:hint="default" w:ascii="Times New Roman" w:hAnsi="Times New Roman" w:eastAsia="宋体" w:cs="Times New Roman"/>
                <w:color w:val="auto"/>
                <w:sz w:val="24"/>
                <w:szCs w:val="24"/>
                <w:highlight w:val="none"/>
              </w:rPr>
              <w:t>的确定</w:t>
            </w:r>
            <w:bookmarkEnd w:id="6"/>
          </w:p>
          <w:p w14:paraId="137F0B4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依据《环境影响评价技术导则 大气环境》(HJ2.2-2018)中最大地面浓度占标率P</w:t>
            </w:r>
            <w:r>
              <w:rPr>
                <w:rFonts w:hint="default" w:ascii="Times New Roman" w:hAnsi="Times New Roman" w:eastAsia="宋体" w:cs="Times New Roman"/>
                <w:i/>
                <w:color w:val="auto"/>
                <w:sz w:val="24"/>
                <w:szCs w:val="24"/>
                <w:highlight w:val="none"/>
              </w:rPr>
              <w:t>i</w:t>
            </w:r>
            <w:r>
              <w:rPr>
                <w:rFonts w:hint="default" w:ascii="Times New Roman" w:hAnsi="Times New Roman" w:eastAsia="宋体" w:cs="Times New Roman"/>
                <w:color w:val="auto"/>
                <w:sz w:val="24"/>
                <w:szCs w:val="24"/>
                <w:highlight w:val="none"/>
              </w:rPr>
              <w:t>定义如下：</w:t>
            </w:r>
          </w:p>
          <w:p w14:paraId="4080DACF">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outlineLvl w:val="2"/>
              <w:rPr>
                <w:rFonts w:hint="default" w:ascii="Times New Roman" w:hAnsi="Times New Roman" w:eastAsia="宋体" w:cs="Times New Roman"/>
                <w:color w:val="auto"/>
                <w:sz w:val="24"/>
                <w:szCs w:val="24"/>
                <w:highlight w:val="none"/>
              </w:rPr>
            </w:pPr>
            <w:bookmarkStart w:id="7" w:name="_Toc12803"/>
            <m:oMathPara>
              <m:oMath>
                <m:sSub>
                  <m:sSubPr>
                    <m:ctrlPr>
                      <w:rPr>
                        <w:rFonts w:hint="default" w:ascii="Cambria Math" w:hAnsi="Cambria Math" w:eastAsia="宋体" w:cs="Times New Roman"/>
                        <w:color w:val="auto"/>
                        <w:sz w:val="24"/>
                        <w:szCs w:val="24"/>
                        <w:highlight w:val="none"/>
                      </w:rPr>
                    </m:ctrlPr>
                  </m:sSubPr>
                  <m:e>
                    <m:r>
                      <m:rPr/>
                      <w:rPr>
                        <w:rFonts w:hint="default" w:ascii="Cambria Math" w:hAnsi="Cambria Math" w:eastAsia="宋体" w:cs="Times New Roman"/>
                        <w:color w:val="auto"/>
                        <w:sz w:val="24"/>
                        <w:szCs w:val="24"/>
                        <w:highlight w:val="none"/>
                      </w:rPr>
                      <m:t>P</m:t>
                    </m:r>
                    <m:ctrlPr>
                      <w:rPr>
                        <w:rFonts w:hint="default" w:ascii="Cambria Math" w:hAnsi="Cambria Math" w:eastAsia="宋体" w:cs="Times New Roman"/>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color w:val="auto"/>
                        <w:sz w:val="24"/>
                        <w:szCs w:val="24"/>
                        <w:highlight w:val="none"/>
                      </w:rPr>
                    </m:ctrlPr>
                  </m:sub>
                </m:sSub>
                <m:r>
                  <m:rPr>
                    <m:sty m:val="p"/>
                  </m:rPr>
                  <w:rPr>
                    <w:rFonts w:hint="default" w:ascii="Cambria Math" w:hAnsi="Cambria Math" w:eastAsia="宋体" w:cs="Times New Roman"/>
                    <w:color w:val="auto"/>
                    <w:sz w:val="24"/>
                    <w:szCs w:val="24"/>
                    <w:highlight w:val="none"/>
                  </w:rPr>
                  <m:t>=</m:t>
                </m:r>
                <m:f>
                  <m:fPr>
                    <m:ctrlPr>
                      <w:rPr>
                        <w:rFonts w:hint="default" w:ascii="Cambria Math" w:hAnsi="Cambria Math" w:eastAsia="宋体" w:cs="Times New Roman"/>
                        <w:color w:val="auto"/>
                        <w:sz w:val="24"/>
                        <w:szCs w:val="24"/>
                        <w:highlight w:val="none"/>
                      </w:rPr>
                    </m:ctrlPr>
                  </m:fPr>
                  <m:num>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Sub>
                    <m:ctrlPr>
                      <w:rPr>
                        <w:rFonts w:hint="default" w:ascii="Cambria Math" w:hAnsi="Cambria Math" w:eastAsia="宋体" w:cs="Times New Roman"/>
                        <w:color w:val="auto"/>
                        <w:sz w:val="24"/>
                        <w:szCs w:val="24"/>
                        <w:highlight w:val="none"/>
                      </w:rPr>
                    </m:ctrlPr>
                  </m:num>
                  <m:den>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0i</m:t>
                        </m:r>
                        <m:ctrlPr>
                          <w:rPr>
                            <w:rFonts w:hint="default" w:ascii="Cambria Math" w:hAnsi="Cambria Math" w:eastAsia="宋体" w:cs="Times New Roman"/>
                            <w:i/>
                            <w:color w:val="auto"/>
                            <w:sz w:val="24"/>
                            <w:szCs w:val="24"/>
                            <w:highlight w:val="none"/>
                          </w:rPr>
                        </m:ctrlPr>
                      </m:sub>
                    </m:sSub>
                    <m:ctrlPr>
                      <w:rPr>
                        <w:rFonts w:hint="default" w:ascii="Cambria Math" w:hAnsi="Cambria Math" w:eastAsia="宋体" w:cs="Times New Roman"/>
                        <w:color w:val="auto"/>
                        <w:sz w:val="24"/>
                        <w:szCs w:val="24"/>
                        <w:highlight w:val="none"/>
                      </w:rPr>
                    </m:ctrlPr>
                  </m:den>
                </m:f>
                <m:r>
                  <m:rPr/>
                  <w:rPr>
                    <w:rFonts w:hint="default" w:ascii="Cambria Math" w:hAnsi="Cambria Math" w:eastAsia="宋体" w:cs="Times New Roman"/>
                    <w:color w:val="auto"/>
                    <w:sz w:val="24"/>
                    <w:szCs w:val="24"/>
                    <w:highlight w:val="none"/>
                  </w:rPr>
                  <m:t>×100%</m:t>
                </m:r>
              </m:oMath>
            </m:oMathPara>
            <w:bookmarkEnd w:id="7"/>
          </w:p>
          <w:p w14:paraId="6CAB10CC">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rPr>
            </w:pPr>
            <w:r>
              <w:rPr>
                <w:rFonts w:hint="default" w:ascii="Times New Roman" w:hAnsi="Times New Roman" w:cs="Times New Roman"/>
                <w:i w:val="0"/>
                <w:color w:val="auto"/>
                <w:sz w:val="24"/>
                <w:szCs w:val="24"/>
                <w:highlight w:val="none"/>
                <w:lang w:val="en-US" w:eastAsia="zh-CN"/>
              </w:rPr>
              <w:t>式中：</w:t>
            </w:r>
            <m:oMath>
              <m:sSub>
                <m:sSubPr>
                  <m:ctrlPr>
                    <w:rPr>
                      <w:rFonts w:hint="default" w:ascii="Cambria Math" w:hAnsi="Cambria Math" w:eastAsia="宋体" w:cs="Times New Roman"/>
                      <w:color w:val="auto"/>
                      <w:sz w:val="24"/>
                      <w:szCs w:val="24"/>
                      <w:highlight w:val="none"/>
                    </w:rPr>
                  </m:ctrlPr>
                </m:sSubPr>
                <m:e>
                  <m:r>
                    <m:rPr/>
                    <w:rPr>
                      <w:rFonts w:hint="default" w:ascii="Cambria Math" w:hAnsi="Cambria Math" w:eastAsia="宋体" w:cs="Times New Roman"/>
                      <w:color w:val="auto"/>
                      <w:sz w:val="24"/>
                      <w:szCs w:val="24"/>
                      <w:highlight w:val="none"/>
                    </w:rPr>
                    <m:t>P</m:t>
                  </m:r>
                  <m:ctrlPr>
                    <w:rPr>
                      <w:rFonts w:hint="default" w:ascii="Cambria Math" w:hAnsi="Cambria Math" w:eastAsia="宋体" w:cs="Times New Roman"/>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color w:val="auto"/>
                      <w:sz w:val="24"/>
                      <w:szCs w:val="24"/>
                      <w:highlight w:val="none"/>
                    </w:rPr>
                  </m:ctrlPr>
                </m:sub>
              </m:sSub>
            </m:oMath>
            <w:r>
              <w:rPr>
                <w:rFonts w:hint="default" w:ascii="Times New Roman" w:hAnsi="Times New Roman" w:eastAsia="宋体" w:cs="Times New Roman"/>
                <w:color w:val="auto"/>
                <w:sz w:val="24"/>
                <w:szCs w:val="24"/>
                <w:highlight w:val="none"/>
              </w:rPr>
              <w:t xml:space="preserve"> —第i个污染物的最大地面空气质量浓度占标率，%；</w:t>
            </w:r>
          </w:p>
          <w:p w14:paraId="67E61C0A">
            <w:pPr>
              <w:keepNext w:val="0"/>
              <w:keepLines w:val="0"/>
              <w:pageBreakBefore w:val="0"/>
              <w:widowControl w:val="0"/>
              <w:kinsoku/>
              <w:wordWrap/>
              <w:overflowPunct/>
              <w:topLinePunct w:val="0"/>
              <w:autoSpaceDE w:val="0"/>
              <w:autoSpaceDN w:val="0"/>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szCs w:val="24"/>
                <w:highlight w:val="none"/>
              </w:rPr>
            </w:pPr>
            <m:oMath>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i</m:t>
                  </m:r>
                  <m:ctrlPr>
                    <w:rPr>
                      <w:rFonts w:hint="default" w:ascii="Cambria Math" w:hAnsi="Cambria Math" w:eastAsia="宋体" w:cs="Times New Roman"/>
                      <w:i/>
                      <w:color w:val="auto"/>
                      <w:sz w:val="24"/>
                      <w:szCs w:val="24"/>
                      <w:highlight w:val="none"/>
                    </w:rPr>
                  </m:ctrlPr>
                </m:sub>
              </m:sSub>
            </m:oMath>
            <w:r>
              <w:rPr>
                <w:rFonts w:hint="default" w:ascii="Times New Roman" w:hAnsi="Times New Roman" w:eastAsia="宋体" w:cs="Times New Roman"/>
                <w:color w:val="auto"/>
                <w:sz w:val="24"/>
                <w:szCs w:val="24"/>
                <w:highlight w:val="none"/>
              </w:rPr>
              <w:t>—采用估算模型计算出的第i个污染物的最大1h地面空气质量浓度，μg/m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7CF0F3C6">
            <w:pPr>
              <w:keepNext w:val="0"/>
              <w:keepLines w:val="0"/>
              <w:pageBreakBefore w:val="0"/>
              <w:widowControl w:val="0"/>
              <w:kinsoku/>
              <w:wordWrap/>
              <w:overflowPunct/>
              <w:topLinePunct w:val="0"/>
              <w:autoSpaceDE w:val="0"/>
              <w:autoSpaceDN w:val="0"/>
              <w:bidi w:val="0"/>
              <w:adjustRightInd/>
              <w:snapToGrid/>
              <w:spacing w:line="360" w:lineRule="auto"/>
              <w:ind w:firstLine="1200" w:firstLineChars="500"/>
              <w:jc w:val="both"/>
              <w:textAlignment w:val="auto"/>
              <w:rPr>
                <w:rFonts w:hint="default" w:ascii="Times New Roman" w:hAnsi="Times New Roman" w:eastAsia="宋体" w:cs="Times New Roman"/>
                <w:color w:val="auto"/>
                <w:sz w:val="24"/>
                <w:szCs w:val="24"/>
                <w:highlight w:val="none"/>
              </w:rPr>
            </w:pPr>
            <m:oMath>
              <m:sSub>
                <m:sSubPr>
                  <m:ctrlPr>
                    <w:rPr>
                      <w:rFonts w:hint="default" w:ascii="Cambria Math" w:hAnsi="Cambria Math" w:eastAsia="宋体" w:cs="Times New Roman"/>
                      <w:i/>
                      <w:color w:val="auto"/>
                      <w:sz w:val="24"/>
                      <w:szCs w:val="24"/>
                      <w:highlight w:val="none"/>
                    </w:rPr>
                  </m:ctrlPr>
                </m:sSubPr>
                <m:e>
                  <m:r>
                    <m:rPr/>
                    <w:rPr>
                      <w:rFonts w:hint="default" w:ascii="Cambria Math" w:hAnsi="Cambria Math" w:eastAsia="宋体" w:cs="Times New Roman"/>
                      <w:color w:val="auto"/>
                      <w:sz w:val="24"/>
                      <w:szCs w:val="24"/>
                      <w:highlight w:val="none"/>
                    </w:rPr>
                    <m:t>C</m:t>
                  </m:r>
                  <m:ctrlPr>
                    <w:rPr>
                      <w:rFonts w:hint="default" w:ascii="Cambria Math" w:hAnsi="Cambria Math" w:eastAsia="宋体" w:cs="Times New Roman"/>
                      <w:i/>
                      <w:color w:val="auto"/>
                      <w:sz w:val="24"/>
                      <w:szCs w:val="24"/>
                      <w:highlight w:val="none"/>
                    </w:rPr>
                  </m:ctrlPr>
                </m:e>
                <m:sub>
                  <m:r>
                    <m:rPr/>
                    <w:rPr>
                      <w:rFonts w:hint="default" w:ascii="Cambria Math" w:hAnsi="Cambria Math" w:eastAsia="宋体" w:cs="Times New Roman"/>
                      <w:color w:val="auto"/>
                      <w:sz w:val="24"/>
                      <w:szCs w:val="24"/>
                      <w:highlight w:val="none"/>
                    </w:rPr>
                    <m:t>0i</m:t>
                  </m:r>
                  <m:ctrlPr>
                    <w:rPr>
                      <w:rFonts w:hint="default" w:ascii="Cambria Math" w:hAnsi="Cambria Math" w:eastAsia="宋体" w:cs="Times New Roman"/>
                      <w:i/>
                      <w:color w:val="auto"/>
                      <w:sz w:val="24"/>
                      <w:szCs w:val="24"/>
                      <w:highlight w:val="none"/>
                    </w:rPr>
                  </m:ctrlPr>
                </m:sub>
              </m:sSub>
            </m:oMath>
            <w:r>
              <w:rPr>
                <w:rFonts w:hint="default" w:ascii="Times New Roman" w:hAnsi="Times New Roman" w:eastAsia="宋体" w:cs="Times New Roman"/>
                <w:color w:val="auto"/>
                <w:sz w:val="24"/>
                <w:szCs w:val="24"/>
                <w:highlight w:val="none"/>
              </w:rPr>
              <w:t>—第i个污染物的环境空气质量浓度标准，μg/m</w:t>
            </w:r>
            <w:r>
              <w:rPr>
                <w:rFonts w:hint="default" w:ascii="Times New Roman" w:hAnsi="Times New Roman" w:eastAsia="宋体" w:cs="Times New Roman"/>
                <w:color w:val="auto"/>
                <w:sz w:val="24"/>
                <w:szCs w:val="24"/>
                <w:highlight w:val="none"/>
                <w:vertAlign w:val="superscript"/>
              </w:rPr>
              <w:t>3</w:t>
            </w:r>
            <w:r>
              <w:rPr>
                <w:rFonts w:hint="default" w:ascii="Times New Roman" w:hAnsi="Times New Roman" w:eastAsia="宋体" w:cs="Times New Roman"/>
                <w:color w:val="auto"/>
                <w:sz w:val="24"/>
                <w:szCs w:val="24"/>
                <w:highlight w:val="none"/>
              </w:rPr>
              <w:t>。</w:t>
            </w:r>
          </w:p>
          <w:p w14:paraId="5BEB303F">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outlineLvl w:val="1"/>
              <w:rPr>
                <w:rFonts w:hint="default" w:ascii="Times New Roman" w:hAnsi="Times New Roman" w:eastAsia="宋体" w:cs="Times New Roman"/>
                <w:color w:val="auto"/>
                <w:sz w:val="24"/>
                <w:szCs w:val="24"/>
                <w:highlight w:val="none"/>
              </w:rPr>
            </w:pPr>
            <w:bookmarkStart w:id="8" w:name="_Toc2356"/>
            <w:r>
              <w:rPr>
                <w:rFonts w:hint="eastAsia" w:ascii="Times New Roman" w:hAnsi="Times New Roman" w:eastAsia="宋体" w:cs="Times New Roman"/>
                <w:color w:val="auto"/>
                <w:sz w:val="24"/>
                <w:szCs w:val="24"/>
                <w:highlight w:val="none"/>
                <w:lang w:val="en-US" w:eastAsia="zh-CN"/>
              </w:rPr>
              <w:t>②</w:t>
            </w:r>
            <w:r>
              <w:rPr>
                <w:rFonts w:hint="default" w:ascii="Times New Roman" w:hAnsi="Times New Roman" w:eastAsia="宋体" w:cs="Times New Roman"/>
                <w:color w:val="auto"/>
                <w:sz w:val="24"/>
                <w:szCs w:val="24"/>
                <w:highlight w:val="none"/>
              </w:rPr>
              <w:t>评价等级判别表</w:t>
            </w:r>
            <w:bookmarkEnd w:id="8"/>
          </w:p>
          <w:p w14:paraId="43348F67">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outlineLvl w:val="2"/>
              <w:rPr>
                <w:rFonts w:hint="default" w:ascii="Times New Roman" w:hAnsi="Times New Roman" w:eastAsia="宋体" w:cs="Times New Roman"/>
                <w:color w:val="auto"/>
                <w:sz w:val="24"/>
                <w:szCs w:val="24"/>
                <w:highlight w:val="none"/>
              </w:rPr>
            </w:pPr>
            <w:bookmarkStart w:id="9" w:name="_Toc6135"/>
            <w:r>
              <w:rPr>
                <w:rFonts w:hint="default" w:ascii="Times New Roman" w:hAnsi="Times New Roman" w:eastAsia="宋体" w:cs="Times New Roman"/>
                <w:color w:val="auto"/>
                <w:sz w:val="24"/>
                <w:szCs w:val="24"/>
                <w:highlight w:val="none"/>
              </w:rPr>
              <w:t>评价等级按下表的分级判据进行划分</w:t>
            </w:r>
            <w:bookmarkEnd w:id="9"/>
          </w:p>
          <w:p w14:paraId="6E7752B9">
            <w:pPr>
              <w:numPr>
                <w:ilvl w:val="0"/>
                <w:numId w:val="0"/>
              </w:numPr>
              <w:adjustRightInd w:val="0"/>
              <w:snapToGrid w:val="0"/>
              <w:ind w:leftChars="0"/>
              <w:jc w:val="center"/>
              <w:rPr>
                <w:rFonts w:hint="default" w:ascii="宋体" w:hAnsi="宋体" w:eastAsia="宋体" w:cs="宋体"/>
                <w:b/>
                <w:bCs/>
                <w:color w:val="000000" w:themeColor="text1"/>
                <w:sz w:val="24"/>
                <w:szCs w:val="24"/>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4-7</w:t>
            </w:r>
            <w:r>
              <w:rPr>
                <w:rFonts w:hint="default" w:ascii="宋体" w:hAnsi="宋体" w:eastAsia="宋体" w:cs="宋体"/>
                <w:b/>
                <w:bCs/>
                <w:color w:val="000000" w:themeColor="text1"/>
                <w:sz w:val="24"/>
                <w:szCs w:val="24"/>
                <w14:textFill>
                  <w14:solidFill>
                    <w14:schemeClr w14:val="tx1"/>
                  </w14:solidFill>
                </w14:textFill>
              </w:rPr>
              <w:t xml:space="preserve"> </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default" w:ascii="宋体" w:hAnsi="宋体" w:eastAsia="宋体" w:cs="宋体"/>
                <w:b/>
                <w:bCs/>
                <w:color w:val="000000" w:themeColor="text1"/>
                <w:sz w:val="24"/>
                <w:szCs w:val="24"/>
                <w14:textFill>
                  <w14:solidFill>
                    <w14:schemeClr w14:val="tx1"/>
                  </w14:solidFill>
                </w14:textFill>
              </w:rPr>
              <w:t>评价等级判别表</w:t>
            </w:r>
          </w:p>
          <w:tbl>
            <w:tblPr>
              <w:tblStyle w:val="31"/>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23"/>
              <w:gridCol w:w="4032"/>
            </w:tblGrid>
            <w:tr w14:paraId="49B304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53E3645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评价工作等级</w:t>
                  </w:r>
                </w:p>
              </w:tc>
              <w:tc>
                <w:tcPr>
                  <w:tcW w:w="2502" w:type="pct"/>
                  <w:tcBorders>
                    <w:tl2br w:val="nil"/>
                    <w:tr2bl w:val="nil"/>
                  </w:tcBorders>
                  <w:vAlign w:val="center"/>
                </w:tcPr>
                <w:p w14:paraId="3CF5262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评价工作分级判据</w:t>
                  </w:r>
                </w:p>
              </w:tc>
            </w:tr>
            <w:tr w14:paraId="0EA896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349EE34B">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一级评价</w:t>
                  </w:r>
                </w:p>
              </w:tc>
              <w:tc>
                <w:tcPr>
                  <w:tcW w:w="2502" w:type="pct"/>
                  <w:tcBorders>
                    <w:tl2br w:val="nil"/>
                    <w:tr2bl w:val="nil"/>
                  </w:tcBorders>
                  <w:vAlign w:val="center"/>
                </w:tcPr>
                <w:p w14:paraId="43CADAA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Pmax≧10%</w:t>
                  </w:r>
                </w:p>
              </w:tc>
            </w:tr>
            <w:tr w14:paraId="22E635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32FC796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二级评价</w:t>
                  </w:r>
                </w:p>
              </w:tc>
              <w:tc>
                <w:tcPr>
                  <w:tcW w:w="2502" w:type="pct"/>
                  <w:tcBorders>
                    <w:tl2br w:val="nil"/>
                    <w:tr2bl w:val="nil"/>
                  </w:tcBorders>
                  <w:vAlign w:val="center"/>
                </w:tcPr>
                <w:p w14:paraId="718764E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1%≦Pmax&lt;10%</w:t>
                  </w:r>
                </w:p>
              </w:tc>
            </w:tr>
            <w:tr w14:paraId="34B9C4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497" w:type="pct"/>
                  <w:tcBorders>
                    <w:tl2br w:val="nil"/>
                    <w:tr2bl w:val="nil"/>
                  </w:tcBorders>
                  <w:vAlign w:val="center"/>
                </w:tcPr>
                <w:p w14:paraId="311DB77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三级评价</w:t>
                  </w:r>
                </w:p>
              </w:tc>
              <w:tc>
                <w:tcPr>
                  <w:tcW w:w="2502" w:type="pct"/>
                  <w:tcBorders>
                    <w:tl2br w:val="nil"/>
                    <w:tr2bl w:val="nil"/>
                  </w:tcBorders>
                  <w:vAlign w:val="center"/>
                </w:tcPr>
                <w:p w14:paraId="29BAEEFE">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Pmax&lt;1%</w:t>
                  </w:r>
                </w:p>
              </w:tc>
            </w:tr>
          </w:tbl>
          <w:p w14:paraId="7531CB11">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rPr>
            </w:pPr>
            <w:bookmarkStart w:id="10" w:name="_Toc7442"/>
            <w:bookmarkStart w:id="11" w:name="_Toc20442"/>
            <w:r>
              <w:rPr>
                <w:rFonts w:hint="eastAsia" w:ascii="Times New Roman" w:hAnsi="Times New Roman" w:eastAsia="宋体" w:cs="Times New Roman"/>
                <w:b w:val="0"/>
                <w:bCs/>
                <w:color w:val="auto"/>
                <w:sz w:val="24"/>
                <w:szCs w:val="24"/>
                <w:highlight w:val="none"/>
                <w:lang w:val="en-US" w:eastAsia="zh-CN"/>
              </w:rPr>
              <w:t>③</w:t>
            </w:r>
            <w:r>
              <w:rPr>
                <w:rFonts w:hint="default" w:ascii="Times New Roman" w:hAnsi="Times New Roman" w:eastAsia="宋体" w:cs="Times New Roman"/>
                <w:b w:val="0"/>
                <w:bCs/>
                <w:color w:val="auto"/>
                <w:sz w:val="24"/>
                <w:szCs w:val="24"/>
                <w:highlight w:val="none"/>
              </w:rPr>
              <w:t>污染源参数</w:t>
            </w:r>
            <w:bookmarkEnd w:id="10"/>
            <w:bookmarkEnd w:id="11"/>
          </w:p>
          <w:p w14:paraId="5430C723">
            <w:pPr>
              <w:numPr>
                <w:ilvl w:val="0"/>
                <w:numId w:val="0"/>
              </w:numPr>
              <w:adjustRightInd w:val="0"/>
              <w:snapToGrid w:val="0"/>
              <w:ind w:leftChars="0"/>
              <w:jc w:val="center"/>
              <w:rPr>
                <w:rFonts w:hint="default" w:ascii="宋体" w:hAnsi="宋体" w:eastAsia="宋体" w:cs="宋体"/>
                <w:b/>
                <w:bCs/>
                <w:color w:val="000000" w:themeColor="text1"/>
                <w:sz w:val="24"/>
                <w:szCs w:val="24"/>
                <w:lang w:eastAsia="zh-CN"/>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 xml:space="preserve"> 表</w:t>
            </w:r>
            <w:r>
              <w:rPr>
                <w:rFonts w:hint="eastAsia" w:ascii="宋体" w:hAnsi="宋体" w:eastAsia="宋体" w:cs="宋体"/>
                <w:b/>
                <w:bCs/>
                <w:color w:val="000000" w:themeColor="text1"/>
                <w:sz w:val="24"/>
                <w:szCs w:val="24"/>
                <w:lang w:val="en-US" w:eastAsia="zh-CN"/>
                <w14:textFill>
                  <w14:solidFill>
                    <w14:schemeClr w14:val="tx1"/>
                  </w14:solidFill>
                </w14:textFill>
              </w:rPr>
              <w:t>4-8</w:t>
            </w:r>
            <w:r>
              <w:rPr>
                <w:rFonts w:hint="default" w:ascii="宋体" w:hAnsi="宋体" w:eastAsia="宋体" w:cs="宋体"/>
                <w:b/>
                <w:bCs/>
                <w:color w:val="000000" w:themeColor="text1"/>
                <w:sz w:val="24"/>
                <w:szCs w:val="24"/>
                <w14:textFill>
                  <w14:solidFill>
                    <w14:schemeClr w14:val="tx1"/>
                  </w14:solidFill>
                </w14:textFill>
              </w:rPr>
              <w:t xml:space="preserve">  主要废气污染源参数一览表</w:t>
            </w:r>
            <w:r>
              <w:rPr>
                <w:rFonts w:hint="default" w:ascii="宋体" w:hAnsi="宋体" w:eastAsia="宋体" w:cs="宋体"/>
                <w:b/>
                <w:bCs/>
                <w:color w:val="000000" w:themeColor="text1"/>
                <w:sz w:val="24"/>
                <w:szCs w:val="24"/>
                <w:lang w:eastAsia="zh-CN"/>
                <w14:textFill>
                  <w14:solidFill>
                    <w14:schemeClr w14:val="tx1"/>
                  </w14:solidFill>
                </w14:textFill>
              </w:rPr>
              <w:t>（</w:t>
            </w:r>
            <w:r>
              <w:rPr>
                <w:rFonts w:hint="default" w:ascii="宋体" w:hAnsi="宋体" w:eastAsia="宋体" w:cs="宋体"/>
                <w:b/>
                <w:bCs/>
                <w:color w:val="000000" w:themeColor="text1"/>
                <w:sz w:val="24"/>
                <w:szCs w:val="24"/>
                <w14:textFill>
                  <w14:solidFill>
                    <w14:schemeClr w14:val="tx1"/>
                  </w14:solidFill>
                </w14:textFill>
              </w:rPr>
              <w:t>点源</w:t>
            </w:r>
            <w:r>
              <w:rPr>
                <w:rFonts w:hint="default" w:ascii="宋体" w:hAnsi="宋体" w:eastAsia="宋体" w:cs="宋体"/>
                <w:b/>
                <w:bCs/>
                <w:color w:val="000000" w:themeColor="text1"/>
                <w:sz w:val="24"/>
                <w:szCs w:val="24"/>
                <w:lang w:eastAsia="zh-CN"/>
                <w14:textFill>
                  <w14:solidFill>
                    <w14:schemeClr w14:val="tx1"/>
                  </w14:solidFill>
                </w14:textFill>
              </w:rPr>
              <w:t>）</w:t>
            </w:r>
          </w:p>
          <w:tbl>
            <w:tblPr>
              <w:tblStyle w:val="105"/>
              <w:tblW w:w="7757" w:type="dxa"/>
              <w:tblInd w:w="143"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742"/>
              <w:gridCol w:w="521"/>
              <w:gridCol w:w="528"/>
              <w:gridCol w:w="732"/>
              <w:gridCol w:w="626"/>
              <w:gridCol w:w="650"/>
              <w:gridCol w:w="812"/>
              <w:gridCol w:w="447"/>
              <w:gridCol w:w="700"/>
              <w:gridCol w:w="510"/>
              <w:gridCol w:w="1489"/>
            </w:tblGrid>
            <w:tr w14:paraId="1694006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Ex>
              <w:trPr>
                <w:trHeight w:val="986" w:hRule="atLeast"/>
              </w:trPr>
              <w:tc>
                <w:tcPr>
                  <w:tcW w:w="742" w:type="dxa"/>
                  <w:vMerge w:val="restart"/>
                  <w:tcBorders>
                    <w:bottom w:val="nil"/>
                  </w:tcBorders>
                  <w:vAlign w:val="center"/>
                </w:tcPr>
                <w:p w14:paraId="1CF96636">
                  <w:pPr>
                    <w:pStyle w:val="104"/>
                    <w:wordWrap/>
                    <w:topLinePunct w:val="0"/>
                    <w:bidi w:val="0"/>
                    <w:jc w:val="center"/>
                    <w:rPr>
                      <w:rFonts w:hint="default" w:ascii="Times New Roman" w:hAnsi="Times New Roman" w:cs="Times New Roman"/>
                    </w:rPr>
                  </w:pPr>
                  <w:r>
                    <w:rPr>
                      <w:rFonts w:hint="default" w:ascii="Times New Roman" w:hAnsi="Times New Roman" w:cs="Times New Roman"/>
                    </w:rPr>
                    <w:t>编号</w:t>
                  </w:r>
                </w:p>
              </w:tc>
              <w:tc>
                <w:tcPr>
                  <w:tcW w:w="1049" w:type="dxa"/>
                  <w:gridSpan w:val="2"/>
                  <w:vAlign w:val="center"/>
                </w:tcPr>
                <w:p w14:paraId="4DFCCE2B">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排气筒底</w:t>
                  </w:r>
                </w:p>
                <w:p w14:paraId="40F76D33">
                  <w:pPr>
                    <w:pStyle w:val="104"/>
                    <w:wordWrap/>
                    <w:topLinePunct w:val="0"/>
                    <w:bidi w:val="0"/>
                    <w:jc w:val="center"/>
                    <w:rPr>
                      <w:rFonts w:hint="default" w:ascii="Times New Roman" w:hAnsi="Times New Roman" w:cs="Times New Roman"/>
                    </w:rPr>
                  </w:pPr>
                  <w:r>
                    <w:rPr>
                      <w:rFonts w:hint="default" w:ascii="Times New Roman" w:hAnsi="Times New Roman" w:cs="Times New Roman"/>
                    </w:rPr>
                    <w:t>部中心坐</w:t>
                  </w:r>
                </w:p>
                <w:p w14:paraId="3C7B5026">
                  <w:pPr>
                    <w:pStyle w:val="104"/>
                    <w:wordWrap/>
                    <w:topLinePunct w:val="0"/>
                    <w:bidi w:val="0"/>
                    <w:jc w:val="center"/>
                    <w:rPr>
                      <w:rFonts w:hint="default" w:ascii="Times New Roman" w:hAnsi="Times New Roman" w:cs="Times New Roman"/>
                    </w:rPr>
                  </w:pPr>
                  <w:r>
                    <w:rPr>
                      <w:rFonts w:hint="default" w:ascii="Times New Roman" w:hAnsi="Times New Roman" w:cs="Times New Roman"/>
                    </w:rPr>
                    <w:t>标/m</w:t>
                  </w:r>
                </w:p>
              </w:tc>
              <w:tc>
                <w:tcPr>
                  <w:tcW w:w="732" w:type="dxa"/>
                  <w:vMerge w:val="restart"/>
                  <w:tcBorders>
                    <w:bottom w:val="nil"/>
                  </w:tcBorders>
                  <w:vAlign w:val="center"/>
                </w:tcPr>
                <w:p w14:paraId="124BA1E2">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排气筒</w:t>
                  </w:r>
                </w:p>
                <w:p w14:paraId="59AC7A3E">
                  <w:pPr>
                    <w:pStyle w:val="104"/>
                    <w:wordWrap/>
                    <w:topLinePunct w:val="0"/>
                    <w:bidi w:val="0"/>
                    <w:jc w:val="center"/>
                    <w:rPr>
                      <w:rFonts w:hint="default" w:ascii="Times New Roman" w:hAnsi="Times New Roman" w:cs="Times New Roman"/>
                    </w:rPr>
                  </w:pPr>
                  <w:r>
                    <w:rPr>
                      <w:rFonts w:hint="default" w:ascii="Times New Roman" w:hAnsi="Times New Roman" w:cs="Times New Roman"/>
                    </w:rPr>
                    <w:t>底部海</w:t>
                  </w:r>
                </w:p>
                <w:p w14:paraId="42350965">
                  <w:pPr>
                    <w:pStyle w:val="104"/>
                    <w:wordWrap/>
                    <w:topLinePunct w:val="0"/>
                    <w:bidi w:val="0"/>
                    <w:jc w:val="center"/>
                    <w:rPr>
                      <w:rFonts w:hint="default" w:ascii="Times New Roman" w:hAnsi="Times New Roman" w:cs="Times New Roman"/>
                    </w:rPr>
                  </w:pPr>
                  <w:r>
                    <w:rPr>
                      <w:rFonts w:hint="default" w:ascii="Times New Roman" w:hAnsi="Times New Roman" w:cs="Times New Roman"/>
                    </w:rPr>
                    <w:t>拔高度</w:t>
                  </w:r>
                </w:p>
                <w:p w14:paraId="4476565A">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626" w:type="dxa"/>
                  <w:vMerge w:val="restart"/>
                  <w:tcBorders>
                    <w:bottom w:val="nil"/>
                  </w:tcBorders>
                  <w:vAlign w:val="center"/>
                </w:tcPr>
                <w:p w14:paraId="1C46C1A4">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w:t>
                  </w:r>
                </w:p>
                <w:p w14:paraId="3F9AED60">
                  <w:pPr>
                    <w:pStyle w:val="104"/>
                    <w:wordWrap/>
                    <w:topLinePunct w:val="0"/>
                    <w:bidi w:val="0"/>
                    <w:jc w:val="center"/>
                    <w:rPr>
                      <w:rFonts w:hint="default" w:ascii="Times New Roman" w:hAnsi="Times New Roman" w:cs="Times New Roman"/>
                    </w:rPr>
                  </w:pPr>
                  <w:r>
                    <w:rPr>
                      <w:rFonts w:hint="default" w:ascii="Times New Roman" w:hAnsi="Times New Roman" w:cs="Times New Roman"/>
                    </w:rPr>
                    <w:t>筒高</w:t>
                  </w:r>
                </w:p>
                <w:p w14:paraId="2B3F9E5C">
                  <w:pPr>
                    <w:pStyle w:val="104"/>
                    <w:wordWrap/>
                    <w:topLinePunct w:val="0"/>
                    <w:bidi w:val="0"/>
                    <w:jc w:val="center"/>
                    <w:rPr>
                      <w:rFonts w:hint="default" w:ascii="Times New Roman" w:hAnsi="Times New Roman" w:cs="Times New Roman"/>
                    </w:rPr>
                  </w:pPr>
                  <w:r>
                    <w:rPr>
                      <w:rFonts w:hint="default" w:ascii="Times New Roman" w:hAnsi="Times New Roman" w:cs="Times New Roman"/>
                    </w:rPr>
                    <w:t>度</w:t>
                  </w:r>
                </w:p>
                <w:p w14:paraId="5874F67D">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650" w:type="dxa"/>
                  <w:vMerge w:val="restart"/>
                  <w:tcBorders>
                    <w:bottom w:val="nil"/>
                  </w:tcBorders>
                  <w:vAlign w:val="center"/>
                </w:tcPr>
                <w:p w14:paraId="0E0853D4">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排气筒</w:t>
                  </w:r>
                </w:p>
                <w:p w14:paraId="36A1C9FB">
                  <w:pPr>
                    <w:pStyle w:val="104"/>
                    <w:wordWrap/>
                    <w:topLinePunct w:val="0"/>
                    <w:bidi w:val="0"/>
                    <w:jc w:val="center"/>
                    <w:rPr>
                      <w:rFonts w:hint="default" w:ascii="Times New Roman" w:hAnsi="Times New Roman" w:cs="Times New Roman"/>
                    </w:rPr>
                  </w:pPr>
                  <w:r>
                    <w:rPr>
                      <w:rFonts w:hint="default" w:ascii="Times New Roman" w:hAnsi="Times New Roman" w:cs="Times New Roman"/>
                    </w:rPr>
                    <w:t>出口内</w:t>
                  </w:r>
                </w:p>
                <w:p w14:paraId="79B20E03">
                  <w:pPr>
                    <w:pStyle w:val="104"/>
                    <w:wordWrap/>
                    <w:topLinePunct w:val="0"/>
                    <w:bidi w:val="0"/>
                    <w:jc w:val="center"/>
                    <w:rPr>
                      <w:rFonts w:hint="default" w:ascii="Times New Roman" w:hAnsi="Times New Roman" w:cs="Times New Roman"/>
                    </w:rPr>
                  </w:pPr>
                  <w:r>
                    <w:rPr>
                      <w:rFonts w:hint="default" w:ascii="Times New Roman" w:hAnsi="Times New Roman" w:cs="Times New Roman"/>
                    </w:rPr>
                    <w:t>径/m</w:t>
                  </w:r>
                </w:p>
              </w:tc>
              <w:tc>
                <w:tcPr>
                  <w:tcW w:w="812" w:type="dxa"/>
                  <w:vMerge w:val="restart"/>
                  <w:tcBorders>
                    <w:bottom w:val="nil"/>
                  </w:tcBorders>
                  <w:vAlign w:val="center"/>
                </w:tcPr>
                <w:p w14:paraId="0C478690">
                  <w:pPr>
                    <w:pStyle w:val="104"/>
                    <w:wordWrap/>
                    <w:topLinePunct w:val="0"/>
                    <w:bidi w:val="0"/>
                    <w:jc w:val="center"/>
                    <w:rPr>
                      <w:rFonts w:hint="default" w:ascii="Times New Roman" w:hAnsi="Times New Roman" w:cs="Times New Roman"/>
                    </w:rPr>
                  </w:pPr>
                  <w:r>
                    <w:rPr>
                      <w:rFonts w:hint="default" w:ascii="Times New Roman" w:hAnsi="Times New Roman" w:cs="Times New Roman"/>
                    </w:rPr>
                    <w:t>烟气流 速/</w:t>
                  </w:r>
                </w:p>
                <w:p w14:paraId="2577EE5B">
                  <w:pPr>
                    <w:pStyle w:val="104"/>
                    <w:wordWrap/>
                    <w:topLinePunct w:val="0"/>
                    <w:bidi w:val="0"/>
                    <w:jc w:val="center"/>
                    <w:rPr>
                      <w:rFonts w:hint="default" w:ascii="Times New Roman" w:hAnsi="Times New Roman" w:cs="Times New Roman"/>
                    </w:rPr>
                  </w:pPr>
                  <w:r>
                    <w:rPr>
                      <w:rFonts w:hint="default" w:ascii="Times New Roman" w:hAnsi="Times New Roman" w:cs="Times New Roman"/>
                    </w:rPr>
                    <w:t>( m/s )</w:t>
                  </w:r>
                </w:p>
              </w:tc>
              <w:tc>
                <w:tcPr>
                  <w:tcW w:w="447" w:type="dxa"/>
                  <w:vMerge w:val="restart"/>
                  <w:tcBorders>
                    <w:bottom w:val="nil"/>
                  </w:tcBorders>
                  <w:vAlign w:val="center"/>
                </w:tcPr>
                <w:p w14:paraId="5C28EE0F">
                  <w:pPr>
                    <w:pStyle w:val="104"/>
                    <w:wordWrap/>
                    <w:topLinePunct w:val="0"/>
                    <w:bidi w:val="0"/>
                    <w:jc w:val="center"/>
                    <w:rPr>
                      <w:rFonts w:hint="default" w:ascii="Times New Roman" w:hAnsi="Times New Roman" w:cs="Times New Roman"/>
                    </w:rPr>
                  </w:pPr>
                  <w:r>
                    <w:rPr>
                      <w:rFonts w:hint="default" w:ascii="Times New Roman" w:hAnsi="Times New Roman" w:cs="Times New Roman"/>
                    </w:rPr>
                    <w:t>烟气</w:t>
                  </w:r>
                </w:p>
                <w:p w14:paraId="2E29D2CF">
                  <w:pPr>
                    <w:pStyle w:val="104"/>
                    <w:wordWrap/>
                    <w:topLinePunct w:val="0"/>
                    <w:bidi w:val="0"/>
                    <w:jc w:val="center"/>
                    <w:rPr>
                      <w:rFonts w:hint="default" w:ascii="Times New Roman" w:hAnsi="Times New Roman" w:cs="Times New Roman"/>
                    </w:rPr>
                  </w:pPr>
                  <w:r>
                    <w:rPr>
                      <w:rFonts w:hint="default" w:ascii="Times New Roman" w:hAnsi="Times New Roman" w:cs="Times New Roman"/>
                    </w:rPr>
                    <w:t>温度</w:t>
                  </w:r>
                </w:p>
                <w:p w14:paraId="728C251B">
                  <w:pPr>
                    <w:pStyle w:val="104"/>
                    <w:wordWrap/>
                    <w:topLinePunct w:val="0"/>
                    <w:bidi w:val="0"/>
                    <w:jc w:val="center"/>
                    <w:rPr>
                      <w:rFonts w:hint="default" w:ascii="Times New Roman" w:hAnsi="Times New Roman" w:cs="Times New Roman"/>
                    </w:rPr>
                  </w:pPr>
                  <w:r>
                    <w:rPr>
                      <w:rFonts w:hint="default" w:ascii="Times New Roman" w:hAnsi="Times New Roman" w:cs="Times New Roman"/>
                    </w:rPr>
                    <w:t>/℃</w:t>
                  </w:r>
                </w:p>
              </w:tc>
              <w:tc>
                <w:tcPr>
                  <w:tcW w:w="700" w:type="dxa"/>
                  <w:vMerge w:val="restart"/>
                  <w:tcBorders>
                    <w:bottom w:val="nil"/>
                  </w:tcBorders>
                  <w:vAlign w:val="center"/>
                </w:tcPr>
                <w:p w14:paraId="74F5931D">
                  <w:pPr>
                    <w:pStyle w:val="104"/>
                    <w:wordWrap/>
                    <w:topLinePunct w:val="0"/>
                    <w:bidi w:val="0"/>
                    <w:jc w:val="center"/>
                    <w:rPr>
                      <w:rFonts w:hint="default" w:ascii="Times New Roman" w:hAnsi="Times New Roman" w:cs="Times New Roman"/>
                    </w:rPr>
                  </w:pPr>
                  <w:r>
                    <w:rPr>
                      <w:rFonts w:hint="default" w:ascii="Times New Roman" w:hAnsi="Times New Roman" w:cs="Times New Roman"/>
                    </w:rPr>
                    <w:t>年排放</w:t>
                  </w:r>
                </w:p>
                <w:p w14:paraId="0101BF12">
                  <w:pPr>
                    <w:pStyle w:val="104"/>
                    <w:wordWrap/>
                    <w:topLinePunct w:val="0"/>
                    <w:bidi w:val="0"/>
                    <w:jc w:val="center"/>
                    <w:rPr>
                      <w:rFonts w:hint="default" w:ascii="Times New Roman" w:hAnsi="Times New Roman" w:cs="Times New Roman"/>
                    </w:rPr>
                  </w:pPr>
                  <w:r>
                    <w:rPr>
                      <w:rFonts w:hint="default" w:ascii="Times New Roman" w:hAnsi="Times New Roman" w:cs="Times New Roman"/>
                    </w:rPr>
                    <w:t>小时数</w:t>
                  </w:r>
                </w:p>
                <w:p w14:paraId="516C9E11">
                  <w:pPr>
                    <w:pStyle w:val="104"/>
                    <w:wordWrap/>
                    <w:topLinePunct w:val="0"/>
                    <w:bidi w:val="0"/>
                    <w:jc w:val="center"/>
                    <w:rPr>
                      <w:rFonts w:hint="default" w:ascii="Times New Roman" w:hAnsi="Times New Roman" w:cs="Times New Roman"/>
                    </w:rPr>
                  </w:pPr>
                  <w:r>
                    <w:rPr>
                      <w:rFonts w:hint="default" w:ascii="Times New Roman" w:hAnsi="Times New Roman" w:cs="Times New Roman"/>
                    </w:rPr>
                    <w:t>/h</w:t>
                  </w:r>
                </w:p>
              </w:tc>
              <w:tc>
                <w:tcPr>
                  <w:tcW w:w="510" w:type="dxa"/>
                  <w:vMerge w:val="restart"/>
                  <w:tcBorders>
                    <w:bottom w:val="nil"/>
                  </w:tcBorders>
                  <w:vAlign w:val="center"/>
                </w:tcPr>
                <w:p w14:paraId="49E340E2">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排放 工况</w:t>
                  </w:r>
                </w:p>
              </w:tc>
              <w:tc>
                <w:tcPr>
                  <w:tcW w:w="1489" w:type="dxa"/>
                  <w:tcBorders>
                    <w:right w:val="single" w:color="auto" w:sz="4" w:space="0"/>
                  </w:tcBorders>
                  <w:vAlign w:val="center"/>
                </w:tcPr>
                <w:p w14:paraId="23A12FF6">
                  <w:pPr>
                    <w:pStyle w:val="104"/>
                    <w:wordWrap/>
                    <w:topLinePunct w:val="0"/>
                    <w:bidi w:val="0"/>
                    <w:jc w:val="center"/>
                    <w:rPr>
                      <w:rFonts w:hint="default" w:ascii="Times New Roman" w:hAnsi="Times New Roman" w:cs="Times New Roman"/>
                    </w:rPr>
                  </w:pPr>
                  <w:r>
                    <w:rPr>
                      <w:rFonts w:hint="default" w:ascii="Times New Roman" w:hAnsi="Times New Roman" w:cs="Times New Roman"/>
                    </w:rPr>
                    <w:t>污染物排放速率 / (kg/h)</w:t>
                  </w:r>
                </w:p>
              </w:tc>
            </w:tr>
            <w:tr w14:paraId="6B2499F1">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30" w:hRule="atLeast"/>
              </w:trPr>
              <w:tc>
                <w:tcPr>
                  <w:tcW w:w="742" w:type="dxa"/>
                  <w:vMerge w:val="continue"/>
                  <w:tcBorders>
                    <w:top w:val="nil"/>
                  </w:tcBorders>
                  <w:vAlign w:val="center"/>
                </w:tcPr>
                <w:p w14:paraId="706104F4">
                  <w:pPr>
                    <w:pStyle w:val="104"/>
                    <w:wordWrap/>
                    <w:topLinePunct w:val="0"/>
                    <w:bidi w:val="0"/>
                    <w:jc w:val="center"/>
                    <w:rPr>
                      <w:rFonts w:hint="default" w:ascii="Times New Roman" w:hAnsi="Times New Roman" w:cs="Times New Roman"/>
                    </w:rPr>
                  </w:pPr>
                </w:p>
              </w:tc>
              <w:tc>
                <w:tcPr>
                  <w:tcW w:w="521" w:type="dxa"/>
                  <w:vAlign w:val="center"/>
                </w:tcPr>
                <w:p w14:paraId="51754A0A">
                  <w:pPr>
                    <w:pStyle w:val="104"/>
                    <w:wordWrap/>
                    <w:topLinePunct w:val="0"/>
                    <w:bidi w:val="0"/>
                    <w:jc w:val="center"/>
                    <w:rPr>
                      <w:rFonts w:hint="default" w:ascii="Times New Roman" w:hAnsi="Times New Roman" w:cs="Times New Roman"/>
                    </w:rPr>
                  </w:pPr>
                  <w:r>
                    <w:rPr>
                      <w:rFonts w:hint="default" w:ascii="Times New Roman" w:hAnsi="Times New Roman" w:cs="Times New Roman"/>
                    </w:rPr>
                    <w:t>X</w:t>
                  </w:r>
                </w:p>
              </w:tc>
              <w:tc>
                <w:tcPr>
                  <w:tcW w:w="528" w:type="dxa"/>
                  <w:vAlign w:val="center"/>
                </w:tcPr>
                <w:p w14:paraId="3C1E8A47">
                  <w:pPr>
                    <w:pStyle w:val="104"/>
                    <w:wordWrap/>
                    <w:topLinePunct w:val="0"/>
                    <w:bidi w:val="0"/>
                    <w:jc w:val="center"/>
                    <w:rPr>
                      <w:rFonts w:hint="default" w:ascii="Times New Roman" w:hAnsi="Times New Roman" w:cs="Times New Roman"/>
                    </w:rPr>
                  </w:pPr>
                  <w:r>
                    <w:rPr>
                      <w:rFonts w:hint="default" w:ascii="Times New Roman" w:hAnsi="Times New Roman" w:cs="Times New Roman"/>
                    </w:rPr>
                    <w:t>Y</w:t>
                  </w:r>
                </w:p>
              </w:tc>
              <w:tc>
                <w:tcPr>
                  <w:tcW w:w="732" w:type="dxa"/>
                  <w:vMerge w:val="continue"/>
                  <w:tcBorders>
                    <w:top w:val="nil"/>
                  </w:tcBorders>
                  <w:vAlign w:val="center"/>
                </w:tcPr>
                <w:p w14:paraId="3B835855">
                  <w:pPr>
                    <w:pStyle w:val="104"/>
                    <w:wordWrap/>
                    <w:topLinePunct w:val="0"/>
                    <w:bidi w:val="0"/>
                    <w:jc w:val="center"/>
                    <w:rPr>
                      <w:rFonts w:hint="default" w:ascii="Times New Roman" w:hAnsi="Times New Roman" w:cs="Times New Roman"/>
                    </w:rPr>
                  </w:pPr>
                </w:p>
              </w:tc>
              <w:tc>
                <w:tcPr>
                  <w:tcW w:w="626" w:type="dxa"/>
                  <w:vMerge w:val="continue"/>
                  <w:tcBorders>
                    <w:top w:val="nil"/>
                  </w:tcBorders>
                  <w:vAlign w:val="center"/>
                </w:tcPr>
                <w:p w14:paraId="74148A7E">
                  <w:pPr>
                    <w:pStyle w:val="104"/>
                    <w:wordWrap/>
                    <w:topLinePunct w:val="0"/>
                    <w:bidi w:val="0"/>
                    <w:jc w:val="center"/>
                    <w:rPr>
                      <w:rFonts w:hint="default" w:ascii="Times New Roman" w:hAnsi="Times New Roman" w:cs="Times New Roman"/>
                    </w:rPr>
                  </w:pPr>
                </w:p>
              </w:tc>
              <w:tc>
                <w:tcPr>
                  <w:tcW w:w="650" w:type="dxa"/>
                  <w:vMerge w:val="continue"/>
                  <w:tcBorders>
                    <w:top w:val="nil"/>
                  </w:tcBorders>
                  <w:vAlign w:val="center"/>
                </w:tcPr>
                <w:p w14:paraId="0C9FBFBD">
                  <w:pPr>
                    <w:pStyle w:val="104"/>
                    <w:wordWrap/>
                    <w:topLinePunct w:val="0"/>
                    <w:bidi w:val="0"/>
                    <w:jc w:val="center"/>
                    <w:rPr>
                      <w:rFonts w:hint="default" w:ascii="Times New Roman" w:hAnsi="Times New Roman" w:cs="Times New Roman"/>
                    </w:rPr>
                  </w:pPr>
                </w:p>
              </w:tc>
              <w:tc>
                <w:tcPr>
                  <w:tcW w:w="812" w:type="dxa"/>
                  <w:vMerge w:val="continue"/>
                  <w:tcBorders>
                    <w:top w:val="nil"/>
                  </w:tcBorders>
                  <w:vAlign w:val="center"/>
                </w:tcPr>
                <w:p w14:paraId="173E1C17">
                  <w:pPr>
                    <w:pStyle w:val="104"/>
                    <w:wordWrap/>
                    <w:topLinePunct w:val="0"/>
                    <w:bidi w:val="0"/>
                    <w:jc w:val="center"/>
                    <w:rPr>
                      <w:rFonts w:hint="default" w:ascii="Times New Roman" w:hAnsi="Times New Roman" w:cs="Times New Roman"/>
                    </w:rPr>
                  </w:pPr>
                </w:p>
              </w:tc>
              <w:tc>
                <w:tcPr>
                  <w:tcW w:w="447" w:type="dxa"/>
                  <w:vMerge w:val="continue"/>
                  <w:tcBorders>
                    <w:top w:val="nil"/>
                  </w:tcBorders>
                  <w:vAlign w:val="center"/>
                </w:tcPr>
                <w:p w14:paraId="726B05F7">
                  <w:pPr>
                    <w:pStyle w:val="104"/>
                    <w:wordWrap/>
                    <w:topLinePunct w:val="0"/>
                    <w:bidi w:val="0"/>
                    <w:jc w:val="center"/>
                    <w:rPr>
                      <w:rFonts w:hint="default" w:ascii="Times New Roman" w:hAnsi="Times New Roman" w:cs="Times New Roman"/>
                    </w:rPr>
                  </w:pPr>
                </w:p>
              </w:tc>
              <w:tc>
                <w:tcPr>
                  <w:tcW w:w="700" w:type="dxa"/>
                  <w:vMerge w:val="continue"/>
                  <w:tcBorders>
                    <w:top w:val="nil"/>
                  </w:tcBorders>
                  <w:vAlign w:val="center"/>
                </w:tcPr>
                <w:p w14:paraId="05B1D067">
                  <w:pPr>
                    <w:pStyle w:val="104"/>
                    <w:wordWrap/>
                    <w:topLinePunct w:val="0"/>
                    <w:bidi w:val="0"/>
                    <w:jc w:val="center"/>
                    <w:rPr>
                      <w:rFonts w:hint="default" w:ascii="Times New Roman" w:hAnsi="Times New Roman" w:cs="Times New Roman"/>
                    </w:rPr>
                  </w:pPr>
                </w:p>
              </w:tc>
              <w:tc>
                <w:tcPr>
                  <w:tcW w:w="510" w:type="dxa"/>
                  <w:vMerge w:val="continue"/>
                  <w:tcBorders>
                    <w:top w:val="nil"/>
                  </w:tcBorders>
                  <w:vAlign w:val="center"/>
                </w:tcPr>
                <w:p w14:paraId="72CAEC3E">
                  <w:pPr>
                    <w:pStyle w:val="104"/>
                    <w:wordWrap/>
                    <w:topLinePunct w:val="0"/>
                    <w:bidi w:val="0"/>
                    <w:jc w:val="center"/>
                    <w:rPr>
                      <w:rFonts w:hint="default" w:ascii="Times New Roman" w:hAnsi="Times New Roman" w:cs="Times New Roman"/>
                    </w:rPr>
                  </w:pPr>
                </w:p>
              </w:tc>
              <w:tc>
                <w:tcPr>
                  <w:tcW w:w="1489" w:type="dxa"/>
                  <w:tcBorders>
                    <w:right w:val="single" w:color="auto" w:sz="4" w:space="0"/>
                  </w:tcBorders>
                  <w:vAlign w:val="center"/>
                </w:tcPr>
                <w:p w14:paraId="11982DDF">
                  <w:pPr>
                    <w:pStyle w:val="104"/>
                    <w:wordWrap/>
                    <w:topLinePunct w:val="0"/>
                    <w:bidi w:val="0"/>
                    <w:jc w:val="center"/>
                    <w:rPr>
                      <w:rFonts w:hint="eastAsia" w:ascii="Times New Roman" w:hAnsi="Times New Roman" w:eastAsia="宋体" w:cs="Times New Roman"/>
                      <w:lang w:eastAsia="zh-CN"/>
                    </w:rPr>
                  </w:pPr>
                  <w:r>
                    <w:rPr>
                      <w:rFonts w:hint="eastAsia" w:cs="Times New Roman"/>
                      <w:lang w:val="en-US" w:eastAsia="zh-CN"/>
                    </w:rPr>
                    <w:t>颗粒物</w:t>
                  </w:r>
                </w:p>
              </w:tc>
            </w:tr>
            <w:tr w14:paraId="1FA2FB4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43" w:hRule="atLeast"/>
              </w:trPr>
              <w:tc>
                <w:tcPr>
                  <w:tcW w:w="742" w:type="dxa"/>
                  <w:vAlign w:val="top"/>
                </w:tcPr>
                <w:p w14:paraId="3C418DEC">
                  <w:pPr>
                    <w:pStyle w:val="104"/>
                    <w:wordWrap/>
                    <w:topLinePunct w:val="0"/>
                    <w:bidi w:val="0"/>
                    <w:rPr>
                      <w:rFonts w:hint="default" w:ascii="Times New Roman" w:hAnsi="Times New Roman" w:cs="Times New Roman"/>
                    </w:rPr>
                  </w:pPr>
                </w:p>
                <w:p w14:paraId="2FC58B2E">
                  <w:pPr>
                    <w:pStyle w:val="104"/>
                    <w:wordWrap/>
                    <w:topLinePunct w:val="0"/>
                    <w:bidi w:val="0"/>
                    <w:rPr>
                      <w:rFonts w:hint="default" w:ascii="Times New Roman" w:hAnsi="Times New Roman" w:cs="Times New Roman"/>
                    </w:rPr>
                  </w:pPr>
                  <w:r>
                    <w:rPr>
                      <w:rFonts w:hint="default" w:ascii="Times New Roman" w:hAnsi="Times New Roman" w:cs="Times New Roman"/>
                    </w:rPr>
                    <w:t>DA001</w:t>
                  </w:r>
                </w:p>
              </w:tc>
              <w:tc>
                <w:tcPr>
                  <w:tcW w:w="521" w:type="dxa"/>
                  <w:vAlign w:val="top"/>
                </w:tcPr>
                <w:p w14:paraId="17FCEC4E">
                  <w:pPr>
                    <w:pStyle w:val="104"/>
                    <w:wordWrap/>
                    <w:topLinePunct w:val="0"/>
                    <w:bidi w:val="0"/>
                    <w:rPr>
                      <w:rFonts w:hint="default" w:ascii="Times New Roman" w:hAnsi="Times New Roman" w:cs="Times New Roman"/>
                      <w:color w:val="000000" w:themeColor="text1"/>
                      <w:highlight w:val="none"/>
                      <w14:textFill>
                        <w14:solidFill>
                          <w14:schemeClr w14:val="tx1"/>
                        </w14:solidFill>
                      </w14:textFill>
                    </w:rPr>
                  </w:pPr>
                </w:p>
                <w:p w14:paraId="4D0429A8">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lang w:val="en-US" w:eastAsia="zh-CN"/>
                    </w:rPr>
                    <w:t>15</w:t>
                  </w:r>
                </w:p>
              </w:tc>
              <w:tc>
                <w:tcPr>
                  <w:tcW w:w="528" w:type="dxa"/>
                  <w:vAlign w:val="top"/>
                </w:tcPr>
                <w:p w14:paraId="24EE7F8D">
                  <w:pPr>
                    <w:pStyle w:val="104"/>
                    <w:wordWrap/>
                    <w:topLinePunct w:val="0"/>
                    <w:bidi w:val="0"/>
                    <w:rPr>
                      <w:rFonts w:hint="default" w:ascii="Times New Roman" w:hAnsi="Times New Roman" w:cs="Times New Roman"/>
                      <w:color w:val="000000" w:themeColor="text1"/>
                      <w:highlight w:val="none"/>
                      <w14:textFill>
                        <w14:solidFill>
                          <w14:schemeClr w14:val="tx1"/>
                        </w14:solidFill>
                      </w14:textFill>
                    </w:rPr>
                  </w:pPr>
                </w:p>
                <w:p w14:paraId="4FBFACFD">
                  <w:pPr>
                    <w:pStyle w:val="104"/>
                    <w:wordWrap/>
                    <w:topLinePunct w:val="0"/>
                    <w:bidi w:val="0"/>
                    <w:ind w:firstLine="0" w:firstLineChars="0"/>
                    <w:rPr>
                      <w:rFonts w:hint="default" w:ascii="Times New Roman" w:hAnsi="Times New Roman" w:cs="Times New Roman"/>
                    </w:rPr>
                  </w:pPr>
                  <w:r>
                    <w:rPr>
                      <w:rFonts w:hint="eastAsia" w:cs="Times New Roman"/>
                      <w:color w:val="000000" w:themeColor="text1"/>
                      <w:highlight w:val="none"/>
                      <w:lang w:val="en-US" w:eastAsia="zh-CN"/>
                      <w14:textFill>
                        <w14:solidFill>
                          <w14:schemeClr w14:val="tx1"/>
                        </w14:solidFill>
                      </w14:textFill>
                    </w:rPr>
                    <w:t>3</w:t>
                  </w:r>
                  <w:r>
                    <w:rPr>
                      <w:rFonts w:hint="eastAsia" w:ascii="Times New Roman" w:hAnsi="Times New Roman" w:cs="Times New Roman"/>
                      <w:color w:val="000000" w:themeColor="text1"/>
                      <w:highlight w:val="none"/>
                      <w:lang w:val="en-US" w:eastAsia="zh-CN"/>
                      <w14:textFill>
                        <w14:solidFill>
                          <w14:schemeClr w14:val="tx1"/>
                        </w14:solidFill>
                      </w14:textFill>
                    </w:rPr>
                    <w:t>3</w:t>
                  </w:r>
                </w:p>
              </w:tc>
              <w:tc>
                <w:tcPr>
                  <w:tcW w:w="732" w:type="dxa"/>
                  <w:vAlign w:val="top"/>
                </w:tcPr>
                <w:p w14:paraId="3BDDE30E">
                  <w:pPr>
                    <w:pStyle w:val="104"/>
                    <w:wordWrap/>
                    <w:topLinePunct w:val="0"/>
                    <w:bidi w:val="0"/>
                    <w:rPr>
                      <w:rFonts w:hint="default" w:ascii="Times New Roman" w:hAnsi="Times New Roman" w:cs="Times New Roman"/>
                      <w:color w:val="000000" w:themeColor="text1"/>
                      <w:highlight w:val="none"/>
                      <w14:textFill>
                        <w14:solidFill>
                          <w14:schemeClr w14:val="tx1"/>
                        </w14:solidFill>
                      </w14:textFill>
                    </w:rPr>
                  </w:pPr>
                </w:p>
                <w:p w14:paraId="0723EA5F">
                  <w:pPr>
                    <w:pStyle w:val="104"/>
                    <w:wordWrap/>
                    <w:topLinePunct w:val="0"/>
                    <w:bidi w:val="0"/>
                    <w:ind w:firstLine="0" w:firstLineChars="0"/>
                    <w:rPr>
                      <w:rFonts w:hint="default" w:ascii="Times New Roman" w:hAnsi="Times New Roman" w:cs="Times New Roman"/>
                    </w:rPr>
                  </w:pPr>
                  <w:r>
                    <w:rPr>
                      <w:rFonts w:hint="eastAsia" w:ascii="Times New Roman" w:hAnsi="Times New Roman" w:cs="Times New Roman"/>
                      <w:color w:val="000000" w:themeColor="text1"/>
                      <w:highlight w:val="none"/>
                      <w:lang w:val="en-US" w:eastAsia="zh-CN"/>
                      <w14:textFill>
                        <w14:solidFill>
                          <w14:schemeClr w14:val="tx1"/>
                        </w14:solidFill>
                      </w14:textFill>
                    </w:rPr>
                    <w:t>35</w:t>
                  </w:r>
                </w:p>
              </w:tc>
              <w:tc>
                <w:tcPr>
                  <w:tcW w:w="626" w:type="dxa"/>
                  <w:vAlign w:val="top"/>
                </w:tcPr>
                <w:p w14:paraId="0E20AF15">
                  <w:pPr>
                    <w:pStyle w:val="104"/>
                    <w:wordWrap/>
                    <w:topLinePunct w:val="0"/>
                    <w:bidi w:val="0"/>
                    <w:rPr>
                      <w:rFonts w:hint="default" w:ascii="Times New Roman" w:hAnsi="Times New Roman" w:cs="Times New Roman"/>
                      <w:highlight w:val="none"/>
                    </w:rPr>
                  </w:pPr>
                </w:p>
                <w:p w14:paraId="1D0528DE">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15</w:t>
                  </w:r>
                </w:p>
              </w:tc>
              <w:tc>
                <w:tcPr>
                  <w:tcW w:w="650" w:type="dxa"/>
                  <w:vAlign w:val="top"/>
                </w:tcPr>
                <w:p w14:paraId="763110AB">
                  <w:pPr>
                    <w:pStyle w:val="104"/>
                    <w:wordWrap/>
                    <w:topLinePunct w:val="0"/>
                    <w:bidi w:val="0"/>
                    <w:rPr>
                      <w:rFonts w:hint="default" w:ascii="Times New Roman" w:hAnsi="Times New Roman" w:cs="Times New Roman"/>
                      <w:highlight w:val="none"/>
                    </w:rPr>
                  </w:pPr>
                </w:p>
                <w:p w14:paraId="269BFABA">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highlight w:val="none"/>
                      <w:lang w:val="en-US" w:eastAsia="zh-CN"/>
                    </w:rPr>
                    <w:t>0.5</w:t>
                  </w:r>
                </w:p>
              </w:tc>
              <w:tc>
                <w:tcPr>
                  <w:tcW w:w="812" w:type="dxa"/>
                  <w:vAlign w:val="top"/>
                </w:tcPr>
                <w:p w14:paraId="022AF1B4">
                  <w:pPr>
                    <w:pStyle w:val="104"/>
                    <w:wordWrap/>
                    <w:topLinePunct w:val="0"/>
                    <w:bidi w:val="0"/>
                    <w:rPr>
                      <w:rFonts w:hint="default" w:ascii="Times New Roman" w:hAnsi="Times New Roman" w:cs="Times New Roman"/>
                      <w:highlight w:val="none"/>
                    </w:rPr>
                  </w:pPr>
                </w:p>
                <w:p w14:paraId="43E5B693">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highlight w:val="none"/>
                      <w:lang w:val="en-US" w:eastAsia="zh-CN"/>
                    </w:rPr>
                    <w:t>6.7</w:t>
                  </w:r>
                </w:p>
              </w:tc>
              <w:tc>
                <w:tcPr>
                  <w:tcW w:w="447" w:type="dxa"/>
                  <w:vAlign w:val="top"/>
                </w:tcPr>
                <w:p w14:paraId="5B0471E6">
                  <w:pPr>
                    <w:pStyle w:val="104"/>
                    <w:wordWrap/>
                    <w:topLinePunct w:val="0"/>
                    <w:bidi w:val="0"/>
                    <w:rPr>
                      <w:rFonts w:hint="default" w:ascii="Times New Roman" w:hAnsi="Times New Roman" w:cs="Times New Roman"/>
                      <w:highlight w:val="none"/>
                    </w:rPr>
                  </w:pPr>
                </w:p>
                <w:p w14:paraId="7F9A068E">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highlight w:val="none"/>
                      <w:lang w:val="en-US" w:eastAsia="zh-CN"/>
                    </w:rPr>
                    <w:t>20</w:t>
                  </w:r>
                </w:p>
              </w:tc>
              <w:tc>
                <w:tcPr>
                  <w:tcW w:w="700" w:type="dxa"/>
                  <w:vAlign w:val="top"/>
                </w:tcPr>
                <w:p w14:paraId="5FB7532A">
                  <w:pPr>
                    <w:pStyle w:val="104"/>
                    <w:wordWrap/>
                    <w:topLinePunct w:val="0"/>
                    <w:bidi w:val="0"/>
                    <w:rPr>
                      <w:rFonts w:hint="default" w:ascii="Times New Roman" w:hAnsi="Times New Roman" w:cs="Times New Roman"/>
                      <w:highlight w:val="none"/>
                    </w:rPr>
                  </w:pPr>
                </w:p>
                <w:p w14:paraId="7CEAE875">
                  <w:pPr>
                    <w:pStyle w:val="104"/>
                    <w:wordWrap/>
                    <w:topLinePunct w:val="0"/>
                    <w:bidi w:val="0"/>
                    <w:ind w:firstLine="0" w:firstLineChars="0"/>
                    <w:rPr>
                      <w:rFonts w:hint="default" w:ascii="Times New Roman" w:hAnsi="Times New Roman" w:cs="Times New Roman"/>
                      <w:lang w:val="en-US"/>
                    </w:rPr>
                  </w:pPr>
                  <w:r>
                    <w:rPr>
                      <w:rFonts w:hint="eastAsia" w:cs="Times New Roman"/>
                      <w:highlight w:val="none"/>
                      <w:lang w:val="en-US" w:eastAsia="zh-CN"/>
                    </w:rPr>
                    <w:t>1000</w:t>
                  </w:r>
                </w:p>
              </w:tc>
              <w:tc>
                <w:tcPr>
                  <w:tcW w:w="510" w:type="dxa"/>
                  <w:vAlign w:val="center"/>
                </w:tcPr>
                <w:p w14:paraId="2A7B187A">
                  <w:pPr>
                    <w:pStyle w:val="104"/>
                    <w:wordWrap/>
                    <w:topLinePunct w:val="0"/>
                    <w:bidi w:val="0"/>
                    <w:ind w:firstLine="0" w:firstLineChars="0"/>
                    <w:jc w:val="center"/>
                    <w:rPr>
                      <w:rFonts w:hint="default" w:ascii="Times New Roman" w:hAnsi="Times New Roman" w:cs="Times New Roman"/>
                    </w:rPr>
                  </w:pPr>
                  <w:r>
                    <w:rPr>
                      <w:rFonts w:hint="default" w:ascii="Times New Roman" w:hAnsi="Times New Roman" w:cs="Times New Roman"/>
                      <w:highlight w:val="none"/>
                    </w:rPr>
                    <w:t>正常</w:t>
                  </w:r>
                </w:p>
              </w:tc>
              <w:tc>
                <w:tcPr>
                  <w:tcW w:w="1489" w:type="dxa"/>
                  <w:vAlign w:val="top"/>
                </w:tcPr>
                <w:p w14:paraId="2E1C02E3">
                  <w:pPr>
                    <w:pStyle w:val="104"/>
                    <w:wordWrap/>
                    <w:topLinePunct w:val="0"/>
                    <w:bidi w:val="0"/>
                    <w:rPr>
                      <w:rFonts w:hint="default" w:ascii="Times New Roman" w:hAnsi="Times New Roman" w:cs="Times New Roman"/>
                      <w:highlight w:val="none"/>
                    </w:rPr>
                  </w:pPr>
                </w:p>
                <w:p w14:paraId="5C624AC8">
                  <w:pPr>
                    <w:pStyle w:val="104"/>
                    <w:wordWrap/>
                    <w:topLinePunct w:val="0"/>
                    <w:bidi w:val="0"/>
                    <w:ind w:firstLine="0" w:firstLineChars="0"/>
                    <w:rPr>
                      <w:rFonts w:hint="eastAsia" w:ascii="Times New Roman" w:hAnsi="Times New Roman" w:eastAsia="宋体" w:cs="Times New Roman"/>
                      <w:lang w:val="en-US" w:eastAsia="zh-CN"/>
                    </w:rPr>
                  </w:pPr>
                  <w:r>
                    <w:rPr>
                      <w:rFonts w:hint="default" w:ascii="Times New Roman" w:hAnsi="Times New Roman" w:cs="Times New Roman"/>
                      <w:highlight w:val="none"/>
                    </w:rPr>
                    <w:t>0.0</w:t>
                  </w:r>
                  <w:r>
                    <w:rPr>
                      <w:rFonts w:hint="eastAsia" w:cs="Times New Roman"/>
                      <w:highlight w:val="none"/>
                      <w:lang w:val="en-US" w:eastAsia="zh-CN"/>
                    </w:rPr>
                    <w:t>4</w:t>
                  </w:r>
                </w:p>
              </w:tc>
            </w:tr>
          </w:tbl>
          <w:p w14:paraId="5308F5B6">
            <w:pPr>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eastAsia" w:ascii="宋体" w:hAnsi="宋体" w:eastAsia="宋体" w:cs="宋体"/>
                <w:b w:val="0"/>
                <w:bCs w:val="0"/>
                <w:sz w:val="21"/>
                <w:szCs w:val="21"/>
              </w:rPr>
            </w:pP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注</w:t>
            </w:r>
            <w:r>
              <w:rPr>
                <w:rFonts w:hint="eastAsia" w:ascii="宋体" w:hAnsi="宋体" w:eastAsia="宋体" w:cs="宋体"/>
                <w:b w:val="0"/>
                <w:bCs w:val="0"/>
                <w:spacing w:val="3"/>
                <w:sz w:val="21"/>
                <w:szCs w:val="21"/>
                <w:lang w:eastAsia="zh-CN"/>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t>以项目中心</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napToGrid w:val="0"/>
                <w:color w:val="000000" w:themeColor="text1"/>
                <w:kern w:val="0"/>
                <w:sz w:val="21"/>
                <w:szCs w:val="21"/>
                <w:lang w:val="en-US" w:eastAsia="zh-CN" w:bidi="ar"/>
                <w14:textFill>
                  <w14:solidFill>
                    <w14:schemeClr w14:val="tx1"/>
                  </w14:solidFill>
                </w14:textFill>
              </w:rPr>
              <w:t>E117.023403°，N34.228593°</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为原点</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，建立的相对</w:t>
            </w:r>
            <w:r>
              <w:rPr>
                <w:rFonts w:hint="eastAsia" w:ascii="宋体" w:hAnsi="宋体" w:eastAsia="宋体" w:cs="宋体"/>
                <w:b w:val="0"/>
                <w:bCs w:val="0"/>
                <w:sz w:val="21"/>
                <w:szCs w:val="21"/>
                <w14:textOutline w14:w="3795" w14:cap="sq" w14:cmpd="sng">
                  <w14:solidFill>
                    <w14:srgbClr w14:val="000000"/>
                  </w14:solidFill>
                  <w14:prstDash w14:val="solid"/>
                  <w14:bevel/>
                </w14:textOutline>
              </w:rPr>
              <w:t>坐标。</w:t>
            </w:r>
          </w:p>
          <w:p w14:paraId="41EF7724">
            <w:pPr>
              <w:numPr>
                <w:ilvl w:val="0"/>
                <w:numId w:val="0"/>
              </w:numPr>
              <w:adjustRightInd w:val="0"/>
              <w:snapToGrid w:val="0"/>
              <w:ind w:leftChars="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4-9</w:t>
            </w:r>
            <w:r>
              <w:rPr>
                <w:rFonts w:hint="eastAsia" w:ascii="宋体" w:hAnsi="宋体" w:eastAsia="宋体" w:cs="宋体"/>
                <w:b/>
                <w:bCs/>
                <w:color w:val="000000" w:themeColor="text1"/>
                <w:sz w:val="24"/>
                <w:szCs w:val="24"/>
                <w14:textFill>
                  <w14:solidFill>
                    <w14:schemeClr w14:val="tx1"/>
                  </w14:solidFill>
                </w14:textFill>
              </w:rPr>
              <w:t xml:space="preserve">  主要废气污染源参数一览表</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14:textFill>
                  <w14:solidFill>
                    <w14:schemeClr w14:val="tx1"/>
                  </w14:solidFill>
                </w14:textFill>
              </w:rPr>
              <w:t>矩形面源</w:t>
            </w:r>
            <w:r>
              <w:rPr>
                <w:rFonts w:hint="eastAsia" w:ascii="宋体" w:hAnsi="宋体" w:eastAsia="宋体" w:cs="宋体"/>
                <w:b/>
                <w:bCs/>
                <w:color w:val="000000" w:themeColor="text1"/>
                <w:sz w:val="24"/>
                <w:szCs w:val="24"/>
                <w:lang w:eastAsia="zh-CN"/>
                <w14:textFill>
                  <w14:solidFill>
                    <w14:schemeClr w14:val="tx1"/>
                  </w14:solidFill>
                </w14:textFill>
              </w:rPr>
              <w:t>）</w:t>
            </w:r>
          </w:p>
          <w:tbl>
            <w:tblPr>
              <w:tblStyle w:val="105"/>
              <w:tblW w:w="7829" w:type="dxa"/>
              <w:tblInd w:w="41"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72"/>
              <w:gridCol w:w="538"/>
              <w:gridCol w:w="506"/>
              <w:gridCol w:w="518"/>
              <w:gridCol w:w="518"/>
              <w:gridCol w:w="519"/>
              <w:gridCol w:w="575"/>
              <w:gridCol w:w="921"/>
              <w:gridCol w:w="480"/>
              <w:gridCol w:w="704"/>
              <w:gridCol w:w="1178"/>
            </w:tblGrid>
            <w:tr w14:paraId="58E9CA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24" w:hRule="atLeast"/>
              </w:trPr>
              <w:tc>
                <w:tcPr>
                  <w:tcW w:w="1372" w:type="dxa"/>
                  <w:vMerge w:val="restart"/>
                  <w:tcBorders>
                    <w:bottom w:val="nil"/>
                  </w:tcBorders>
                  <w:vAlign w:val="top"/>
                </w:tcPr>
                <w:p w14:paraId="4369D95A">
                  <w:pPr>
                    <w:pStyle w:val="104"/>
                    <w:wordWrap/>
                    <w:topLinePunct w:val="0"/>
                    <w:bidi w:val="0"/>
                    <w:rPr>
                      <w:rFonts w:hint="default" w:ascii="Times New Roman" w:hAnsi="Times New Roman" w:cs="Times New Roman"/>
                    </w:rPr>
                  </w:pPr>
                </w:p>
                <w:p w14:paraId="11DBDD12">
                  <w:pPr>
                    <w:pStyle w:val="104"/>
                    <w:wordWrap/>
                    <w:topLinePunct w:val="0"/>
                    <w:bidi w:val="0"/>
                    <w:rPr>
                      <w:rFonts w:hint="default" w:ascii="Times New Roman" w:hAnsi="Times New Roman" w:cs="Times New Roman"/>
                    </w:rPr>
                  </w:pPr>
                </w:p>
                <w:p w14:paraId="37118ADA">
                  <w:pPr>
                    <w:pStyle w:val="104"/>
                    <w:wordWrap/>
                    <w:topLinePunct w:val="0"/>
                    <w:bidi w:val="0"/>
                    <w:rPr>
                      <w:rFonts w:hint="default" w:ascii="Times New Roman" w:hAnsi="Times New Roman" w:cs="Times New Roman"/>
                    </w:rPr>
                  </w:pPr>
                </w:p>
                <w:p w14:paraId="50D94D8E">
                  <w:pPr>
                    <w:pStyle w:val="104"/>
                    <w:wordWrap/>
                    <w:topLinePunct w:val="0"/>
                    <w:bidi w:val="0"/>
                    <w:rPr>
                      <w:rFonts w:hint="default" w:ascii="Times New Roman" w:hAnsi="Times New Roman" w:cs="Times New Roman"/>
                    </w:rPr>
                  </w:pPr>
                </w:p>
                <w:p w14:paraId="7193F518">
                  <w:pPr>
                    <w:pStyle w:val="104"/>
                    <w:wordWrap/>
                    <w:topLinePunct w:val="0"/>
                    <w:bidi w:val="0"/>
                    <w:rPr>
                      <w:rFonts w:hint="default" w:ascii="Times New Roman" w:hAnsi="Times New Roman" w:cs="Times New Roman"/>
                    </w:rPr>
                  </w:pPr>
                </w:p>
                <w:p w14:paraId="13C727C4">
                  <w:pPr>
                    <w:pStyle w:val="104"/>
                    <w:wordWrap/>
                    <w:topLinePunct w:val="0"/>
                    <w:bidi w:val="0"/>
                    <w:rPr>
                      <w:rFonts w:hint="default" w:ascii="Times New Roman" w:hAnsi="Times New Roman" w:cs="Times New Roman"/>
                    </w:rPr>
                  </w:pPr>
                  <w:r>
                    <w:rPr>
                      <w:rFonts w:hint="default" w:ascii="Times New Roman" w:hAnsi="Times New Roman" w:cs="Times New Roman"/>
                    </w:rPr>
                    <w:t>名称</w:t>
                  </w:r>
                </w:p>
              </w:tc>
              <w:tc>
                <w:tcPr>
                  <w:tcW w:w="1044" w:type="dxa"/>
                  <w:gridSpan w:val="2"/>
                  <w:vMerge w:val="restart"/>
                  <w:tcBorders>
                    <w:bottom w:val="nil"/>
                  </w:tcBorders>
                  <w:vAlign w:val="center"/>
                </w:tcPr>
                <w:p w14:paraId="3DDC4159">
                  <w:pPr>
                    <w:pStyle w:val="104"/>
                    <w:wordWrap/>
                    <w:topLinePunct w:val="0"/>
                    <w:bidi w:val="0"/>
                    <w:jc w:val="center"/>
                    <w:rPr>
                      <w:rFonts w:hint="default" w:ascii="Times New Roman" w:hAnsi="Times New Roman" w:cs="Times New Roman"/>
                    </w:rPr>
                  </w:pPr>
                  <w:r>
                    <w:rPr>
                      <w:rFonts w:hint="default" w:ascii="Times New Roman" w:hAnsi="Times New Roman" w:cs="Times New Roman"/>
                    </w:rPr>
                    <w:t>面源起</w:t>
                  </w:r>
                </w:p>
                <w:p w14:paraId="33194E9E">
                  <w:pPr>
                    <w:pStyle w:val="104"/>
                    <w:wordWrap/>
                    <w:topLinePunct w:val="0"/>
                    <w:bidi w:val="0"/>
                    <w:jc w:val="center"/>
                    <w:rPr>
                      <w:rFonts w:hint="default" w:ascii="Times New Roman" w:hAnsi="Times New Roman" w:cs="Times New Roman"/>
                    </w:rPr>
                  </w:pPr>
                  <w:r>
                    <w:rPr>
                      <w:rFonts w:hint="default" w:ascii="Times New Roman" w:hAnsi="Times New Roman" w:cs="Times New Roman"/>
                    </w:rPr>
                    <w:t>点坐标</w:t>
                  </w:r>
                </w:p>
                <w:p w14:paraId="5FF68059">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518" w:type="dxa"/>
                  <w:vMerge w:val="restart"/>
                  <w:tcBorders>
                    <w:bottom w:val="nil"/>
                  </w:tcBorders>
                  <w:vAlign w:val="top"/>
                </w:tcPr>
                <w:p w14:paraId="53EE070F">
                  <w:pPr>
                    <w:pStyle w:val="104"/>
                    <w:wordWrap/>
                    <w:topLinePunct w:val="0"/>
                    <w:bidi w:val="0"/>
                    <w:rPr>
                      <w:rFonts w:hint="default" w:ascii="Times New Roman" w:hAnsi="Times New Roman" w:cs="Times New Roman"/>
                    </w:rPr>
                  </w:pPr>
                </w:p>
                <w:p w14:paraId="418E02AE">
                  <w:pPr>
                    <w:pStyle w:val="104"/>
                    <w:wordWrap/>
                    <w:topLinePunct w:val="0"/>
                    <w:bidi w:val="0"/>
                    <w:rPr>
                      <w:rFonts w:hint="default" w:ascii="Times New Roman" w:hAnsi="Times New Roman" w:cs="Times New Roman"/>
                    </w:rPr>
                  </w:pPr>
                  <w:r>
                    <w:rPr>
                      <w:rFonts w:hint="default" w:ascii="Times New Roman" w:hAnsi="Times New Roman" w:cs="Times New Roman"/>
                    </w:rPr>
                    <w:t>面</w:t>
                  </w:r>
                </w:p>
                <w:p w14:paraId="6F4E77D7">
                  <w:pPr>
                    <w:pStyle w:val="104"/>
                    <w:wordWrap/>
                    <w:topLinePunct w:val="0"/>
                    <w:bidi w:val="0"/>
                    <w:rPr>
                      <w:rFonts w:hint="default" w:ascii="Times New Roman" w:hAnsi="Times New Roman" w:cs="Times New Roman"/>
                    </w:rPr>
                  </w:pPr>
                  <w:r>
                    <w:rPr>
                      <w:rFonts w:hint="default" w:ascii="Times New Roman" w:hAnsi="Times New Roman" w:cs="Times New Roman"/>
                    </w:rPr>
                    <w:t>源</w:t>
                  </w:r>
                </w:p>
                <w:p w14:paraId="3F2E8602">
                  <w:pPr>
                    <w:pStyle w:val="104"/>
                    <w:wordWrap/>
                    <w:topLinePunct w:val="0"/>
                    <w:bidi w:val="0"/>
                    <w:rPr>
                      <w:rFonts w:hint="default" w:ascii="Times New Roman" w:hAnsi="Times New Roman" w:cs="Times New Roman"/>
                    </w:rPr>
                  </w:pPr>
                  <w:r>
                    <w:rPr>
                      <w:rFonts w:hint="default" w:ascii="Times New Roman" w:hAnsi="Times New Roman" w:cs="Times New Roman"/>
                    </w:rPr>
                    <w:t>海</w:t>
                  </w:r>
                </w:p>
                <w:p w14:paraId="29889D63">
                  <w:pPr>
                    <w:pStyle w:val="104"/>
                    <w:wordWrap/>
                    <w:topLinePunct w:val="0"/>
                    <w:bidi w:val="0"/>
                    <w:rPr>
                      <w:rFonts w:hint="default" w:ascii="Times New Roman" w:hAnsi="Times New Roman" w:cs="Times New Roman"/>
                    </w:rPr>
                  </w:pPr>
                  <w:r>
                    <w:rPr>
                      <w:rFonts w:hint="default" w:ascii="Times New Roman" w:hAnsi="Times New Roman" w:cs="Times New Roman"/>
                    </w:rPr>
                    <w:t>拔</w:t>
                  </w:r>
                </w:p>
                <w:p w14:paraId="398A8A23">
                  <w:pPr>
                    <w:pStyle w:val="104"/>
                    <w:wordWrap/>
                    <w:topLinePunct w:val="0"/>
                    <w:bidi w:val="0"/>
                    <w:rPr>
                      <w:rFonts w:hint="default" w:ascii="Times New Roman" w:hAnsi="Times New Roman" w:cs="Times New Roman"/>
                    </w:rPr>
                  </w:pPr>
                  <w:r>
                    <w:rPr>
                      <w:rFonts w:hint="default" w:ascii="Times New Roman" w:hAnsi="Times New Roman" w:cs="Times New Roman"/>
                    </w:rPr>
                    <w:t>高</w:t>
                  </w:r>
                </w:p>
                <w:p w14:paraId="2792C6AB">
                  <w:pPr>
                    <w:pStyle w:val="104"/>
                    <w:wordWrap/>
                    <w:topLinePunct w:val="0"/>
                    <w:bidi w:val="0"/>
                    <w:rPr>
                      <w:rFonts w:hint="default" w:ascii="Times New Roman" w:hAnsi="Times New Roman" w:cs="Times New Roman"/>
                    </w:rPr>
                  </w:pPr>
                  <w:r>
                    <w:rPr>
                      <w:rFonts w:hint="default" w:ascii="Times New Roman" w:hAnsi="Times New Roman" w:cs="Times New Roman"/>
                    </w:rPr>
                    <w:t>度</w:t>
                  </w:r>
                </w:p>
                <w:p w14:paraId="14039C78">
                  <w:pPr>
                    <w:pStyle w:val="104"/>
                    <w:wordWrap/>
                    <w:topLinePunct w:val="0"/>
                    <w:bidi w:val="0"/>
                    <w:rPr>
                      <w:rFonts w:hint="default" w:ascii="Times New Roman" w:hAnsi="Times New Roman" w:cs="Times New Roman"/>
                    </w:rPr>
                  </w:pPr>
                  <w:r>
                    <w:rPr>
                      <w:rFonts w:hint="default" w:ascii="Times New Roman" w:hAnsi="Times New Roman" w:cs="Times New Roman"/>
                    </w:rPr>
                    <w:t>/m</w:t>
                  </w:r>
                </w:p>
              </w:tc>
              <w:tc>
                <w:tcPr>
                  <w:tcW w:w="518" w:type="dxa"/>
                  <w:vMerge w:val="restart"/>
                  <w:tcBorders>
                    <w:bottom w:val="nil"/>
                  </w:tcBorders>
                  <w:vAlign w:val="top"/>
                </w:tcPr>
                <w:p w14:paraId="5CE12338">
                  <w:pPr>
                    <w:pStyle w:val="104"/>
                    <w:wordWrap/>
                    <w:topLinePunct w:val="0"/>
                    <w:bidi w:val="0"/>
                    <w:rPr>
                      <w:rFonts w:hint="default" w:ascii="Times New Roman" w:hAnsi="Times New Roman" w:cs="Times New Roman"/>
                    </w:rPr>
                  </w:pPr>
                </w:p>
                <w:p w14:paraId="7E804659">
                  <w:pPr>
                    <w:pStyle w:val="104"/>
                    <w:wordWrap/>
                    <w:topLinePunct w:val="0"/>
                    <w:bidi w:val="0"/>
                    <w:rPr>
                      <w:rFonts w:hint="default" w:ascii="Times New Roman" w:hAnsi="Times New Roman" w:cs="Times New Roman"/>
                    </w:rPr>
                  </w:pPr>
                </w:p>
                <w:p w14:paraId="7E51F30B">
                  <w:pPr>
                    <w:pStyle w:val="104"/>
                    <w:wordWrap/>
                    <w:topLinePunct w:val="0"/>
                    <w:bidi w:val="0"/>
                    <w:rPr>
                      <w:rFonts w:hint="default" w:ascii="Times New Roman" w:hAnsi="Times New Roman" w:cs="Times New Roman"/>
                    </w:rPr>
                  </w:pPr>
                  <w:r>
                    <w:rPr>
                      <w:rFonts w:hint="default" w:ascii="Times New Roman" w:hAnsi="Times New Roman" w:cs="Times New Roman"/>
                    </w:rPr>
                    <w:t>面</w:t>
                  </w:r>
                </w:p>
                <w:p w14:paraId="05FB7331">
                  <w:pPr>
                    <w:pStyle w:val="104"/>
                    <w:wordWrap/>
                    <w:topLinePunct w:val="0"/>
                    <w:bidi w:val="0"/>
                    <w:rPr>
                      <w:rFonts w:hint="default" w:ascii="Times New Roman" w:hAnsi="Times New Roman" w:cs="Times New Roman"/>
                    </w:rPr>
                  </w:pPr>
                  <w:r>
                    <w:rPr>
                      <w:rFonts w:hint="default" w:ascii="Times New Roman" w:hAnsi="Times New Roman" w:cs="Times New Roman"/>
                    </w:rPr>
                    <w:t>源</w:t>
                  </w:r>
                </w:p>
                <w:p w14:paraId="1BAF52DF">
                  <w:pPr>
                    <w:pStyle w:val="104"/>
                    <w:wordWrap/>
                    <w:topLinePunct w:val="0"/>
                    <w:bidi w:val="0"/>
                    <w:rPr>
                      <w:rFonts w:hint="default" w:ascii="Times New Roman" w:hAnsi="Times New Roman" w:cs="Times New Roman"/>
                    </w:rPr>
                  </w:pPr>
                  <w:r>
                    <w:rPr>
                      <w:rFonts w:hint="default" w:ascii="Times New Roman" w:hAnsi="Times New Roman" w:cs="Times New Roman"/>
                    </w:rPr>
                    <w:t>长</w:t>
                  </w:r>
                </w:p>
                <w:p w14:paraId="5A98AFFD">
                  <w:pPr>
                    <w:pStyle w:val="104"/>
                    <w:wordWrap/>
                    <w:topLinePunct w:val="0"/>
                    <w:bidi w:val="0"/>
                    <w:rPr>
                      <w:rFonts w:hint="default" w:ascii="Times New Roman" w:hAnsi="Times New Roman" w:cs="Times New Roman"/>
                    </w:rPr>
                  </w:pPr>
                  <w:r>
                    <w:rPr>
                      <w:rFonts w:hint="default" w:ascii="Times New Roman" w:hAnsi="Times New Roman" w:cs="Times New Roman"/>
                    </w:rPr>
                    <w:t>度</w:t>
                  </w:r>
                </w:p>
                <w:p w14:paraId="337C9546">
                  <w:pPr>
                    <w:pStyle w:val="104"/>
                    <w:wordWrap/>
                    <w:topLinePunct w:val="0"/>
                    <w:bidi w:val="0"/>
                    <w:rPr>
                      <w:rFonts w:hint="default" w:ascii="Times New Roman" w:hAnsi="Times New Roman" w:cs="Times New Roman"/>
                    </w:rPr>
                  </w:pPr>
                  <w:r>
                    <w:rPr>
                      <w:rFonts w:hint="default" w:ascii="Times New Roman" w:hAnsi="Times New Roman" w:cs="Times New Roman"/>
                    </w:rPr>
                    <w:t>/m</w:t>
                  </w:r>
                </w:p>
              </w:tc>
              <w:tc>
                <w:tcPr>
                  <w:tcW w:w="519" w:type="dxa"/>
                  <w:vMerge w:val="restart"/>
                  <w:tcBorders>
                    <w:bottom w:val="nil"/>
                  </w:tcBorders>
                  <w:vAlign w:val="top"/>
                </w:tcPr>
                <w:p w14:paraId="6B78D63C">
                  <w:pPr>
                    <w:pStyle w:val="104"/>
                    <w:wordWrap/>
                    <w:topLinePunct w:val="0"/>
                    <w:bidi w:val="0"/>
                    <w:rPr>
                      <w:rFonts w:hint="default" w:ascii="Times New Roman" w:hAnsi="Times New Roman" w:cs="Times New Roman"/>
                    </w:rPr>
                  </w:pPr>
                </w:p>
                <w:p w14:paraId="1DEB8CFE">
                  <w:pPr>
                    <w:pStyle w:val="104"/>
                    <w:wordWrap/>
                    <w:topLinePunct w:val="0"/>
                    <w:bidi w:val="0"/>
                    <w:rPr>
                      <w:rFonts w:hint="default" w:ascii="Times New Roman" w:hAnsi="Times New Roman" w:cs="Times New Roman"/>
                    </w:rPr>
                  </w:pPr>
                </w:p>
                <w:p w14:paraId="098CA423">
                  <w:pPr>
                    <w:pStyle w:val="104"/>
                    <w:wordWrap/>
                    <w:topLinePunct w:val="0"/>
                    <w:bidi w:val="0"/>
                    <w:rPr>
                      <w:rFonts w:hint="default" w:ascii="Times New Roman" w:hAnsi="Times New Roman" w:cs="Times New Roman"/>
                    </w:rPr>
                  </w:pPr>
                  <w:r>
                    <w:rPr>
                      <w:rFonts w:hint="default" w:ascii="Times New Roman" w:hAnsi="Times New Roman" w:cs="Times New Roman"/>
                    </w:rPr>
                    <w:t>面</w:t>
                  </w:r>
                </w:p>
                <w:p w14:paraId="2F8B1FE0">
                  <w:pPr>
                    <w:pStyle w:val="104"/>
                    <w:wordWrap/>
                    <w:topLinePunct w:val="0"/>
                    <w:bidi w:val="0"/>
                    <w:rPr>
                      <w:rFonts w:hint="default" w:ascii="Times New Roman" w:hAnsi="Times New Roman" w:cs="Times New Roman"/>
                    </w:rPr>
                  </w:pPr>
                  <w:r>
                    <w:rPr>
                      <w:rFonts w:hint="default" w:ascii="Times New Roman" w:hAnsi="Times New Roman" w:cs="Times New Roman"/>
                    </w:rPr>
                    <w:t>源</w:t>
                  </w:r>
                </w:p>
                <w:p w14:paraId="7B69AB9B">
                  <w:pPr>
                    <w:pStyle w:val="104"/>
                    <w:wordWrap/>
                    <w:topLinePunct w:val="0"/>
                    <w:bidi w:val="0"/>
                    <w:rPr>
                      <w:rFonts w:hint="default" w:ascii="Times New Roman" w:hAnsi="Times New Roman" w:cs="Times New Roman"/>
                    </w:rPr>
                  </w:pPr>
                  <w:r>
                    <w:rPr>
                      <w:rFonts w:hint="default" w:ascii="Times New Roman" w:hAnsi="Times New Roman" w:cs="Times New Roman"/>
                    </w:rPr>
                    <w:t>宽</w:t>
                  </w:r>
                </w:p>
                <w:p w14:paraId="347BFDA1">
                  <w:pPr>
                    <w:pStyle w:val="104"/>
                    <w:wordWrap/>
                    <w:topLinePunct w:val="0"/>
                    <w:bidi w:val="0"/>
                    <w:rPr>
                      <w:rFonts w:hint="default" w:ascii="Times New Roman" w:hAnsi="Times New Roman" w:cs="Times New Roman"/>
                    </w:rPr>
                  </w:pPr>
                  <w:r>
                    <w:rPr>
                      <w:rFonts w:hint="default" w:ascii="Times New Roman" w:hAnsi="Times New Roman" w:cs="Times New Roman"/>
                    </w:rPr>
                    <w:t>度</w:t>
                  </w:r>
                </w:p>
                <w:p w14:paraId="5564CFB3">
                  <w:pPr>
                    <w:pStyle w:val="104"/>
                    <w:wordWrap/>
                    <w:topLinePunct w:val="0"/>
                    <w:bidi w:val="0"/>
                    <w:rPr>
                      <w:rFonts w:hint="default" w:ascii="Times New Roman" w:hAnsi="Times New Roman" w:cs="Times New Roman"/>
                    </w:rPr>
                  </w:pPr>
                  <w:r>
                    <w:rPr>
                      <w:rFonts w:hint="default" w:ascii="Times New Roman" w:hAnsi="Times New Roman" w:cs="Times New Roman"/>
                    </w:rPr>
                    <w:t>/m</w:t>
                  </w:r>
                </w:p>
              </w:tc>
              <w:tc>
                <w:tcPr>
                  <w:tcW w:w="575" w:type="dxa"/>
                  <w:vMerge w:val="restart"/>
                  <w:tcBorders>
                    <w:bottom w:val="nil"/>
                  </w:tcBorders>
                  <w:vAlign w:val="top"/>
                </w:tcPr>
                <w:p w14:paraId="205DA3DC">
                  <w:pPr>
                    <w:pStyle w:val="104"/>
                    <w:wordWrap/>
                    <w:topLinePunct w:val="0"/>
                    <w:bidi w:val="0"/>
                    <w:rPr>
                      <w:rFonts w:hint="default" w:ascii="Times New Roman" w:hAnsi="Times New Roman" w:cs="Times New Roman"/>
                    </w:rPr>
                  </w:pPr>
                </w:p>
                <w:p w14:paraId="5A1E8B19">
                  <w:pPr>
                    <w:pStyle w:val="104"/>
                    <w:wordWrap/>
                    <w:topLinePunct w:val="0"/>
                    <w:bidi w:val="0"/>
                    <w:rPr>
                      <w:rFonts w:hint="default" w:ascii="Times New Roman" w:hAnsi="Times New Roman" w:cs="Times New Roman"/>
                    </w:rPr>
                  </w:pPr>
                  <w:r>
                    <w:rPr>
                      <w:rFonts w:hint="default" w:ascii="Times New Roman" w:hAnsi="Times New Roman" w:cs="Times New Roman"/>
                    </w:rPr>
                    <w:t>与</w:t>
                  </w:r>
                </w:p>
                <w:p w14:paraId="0756A05B">
                  <w:pPr>
                    <w:pStyle w:val="104"/>
                    <w:wordWrap/>
                    <w:topLinePunct w:val="0"/>
                    <w:bidi w:val="0"/>
                    <w:rPr>
                      <w:rFonts w:hint="default" w:ascii="Times New Roman" w:hAnsi="Times New Roman" w:cs="Times New Roman"/>
                    </w:rPr>
                  </w:pPr>
                  <w:r>
                    <w:rPr>
                      <w:rFonts w:hint="default" w:ascii="Times New Roman" w:hAnsi="Times New Roman" w:cs="Times New Roman"/>
                    </w:rPr>
                    <w:t>正</w:t>
                  </w:r>
                </w:p>
                <w:p w14:paraId="15F41895">
                  <w:pPr>
                    <w:pStyle w:val="104"/>
                    <w:wordWrap/>
                    <w:topLinePunct w:val="0"/>
                    <w:bidi w:val="0"/>
                    <w:rPr>
                      <w:rFonts w:hint="default" w:ascii="Times New Roman" w:hAnsi="Times New Roman" w:cs="Times New Roman"/>
                    </w:rPr>
                  </w:pPr>
                  <w:r>
                    <w:rPr>
                      <w:rFonts w:hint="default" w:ascii="Times New Roman" w:hAnsi="Times New Roman" w:cs="Times New Roman"/>
                    </w:rPr>
                    <w:t>北</w:t>
                  </w:r>
                </w:p>
                <w:p w14:paraId="0CF823DD">
                  <w:pPr>
                    <w:pStyle w:val="104"/>
                    <w:wordWrap/>
                    <w:topLinePunct w:val="0"/>
                    <w:bidi w:val="0"/>
                    <w:rPr>
                      <w:rFonts w:hint="default" w:ascii="Times New Roman" w:hAnsi="Times New Roman" w:cs="Times New Roman"/>
                    </w:rPr>
                  </w:pPr>
                  <w:r>
                    <w:rPr>
                      <w:rFonts w:hint="default" w:ascii="Times New Roman" w:hAnsi="Times New Roman" w:cs="Times New Roman"/>
                    </w:rPr>
                    <w:t>向</w:t>
                  </w:r>
                </w:p>
                <w:p w14:paraId="561A1965">
                  <w:pPr>
                    <w:pStyle w:val="104"/>
                    <w:wordWrap/>
                    <w:topLinePunct w:val="0"/>
                    <w:bidi w:val="0"/>
                    <w:rPr>
                      <w:rFonts w:hint="eastAsia" w:ascii="Times New Roman" w:hAnsi="Times New Roman" w:eastAsia="宋体" w:cs="Times New Roman"/>
                      <w:lang w:val="en-US" w:eastAsia="zh-CN"/>
                    </w:rPr>
                  </w:pPr>
                  <w:r>
                    <w:rPr>
                      <w:rFonts w:hint="default" w:ascii="Times New Roman" w:hAnsi="Times New Roman" w:cs="Times New Roman"/>
                    </w:rPr>
                    <w:t>夹</w:t>
                  </w:r>
                  <w:r>
                    <w:rPr>
                      <w:rFonts w:hint="eastAsia" w:cs="Times New Roman"/>
                      <w:lang w:val="en-US" w:eastAsia="zh-CN"/>
                    </w:rPr>
                    <w:t>角</w:t>
                  </w:r>
                </w:p>
                <w:p w14:paraId="50CB0424">
                  <w:pPr>
                    <w:pStyle w:val="104"/>
                    <w:wordWrap/>
                    <w:topLinePunct w:val="0"/>
                    <w:bidi w:val="0"/>
                    <w:rPr>
                      <w:rFonts w:hint="default" w:ascii="Times New Roman" w:hAnsi="Times New Roman" w:cs="Times New Roman"/>
                    </w:rPr>
                  </w:pPr>
                  <w:r>
                    <w:rPr>
                      <w:rFonts w:hint="default" w:ascii="Times New Roman" w:hAnsi="Times New Roman" w:cs="Times New Roman"/>
                    </w:rPr>
                    <w:t>°</w:t>
                  </w:r>
                </w:p>
              </w:tc>
              <w:tc>
                <w:tcPr>
                  <w:tcW w:w="921" w:type="dxa"/>
                  <w:vMerge w:val="restart"/>
                  <w:tcBorders>
                    <w:bottom w:val="nil"/>
                  </w:tcBorders>
                  <w:vAlign w:val="top"/>
                </w:tcPr>
                <w:p w14:paraId="04E1A0C3">
                  <w:pPr>
                    <w:pStyle w:val="104"/>
                    <w:wordWrap/>
                    <w:topLinePunct w:val="0"/>
                    <w:bidi w:val="0"/>
                    <w:jc w:val="center"/>
                    <w:rPr>
                      <w:rFonts w:hint="default" w:ascii="Times New Roman" w:hAnsi="Times New Roman" w:cs="Times New Roman"/>
                    </w:rPr>
                  </w:pPr>
                  <w:r>
                    <w:rPr>
                      <w:rFonts w:hint="default" w:ascii="Times New Roman" w:hAnsi="Times New Roman" w:cs="Times New Roman"/>
                    </w:rPr>
                    <w:t>面</w:t>
                  </w:r>
                </w:p>
                <w:p w14:paraId="3008589A">
                  <w:pPr>
                    <w:pStyle w:val="104"/>
                    <w:wordWrap/>
                    <w:topLinePunct w:val="0"/>
                    <w:bidi w:val="0"/>
                    <w:jc w:val="center"/>
                    <w:rPr>
                      <w:rFonts w:hint="default" w:ascii="Times New Roman" w:hAnsi="Times New Roman" w:cs="Times New Roman"/>
                    </w:rPr>
                  </w:pPr>
                  <w:r>
                    <w:rPr>
                      <w:rFonts w:hint="default" w:ascii="Times New Roman" w:hAnsi="Times New Roman" w:cs="Times New Roman"/>
                    </w:rPr>
                    <w:t>源</w:t>
                  </w:r>
                </w:p>
                <w:p w14:paraId="454AD53B">
                  <w:pPr>
                    <w:pStyle w:val="104"/>
                    <w:wordWrap/>
                    <w:topLinePunct w:val="0"/>
                    <w:bidi w:val="0"/>
                    <w:jc w:val="center"/>
                    <w:rPr>
                      <w:rFonts w:hint="default" w:ascii="Times New Roman" w:hAnsi="Times New Roman" w:cs="Times New Roman"/>
                    </w:rPr>
                  </w:pPr>
                  <w:r>
                    <w:rPr>
                      <w:rFonts w:hint="default" w:ascii="Times New Roman" w:hAnsi="Times New Roman" w:cs="Times New Roman"/>
                    </w:rPr>
                    <w:t>有</w:t>
                  </w:r>
                </w:p>
                <w:p w14:paraId="7812E068">
                  <w:pPr>
                    <w:pStyle w:val="104"/>
                    <w:wordWrap/>
                    <w:topLinePunct w:val="0"/>
                    <w:bidi w:val="0"/>
                    <w:jc w:val="center"/>
                    <w:rPr>
                      <w:rFonts w:hint="default" w:ascii="Times New Roman" w:hAnsi="Times New Roman" w:cs="Times New Roman"/>
                    </w:rPr>
                  </w:pPr>
                  <w:r>
                    <w:rPr>
                      <w:rFonts w:hint="default" w:ascii="Times New Roman" w:hAnsi="Times New Roman" w:cs="Times New Roman"/>
                    </w:rPr>
                    <w:t>效</w:t>
                  </w:r>
                </w:p>
                <w:p w14:paraId="0292EB6F">
                  <w:pPr>
                    <w:pStyle w:val="104"/>
                    <w:wordWrap/>
                    <w:topLinePunct w:val="0"/>
                    <w:bidi w:val="0"/>
                    <w:jc w:val="center"/>
                    <w:rPr>
                      <w:rFonts w:hint="default" w:ascii="Times New Roman" w:hAnsi="Times New Roman" w:cs="Times New Roman"/>
                    </w:rPr>
                  </w:pPr>
                  <w:r>
                    <w:rPr>
                      <w:rFonts w:hint="default" w:ascii="Times New Roman" w:hAnsi="Times New Roman" w:cs="Times New Roman"/>
                    </w:rPr>
                    <w:t>排</w:t>
                  </w:r>
                </w:p>
                <w:p w14:paraId="79931B90">
                  <w:pPr>
                    <w:pStyle w:val="104"/>
                    <w:wordWrap/>
                    <w:topLinePunct w:val="0"/>
                    <w:bidi w:val="0"/>
                    <w:jc w:val="center"/>
                    <w:rPr>
                      <w:rFonts w:hint="default" w:ascii="Times New Roman" w:hAnsi="Times New Roman" w:cs="Times New Roman"/>
                    </w:rPr>
                  </w:pPr>
                  <w:r>
                    <w:rPr>
                      <w:rFonts w:hint="default" w:ascii="Times New Roman" w:hAnsi="Times New Roman" w:cs="Times New Roman"/>
                    </w:rPr>
                    <w:t>放</w:t>
                  </w:r>
                </w:p>
                <w:p w14:paraId="5E85EDC2">
                  <w:pPr>
                    <w:pStyle w:val="104"/>
                    <w:wordWrap/>
                    <w:topLinePunct w:val="0"/>
                    <w:bidi w:val="0"/>
                    <w:jc w:val="center"/>
                    <w:rPr>
                      <w:rFonts w:hint="default" w:ascii="Times New Roman" w:hAnsi="Times New Roman" w:cs="Times New Roman"/>
                    </w:rPr>
                  </w:pPr>
                  <w:r>
                    <w:rPr>
                      <w:rFonts w:hint="default" w:ascii="Times New Roman" w:hAnsi="Times New Roman" w:cs="Times New Roman"/>
                    </w:rPr>
                    <w:t>高</w:t>
                  </w:r>
                </w:p>
                <w:p w14:paraId="0B27A725">
                  <w:pPr>
                    <w:pStyle w:val="104"/>
                    <w:wordWrap/>
                    <w:topLinePunct w:val="0"/>
                    <w:bidi w:val="0"/>
                    <w:jc w:val="center"/>
                    <w:rPr>
                      <w:rFonts w:hint="default" w:ascii="Times New Roman" w:hAnsi="Times New Roman" w:cs="Times New Roman"/>
                    </w:rPr>
                  </w:pPr>
                  <w:r>
                    <w:rPr>
                      <w:rFonts w:hint="default" w:ascii="Times New Roman" w:hAnsi="Times New Roman" w:cs="Times New Roman"/>
                    </w:rPr>
                    <w:t>度</w:t>
                  </w:r>
                </w:p>
                <w:p w14:paraId="74958C11">
                  <w:pPr>
                    <w:pStyle w:val="104"/>
                    <w:wordWrap/>
                    <w:topLinePunct w:val="0"/>
                    <w:bidi w:val="0"/>
                    <w:jc w:val="center"/>
                    <w:rPr>
                      <w:rFonts w:hint="default" w:ascii="Times New Roman" w:hAnsi="Times New Roman" w:cs="Times New Roman"/>
                    </w:rPr>
                  </w:pPr>
                  <w:r>
                    <w:rPr>
                      <w:rFonts w:hint="default" w:ascii="Times New Roman" w:hAnsi="Times New Roman" w:cs="Times New Roman"/>
                    </w:rPr>
                    <w:t>/m</w:t>
                  </w:r>
                </w:p>
              </w:tc>
              <w:tc>
                <w:tcPr>
                  <w:tcW w:w="480" w:type="dxa"/>
                  <w:vMerge w:val="restart"/>
                  <w:tcBorders>
                    <w:bottom w:val="nil"/>
                  </w:tcBorders>
                  <w:vAlign w:val="top"/>
                </w:tcPr>
                <w:p w14:paraId="12DDBD86">
                  <w:pPr>
                    <w:pStyle w:val="104"/>
                    <w:wordWrap/>
                    <w:topLinePunct w:val="0"/>
                    <w:bidi w:val="0"/>
                    <w:jc w:val="both"/>
                    <w:rPr>
                      <w:rFonts w:hint="default" w:ascii="Times New Roman" w:hAnsi="Times New Roman" w:cs="Times New Roman"/>
                    </w:rPr>
                  </w:pPr>
                  <w:r>
                    <w:rPr>
                      <w:rFonts w:hint="default" w:ascii="Times New Roman" w:hAnsi="Times New Roman" w:cs="Times New Roman"/>
                    </w:rPr>
                    <w:t>年排</w:t>
                  </w:r>
                </w:p>
                <w:p w14:paraId="297A1C82">
                  <w:pPr>
                    <w:pStyle w:val="104"/>
                    <w:wordWrap/>
                    <w:topLinePunct w:val="0"/>
                    <w:bidi w:val="0"/>
                    <w:rPr>
                      <w:rFonts w:hint="default" w:ascii="Times New Roman" w:hAnsi="Times New Roman" w:cs="Times New Roman"/>
                    </w:rPr>
                  </w:pPr>
                  <w:r>
                    <w:rPr>
                      <w:rFonts w:hint="default" w:ascii="Times New Roman" w:hAnsi="Times New Roman" w:cs="Times New Roman"/>
                    </w:rPr>
                    <w:t>放小</w:t>
                  </w:r>
                </w:p>
                <w:p w14:paraId="587186A7">
                  <w:pPr>
                    <w:pStyle w:val="104"/>
                    <w:wordWrap/>
                    <w:topLinePunct w:val="0"/>
                    <w:bidi w:val="0"/>
                    <w:rPr>
                      <w:rFonts w:hint="default" w:ascii="Times New Roman" w:hAnsi="Times New Roman" w:cs="Times New Roman"/>
                    </w:rPr>
                  </w:pPr>
                  <w:r>
                    <w:rPr>
                      <w:rFonts w:hint="default" w:ascii="Times New Roman" w:hAnsi="Times New Roman" w:cs="Times New Roman"/>
                    </w:rPr>
                    <w:t>时数</w:t>
                  </w:r>
                </w:p>
                <w:p w14:paraId="63B4DE69">
                  <w:pPr>
                    <w:pStyle w:val="104"/>
                    <w:wordWrap/>
                    <w:topLinePunct w:val="0"/>
                    <w:bidi w:val="0"/>
                    <w:rPr>
                      <w:rFonts w:hint="default" w:ascii="Times New Roman" w:hAnsi="Times New Roman" w:cs="Times New Roman"/>
                    </w:rPr>
                  </w:pPr>
                  <w:r>
                    <w:rPr>
                      <w:rFonts w:hint="default" w:ascii="Times New Roman" w:hAnsi="Times New Roman" w:cs="Times New Roman"/>
                    </w:rPr>
                    <w:t>/h</w:t>
                  </w:r>
                </w:p>
              </w:tc>
              <w:tc>
                <w:tcPr>
                  <w:tcW w:w="704" w:type="dxa"/>
                  <w:vMerge w:val="restart"/>
                  <w:tcBorders>
                    <w:bottom w:val="nil"/>
                  </w:tcBorders>
                  <w:vAlign w:val="top"/>
                </w:tcPr>
                <w:p w14:paraId="00FCB5EF">
                  <w:pPr>
                    <w:pStyle w:val="104"/>
                    <w:wordWrap/>
                    <w:topLinePunct w:val="0"/>
                    <w:bidi w:val="0"/>
                    <w:rPr>
                      <w:rFonts w:hint="default" w:ascii="Times New Roman" w:hAnsi="Times New Roman" w:cs="Times New Roman"/>
                    </w:rPr>
                  </w:pPr>
                </w:p>
                <w:p w14:paraId="452EFE74">
                  <w:pPr>
                    <w:pStyle w:val="104"/>
                    <w:wordWrap/>
                    <w:topLinePunct w:val="0"/>
                    <w:bidi w:val="0"/>
                    <w:rPr>
                      <w:rFonts w:hint="default" w:ascii="Times New Roman" w:hAnsi="Times New Roman" w:cs="Times New Roman"/>
                    </w:rPr>
                  </w:pPr>
                </w:p>
                <w:p w14:paraId="11275DF0">
                  <w:pPr>
                    <w:pStyle w:val="104"/>
                    <w:wordWrap/>
                    <w:topLinePunct w:val="0"/>
                    <w:bidi w:val="0"/>
                    <w:rPr>
                      <w:rFonts w:hint="default" w:ascii="Times New Roman" w:hAnsi="Times New Roman" w:cs="Times New Roman"/>
                    </w:rPr>
                  </w:pPr>
                </w:p>
                <w:p w14:paraId="1704C726">
                  <w:pPr>
                    <w:pStyle w:val="104"/>
                    <w:wordWrap/>
                    <w:topLinePunct w:val="0"/>
                    <w:bidi w:val="0"/>
                    <w:rPr>
                      <w:rFonts w:hint="default" w:ascii="Times New Roman" w:hAnsi="Times New Roman" w:cs="Times New Roman"/>
                    </w:rPr>
                  </w:pPr>
                </w:p>
                <w:p w14:paraId="39E08814">
                  <w:pPr>
                    <w:pStyle w:val="104"/>
                    <w:wordWrap/>
                    <w:topLinePunct w:val="0"/>
                    <w:bidi w:val="0"/>
                    <w:rPr>
                      <w:rFonts w:hint="default" w:ascii="Times New Roman" w:hAnsi="Times New Roman" w:cs="Times New Roman"/>
                    </w:rPr>
                  </w:pPr>
                  <w:r>
                    <w:rPr>
                      <w:rFonts w:hint="default" w:ascii="Times New Roman" w:hAnsi="Times New Roman" w:cs="Times New Roman"/>
                    </w:rPr>
                    <w:t>排放 工况</w:t>
                  </w:r>
                </w:p>
              </w:tc>
              <w:tc>
                <w:tcPr>
                  <w:tcW w:w="1178" w:type="dxa"/>
                  <w:tcBorders>
                    <w:right w:val="single" w:color="auto" w:sz="4" w:space="0"/>
                  </w:tcBorders>
                  <w:vAlign w:val="center"/>
                </w:tcPr>
                <w:p w14:paraId="058D3930">
                  <w:pPr>
                    <w:pStyle w:val="104"/>
                    <w:wordWrap/>
                    <w:topLinePunct w:val="0"/>
                    <w:bidi w:val="0"/>
                    <w:jc w:val="center"/>
                    <w:rPr>
                      <w:rFonts w:hint="default" w:ascii="Times New Roman" w:hAnsi="Times New Roman" w:cs="Times New Roman"/>
                    </w:rPr>
                  </w:pPr>
                  <w:r>
                    <w:rPr>
                      <w:rFonts w:hint="default" w:ascii="Times New Roman" w:hAnsi="Times New Roman" w:cs="Times New Roman"/>
                    </w:rPr>
                    <w:t>污染物排放速率/</w:t>
                  </w:r>
                </w:p>
                <w:p w14:paraId="29EDF151">
                  <w:pPr>
                    <w:pStyle w:val="104"/>
                    <w:wordWrap/>
                    <w:topLinePunct w:val="0"/>
                    <w:bidi w:val="0"/>
                    <w:jc w:val="center"/>
                    <w:rPr>
                      <w:rFonts w:hint="default" w:ascii="Times New Roman" w:hAnsi="Times New Roman" w:cs="Times New Roman"/>
                    </w:rPr>
                  </w:pPr>
                  <w:r>
                    <w:rPr>
                      <w:rFonts w:hint="default" w:ascii="Times New Roman" w:hAnsi="Times New Roman" w:cs="Times New Roman"/>
                    </w:rPr>
                    <w:t>(kg/h)</w:t>
                  </w:r>
                </w:p>
              </w:tc>
            </w:tr>
            <w:tr w14:paraId="12F96BD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17" w:hRule="atLeast"/>
              </w:trPr>
              <w:tc>
                <w:tcPr>
                  <w:tcW w:w="1372" w:type="dxa"/>
                  <w:vMerge w:val="continue"/>
                  <w:tcBorders>
                    <w:top w:val="nil"/>
                    <w:bottom w:val="nil"/>
                  </w:tcBorders>
                  <w:vAlign w:val="top"/>
                </w:tcPr>
                <w:p w14:paraId="4E2ABAB7">
                  <w:pPr>
                    <w:pStyle w:val="104"/>
                    <w:wordWrap/>
                    <w:topLinePunct w:val="0"/>
                    <w:bidi w:val="0"/>
                    <w:rPr>
                      <w:rFonts w:hint="default" w:ascii="Times New Roman" w:hAnsi="Times New Roman" w:cs="Times New Roman"/>
                    </w:rPr>
                  </w:pPr>
                </w:p>
              </w:tc>
              <w:tc>
                <w:tcPr>
                  <w:tcW w:w="1044" w:type="dxa"/>
                  <w:gridSpan w:val="2"/>
                  <w:vMerge w:val="continue"/>
                  <w:tcBorders>
                    <w:top w:val="nil"/>
                  </w:tcBorders>
                  <w:vAlign w:val="top"/>
                </w:tcPr>
                <w:p w14:paraId="4F7EA5F3">
                  <w:pPr>
                    <w:pStyle w:val="104"/>
                    <w:wordWrap/>
                    <w:topLinePunct w:val="0"/>
                    <w:bidi w:val="0"/>
                    <w:rPr>
                      <w:rFonts w:hint="default" w:ascii="Times New Roman" w:hAnsi="Times New Roman" w:cs="Times New Roman"/>
                    </w:rPr>
                  </w:pPr>
                </w:p>
              </w:tc>
              <w:tc>
                <w:tcPr>
                  <w:tcW w:w="518" w:type="dxa"/>
                  <w:vMerge w:val="continue"/>
                  <w:tcBorders>
                    <w:top w:val="nil"/>
                    <w:bottom w:val="nil"/>
                  </w:tcBorders>
                  <w:vAlign w:val="top"/>
                </w:tcPr>
                <w:p w14:paraId="4D763301">
                  <w:pPr>
                    <w:pStyle w:val="104"/>
                    <w:wordWrap/>
                    <w:topLinePunct w:val="0"/>
                    <w:bidi w:val="0"/>
                    <w:rPr>
                      <w:rFonts w:hint="default" w:ascii="Times New Roman" w:hAnsi="Times New Roman" w:cs="Times New Roman"/>
                    </w:rPr>
                  </w:pPr>
                </w:p>
              </w:tc>
              <w:tc>
                <w:tcPr>
                  <w:tcW w:w="518" w:type="dxa"/>
                  <w:vMerge w:val="continue"/>
                  <w:tcBorders>
                    <w:top w:val="nil"/>
                    <w:bottom w:val="nil"/>
                  </w:tcBorders>
                  <w:vAlign w:val="top"/>
                </w:tcPr>
                <w:p w14:paraId="464358C0">
                  <w:pPr>
                    <w:pStyle w:val="104"/>
                    <w:wordWrap/>
                    <w:topLinePunct w:val="0"/>
                    <w:bidi w:val="0"/>
                    <w:rPr>
                      <w:rFonts w:hint="default" w:ascii="Times New Roman" w:hAnsi="Times New Roman" w:cs="Times New Roman"/>
                    </w:rPr>
                  </w:pPr>
                </w:p>
              </w:tc>
              <w:tc>
                <w:tcPr>
                  <w:tcW w:w="519" w:type="dxa"/>
                  <w:vMerge w:val="continue"/>
                  <w:tcBorders>
                    <w:top w:val="nil"/>
                    <w:bottom w:val="nil"/>
                  </w:tcBorders>
                  <w:vAlign w:val="top"/>
                </w:tcPr>
                <w:p w14:paraId="0A9989BD">
                  <w:pPr>
                    <w:pStyle w:val="104"/>
                    <w:wordWrap/>
                    <w:topLinePunct w:val="0"/>
                    <w:bidi w:val="0"/>
                    <w:rPr>
                      <w:rFonts w:hint="default" w:ascii="Times New Roman" w:hAnsi="Times New Roman" w:cs="Times New Roman"/>
                    </w:rPr>
                  </w:pPr>
                </w:p>
              </w:tc>
              <w:tc>
                <w:tcPr>
                  <w:tcW w:w="575" w:type="dxa"/>
                  <w:vMerge w:val="continue"/>
                  <w:tcBorders>
                    <w:top w:val="nil"/>
                    <w:bottom w:val="nil"/>
                  </w:tcBorders>
                  <w:vAlign w:val="top"/>
                </w:tcPr>
                <w:p w14:paraId="4FF4948C">
                  <w:pPr>
                    <w:pStyle w:val="104"/>
                    <w:wordWrap/>
                    <w:topLinePunct w:val="0"/>
                    <w:bidi w:val="0"/>
                    <w:rPr>
                      <w:rFonts w:hint="default" w:ascii="Times New Roman" w:hAnsi="Times New Roman" w:cs="Times New Roman"/>
                    </w:rPr>
                  </w:pPr>
                </w:p>
              </w:tc>
              <w:tc>
                <w:tcPr>
                  <w:tcW w:w="921" w:type="dxa"/>
                  <w:vMerge w:val="continue"/>
                  <w:tcBorders>
                    <w:top w:val="nil"/>
                    <w:bottom w:val="nil"/>
                  </w:tcBorders>
                  <w:vAlign w:val="top"/>
                </w:tcPr>
                <w:p w14:paraId="4F3EFA61">
                  <w:pPr>
                    <w:pStyle w:val="104"/>
                    <w:wordWrap/>
                    <w:topLinePunct w:val="0"/>
                    <w:bidi w:val="0"/>
                    <w:rPr>
                      <w:rFonts w:hint="default" w:ascii="Times New Roman" w:hAnsi="Times New Roman" w:cs="Times New Roman"/>
                    </w:rPr>
                  </w:pPr>
                </w:p>
              </w:tc>
              <w:tc>
                <w:tcPr>
                  <w:tcW w:w="480" w:type="dxa"/>
                  <w:vMerge w:val="continue"/>
                  <w:tcBorders>
                    <w:top w:val="nil"/>
                    <w:bottom w:val="nil"/>
                  </w:tcBorders>
                  <w:vAlign w:val="top"/>
                </w:tcPr>
                <w:p w14:paraId="1A5BA329">
                  <w:pPr>
                    <w:pStyle w:val="104"/>
                    <w:wordWrap/>
                    <w:topLinePunct w:val="0"/>
                    <w:bidi w:val="0"/>
                    <w:rPr>
                      <w:rFonts w:hint="default" w:ascii="Times New Roman" w:hAnsi="Times New Roman" w:cs="Times New Roman"/>
                    </w:rPr>
                  </w:pPr>
                </w:p>
              </w:tc>
              <w:tc>
                <w:tcPr>
                  <w:tcW w:w="704" w:type="dxa"/>
                  <w:vMerge w:val="continue"/>
                  <w:tcBorders>
                    <w:top w:val="nil"/>
                    <w:bottom w:val="nil"/>
                  </w:tcBorders>
                  <w:vAlign w:val="top"/>
                </w:tcPr>
                <w:p w14:paraId="5BFEE906">
                  <w:pPr>
                    <w:pStyle w:val="104"/>
                    <w:wordWrap/>
                    <w:topLinePunct w:val="0"/>
                    <w:bidi w:val="0"/>
                    <w:rPr>
                      <w:rFonts w:hint="default" w:ascii="Times New Roman" w:hAnsi="Times New Roman" w:cs="Times New Roman"/>
                    </w:rPr>
                  </w:pPr>
                </w:p>
              </w:tc>
              <w:tc>
                <w:tcPr>
                  <w:tcW w:w="1178" w:type="dxa"/>
                  <w:vMerge w:val="restart"/>
                  <w:tcBorders>
                    <w:bottom w:val="nil"/>
                    <w:right w:val="single" w:color="auto" w:sz="4" w:space="0"/>
                  </w:tcBorders>
                  <w:vAlign w:val="top"/>
                </w:tcPr>
                <w:p w14:paraId="3780DF26">
                  <w:pPr>
                    <w:pStyle w:val="104"/>
                    <w:wordWrap/>
                    <w:topLinePunct w:val="0"/>
                    <w:bidi w:val="0"/>
                    <w:rPr>
                      <w:rFonts w:hint="default" w:ascii="Times New Roman" w:hAnsi="Times New Roman" w:cs="Times New Roman"/>
                    </w:rPr>
                  </w:pPr>
                </w:p>
                <w:p w14:paraId="7CEB6F44">
                  <w:pPr>
                    <w:pStyle w:val="104"/>
                    <w:wordWrap/>
                    <w:topLinePunct w:val="0"/>
                    <w:bidi w:val="0"/>
                    <w:rPr>
                      <w:rFonts w:hint="default" w:ascii="Times New Roman" w:hAnsi="Times New Roman" w:cs="Times New Roman"/>
                    </w:rPr>
                  </w:pPr>
                </w:p>
                <w:p w14:paraId="1A7CC5AC">
                  <w:pPr>
                    <w:pStyle w:val="104"/>
                    <w:wordWrap/>
                    <w:topLinePunct w:val="0"/>
                    <w:bidi w:val="0"/>
                    <w:rPr>
                      <w:rFonts w:hint="default" w:ascii="Times New Roman" w:hAnsi="Times New Roman" w:cs="Times New Roman"/>
                    </w:rPr>
                  </w:pPr>
                </w:p>
                <w:p w14:paraId="20AD26F5">
                  <w:pPr>
                    <w:pStyle w:val="104"/>
                    <w:wordWrap/>
                    <w:topLinePunct w:val="0"/>
                    <w:bidi w:val="0"/>
                    <w:rPr>
                      <w:rFonts w:hint="eastAsia" w:ascii="Times New Roman" w:hAnsi="Times New Roman" w:eastAsia="宋体" w:cs="Times New Roman"/>
                      <w:lang w:eastAsia="zh-CN"/>
                    </w:rPr>
                  </w:pPr>
                  <w:r>
                    <w:rPr>
                      <w:rFonts w:hint="eastAsia" w:cs="Times New Roman"/>
                      <w:lang w:val="en-US" w:eastAsia="zh-CN"/>
                    </w:rPr>
                    <w:t>颗粒物</w:t>
                  </w:r>
                </w:p>
              </w:tc>
            </w:tr>
            <w:tr w14:paraId="0254C8A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5" w:hRule="atLeast"/>
              </w:trPr>
              <w:tc>
                <w:tcPr>
                  <w:tcW w:w="1372" w:type="dxa"/>
                  <w:vMerge w:val="continue"/>
                  <w:tcBorders>
                    <w:top w:val="nil"/>
                  </w:tcBorders>
                  <w:vAlign w:val="top"/>
                </w:tcPr>
                <w:p w14:paraId="2253A58B">
                  <w:pPr>
                    <w:pStyle w:val="104"/>
                    <w:wordWrap/>
                    <w:topLinePunct w:val="0"/>
                    <w:bidi w:val="0"/>
                    <w:rPr>
                      <w:rFonts w:hint="default" w:ascii="Times New Roman" w:hAnsi="Times New Roman" w:cs="Times New Roman"/>
                    </w:rPr>
                  </w:pPr>
                </w:p>
              </w:tc>
              <w:tc>
                <w:tcPr>
                  <w:tcW w:w="538" w:type="dxa"/>
                  <w:vAlign w:val="top"/>
                </w:tcPr>
                <w:p w14:paraId="26E9677B">
                  <w:pPr>
                    <w:pStyle w:val="104"/>
                    <w:wordWrap/>
                    <w:topLinePunct w:val="0"/>
                    <w:bidi w:val="0"/>
                    <w:rPr>
                      <w:rFonts w:hint="default" w:ascii="Times New Roman" w:hAnsi="Times New Roman" w:cs="Times New Roman"/>
                    </w:rPr>
                  </w:pPr>
                </w:p>
                <w:p w14:paraId="4DAAC57D">
                  <w:pPr>
                    <w:pStyle w:val="104"/>
                    <w:wordWrap/>
                    <w:topLinePunct w:val="0"/>
                    <w:bidi w:val="0"/>
                    <w:rPr>
                      <w:rFonts w:hint="default" w:ascii="Times New Roman" w:hAnsi="Times New Roman" w:cs="Times New Roman"/>
                    </w:rPr>
                  </w:pPr>
                </w:p>
                <w:p w14:paraId="05372A55">
                  <w:pPr>
                    <w:pStyle w:val="104"/>
                    <w:wordWrap/>
                    <w:topLinePunct w:val="0"/>
                    <w:bidi w:val="0"/>
                    <w:rPr>
                      <w:rFonts w:hint="default" w:ascii="Times New Roman" w:hAnsi="Times New Roman" w:cs="Times New Roman"/>
                    </w:rPr>
                  </w:pPr>
                  <w:r>
                    <w:rPr>
                      <w:rFonts w:hint="default" w:ascii="Times New Roman" w:hAnsi="Times New Roman" w:cs="Times New Roman"/>
                    </w:rPr>
                    <w:t>X</w:t>
                  </w:r>
                </w:p>
              </w:tc>
              <w:tc>
                <w:tcPr>
                  <w:tcW w:w="506" w:type="dxa"/>
                  <w:vAlign w:val="top"/>
                </w:tcPr>
                <w:p w14:paraId="18209A98">
                  <w:pPr>
                    <w:pStyle w:val="104"/>
                    <w:wordWrap/>
                    <w:topLinePunct w:val="0"/>
                    <w:bidi w:val="0"/>
                    <w:rPr>
                      <w:rFonts w:hint="default" w:ascii="Times New Roman" w:hAnsi="Times New Roman" w:cs="Times New Roman"/>
                    </w:rPr>
                  </w:pPr>
                </w:p>
                <w:p w14:paraId="0404A593">
                  <w:pPr>
                    <w:pStyle w:val="104"/>
                    <w:wordWrap/>
                    <w:topLinePunct w:val="0"/>
                    <w:bidi w:val="0"/>
                    <w:rPr>
                      <w:rFonts w:hint="default" w:ascii="Times New Roman" w:hAnsi="Times New Roman" w:cs="Times New Roman"/>
                    </w:rPr>
                  </w:pPr>
                </w:p>
                <w:p w14:paraId="4A28F69F">
                  <w:pPr>
                    <w:pStyle w:val="104"/>
                    <w:wordWrap/>
                    <w:topLinePunct w:val="0"/>
                    <w:bidi w:val="0"/>
                    <w:rPr>
                      <w:rFonts w:hint="default" w:ascii="Times New Roman" w:hAnsi="Times New Roman" w:cs="Times New Roman"/>
                    </w:rPr>
                  </w:pPr>
                  <w:r>
                    <w:rPr>
                      <w:rFonts w:hint="default" w:ascii="Times New Roman" w:hAnsi="Times New Roman" w:cs="Times New Roman"/>
                    </w:rPr>
                    <w:t>Y</w:t>
                  </w:r>
                </w:p>
              </w:tc>
              <w:tc>
                <w:tcPr>
                  <w:tcW w:w="518" w:type="dxa"/>
                  <w:vMerge w:val="continue"/>
                  <w:tcBorders>
                    <w:top w:val="nil"/>
                  </w:tcBorders>
                  <w:vAlign w:val="top"/>
                </w:tcPr>
                <w:p w14:paraId="38FA73D1">
                  <w:pPr>
                    <w:pStyle w:val="104"/>
                    <w:wordWrap/>
                    <w:topLinePunct w:val="0"/>
                    <w:bidi w:val="0"/>
                    <w:rPr>
                      <w:rFonts w:hint="default" w:ascii="Times New Roman" w:hAnsi="Times New Roman" w:cs="Times New Roman"/>
                    </w:rPr>
                  </w:pPr>
                </w:p>
              </w:tc>
              <w:tc>
                <w:tcPr>
                  <w:tcW w:w="518" w:type="dxa"/>
                  <w:vMerge w:val="continue"/>
                  <w:tcBorders>
                    <w:top w:val="nil"/>
                  </w:tcBorders>
                  <w:vAlign w:val="top"/>
                </w:tcPr>
                <w:p w14:paraId="0C14BB72">
                  <w:pPr>
                    <w:pStyle w:val="104"/>
                    <w:wordWrap/>
                    <w:topLinePunct w:val="0"/>
                    <w:bidi w:val="0"/>
                    <w:rPr>
                      <w:rFonts w:hint="default" w:ascii="Times New Roman" w:hAnsi="Times New Roman" w:cs="Times New Roman"/>
                    </w:rPr>
                  </w:pPr>
                </w:p>
              </w:tc>
              <w:tc>
                <w:tcPr>
                  <w:tcW w:w="519" w:type="dxa"/>
                  <w:vMerge w:val="continue"/>
                  <w:tcBorders>
                    <w:top w:val="nil"/>
                  </w:tcBorders>
                  <w:vAlign w:val="top"/>
                </w:tcPr>
                <w:p w14:paraId="312CD1BF">
                  <w:pPr>
                    <w:pStyle w:val="104"/>
                    <w:wordWrap/>
                    <w:topLinePunct w:val="0"/>
                    <w:bidi w:val="0"/>
                    <w:rPr>
                      <w:rFonts w:hint="default" w:ascii="Times New Roman" w:hAnsi="Times New Roman" w:cs="Times New Roman"/>
                    </w:rPr>
                  </w:pPr>
                </w:p>
              </w:tc>
              <w:tc>
                <w:tcPr>
                  <w:tcW w:w="575" w:type="dxa"/>
                  <w:vMerge w:val="continue"/>
                  <w:tcBorders>
                    <w:top w:val="nil"/>
                  </w:tcBorders>
                  <w:vAlign w:val="top"/>
                </w:tcPr>
                <w:p w14:paraId="2E915924">
                  <w:pPr>
                    <w:pStyle w:val="104"/>
                    <w:wordWrap/>
                    <w:topLinePunct w:val="0"/>
                    <w:bidi w:val="0"/>
                    <w:rPr>
                      <w:rFonts w:hint="default" w:ascii="Times New Roman" w:hAnsi="Times New Roman" w:cs="Times New Roman"/>
                    </w:rPr>
                  </w:pPr>
                </w:p>
              </w:tc>
              <w:tc>
                <w:tcPr>
                  <w:tcW w:w="921" w:type="dxa"/>
                  <w:vMerge w:val="continue"/>
                  <w:tcBorders>
                    <w:top w:val="nil"/>
                  </w:tcBorders>
                  <w:vAlign w:val="top"/>
                </w:tcPr>
                <w:p w14:paraId="4DA49128">
                  <w:pPr>
                    <w:pStyle w:val="104"/>
                    <w:wordWrap/>
                    <w:topLinePunct w:val="0"/>
                    <w:bidi w:val="0"/>
                    <w:rPr>
                      <w:rFonts w:hint="default" w:ascii="Times New Roman" w:hAnsi="Times New Roman" w:cs="Times New Roman"/>
                    </w:rPr>
                  </w:pPr>
                </w:p>
              </w:tc>
              <w:tc>
                <w:tcPr>
                  <w:tcW w:w="480" w:type="dxa"/>
                  <w:vMerge w:val="continue"/>
                  <w:tcBorders>
                    <w:top w:val="nil"/>
                  </w:tcBorders>
                  <w:vAlign w:val="top"/>
                </w:tcPr>
                <w:p w14:paraId="2C9B5737">
                  <w:pPr>
                    <w:pStyle w:val="104"/>
                    <w:wordWrap/>
                    <w:topLinePunct w:val="0"/>
                    <w:bidi w:val="0"/>
                    <w:rPr>
                      <w:rFonts w:hint="default" w:ascii="Times New Roman" w:hAnsi="Times New Roman" w:cs="Times New Roman"/>
                    </w:rPr>
                  </w:pPr>
                </w:p>
              </w:tc>
              <w:tc>
                <w:tcPr>
                  <w:tcW w:w="704" w:type="dxa"/>
                  <w:vMerge w:val="continue"/>
                  <w:tcBorders>
                    <w:top w:val="nil"/>
                  </w:tcBorders>
                  <w:vAlign w:val="top"/>
                </w:tcPr>
                <w:p w14:paraId="372CA86D">
                  <w:pPr>
                    <w:pStyle w:val="104"/>
                    <w:wordWrap/>
                    <w:topLinePunct w:val="0"/>
                    <w:bidi w:val="0"/>
                    <w:rPr>
                      <w:rFonts w:hint="default" w:ascii="Times New Roman" w:hAnsi="Times New Roman" w:cs="Times New Roman"/>
                    </w:rPr>
                  </w:pPr>
                </w:p>
              </w:tc>
              <w:tc>
                <w:tcPr>
                  <w:tcW w:w="1178" w:type="dxa"/>
                  <w:vMerge w:val="continue"/>
                  <w:tcBorders>
                    <w:top w:val="nil"/>
                  </w:tcBorders>
                  <w:vAlign w:val="top"/>
                </w:tcPr>
                <w:p w14:paraId="5646FC74">
                  <w:pPr>
                    <w:pStyle w:val="104"/>
                    <w:wordWrap/>
                    <w:topLinePunct w:val="0"/>
                    <w:bidi w:val="0"/>
                    <w:rPr>
                      <w:rFonts w:hint="default" w:ascii="Times New Roman" w:hAnsi="Times New Roman" w:cs="Times New Roman"/>
                    </w:rPr>
                  </w:pPr>
                </w:p>
              </w:tc>
            </w:tr>
            <w:tr w14:paraId="39D7629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330" w:hRule="atLeast"/>
              </w:trPr>
              <w:tc>
                <w:tcPr>
                  <w:tcW w:w="1372" w:type="dxa"/>
                  <w:vAlign w:val="top"/>
                </w:tcPr>
                <w:p w14:paraId="5D58B0B1">
                  <w:pPr>
                    <w:pStyle w:val="104"/>
                    <w:wordWrap/>
                    <w:topLinePunct w:val="0"/>
                    <w:bidi w:val="0"/>
                    <w:rPr>
                      <w:rFonts w:hint="default" w:ascii="Times New Roman" w:hAnsi="Times New Roman" w:cs="Times New Roman"/>
                    </w:rPr>
                  </w:pPr>
                  <w:r>
                    <w:rPr>
                      <w:rFonts w:hint="default" w:ascii="Times New Roman" w:hAnsi="Times New Roman" w:cs="Times New Roman"/>
                    </w:rPr>
                    <w:t>车间面源</w:t>
                  </w:r>
                </w:p>
              </w:tc>
              <w:tc>
                <w:tcPr>
                  <w:tcW w:w="538" w:type="dxa"/>
                  <w:vAlign w:val="top"/>
                </w:tcPr>
                <w:p w14:paraId="7405D6B2">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0</w:t>
                  </w:r>
                </w:p>
              </w:tc>
              <w:tc>
                <w:tcPr>
                  <w:tcW w:w="506" w:type="dxa"/>
                  <w:vAlign w:val="top"/>
                </w:tcPr>
                <w:p w14:paraId="1F33C665">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0</w:t>
                  </w:r>
                </w:p>
              </w:tc>
              <w:tc>
                <w:tcPr>
                  <w:tcW w:w="518" w:type="dxa"/>
                  <w:vAlign w:val="top"/>
                </w:tcPr>
                <w:p w14:paraId="4AEAAAC6">
                  <w:pPr>
                    <w:pStyle w:val="104"/>
                    <w:wordWrap/>
                    <w:topLinePunct w:val="0"/>
                    <w:bidi w:val="0"/>
                    <w:ind w:firstLine="0" w:firstLineChars="0"/>
                    <w:rPr>
                      <w:rFonts w:hint="default" w:ascii="Times New Roman" w:hAnsi="Times New Roman" w:cs="Times New Roman"/>
                    </w:rPr>
                  </w:pPr>
                  <w:r>
                    <w:rPr>
                      <w:rFonts w:hint="eastAsia" w:ascii="Times New Roman" w:hAnsi="Times New Roman" w:cs="Times New Roman"/>
                      <w:highlight w:val="none"/>
                      <w:lang w:val="en-US" w:eastAsia="zh-CN"/>
                    </w:rPr>
                    <w:t>35</w:t>
                  </w:r>
                </w:p>
              </w:tc>
              <w:tc>
                <w:tcPr>
                  <w:tcW w:w="518" w:type="dxa"/>
                  <w:vAlign w:val="top"/>
                </w:tcPr>
                <w:p w14:paraId="64A5D946">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lang w:val="en-US" w:eastAsia="zh-CN"/>
                    </w:rPr>
                    <w:t>84</w:t>
                  </w:r>
                </w:p>
              </w:tc>
              <w:tc>
                <w:tcPr>
                  <w:tcW w:w="519" w:type="dxa"/>
                  <w:vAlign w:val="top"/>
                </w:tcPr>
                <w:p w14:paraId="602D95B3">
                  <w:pPr>
                    <w:pStyle w:val="104"/>
                    <w:wordWrap/>
                    <w:topLinePunct w:val="0"/>
                    <w:bidi w:val="0"/>
                    <w:ind w:firstLine="0" w:firstLineChars="0"/>
                    <w:rPr>
                      <w:rFonts w:hint="default" w:ascii="Times New Roman" w:hAnsi="Times New Roman" w:eastAsia="宋体" w:cs="Times New Roman"/>
                      <w:lang w:val="en-US" w:eastAsia="zh-CN"/>
                    </w:rPr>
                  </w:pPr>
                  <w:r>
                    <w:rPr>
                      <w:rFonts w:hint="eastAsia" w:cs="Times New Roman"/>
                      <w:lang w:val="en-US" w:eastAsia="zh-CN"/>
                    </w:rPr>
                    <w:t>67.5</w:t>
                  </w:r>
                </w:p>
              </w:tc>
              <w:tc>
                <w:tcPr>
                  <w:tcW w:w="575" w:type="dxa"/>
                  <w:vAlign w:val="top"/>
                </w:tcPr>
                <w:p w14:paraId="69908B9B">
                  <w:pPr>
                    <w:pStyle w:val="104"/>
                    <w:wordWrap/>
                    <w:topLinePunct w:val="0"/>
                    <w:bidi w:val="0"/>
                    <w:ind w:firstLine="0" w:firstLineChars="0"/>
                    <w:rPr>
                      <w:rFonts w:hint="default" w:ascii="Times New Roman" w:hAnsi="Times New Roman" w:cs="Times New Roman"/>
                    </w:rPr>
                  </w:pPr>
                  <w:r>
                    <w:rPr>
                      <w:rFonts w:hint="eastAsia" w:ascii="Times New Roman" w:hAnsi="Times New Roman" w:cs="Times New Roman"/>
                      <w:highlight w:val="none"/>
                      <w:lang w:val="en-US" w:eastAsia="zh-CN"/>
                    </w:rPr>
                    <w:t>3</w:t>
                  </w:r>
                  <w:r>
                    <w:rPr>
                      <w:rFonts w:hint="default" w:ascii="Times New Roman" w:hAnsi="Times New Roman" w:cs="Times New Roman"/>
                      <w:highlight w:val="none"/>
                    </w:rPr>
                    <w:t>5</w:t>
                  </w:r>
                </w:p>
              </w:tc>
              <w:tc>
                <w:tcPr>
                  <w:tcW w:w="921" w:type="dxa"/>
                  <w:vAlign w:val="top"/>
                </w:tcPr>
                <w:p w14:paraId="784069AF">
                  <w:pPr>
                    <w:pStyle w:val="104"/>
                    <w:wordWrap/>
                    <w:topLinePunct w:val="0"/>
                    <w:bidi w:val="0"/>
                    <w:ind w:firstLine="0" w:firstLineChars="0"/>
                    <w:rPr>
                      <w:rFonts w:hint="eastAsia" w:ascii="Times New Roman" w:hAnsi="Times New Roman" w:eastAsia="宋体" w:cs="Times New Roman"/>
                      <w:lang w:val="en-US" w:eastAsia="zh-CN"/>
                    </w:rPr>
                  </w:pPr>
                  <w:r>
                    <w:rPr>
                      <w:rFonts w:hint="eastAsia" w:cs="Times New Roman"/>
                      <w:lang w:val="en-US" w:eastAsia="zh-CN"/>
                    </w:rPr>
                    <w:t>5</w:t>
                  </w:r>
                </w:p>
              </w:tc>
              <w:tc>
                <w:tcPr>
                  <w:tcW w:w="480" w:type="dxa"/>
                  <w:vAlign w:val="top"/>
                </w:tcPr>
                <w:p w14:paraId="6EEB8B7D">
                  <w:pPr>
                    <w:pStyle w:val="104"/>
                    <w:wordWrap/>
                    <w:topLinePunct w:val="0"/>
                    <w:bidi w:val="0"/>
                    <w:ind w:firstLine="0" w:firstLineChars="0"/>
                    <w:rPr>
                      <w:rFonts w:hint="default" w:ascii="Times New Roman" w:hAnsi="Times New Roman" w:cs="Times New Roman"/>
                      <w:lang w:val="en-US"/>
                    </w:rPr>
                  </w:pPr>
                  <w:r>
                    <w:rPr>
                      <w:rFonts w:hint="eastAsia" w:cs="Times New Roman"/>
                      <w:highlight w:val="none"/>
                      <w:lang w:val="en-US" w:eastAsia="zh-CN"/>
                    </w:rPr>
                    <w:t>1000</w:t>
                  </w:r>
                </w:p>
              </w:tc>
              <w:tc>
                <w:tcPr>
                  <w:tcW w:w="704" w:type="dxa"/>
                  <w:vAlign w:val="top"/>
                </w:tcPr>
                <w:p w14:paraId="739B4A07">
                  <w:pPr>
                    <w:pStyle w:val="104"/>
                    <w:wordWrap/>
                    <w:topLinePunct w:val="0"/>
                    <w:bidi w:val="0"/>
                    <w:ind w:firstLine="0" w:firstLineChars="0"/>
                    <w:rPr>
                      <w:rFonts w:hint="default" w:ascii="Times New Roman" w:hAnsi="Times New Roman" w:cs="Times New Roman"/>
                    </w:rPr>
                  </w:pPr>
                  <w:r>
                    <w:rPr>
                      <w:rFonts w:hint="default" w:ascii="Times New Roman" w:hAnsi="Times New Roman" w:cs="Times New Roman"/>
                      <w:highlight w:val="none"/>
                    </w:rPr>
                    <w:t>正常</w:t>
                  </w:r>
                </w:p>
              </w:tc>
              <w:tc>
                <w:tcPr>
                  <w:tcW w:w="1178" w:type="dxa"/>
                  <w:vAlign w:val="top"/>
                </w:tcPr>
                <w:p w14:paraId="0F45F51C">
                  <w:pPr>
                    <w:pStyle w:val="104"/>
                    <w:wordWrap/>
                    <w:topLinePunct w:val="0"/>
                    <w:bidi w:val="0"/>
                    <w:ind w:firstLine="0" w:firstLineChars="0"/>
                    <w:rPr>
                      <w:rFonts w:hint="default" w:ascii="Times New Roman" w:hAnsi="Times New Roman" w:eastAsia="宋体" w:cs="Times New Roman"/>
                      <w:lang w:val="en-US" w:eastAsia="zh-CN"/>
                    </w:rPr>
                  </w:pPr>
                  <w:r>
                    <w:rPr>
                      <w:rFonts w:hint="default" w:ascii="Times New Roman" w:hAnsi="Times New Roman" w:cs="Times New Roman"/>
                      <w:highlight w:val="none"/>
                    </w:rPr>
                    <w:t>0.</w:t>
                  </w:r>
                  <w:r>
                    <w:rPr>
                      <w:rFonts w:hint="eastAsia" w:cs="Times New Roman"/>
                      <w:highlight w:val="none"/>
                      <w:lang w:val="en-US" w:eastAsia="zh-CN"/>
                    </w:rPr>
                    <w:t>208</w:t>
                  </w:r>
                </w:p>
              </w:tc>
            </w:tr>
          </w:tbl>
          <w:p w14:paraId="016248EE">
            <w:pPr>
              <w:keepNext w:val="0"/>
              <w:keepLines w:val="0"/>
              <w:pageBreakBefore w:val="0"/>
              <w:widowControl/>
              <w:kinsoku w:val="0"/>
              <w:wordWrap/>
              <w:overflowPunct/>
              <w:topLinePunct w:val="0"/>
              <w:autoSpaceDE w:val="0"/>
              <w:autoSpaceDN w:val="0"/>
              <w:bidi w:val="0"/>
              <w:adjustRightInd w:val="0"/>
              <w:snapToGrid w:val="0"/>
              <w:spacing w:line="240" w:lineRule="auto"/>
              <w:ind w:left="0"/>
              <w:textAlignment w:val="baseline"/>
              <w:rPr>
                <w:rFonts w:hint="default"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pPr>
            <w:r>
              <w:rPr>
                <w:rFonts w:hint="default"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t>注：以项目中心坐标</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eastAsia" w:ascii="宋体" w:hAnsi="宋体" w:eastAsia="宋体" w:cs="宋体"/>
                <w:b w:val="0"/>
                <w:bCs w:val="0"/>
                <w:spacing w:val="3"/>
                <w:sz w:val="21"/>
                <w:szCs w:val="21"/>
              </w:rPr>
              <w:t xml:space="preserve"> </w:t>
            </w:r>
            <w:r>
              <w:rPr>
                <w:rFonts w:hint="eastAsia" w:ascii="宋体" w:hAnsi="宋体" w:eastAsia="宋体" w:cs="宋体"/>
                <w:b w:val="0"/>
                <w:bCs w:val="0"/>
                <w:snapToGrid w:val="0"/>
                <w:color w:val="000000" w:themeColor="text1"/>
                <w:kern w:val="0"/>
                <w:sz w:val="21"/>
                <w:szCs w:val="21"/>
                <w:lang w:val="en-US" w:eastAsia="zh-CN" w:bidi="ar"/>
                <w14:textFill>
                  <w14:solidFill>
                    <w14:schemeClr w14:val="tx1"/>
                  </w14:solidFill>
                </w14:textFill>
              </w:rPr>
              <w:t>E117.023403°，N34.228593°</w:t>
            </w:r>
            <w:r>
              <w:rPr>
                <w:rFonts w:hint="eastAsia" w:ascii="宋体" w:hAnsi="宋体" w:eastAsia="宋体" w:cs="宋体"/>
                <w:b w:val="0"/>
                <w:bCs w:val="0"/>
                <w:spacing w:val="3"/>
                <w:sz w:val="21"/>
                <w:szCs w:val="21"/>
                <w14:textOutline w14:w="3795" w14:cap="sq" w14:cmpd="sng">
                  <w14:solidFill>
                    <w14:srgbClr w14:val="000000"/>
                  </w14:solidFill>
                  <w14:prstDash w14:val="solid"/>
                  <w14:bevel/>
                </w14:textOutline>
              </w:rPr>
              <w:t>)</w:t>
            </w:r>
            <w:r>
              <w:rPr>
                <w:rFonts w:hint="default" w:ascii="宋体" w:hAnsi="宋体" w:eastAsia="宋体" w:cs="宋体"/>
                <w:b w:val="0"/>
                <w:bCs w:val="0"/>
                <w:spacing w:val="3"/>
                <w:sz w:val="21"/>
                <w:szCs w:val="21"/>
                <w:lang w:val="en-US" w:eastAsia="zh-CN"/>
                <w14:textOutline w14:w="3795" w14:cap="sq" w14:cmpd="sng">
                  <w14:solidFill>
                    <w14:srgbClr w14:val="000000"/>
                  </w14:solidFill>
                  <w14:prstDash w14:val="solid"/>
                  <w14:bevel/>
                </w14:textOutline>
              </w:rPr>
              <w:t xml:space="preserve"> 为原点 ，建立的相对坐标。</w:t>
            </w:r>
          </w:p>
          <w:p w14:paraId="1F944C97">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lang w:val="en-US" w:eastAsia="zh-CN"/>
              </w:rPr>
            </w:pPr>
            <w:bookmarkStart w:id="12" w:name="_Toc11279"/>
            <w:bookmarkStart w:id="13" w:name="_Toc22555"/>
            <w:r>
              <w:rPr>
                <w:rFonts w:hint="eastAsia" w:ascii="Times New Roman" w:hAnsi="Times New Roman" w:eastAsia="宋体" w:cs="Times New Roman"/>
                <w:b w:val="0"/>
                <w:bCs/>
                <w:color w:val="auto"/>
                <w:sz w:val="24"/>
                <w:szCs w:val="24"/>
                <w:highlight w:val="none"/>
                <w:lang w:val="en-US" w:eastAsia="zh-CN"/>
              </w:rPr>
              <w:t>④</w:t>
            </w:r>
            <w:r>
              <w:rPr>
                <w:rFonts w:hint="default" w:ascii="Times New Roman" w:hAnsi="Times New Roman" w:eastAsia="宋体" w:cs="Times New Roman"/>
                <w:b w:val="0"/>
                <w:bCs/>
                <w:color w:val="auto"/>
                <w:sz w:val="24"/>
                <w:szCs w:val="24"/>
                <w:highlight w:val="none"/>
                <w:lang w:val="en-US" w:eastAsia="zh-CN"/>
              </w:rPr>
              <w:t>项目参数</w:t>
            </w:r>
            <w:bookmarkEnd w:id="12"/>
            <w:bookmarkEnd w:id="13"/>
          </w:p>
          <w:p w14:paraId="70F4E159">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lang w:val="en-US" w:eastAsia="zh-CN"/>
              </w:rPr>
            </w:pPr>
            <w:r>
              <w:rPr>
                <w:rFonts w:hint="default" w:ascii="Times New Roman" w:hAnsi="Times New Roman" w:eastAsia="宋体" w:cs="Times New Roman"/>
                <w:b w:val="0"/>
                <w:bCs/>
                <w:color w:val="auto"/>
                <w:sz w:val="24"/>
                <w:szCs w:val="24"/>
                <w:highlight w:val="none"/>
                <w:lang w:val="en-US" w:eastAsia="zh-CN"/>
              </w:rPr>
              <w:t xml:space="preserve"> </w:t>
            </w:r>
            <w:bookmarkStart w:id="14" w:name="_Toc23111"/>
            <w:r>
              <w:rPr>
                <w:rFonts w:hint="default" w:ascii="Times New Roman" w:hAnsi="Times New Roman" w:eastAsia="宋体" w:cs="Times New Roman"/>
                <w:b w:val="0"/>
                <w:bCs/>
                <w:color w:val="auto"/>
                <w:sz w:val="24"/>
                <w:szCs w:val="24"/>
                <w:highlight w:val="none"/>
                <w:lang w:val="en-US" w:eastAsia="zh-CN"/>
              </w:rPr>
              <w:t>估算模式所用参数见</w:t>
            </w:r>
            <w:r>
              <w:rPr>
                <w:rFonts w:hint="eastAsia" w:ascii="Times New Roman" w:hAnsi="Times New Roman" w:eastAsia="宋体" w:cs="Times New Roman"/>
                <w:b w:val="0"/>
                <w:bCs/>
                <w:color w:val="auto"/>
                <w:sz w:val="24"/>
                <w:szCs w:val="24"/>
                <w:highlight w:val="none"/>
                <w:lang w:val="en-US" w:eastAsia="zh-CN"/>
              </w:rPr>
              <w:t>下</w:t>
            </w:r>
            <w:r>
              <w:rPr>
                <w:rFonts w:hint="default" w:ascii="Times New Roman" w:hAnsi="Times New Roman" w:eastAsia="宋体" w:cs="Times New Roman"/>
                <w:b w:val="0"/>
                <w:bCs/>
                <w:color w:val="auto"/>
                <w:sz w:val="24"/>
                <w:szCs w:val="24"/>
                <w:highlight w:val="none"/>
                <w:lang w:val="en-US" w:eastAsia="zh-CN"/>
              </w:rPr>
              <w:t>表</w:t>
            </w:r>
            <w:bookmarkEnd w:id="14"/>
          </w:p>
          <w:p w14:paraId="32AAF8F6">
            <w:pPr>
              <w:numPr>
                <w:ilvl w:val="0"/>
                <w:numId w:val="0"/>
              </w:numPr>
              <w:adjustRightInd w:val="0"/>
              <w:snapToGrid w:val="0"/>
              <w:ind w:leftChars="0"/>
              <w:jc w:val="center"/>
              <w:rPr>
                <w:rFonts w:hint="default" w:ascii="宋体" w:hAnsi="宋体" w:eastAsia="宋体" w:cs="宋体"/>
                <w:b/>
                <w:bCs/>
                <w:color w:val="000000" w:themeColor="text1"/>
                <w:sz w:val="24"/>
                <w:szCs w:val="24"/>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 xml:space="preserve"> 表</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4-10 </w:t>
            </w:r>
            <w:r>
              <w:rPr>
                <w:rFonts w:hint="default" w:ascii="宋体" w:hAnsi="宋体" w:eastAsia="宋体" w:cs="宋体"/>
                <w:b/>
                <w:bCs/>
                <w:color w:val="000000" w:themeColor="text1"/>
                <w:sz w:val="24"/>
                <w:szCs w:val="24"/>
                <w14:textFill>
                  <w14:solidFill>
                    <w14:schemeClr w14:val="tx1"/>
                  </w14:solidFill>
                </w14:textFill>
              </w:rPr>
              <w:t xml:space="preserve">  估算模型参数表</w:t>
            </w:r>
          </w:p>
          <w:tbl>
            <w:tblPr>
              <w:tblStyle w:val="30"/>
              <w:tblW w:w="500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2522"/>
              <w:gridCol w:w="3549"/>
            </w:tblGrid>
            <w:tr w14:paraId="6EB9BC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20048442">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参数</w:t>
                  </w:r>
                </w:p>
              </w:tc>
              <w:tc>
                <w:tcPr>
                  <w:tcW w:w="2199" w:type="pct"/>
                  <w:tcBorders>
                    <w:tl2br w:val="nil"/>
                    <w:tr2bl w:val="nil"/>
                  </w:tcBorders>
                  <w:vAlign w:val="center"/>
                </w:tcPr>
                <w:p w14:paraId="6C8256A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取值</w:t>
                  </w:r>
                </w:p>
              </w:tc>
            </w:tr>
            <w:tr w14:paraId="7E94D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restart"/>
                  <w:tcBorders>
                    <w:tl2br w:val="nil"/>
                    <w:tr2bl w:val="nil"/>
                  </w:tcBorders>
                  <w:vAlign w:val="center"/>
                </w:tcPr>
                <w:p w14:paraId="2A5F096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城市/农村选项</w:t>
                  </w:r>
                </w:p>
              </w:tc>
              <w:tc>
                <w:tcPr>
                  <w:tcW w:w="1562" w:type="pct"/>
                  <w:tcBorders>
                    <w:tl2br w:val="nil"/>
                    <w:tr2bl w:val="nil"/>
                  </w:tcBorders>
                  <w:vAlign w:val="center"/>
                </w:tcPr>
                <w:p w14:paraId="6994B65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城市/农村</w:t>
                  </w:r>
                </w:p>
              </w:tc>
              <w:tc>
                <w:tcPr>
                  <w:tcW w:w="2199" w:type="pct"/>
                  <w:tcBorders>
                    <w:tl2br w:val="nil"/>
                    <w:tr2bl w:val="nil"/>
                  </w:tcBorders>
                  <w:vAlign w:val="center"/>
                </w:tcPr>
                <w:p w14:paraId="473C6AAD">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农村</w:t>
                  </w:r>
                </w:p>
              </w:tc>
            </w:tr>
            <w:tr w14:paraId="4D92A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continue"/>
                  <w:tcBorders>
                    <w:tl2br w:val="nil"/>
                    <w:tr2bl w:val="nil"/>
                  </w:tcBorders>
                  <w:vAlign w:val="center"/>
                </w:tcPr>
                <w:p w14:paraId="06573BE0">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3E64F8CF">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人口数(城市人口数)</w:t>
                  </w:r>
                </w:p>
              </w:tc>
              <w:tc>
                <w:tcPr>
                  <w:tcW w:w="2199" w:type="pct"/>
                  <w:tcBorders>
                    <w:tl2br w:val="nil"/>
                    <w:tr2bl w:val="nil"/>
                  </w:tcBorders>
                  <w:vAlign w:val="center"/>
                </w:tcPr>
                <w:p w14:paraId="04593AF8">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14:paraId="62EB8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01A3D69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最高环境温度</w:t>
                  </w:r>
                </w:p>
              </w:tc>
              <w:tc>
                <w:tcPr>
                  <w:tcW w:w="2199" w:type="pct"/>
                  <w:tcBorders>
                    <w:tl2br w:val="nil"/>
                    <w:tr2bl w:val="nil"/>
                  </w:tcBorders>
                  <w:vAlign w:val="center"/>
                </w:tcPr>
                <w:p w14:paraId="4979FAE7">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42.2</w:t>
                  </w:r>
                </w:p>
              </w:tc>
            </w:tr>
            <w:tr w14:paraId="6A463C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5908D031">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最低环境温度</w:t>
                  </w:r>
                </w:p>
              </w:tc>
              <w:tc>
                <w:tcPr>
                  <w:tcW w:w="2199" w:type="pct"/>
                  <w:tcBorders>
                    <w:tl2br w:val="nil"/>
                    <w:tr2bl w:val="nil"/>
                  </w:tcBorders>
                  <w:vAlign w:val="center"/>
                </w:tcPr>
                <w:p w14:paraId="66A718CD">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w:t>
                  </w:r>
                  <w:r>
                    <w:rPr>
                      <w:rFonts w:hint="eastAsia" w:cs="Times New Roman"/>
                      <w:color w:val="auto"/>
                      <w:sz w:val="21"/>
                      <w:szCs w:val="21"/>
                      <w:highlight w:val="none"/>
                      <w:lang w:val="en-US" w:eastAsia="zh-CN"/>
                    </w:rPr>
                    <w:t>1</w:t>
                  </w:r>
                  <w:r>
                    <w:rPr>
                      <w:rFonts w:hint="eastAsia" w:ascii="Times New Roman" w:hAnsi="Times New Roman" w:cs="Times New Roman"/>
                      <w:color w:val="auto"/>
                      <w:sz w:val="21"/>
                      <w:szCs w:val="21"/>
                      <w:highlight w:val="none"/>
                      <w:lang w:val="en-US" w:eastAsia="zh-CN"/>
                    </w:rPr>
                    <w:t>2.6</w:t>
                  </w:r>
                </w:p>
              </w:tc>
            </w:tr>
            <w:tr w14:paraId="022977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364C16FD">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土地利用类型</w:t>
                  </w:r>
                </w:p>
              </w:tc>
              <w:tc>
                <w:tcPr>
                  <w:tcW w:w="2199" w:type="pct"/>
                  <w:tcBorders>
                    <w:tl2br w:val="nil"/>
                    <w:tr2bl w:val="nil"/>
                  </w:tcBorders>
                  <w:vAlign w:val="center"/>
                </w:tcPr>
                <w:p w14:paraId="1FE7DF1B">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农村</w:t>
                  </w:r>
                </w:p>
              </w:tc>
            </w:tr>
            <w:tr w14:paraId="4F6C3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2800" w:type="pct"/>
                  <w:gridSpan w:val="2"/>
                  <w:tcBorders>
                    <w:tl2br w:val="nil"/>
                    <w:tr2bl w:val="nil"/>
                  </w:tcBorders>
                  <w:vAlign w:val="center"/>
                </w:tcPr>
                <w:p w14:paraId="51A5BCB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区域湿度条件</w:t>
                  </w:r>
                </w:p>
              </w:tc>
              <w:tc>
                <w:tcPr>
                  <w:tcW w:w="2199" w:type="pct"/>
                  <w:tcBorders>
                    <w:tl2br w:val="nil"/>
                    <w:tr2bl w:val="nil"/>
                  </w:tcBorders>
                  <w:vAlign w:val="center"/>
                </w:tcPr>
                <w:p w14:paraId="3DFF7817">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rPr>
                  </w:pPr>
                  <w:r>
                    <w:rPr>
                      <w:rFonts w:hint="default" w:ascii="Times New Roman" w:hAnsi="Times New Roman" w:cs="Times New Roman"/>
                      <w:color w:val="auto"/>
                      <w:sz w:val="21"/>
                      <w:szCs w:val="21"/>
                      <w:highlight w:val="none"/>
                      <w:lang w:val="en-US" w:eastAsia="zh-CN"/>
                    </w:rPr>
                    <w:t>中等湿润</w:t>
                  </w:r>
                </w:p>
              </w:tc>
            </w:tr>
            <w:tr w14:paraId="4E5ED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restart"/>
                  <w:tcBorders>
                    <w:tl2br w:val="nil"/>
                    <w:tr2bl w:val="nil"/>
                  </w:tcBorders>
                  <w:vAlign w:val="center"/>
                </w:tcPr>
                <w:p w14:paraId="6E33975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是否考虑地形</w:t>
                  </w:r>
                </w:p>
              </w:tc>
              <w:tc>
                <w:tcPr>
                  <w:tcW w:w="1562" w:type="pct"/>
                  <w:tcBorders>
                    <w:tl2br w:val="nil"/>
                    <w:tr2bl w:val="nil"/>
                  </w:tcBorders>
                  <w:vAlign w:val="center"/>
                </w:tcPr>
                <w:p w14:paraId="5335406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考虑地形</w:t>
                  </w:r>
                </w:p>
              </w:tc>
              <w:tc>
                <w:tcPr>
                  <w:tcW w:w="2199" w:type="pct"/>
                  <w:tcBorders>
                    <w:tl2br w:val="nil"/>
                    <w:tr2bl w:val="nil"/>
                  </w:tcBorders>
                  <w:vAlign w:val="center"/>
                </w:tcPr>
                <w:p w14:paraId="146B15D0">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sz w:val="21"/>
                      <w:szCs w:val="21"/>
                      <w:highlight w:val="none"/>
                      <w:lang w:val="en-US" w:eastAsia="zh-CN"/>
                    </w:rPr>
                    <w:t>是</w:t>
                  </w:r>
                </w:p>
              </w:tc>
            </w:tr>
            <w:tr w14:paraId="7CEF04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continue"/>
                  <w:tcBorders>
                    <w:tl2br w:val="nil"/>
                    <w:tr2bl w:val="nil"/>
                  </w:tcBorders>
                  <w:vAlign w:val="center"/>
                </w:tcPr>
                <w:p w14:paraId="4F190C13">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0C746C37">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地形数据分辨率</w:t>
                  </w:r>
                  <w:r>
                    <w:rPr>
                      <w:rFonts w:hint="default" w:ascii="Times New Roman" w:hAnsi="Times New Roman" w:cs="Times New Roman"/>
                      <w:b w:val="0"/>
                      <w:color w:val="auto"/>
                      <w:sz w:val="21"/>
                      <w:szCs w:val="21"/>
                      <w:highlight w:val="none"/>
                      <w:lang w:eastAsia="zh-CN"/>
                    </w:rPr>
                    <w:t>（</w:t>
                  </w:r>
                  <w:r>
                    <w:rPr>
                      <w:rFonts w:hint="default" w:ascii="Times New Roman" w:hAnsi="Times New Roman" w:eastAsia="宋体" w:cs="Times New Roman"/>
                      <w:b w:val="0"/>
                      <w:color w:val="auto"/>
                      <w:sz w:val="21"/>
                      <w:szCs w:val="21"/>
                      <w:highlight w:val="none"/>
                    </w:rPr>
                    <w:t>m</w:t>
                  </w:r>
                  <w:r>
                    <w:rPr>
                      <w:rFonts w:hint="default" w:ascii="Times New Roman" w:hAnsi="Times New Roman" w:cs="Times New Roman"/>
                      <w:b w:val="0"/>
                      <w:color w:val="auto"/>
                      <w:sz w:val="21"/>
                      <w:szCs w:val="21"/>
                      <w:highlight w:val="none"/>
                      <w:lang w:eastAsia="zh-CN"/>
                    </w:rPr>
                    <w:t>）</w:t>
                  </w:r>
                </w:p>
              </w:tc>
              <w:tc>
                <w:tcPr>
                  <w:tcW w:w="2199" w:type="pct"/>
                  <w:tcBorders>
                    <w:tl2br w:val="nil"/>
                    <w:tr2bl w:val="nil"/>
                  </w:tcBorders>
                  <w:vAlign w:val="center"/>
                </w:tcPr>
                <w:p w14:paraId="5CA933FB">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90</w:t>
                  </w:r>
                </w:p>
              </w:tc>
            </w:tr>
            <w:tr w14:paraId="506C5C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restart"/>
                  <w:tcBorders>
                    <w:tl2br w:val="nil"/>
                    <w:tr2bl w:val="nil"/>
                  </w:tcBorders>
                  <w:vAlign w:val="center"/>
                </w:tcPr>
                <w:p w14:paraId="72AD31F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是否考虑岸线熏烟</w:t>
                  </w:r>
                </w:p>
              </w:tc>
              <w:tc>
                <w:tcPr>
                  <w:tcW w:w="1562" w:type="pct"/>
                  <w:tcBorders>
                    <w:tl2br w:val="nil"/>
                    <w:tr2bl w:val="nil"/>
                  </w:tcBorders>
                  <w:vAlign w:val="center"/>
                </w:tcPr>
                <w:p w14:paraId="1638F7F6">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考虑岸线熏烟</w:t>
                  </w:r>
                </w:p>
              </w:tc>
              <w:tc>
                <w:tcPr>
                  <w:tcW w:w="2199" w:type="pct"/>
                  <w:tcBorders>
                    <w:tl2br w:val="nil"/>
                    <w:tr2bl w:val="nil"/>
                  </w:tcBorders>
                  <w:vAlign w:val="center"/>
                </w:tcPr>
                <w:p w14:paraId="7DE3BF1E">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593333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2" w:hRule="atLeast"/>
              </w:trPr>
              <w:tc>
                <w:tcPr>
                  <w:tcW w:w="1237" w:type="pct"/>
                  <w:vMerge w:val="continue"/>
                  <w:tcBorders>
                    <w:tl2br w:val="nil"/>
                    <w:tr2bl w:val="nil"/>
                  </w:tcBorders>
                  <w:vAlign w:val="center"/>
                </w:tcPr>
                <w:p w14:paraId="615DB97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18730F65">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岸线距离/m</w:t>
                  </w:r>
                </w:p>
              </w:tc>
              <w:tc>
                <w:tcPr>
                  <w:tcW w:w="2199" w:type="pct"/>
                  <w:tcBorders>
                    <w:tl2br w:val="nil"/>
                    <w:tr2bl w:val="nil"/>
                  </w:tcBorders>
                  <w:vAlign w:val="center"/>
                </w:tcPr>
                <w:p w14:paraId="198084B6">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r w14:paraId="55C77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4" w:hRule="atLeast"/>
              </w:trPr>
              <w:tc>
                <w:tcPr>
                  <w:tcW w:w="1237" w:type="pct"/>
                  <w:vMerge w:val="continue"/>
                  <w:tcBorders>
                    <w:tl2br w:val="nil"/>
                    <w:tr2bl w:val="nil"/>
                  </w:tcBorders>
                  <w:vAlign w:val="center"/>
                </w:tcPr>
                <w:p w14:paraId="4E1983AC">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p>
              </w:tc>
              <w:tc>
                <w:tcPr>
                  <w:tcW w:w="1562" w:type="pct"/>
                  <w:tcBorders>
                    <w:tl2br w:val="nil"/>
                    <w:tr2bl w:val="nil"/>
                  </w:tcBorders>
                  <w:vAlign w:val="center"/>
                </w:tcPr>
                <w:p w14:paraId="4F30FF9C">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val="0"/>
                      <w:color w:val="auto"/>
                      <w:sz w:val="21"/>
                      <w:szCs w:val="21"/>
                      <w:highlight w:val="none"/>
                    </w:rPr>
                    <w:t>岸线方向/°</w:t>
                  </w:r>
                </w:p>
              </w:tc>
              <w:tc>
                <w:tcPr>
                  <w:tcW w:w="2199" w:type="pct"/>
                  <w:tcBorders>
                    <w:tl2br w:val="nil"/>
                    <w:tr2bl w:val="nil"/>
                  </w:tcBorders>
                  <w:vAlign w:val="center"/>
                </w:tcPr>
                <w:p w14:paraId="31A4EB33">
                  <w:pPr>
                    <w:keepNext w:val="0"/>
                    <w:keepLines w:val="0"/>
                    <w:pageBreakBefore w:val="0"/>
                    <w:widowControl w:val="0"/>
                    <w:suppressLineNumbers w:val="0"/>
                    <w:kinsoku/>
                    <w:wordWrap/>
                    <w:overflowPunct/>
                    <w:topLinePunct w:val="0"/>
                    <w:autoSpaceDE w:val="0"/>
                    <w:autoSpaceDN w:val="0"/>
                    <w:bidi w:val="0"/>
                    <w:adjustRightInd w:val="0"/>
                    <w:snapToGrid w:val="0"/>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w:t>
                  </w:r>
                </w:p>
              </w:tc>
            </w:tr>
          </w:tbl>
          <w:p w14:paraId="3F968F55">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b w:val="0"/>
                <w:bCs/>
                <w:color w:val="auto"/>
                <w:sz w:val="24"/>
                <w:szCs w:val="24"/>
                <w:highlight w:val="none"/>
                <w:lang w:val="en-US" w:eastAsia="zh-CN"/>
              </w:rPr>
            </w:pPr>
            <w:bookmarkStart w:id="15" w:name="_Toc17126"/>
            <w:bookmarkStart w:id="16" w:name="_Toc26444"/>
            <w:r>
              <w:rPr>
                <w:rFonts w:hint="eastAsia" w:ascii="Times New Roman" w:hAnsi="Times New Roman" w:eastAsia="宋体" w:cs="Times New Roman"/>
                <w:b w:val="0"/>
                <w:bCs/>
                <w:color w:val="auto"/>
                <w:sz w:val="24"/>
                <w:szCs w:val="24"/>
                <w:highlight w:val="none"/>
                <w:lang w:val="en-US" w:eastAsia="zh-CN"/>
              </w:rPr>
              <w:t>⑤</w:t>
            </w:r>
            <w:r>
              <w:rPr>
                <w:rFonts w:hint="default" w:ascii="Times New Roman" w:hAnsi="Times New Roman" w:eastAsia="宋体" w:cs="Times New Roman"/>
                <w:b w:val="0"/>
                <w:bCs/>
                <w:color w:val="auto"/>
                <w:sz w:val="24"/>
                <w:szCs w:val="24"/>
                <w:highlight w:val="none"/>
                <w:lang w:val="en-US" w:eastAsia="zh-CN"/>
              </w:rPr>
              <w:t>评价工作等级确定</w:t>
            </w:r>
            <w:bookmarkEnd w:id="15"/>
            <w:bookmarkEnd w:id="16"/>
          </w:p>
          <w:p w14:paraId="7B0FB5CA">
            <w:pPr>
              <w:pStyle w:val="67"/>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outlineLvl w:val="1"/>
              <w:rPr>
                <w:rFonts w:hint="default" w:ascii="Times New Roman" w:hAnsi="Times New Roman" w:eastAsia="宋体" w:cs="Times New Roman"/>
                <w:color w:val="auto"/>
                <w:highlight w:val="none"/>
                <w:lang w:eastAsia="zh-CN"/>
              </w:rPr>
            </w:pPr>
            <w:r>
              <w:rPr>
                <w:rFonts w:hint="default" w:ascii="Times New Roman" w:hAnsi="Times New Roman" w:eastAsia="宋体" w:cs="Times New Roman"/>
                <w:b w:val="0"/>
                <w:bCs/>
                <w:color w:val="auto"/>
                <w:sz w:val="24"/>
                <w:szCs w:val="24"/>
                <w:highlight w:val="none"/>
                <w:lang w:val="en-US" w:eastAsia="zh-CN"/>
              </w:rPr>
              <w:t>本项目所有污染源的正常排放的污染物的P</w:t>
            </w:r>
            <w:r>
              <w:rPr>
                <w:rFonts w:hint="default" w:ascii="Times New Roman" w:hAnsi="Times New Roman" w:eastAsia="宋体" w:cs="Times New Roman"/>
                <w:b w:val="0"/>
                <w:bCs/>
                <w:color w:val="auto"/>
                <w:sz w:val="24"/>
                <w:szCs w:val="24"/>
                <w:highlight w:val="none"/>
                <w:vertAlign w:val="subscript"/>
                <w:lang w:val="en-US" w:eastAsia="zh-CN"/>
              </w:rPr>
              <w:t>max</w:t>
            </w:r>
            <w:r>
              <w:rPr>
                <w:rFonts w:hint="default" w:ascii="Times New Roman" w:hAnsi="Times New Roman" w:eastAsia="宋体" w:cs="Times New Roman"/>
                <w:b w:val="0"/>
                <w:bCs/>
                <w:color w:val="auto"/>
                <w:sz w:val="24"/>
                <w:szCs w:val="24"/>
                <w:highlight w:val="none"/>
                <w:lang w:val="en-US" w:eastAsia="zh-CN"/>
              </w:rPr>
              <w:t>和D</w:t>
            </w:r>
            <w:r>
              <w:rPr>
                <w:rFonts w:hint="default" w:ascii="Times New Roman" w:hAnsi="Times New Roman" w:eastAsia="宋体" w:cs="Times New Roman"/>
                <w:b w:val="0"/>
                <w:bCs/>
                <w:color w:val="auto"/>
                <w:sz w:val="24"/>
                <w:szCs w:val="24"/>
                <w:highlight w:val="none"/>
                <w:vertAlign w:val="subscript"/>
                <w:lang w:val="en-US" w:eastAsia="zh-CN"/>
              </w:rPr>
              <w:t>10%</w:t>
            </w:r>
            <w:r>
              <w:rPr>
                <w:rFonts w:hint="default" w:ascii="Times New Roman" w:hAnsi="Times New Roman" w:eastAsia="宋体" w:cs="Times New Roman"/>
                <w:b w:val="0"/>
                <w:bCs/>
                <w:color w:val="auto"/>
                <w:sz w:val="24"/>
                <w:szCs w:val="24"/>
                <w:highlight w:val="none"/>
                <w:lang w:val="en-US" w:eastAsia="zh-CN"/>
              </w:rPr>
              <w:t>预测结果如下:</w:t>
            </w:r>
          </w:p>
          <w:p w14:paraId="2D1B91EC">
            <w:pPr>
              <w:numPr>
                <w:ilvl w:val="0"/>
                <w:numId w:val="0"/>
              </w:numPr>
              <w:adjustRightInd w:val="0"/>
              <w:snapToGrid w:val="0"/>
              <w:ind w:leftChars="0"/>
              <w:jc w:val="center"/>
              <w:rPr>
                <w:rFonts w:hint="default" w:ascii="宋体" w:hAnsi="宋体" w:eastAsia="宋体" w:cs="宋体"/>
                <w:b/>
                <w:bCs/>
                <w:color w:val="000000" w:themeColor="text1"/>
                <w:sz w:val="24"/>
                <w:szCs w:val="24"/>
                <w:lang w:val="en-US" w:eastAsia="zh-CN"/>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 xml:space="preserve"> 表</w:t>
            </w:r>
            <w:r>
              <w:rPr>
                <w:rFonts w:hint="eastAsia" w:ascii="宋体" w:hAnsi="宋体" w:eastAsia="宋体" w:cs="宋体"/>
                <w:b/>
                <w:bCs/>
                <w:color w:val="000000" w:themeColor="text1"/>
                <w:sz w:val="24"/>
                <w:szCs w:val="24"/>
                <w:lang w:val="en-US" w:eastAsia="zh-CN"/>
                <w14:textFill>
                  <w14:solidFill>
                    <w14:schemeClr w14:val="tx1"/>
                  </w14:solidFill>
                </w14:textFill>
              </w:rPr>
              <w:t>4-11</w:t>
            </w:r>
            <w:r>
              <w:rPr>
                <w:rFonts w:hint="default" w:ascii="宋体" w:hAnsi="宋体" w:eastAsia="宋体" w:cs="宋体"/>
                <w:b/>
                <w:bCs/>
                <w:color w:val="000000" w:themeColor="text1"/>
                <w:sz w:val="24"/>
                <w:szCs w:val="24"/>
                <w14:textFill>
                  <w14:solidFill>
                    <w14:schemeClr w14:val="tx1"/>
                  </w14:solidFill>
                </w14:textFill>
              </w:rPr>
              <w:t xml:space="preserve"> </w:t>
            </w:r>
            <w:r>
              <w:rPr>
                <w:rFonts w:hint="default" w:ascii="宋体" w:hAnsi="宋体" w:eastAsia="宋体" w:cs="宋体"/>
                <w:b/>
                <w:bCs/>
                <w:color w:val="000000" w:themeColor="text1"/>
                <w:sz w:val="24"/>
                <w:szCs w:val="24"/>
                <w:lang w:val="en-US" w:eastAsia="zh-CN"/>
                <w14:textFill>
                  <w14:solidFill>
                    <w14:schemeClr w14:val="tx1"/>
                  </w14:solidFill>
                </w14:textFill>
              </w:rPr>
              <w:t xml:space="preserve"> 大气环境影响评价估算模型计算结果</w:t>
            </w:r>
          </w:p>
          <w:tbl>
            <w:tblPr>
              <w:tblStyle w:val="30"/>
              <w:tblW w:w="500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888"/>
              <w:gridCol w:w="1028"/>
              <w:gridCol w:w="1226"/>
              <w:gridCol w:w="1209"/>
              <w:gridCol w:w="931"/>
              <w:gridCol w:w="763"/>
              <w:gridCol w:w="658"/>
            </w:tblGrid>
            <w:tr w14:paraId="6CB14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4" w:hRule="atLeast"/>
                <w:jc w:val="center"/>
              </w:trPr>
              <w:tc>
                <w:tcPr>
                  <w:tcW w:w="843" w:type="pct"/>
                  <w:noWrap w:val="0"/>
                  <w:vAlign w:val="center"/>
                </w:tcPr>
                <w:p w14:paraId="3BAEB76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污染源</w:t>
                  </w:r>
                </w:p>
              </w:tc>
              <w:tc>
                <w:tcPr>
                  <w:tcW w:w="550" w:type="pct"/>
                  <w:noWrap w:val="0"/>
                  <w:vAlign w:val="center"/>
                </w:tcPr>
                <w:p w14:paraId="37BABF6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污染因子</w:t>
                  </w:r>
                </w:p>
              </w:tc>
              <w:tc>
                <w:tcPr>
                  <w:tcW w:w="637" w:type="pct"/>
                  <w:noWrap w:val="0"/>
                  <w:vAlign w:val="center"/>
                </w:tcPr>
                <w:p w14:paraId="70CBE57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最大浓度落地点m</w:t>
                  </w:r>
                </w:p>
              </w:tc>
              <w:tc>
                <w:tcPr>
                  <w:tcW w:w="760" w:type="pct"/>
                  <w:noWrap w:val="0"/>
                  <w:vAlign w:val="center"/>
                </w:tcPr>
                <w:p w14:paraId="5BA630E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最大落地浓度</w:t>
                  </w:r>
                  <w:r>
                    <w:rPr>
                      <w:rFonts w:hint="eastAsia" w:ascii="宋体" w:hAnsi="宋体" w:eastAsia="宋体" w:cs="宋体"/>
                      <w:b w:val="0"/>
                      <w:bCs/>
                      <w:color w:val="auto"/>
                      <w:sz w:val="21"/>
                      <w:szCs w:val="21"/>
                      <w:highlight w:val="none"/>
                      <w:lang w:eastAsia="zh-CN"/>
                    </w:rPr>
                    <w:t>μ</w:t>
                  </w:r>
                  <w:r>
                    <w:rPr>
                      <w:rFonts w:hint="eastAsia" w:ascii="宋体" w:hAnsi="宋体" w:eastAsia="宋体" w:cs="宋体"/>
                      <w:b w:val="0"/>
                      <w:bCs/>
                      <w:color w:val="auto"/>
                      <w:sz w:val="21"/>
                      <w:szCs w:val="21"/>
                      <w:highlight w:val="none"/>
                    </w:rPr>
                    <w:t>g/m</w:t>
                  </w:r>
                  <w:r>
                    <w:rPr>
                      <w:rFonts w:hint="eastAsia" w:ascii="宋体" w:hAnsi="宋体" w:eastAsia="宋体" w:cs="宋体"/>
                      <w:b w:val="0"/>
                      <w:bCs/>
                      <w:color w:val="auto"/>
                      <w:sz w:val="21"/>
                      <w:szCs w:val="21"/>
                      <w:highlight w:val="none"/>
                      <w:vertAlign w:val="superscript"/>
                    </w:rPr>
                    <w:t>3</w:t>
                  </w:r>
                </w:p>
              </w:tc>
              <w:tc>
                <w:tcPr>
                  <w:tcW w:w="749" w:type="pct"/>
                  <w:noWrap w:val="0"/>
                  <w:vAlign w:val="center"/>
                </w:tcPr>
                <w:p w14:paraId="35ED8F4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评价标准</w:t>
                  </w:r>
                  <w:r>
                    <w:rPr>
                      <w:rFonts w:hint="eastAsia" w:ascii="宋体" w:hAnsi="宋体" w:eastAsia="宋体" w:cs="宋体"/>
                      <w:b w:val="0"/>
                      <w:bCs/>
                      <w:color w:val="auto"/>
                      <w:sz w:val="21"/>
                      <w:szCs w:val="21"/>
                      <w:highlight w:val="none"/>
                      <w:lang w:eastAsia="zh-CN"/>
                    </w:rPr>
                    <w:t>μ</w:t>
                  </w:r>
                  <w:r>
                    <w:rPr>
                      <w:rFonts w:hint="eastAsia" w:ascii="宋体" w:hAnsi="宋体" w:eastAsia="宋体" w:cs="宋体"/>
                      <w:b w:val="0"/>
                      <w:bCs/>
                      <w:color w:val="auto"/>
                      <w:sz w:val="21"/>
                      <w:szCs w:val="21"/>
                      <w:highlight w:val="none"/>
                    </w:rPr>
                    <w:t>g/m</w:t>
                  </w:r>
                  <w:r>
                    <w:rPr>
                      <w:rFonts w:hint="eastAsia" w:ascii="宋体" w:hAnsi="宋体" w:eastAsia="宋体" w:cs="宋体"/>
                      <w:b w:val="0"/>
                      <w:bCs/>
                      <w:color w:val="auto"/>
                      <w:sz w:val="21"/>
                      <w:szCs w:val="21"/>
                      <w:highlight w:val="none"/>
                      <w:vertAlign w:val="superscript"/>
                    </w:rPr>
                    <w:t>3</w:t>
                  </w:r>
                </w:p>
              </w:tc>
              <w:tc>
                <w:tcPr>
                  <w:tcW w:w="577" w:type="pct"/>
                  <w:noWrap w:val="0"/>
                  <w:vAlign w:val="center"/>
                </w:tcPr>
                <w:p w14:paraId="05DA2D5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占标率%</w:t>
                  </w:r>
                </w:p>
              </w:tc>
              <w:tc>
                <w:tcPr>
                  <w:tcW w:w="473" w:type="pct"/>
                  <w:noWrap w:val="0"/>
                  <w:vAlign w:val="center"/>
                </w:tcPr>
                <w:p w14:paraId="24C2E5F8">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D</w:t>
                  </w:r>
                  <w:r>
                    <w:rPr>
                      <w:rFonts w:hint="eastAsia" w:ascii="宋体" w:hAnsi="宋体" w:eastAsia="宋体" w:cs="宋体"/>
                      <w:b w:val="0"/>
                      <w:bCs/>
                      <w:color w:val="auto"/>
                      <w:sz w:val="21"/>
                      <w:szCs w:val="21"/>
                      <w:highlight w:val="none"/>
                      <w:vertAlign w:val="subscript"/>
                    </w:rPr>
                    <w:t>10%</w:t>
                  </w:r>
                  <w:r>
                    <w:rPr>
                      <w:rFonts w:hint="eastAsia" w:ascii="宋体" w:hAnsi="宋体" w:eastAsia="宋体" w:cs="宋体"/>
                      <w:b w:val="0"/>
                      <w:bCs/>
                      <w:color w:val="auto"/>
                      <w:sz w:val="21"/>
                      <w:szCs w:val="21"/>
                      <w:highlight w:val="none"/>
                    </w:rPr>
                    <w:t>m</w:t>
                  </w:r>
                </w:p>
              </w:tc>
              <w:tc>
                <w:tcPr>
                  <w:tcW w:w="408" w:type="pct"/>
                  <w:noWrap w:val="0"/>
                  <w:vAlign w:val="center"/>
                </w:tcPr>
                <w:p w14:paraId="73E5E4C5">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评价</w:t>
                  </w:r>
                </w:p>
                <w:p w14:paraId="4E805D8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rPr>
                  </w:pPr>
                  <w:r>
                    <w:rPr>
                      <w:rFonts w:hint="eastAsia" w:ascii="宋体" w:hAnsi="宋体" w:eastAsia="宋体" w:cs="宋体"/>
                      <w:b w:val="0"/>
                      <w:bCs/>
                      <w:color w:val="auto"/>
                      <w:sz w:val="21"/>
                      <w:szCs w:val="21"/>
                      <w:highlight w:val="none"/>
                    </w:rPr>
                    <w:t>级别</w:t>
                  </w:r>
                </w:p>
              </w:tc>
            </w:tr>
            <w:tr w14:paraId="74B16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43" w:type="pct"/>
                  <w:noWrap w:val="0"/>
                  <w:vAlign w:val="center"/>
                </w:tcPr>
                <w:p w14:paraId="276DBE8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DA001</w:t>
                  </w:r>
                  <w:r>
                    <w:rPr>
                      <w:rFonts w:hint="eastAsia" w:ascii="宋体" w:hAnsi="宋体" w:eastAsia="宋体" w:cs="宋体"/>
                      <w:b w:val="0"/>
                      <w:bCs/>
                      <w:color w:val="auto"/>
                      <w:sz w:val="21"/>
                      <w:szCs w:val="21"/>
                      <w:highlight w:val="none"/>
                    </w:rPr>
                    <w:t>排气筒</w:t>
                  </w:r>
                </w:p>
              </w:tc>
              <w:tc>
                <w:tcPr>
                  <w:tcW w:w="550" w:type="pct"/>
                  <w:noWrap w:val="0"/>
                  <w:vAlign w:val="center"/>
                </w:tcPr>
                <w:p w14:paraId="0F48C06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颗粒物</w:t>
                  </w:r>
                </w:p>
              </w:tc>
              <w:tc>
                <w:tcPr>
                  <w:tcW w:w="637" w:type="pct"/>
                  <w:noWrap w:val="0"/>
                  <w:vAlign w:val="center"/>
                </w:tcPr>
                <w:p w14:paraId="08C31C0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cs="宋体"/>
                      <w:b w:val="0"/>
                      <w:bCs/>
                      <w:color w:val="auto"/>
                      <w:sz w:val="21"/>
                      <w:szCs w:val="21"/>
                      <w:highlight w:val="none"/>
                      <w:lang w:val="en-US" w:eastAsia="zh-CN"/>
                    </w:rPr>
                    <w:t>59</w:t>
                  </w:r>
                </w:p>
              </w:tc>
              <w:tc>
                <w:tcPr>
                  <w:tcW w:w="760" w:type="pct"/>
                  <w:noWrap w:val="0"/>
                  <w:vAlign w:val="center"/>
                </w:tcPr>
                <w:p w14:paraId="721B141B">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1.5</w:t>
                  </w:r>
                </w:p>
              </w:tc>
              <w:tc>
                <w:tcPr>
                  <w:tcW w:w="749" w:type="pct"/>
                  <w:noWrap w:val="0"/>
                  <w:vAlign w:val="center"/>
                </w:tcPr>
                <w:p w14:paraId="24E03139">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70</w:t>
                  </w:r>
                </w:p>
              </w:tc>
              <w:tc>
                <w:tcPr>
                  <w:tcW w:w="577" w:type="pct"/>
                  <w:noWrap w:val="0"/>
                  <w:vAlign w:val="center"/>
                </w:tcPr>
                <w:p w14:paraId="26AA6F94">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left="0" w:leftChars="0" w:right="0" w:rightChars="0" w:firstLine="0" w:firstLineChars="0"/>
                    <w:jc w:val="center"/>
                    <w:textAlignment w:val="center"/>
                    <w:rPr>
                      <w:rFonts w:hint="eastAsia" w:ascii="宋体" w:hAnsi="宋体" w:eastAsia="宋体" w:cs="宋体"/>
                      <w:b w:val="0"/>
                      <w:bCs/>
                      <w:color w:val="auto"/>
                      <w:sz w:val="21"/>
                      <w:szCs w:val="21"/>
                      <w:highlight w:val="none"/>
                      <w:lang w:val="en-US" w:eastAsia="zh-CN"/>
                    </w:rPr>
                  </w:pPr>
                  <w:r>
                    <w:rPr>
                      <w:rFonts w:hint="eastAsia" w:ascii="宋体" w:hAnsi="宋体" w:eastAsia="宋体" w:cs="宋体"/>
                      <w:b w:val="0"/>
                      <w:bCs/>
                      <w:i w:val="0"/>
                      <w:color w:val="auto"/>
                      <w:kern w:val="0"/>
                      <w:sz w:val="21"/>
                      <w:szCs w:val="21"/>
                      <w:highlight w:val="none"/>
                      <w:u w:val="none"/>
                      <w:lang w:val="en-US" w:eastAsia="zh-CN" w:bidi="ar"/>
                    </w:rPr>
                    <w:t>2.14</w:t>
                  </w:r>
                </w:p>
              </w:tc>
              <w:tc>
                <w:tcPr>
                  <w:tcW w:w="473" w:type="pct"/>
                  <w:noWrap w:val="0"/>
                  <w:vAlign w:val="center"/>
                </w:tcPr>
                <w:p w14:paraId="3B93338A">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rPr>
                    <w:t>未出现</w:t>
                  </w:r>
                </w:p>
              </w:tc>
              <w:tc>
                <w:tcPr>
                  <w:tcW w:w="408" w:type="pct"/>
                  <w:noWrap w:val="0"/>
                  <w:vAlign w:val="center"/>
                </w:tcPr>
                <w:p w14:paraId="4BD72ABC">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eastAsia" w:ascii="宋体" w:hAnsi="宋体" w:eastAsia="宋体" w:cs="宋体"/>
                      <w:b w:val="0"/>
                      <w:bCs/>
                      <w:color w:val="auto"/>
                      <w:kern w:val="2"/>
                      <w:sz w:val="21"/>
                      <w:szCs w:val="21"/>
                      <w:highlight w:val="none"/>
                      <w:lang w:val="en-US" w:eastAsia="zh-CN" w:bidi="ar-SA"/>
                    </w:rPr>
                  </w:pPr>
                  <w:r>
                    <w:rPr>
                      <w:rFonts w:hint="eastAsia" w:ascii="宋体" w:hAnsi="宋体" w:eastAsia="宋体" w:cs="宋体"/>
                      <w:b w:val="0"/>
                      <w:bCs/>
                      <w:color w:val="auto"/>
                      <w:sz w:val="21"/>
                      <w:szCs w:val="21"/>
                      <w:highlight w:val="none"/>
                      <w:lang w:val="en-US" w:eastAsia="zh-CN"/>
                    </w:rPr>
                    <w:t>二</w:t>
                  </w:r>
                  <w:r>
                    <w:rPr>
                      <w:rFonts w:hint="eastAsia" w:ascii="宋体" w:hAnsi="宋体" w:eastAsia="宋体" w:cs="宋体"/>
                      <w:b w:val="0"/>
                      <w:bCs/>
                      <w:color w:val="auto"/>
                      <w:sz w:val="21"/>
                      <w:szCs w:val="21"/>
                      <w:highlight w:val="none"/>
                    </w:rPr>
                    <w:t>级</w:t>
                  </w:r>
                </w:p>
              </w:tc>
            </w:tr>
            <w:tr w14:paraId="65A0CC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2" w:hRule="atLeast"/>
                <w:jc w:val="center"/>
              </w:trPr>
              <w:tc>
                <w:tcPr>
                  <w:tcW w:w="843" w:type="pct"/>
                  <w:noWrap w:val="0"/>
                  <w:vAlign w:val="center"/>
                </w:tcPr>
                <w:p w14:paraId="4D6E866E">
                  <w:pPr>
                    <w:keepNext w:val="0"/>
                    <w:keepLines w:val="0"/>
                    <w:pageBreakBefore w:val="0"/>
                    <w:widowControl w:val="0"/>
                    <w:suppressLineNumbers w:val="0"/>
                    <w:kinsoku/>
                    <w:wordWrap/>
                    <w:overflowPunct/>
                    <w:topLinePunct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en-US" w:eastAsia="zh-CN" w:bidi="zh-CN"/>
                    </w:rPr>
                  </w:pPr>
                  <w:r>
                    <w:rPr>
                      <w:rFonts w:hint="eastAsia" w:ascii="Times New Roman" w:hAnsi="Times New Roman" w:cs="Times New Roman"/>
                      <w:color w:val="auto"/>
                      <w:sz w:val="21"/>
                      <w:szCs w:val="21"/>
                      <w:highlight w:val="none"/>
                      <w:lang w:val="en-US" w:eastAsia="zh-CN"/>
                    </w:rPr>
                    <w:t>生产车间</w:t>
                  </w:r>
                </w:p>
              </w:tc>
              <w:tc>
                <w:tcPr>
                  <w:tcW w:w="550" w:type="pct"/>
                  <w:noWrap w:val="0"/>
                  <w:vAlign w:val="center"/>
                </w:tcPr>
                <w:p w14:paraId="7BB72782">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b w:val="0"/>
                      <w:bCs/>
                      <w:color w:val="auto"/>
                      <w:sz w:val="21"/>
                      <w:szCs w:val="21"/>
                      <w:highlight w:val="none"/>
                      <w:lang w:val="en-US" w:eastAsia="zh-CN" w:bidi="zh-CN"/>
                    </w:rPr>
                  </w:pPr>
                  <w:r>
                    <w:rPr>
                      <w:rFonts w:hint="default" w:ascii="Times New Roman" w:hAnsi="Times New Roman" w:eastAsia="宋体" w:cs="Times New Roman"/>
                      <w:b w:val="0"/>
                      <w:bCs/>
                      <w:color w:val="auto"/>
                      <w:sz w:val="21"/>
                      <w:szCs w:val="21"/>
                      <w:highlight w:val="none"/>
                      <w:lang w:val="en-US" w:eastAsia="zh-CN" w:bidi="zh-CN"/>
                    </w:rPr>
                    <w:t>颗粒物</w:t>
                  </w:r>
                </w:p>
              </w:tc>
              <w:tc>
                <w:tcPr>
                  <w:tcW w:w="637" w:type="pct"/>
                  <w:noWrap w:val="0"/>
                  <w:vAlign w:val="center"/>
                </w:tcPr>
                <w:p w14:paraId="06BB21DE">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93</w:t>
                  </w:r>
                </w:p>
              </w:tc>
              <w:tc>
                <w:tcPr>
                  <w:tcW w:w="760" w:type="pct"/>
                  <w:noWrap w:val="0"/>
                  <w:vAlign w:val="center"/>
                </w:tcPr>
                <w:p w14:paraId="6AB6D323">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cs="宋体"/>
                      <w:b w:val="0"/>
                      <w:bCs/>
                      <w:color w:val="auto"/>
                      <w:sz w:val="21"/>
                      <w:szCs w:val="21"/>
                      <w:highlight w:val="none"/>
                      <w:lang w:val="en-US" w:eastAsia="zh-CN"/>
                    </w:rPr>
                    <w:t>2</w:t>
                  </w:r>
                  <w:r>
                    <w:rPr>
                      <w:rFonts w:hint="eastAsia" w:ascii="宋体" w:hAnsi="宋体" w:eastAsia="宋体" w:cs="宋体"/>
                      <w:b w:val="0"/>
                      <w:bCs/>
                      <w:color w:val="auto"/>
                      <w:sz w:val="21"/>
                      <w:szCs w:val="21"/>
                      <w:highlight w:val="none"/>
                      <w:lang w:val="en-US" w:eastAsia="zh-CN"/>
                    </w:rPr>
                    <w:t>2.8</w:t>
                  </w:r>
                </w:p>
              </w:tc>
              <w:tc>
                <w:tcPr>
                  <w:tcW w:w="749" w:type="pct"/>
                  <w:noWrap w:val="0"/>
                  <w:vAlign w:val="center"/>
                </w:tcPr>
                <w:p w14:paraId="2B4E18F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70</w:t>
                  </w:r>
                </w:p>
              </w:tc>
              <w:tc>
                <w:tcPr>
                  <w:tcW w:w="577" w:type="pct"/>
                  <w:noWrap w:val="0"/>
                  <w:vAlign w:val="center"/>
                </w:tcPr>
                <w:p w14:paraId="6042412F">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宋体" w:hAnsi="宋体" w:eastAsia="宋体" w:cs="宋体"/>
                      <w:b w:val="0"/>
                      <w:bCs/>
                      <w:color w:val="auto"/>
                      <w:sz w:val="21"/>
                      <w:szCs w:val="21"/>
                      <w:highlight w:val="none"/>
                      <w:lang w:val="en-US" w:eastAsia="zh-CN"/>
                    </w:rPr>
                  </w:pPr>
                  <w:r>
                    <w:rPr>
                      <w:rFonts w:hint="eastAsia" w:ascii="宋体" w:hAnsi="宋体" w:eastAsia="宋体" w:cs="宋体"/>
                      <w:b w:val="0"/>
                      <w:bCs/>
                      <w:color w:val="auto"/>
                      <w:sz w:val="21"/>
                      <w:szCs w:val="21"/>
                      <w:highlight w:val="none"/>
                      <w:lang w:val="en-US" w:eastAsia="zh-CN"/>
                    </w:rPr>
                    <w:t>4</w:t>
                  </w:r>
                  <w:r>
                    <w:rPr>
                      <w:rFonts w:hint="eastAsia" w:ascii="宋体" w:hAnsi="宋体" w:cs="宋体"/>
                      <w:b w:val="0"/>
                      <w:bCs/>
                      <w:color w:val="auto"/>
                      <w:sz w:val="21"/>
                      <w:szCs w:val="21"/>
                      <w:highlight w:val="none"/>
                      <w:lang w:val="en-US" w:eastAsia="zh-CN"/>
                    </w:rPr>
                    <w:t>.3</w:t>
                  </w:r>
                </w:p>
              </w:tc>
              <w:tc>
                <w:tcPr>
                  <w:tcW w:w="473" w:type="pct"/>
                  <w:noWrap w:val="0"/>
                  <w:vAlign w:val="center"/>
                </w:tcPr>
                <w:p w14:paraId="074EE156">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未出现</w:t>
                  </w:r>
                </w:p>
              </w:tc>
              <w:tc>
                <w:tcPr>
                  <w:tcW w:w="408" w:type="pct"/>
                  <w:noWrap w:val="0"/>
                  <w:vAlign w:val="center"/>
                </w:tcPr>
                <w:p w14:paraId="768E5FD4">
                  <w:pPr>
                    <w:keepNext w:val="0"/>
                    <w:keepLines w:val="0"/>
                    <w:pageBreakBefore w:val="0"/>
                    <w:widowControl w:val="0"/>
                    <w:suppressLineNumbers w:val="0"/>
                    <w:kinsoku/>
                    <w:wordWrap/>
                    <w:overflowPunct/>
                    <w:topLinePunct w:val="0"/>
                    <w:autoSpaceDE w:val="0"/>
                    <w:autoSpaceDN w:val="0"/>
                    <w:bidi w:val="0"/>
                    <w:adjustRightInd w:val="0"/>
                    <w:snapToGrid w:val="0"/>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cs="Times New Roman"/>
                      <w:color w:val="auto"/>
                      <w:sz w:val="21"/>
                      <w:szCs w:val="21"/>
                      <w:highlight w:val="none"/>
                      <w:lang w:val="en-US" w:eastAsia="zh-CN"/>
                    </w:rPr>
                    <w:t>二</w:t>
                  </w:r>
                  <w:r>
                    <w:rPr>
                      <w:rFonts w:hint="default" w:ascii="Times New Roman" w:hAnsi="Times New Roman" w:eastAsia="宋体" w:cs="Times New Roman"/>
                      <w:color w:val="auto"/>
                      <w:sz w:val="21"/>
                      <w:szCs w:val="21"/>
                      <w:highlight w:val="none"/>
                    </w:rPr>
                    <w:t>级</w:t>
                  </w:r>
                </w:p>
              </w:tc>
            </w:tr>
          </w:tbl>
          <w:p w14:paraId="1E8A9957">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rPr>
            </w:pPr>
            <w:r>
              <w:rPr>
                <w:rFonts w:hint="default" w:ascii="Times New Roman" w:hAnsi="Times New Roman" w:eastAsia="宋体" w:cs="Times New Roman"/>
                <w:b w:val="0"/>
                <w:color w:val="auto"/>
                <w:sz w:val="24"/>
                <w:szCs w:val="24"/>
                <w:highlight w:val="none"/>
              </w:rPr>
              <w:t>本项目P</w:t>
            </w:r>
            <w:r>
              <w:rPr>
                <w:rFonts w:hint="default" w:ascii="Times New Roman" w:hAnsi="Times New Roman" w:eastAsia="宋体" w:cs="Times New Roman"/>
                <w:b w:val="0"/>
                <w:color w:val="auto"/>
                <w:sz w:val="24"/>
                <w:szCs w:val="24"/>
                <w:highlight w:val="none"/>
                <w:vertAlign w:val="subscript"/>
              </w:rPr>
              <w:t>max</w:t>
            </w:r>
            <w:r>
              <w:rPr>
                <w:rFonts w:hint="default" w:ascii="Times New Roman" w:hAnsi="Times New Roman" w:eastAsia="宋体" w:cs="Times New Roman"/>
                <w:b w:val="0"/>
                <w:color w:val="auto"/>
                <w:sz w:val="24"/>
                <w:szCs w:val="24"/>
                <w:highlight w:val="none"/>
              </w:rPr>
              <w:t>最大值出现为</w:t>
            </w:r>
            <w:r>
              <w:rPr>
                <w:rFonts w:hint="eastAsia" w:ascii="Times New Roman" w:hAnsi="Times New Roman" w:eastAsia="宋体" w:cs="Times New Roman"/>
                <w:b w:val="0"/>
                <w:color w:val="auto"/>
                <w:sz w:val="24"/>
                <w:szCs w:val="24"/>
                <w:highlight w:val="none"/>
                <w:lang w:val="en-US" w:eastAsia="zh-CN"/>
              </w:rPr>
              <w:t>生产</w:t>
            </w:r>
            <w:r>
              <w:rPr>
                <w:rFonts w:hint="default" w:ascii="Times New Roman" w:hAnsi="Times New Roman" w:eastAsia="宋体" w:cs="Times New Roman"/>
                <w:b w:val="0"/>
                <w:color w:val="auto"/>
                <w:sz w:val="24"/>
                <w:szCs w:val="24"/>
                <w:highlight w:val="none"/>
                <w:lang w:val="en-US" w:eastAsia="zh-CN"/>
              </w:rPr>
              <w:t>车间</w:t>
            </w:r>
            <w:r>
              <w:rPr>
                <w:rFonts w:hint="default" w:ascii="Times New Roman" w:hAnsi="Times New Roman" w:eastAsia="宋体" w:cs="Times New Roman"/>
                <w:b w:val="0"/>
                <w:color w:val="auto"/>
                <w:sz w:val="24"/>
                <w:szCs w:val="24"/>
                <w:highlight w:val="none"/>
              </w:rPr>
              <w:t>排放的</w:t>
            </w:r>
            <w:r>
              <w:rPr>
                <w:rFonts w:hint="eastAsia" w:ascii="Times New Roman" w:hAnsi="Times New Roman" w:eastAsia="宋体" w:cs="Times New Roman"/>
                <w:b w:val="0"/>
                <w:color w:val="auto"/>
                <w:sz w:val="24"/>
                <w:szCs w:val="24"/>
                <w:highlight w:val="none"/>
                <w:lang w:val="en-US" w:eastAsia="zh-CN"/>
              </w:rPr>
              <w:t>颗粒物</w:t>
            </w:r>
            <w:r>
              <w:rPr>
                <w:rFonts w:hint="default" w:ascii="Times New Roman" w:hAnsi="Times New Roman" w:cs="Times New Roman"/>
                <w:b w:val="0"/>
                <w:color w:val="auto"/>
                <w:sz w:val="24"/>
                <w:szCs w:val="24"/>
                <w:highlight w:val="none"/>
                <w:lang w:val="en-US" w:eastAsia="zh-CN"/>
              </w:rPr>
              <w:t>：</w:t>
            </w:r>
            <w:r>
              <w:rPr>
                <w:rFonts w:hint="default" w:ascii="Times New Roman" w:hAnsi="Times New Roman" w:eastAsia="宋体" w:cs="Times New Roman"/>
                <w:b w:val="0"/>
                <w:color w:val="auto"/>
                <w:sz w:val="24"/>
                <w:szCs w:val="24"/>
                <w:highlight w:val="none"/>
              </w:rPr>
              <w:t>P</w:t>
            </w:r>
            <w:r>
              <w:rPr>
                <w:rFonts w:hint="default" w:ascii="Times New Roman" w:hAnsi="Times New Roman" w:eastAsia="宋体" w:cs="Times New Roman"/>
                <w:b w:val="0"/>
                <w:color w:val="auto"/>
                <w:sz w:val="24"/>
                <w:szCs w:val="24"/>
                <w:highlight w:val="none"/>
                <w:vertAlign w:val="subscript"/>
              </w:rPr>
              <w:t>max</w:t>
            </w:r>
            <w:r>
              <w:rPr>
                <w:rFonts w:hint="default" w:ascii="Times New Roman" w:hAnsi="Times New Roman" w:eastAsia="宋体" w:cs="Times New Roman"/>
                <w:b w:val="0"/>
                <w:color w:val="auto"/>
                <w:sz w:val="24"/>
                <w:szCs w:val="24"/>
                <w:highlight w:val="none"/>
              </w:rPr>
              <w:t>值为</w:t>
            </w:r>
            <w:r>
              <w:rPr>
                <w:rFonts w:hint="eastAsia" w:ascii="Times New Roman" w:hAnsi="Times New Roman" w:cs="Times New Roman"/>
                <w:b w:val="0"/>
                <w:color w:val="auto"/>
                <w:sz w:val="24"/>
                <w:szCs w:val="24"/>
                <w:highlight w:val="none"/>
                <w:lang w:val="en-US" w:eastAsia="zh-CN"/>
              </w:rPr>
              <w:t>4</w:t>
            </w:r>
            <w:r>
              <w:rPr>
                <w:rFonts w:hint="eastAsia" w:cs="Times New Roman"/>
                <w:b w:val="0"/>
                <w:color w:val="auto"/>
                <w:sz w:val="24"/>
                <w:szCs w:val="24"/>
                <w:highlight w:val="none"/>
                <w:lang w:val="en-US" w:eastAsia="zh-CN"/>
              </w:rPr>
              <w:t>.3</w:t>
            </w:r>
            <w:r>
              <w:rPr>
                <w:rFonts w:hint="default" w:ascii="Times New Roman" w:hAnsi="Times New Roman" w:cs="Times New Roman"/>
                <w:b w:val="0"/>
                <w:color w:val="auto"/>
                <w:sz w:val="24"/>
                <w:szCs w:val="24"/>
                <w:highlight w:val="none"/>
                <w:lang w:val="en-US" w:eastAsia="zh-CN"/>
              </w:rPr>
              <w:t>%</w:t>
            </w:r>
            <w:r>
              <w:rPr>
                <w:rFonts w:hint="default" w:ascii="Times New Roman" w:hAnsi="Times New Roman" w:eastAsia="宋体" w:cs="Times New Roman"/>
                <w:b w:val="0"/>
                <w:color w:val="auto"/>
                <w:sz w:val="24"/>
                <w:szCs w:val="24"/>
                <w:highlight w:val="none"/>
              </w:rPr>
              <w:t>。根据《环境影响评价技术导则 大气环境》（HJ2.2-2018）分级判据，确定本项目大气环境影响评价工作等级为二级。</w:t>
            </w:r>
          </w:p>
          <w:p w14:paraId="7B4CCAE7">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eastAsia="宋体" w:cs="Times New Roman"/>
                <w:b w:val="0"/>
                <w:color w:val="auto"/>
                <w:sz w:val="24"/>
                <w:szCs w:val="24"/>
                <w:highlight w:val="none"/>
                <w:lang w:val="en-US" w:eastAsia="zh-CN"/>
              </w:rPr>
            </w:pPr>
            <w:r>
              <w:rPr>
                <w:rFonts w:hint="eastAsia" w:ascii="Times New Roman" w:hAnsi="Times New Roman" w:eastAsia="宋体" w:cs="Times New Roman"/>
                <w:b w:val="0"/>
                <w:color w:val="auto"/>
                <w:sz w:val="24"/>
                <w:szCs w:val="24"/>
                <w:highlight w:val="none"/>
                <w:lang w:val="en-US" w:eastAsia="zh-CN"/>
              </w:rPr>
              <w:t>根据《环境影响评价技术导则大气环境》（HJ2.2-2018）“二级评价项目不进行进一步预测与评价，只对污染物排放量进行核算”，故本次按照导则中“大气环境影响预测与评价一般性要求对拟建项目污染物排放量进行核算。</w:t>
            </w:r>
          </w:p>
          <w:p w14:paraId="50B0C3C1">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17" w:name="_Toc17099"/>
            <w:r>
              <w:rPr>
                <w:rFonts w:hint="eastAsia" w:ascii="Times New Roman" w:hAnsi="Times New Roman" w:eastAsia="宋体" w:cs="Times New Roman"/>
                <w:b w:val="0"/>
                <w:color w:val="auto"/>
                <w:sz w:val="24"/>
                <w:szCs w:val="24"/>
                <w:highlight w:val="none"/>
                <w:lang w:val="en-US" w:eastAsia="zh-CN"/>
              </w:rPr>
              <w:t>⑥</w:t>
            </w:r>
            <w:r>
              <w:rPr>
                <w:rFonts w:hint="default" w:ascii="Times New Roman" w:hAnsi="Times New Roman" w:eastAsia="宋体" w:cs="Times New Roman"/>
                <w:b w:val="0"/>
                <w:color w:val="auto"/>
                <w:sz w:val="24"/>
                <w:szCs w:val="24"/>
                <w:highlight w:val="none"/>
                <w:lang w:val="en-US" w:eastAsia="zh-CN"/>
              </w:rPr>
              <w:t>环境防护距离</w:t>
            </w:r>
            <w:bookmarkEnd w:id="17"/>
          </w:p>
          <w:p w14:paraId="5AEE7150">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18" w:name="_Toc3520"/>
            <w:r>
              <w:rPr>
                <w:rFonts w:hint="default" w:ascii="Times New Roman" w:hAnsi="Times New Roman" w:eastAsia="宋体" w:cs="Times New Roman"/>
                <w:b w:val="0"/>
                <w:color w:val="auto"/>
                <w:sz w:val="24"/>
                <w:szCs w:val="24"/>
                <w:highlight w:val="none"/>
                <w:lang w:val="en-US" w:eastAsia="zh-CN"/>
              </w:rPr>
              <w:t>1、大气环境防护距离</w:t>
            </w:r>
            <w:bookmarkEnd w:id="18"/>
          </w:p>
          <w:p w14:paraId="048006CC">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根据《环境影响评价技术导则 大气环境》（HJ2.2-2018）的要求，采用导则推荐模式中的大气环境防护距离模式计算各无组织源的大气环境防护距离。计算出的距离是以污染源中心点为起点的控制距离，结合场区平面布置图，确定控制距离范围，超出场界之外的区域即为项目大气环境防护区域。</w:t>
            </w:r>
          </w:p>
          <w:p w14:paraId="59F06301">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根据计算结果无组织排放源区均无需设立大气环境防护距离。</w:t>
            </w:r>
          </w:p>
          <w:p w14:paraId="30D3FBC9">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19" w:name="_Toc6752"/>
            <w:r>
              <w:rPr>
                <w:rFonts w:hint="default" w:ascii="Times New Roman" w:hAnsi="Times New Roman" w:eastAsia="宋体" w:cs="Times New Roman"/>
                <w:b w:val="0"/>
                <w:color w:val="auto"/>
                <w:sz w:val="24"/>
                <w:szCs w:val="24"/>
                <w:highlight w:val="none"/>
                <w:lang w:val="en-US" w:eastAsia="zh-CN"/>
              </w:rPr>
              <w:t>2、卫生防护距离设定</w:t>
            </w:r>
            <w:bookmarkEnd w:id="19"/>
          </w:p>
          <w:p w14:paraId="1A45ECD4">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bookmarkStart w:id="20" w:name="_Toc31288"/>
            <w:r>
              <w:rPr>
                <w:rFonts w:hint="default" w:ascii="Times New Roman" w:hAnsi="Times New Roman" w:eastAsia="宋体" w:cs="Times New Roman"/>
                <w:b w:val="0"/>
                <w:color w:val="auto"/>
                <w:sz w:val="24"/>
                <w:szCs w:val="24"/>
                <w:highlight w:val="none"/>
                <w:lang w:val="en-US" w:eastAsia="zh-CN"/>
              </w:rPr>
              <w:t>（1）计算公式</w:t>
            </w:r>
            <w:bookmarkEnd w:id="20"/>
          </w:p>
          <w:p w14:paraId="565F0F34">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根据《大气有害物质无组织排放卫生防护距离推导技术导则》（GBT39499-2020）规定，无组织排放有害气体的生产单元（生产区、车间、工段）与居民区之间应设置卫生防护距离，计算公式如下：</w:t>
            </w:r>
          </w:p>
          <w:p w14:paraId="03579E88">
            <w:pPr>
              <w:keepNext w:val="0"/>
              <w:keepLines w:val="0"/>
              <w:pageBreakBefore w:val="0"/>
              <w:widowControl w:val="0"/>
              <w:suppressLineNumbers w:val="0"/>
              <w:kinsoku/>
              <w:wordWrap/>
              <w:overflowPunct/>
              <w:topLinePunct w:val="0"/>
              <w:autoSpaceDE w:val="0"/>
              <w:autoSpaceDN w:val="0"/>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highlight w:val="none"/>
              </w:rPr>
              <w:drawing>
                <wp:inline distT="0" distB="0" distL="114300" distR="114300">
                  <wp:extent cx="2101215" cy="406400"/>
                  <wp:effectExtent l="0" t="0" r="1905" b="5080"/>
                  <wp:docPr id="15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0"/>
                          <pic:cNvPicPr>
                            <a:picLocks noChangeAspect="1"/>
                          </pic:cNvPicPr>
                        </pic:nvPicPr>
                        <pic:blipFill>
                          <a:blip r:embed="rId11"/>
                          <a:srcRect t="13065" b="18090"/>
                          <a:stretch>
                            <a:fillRect/>
                          </a:stretch>
                        </pic:blipFill>
                        <pic:spPr>
                          <a:xfrm>
                            <a:off x="0" y="0"/>
                            <a:ext cx="2101215" cy="406400"/>
                          </a:xfrm>
                          <a:prstGeom prst="rect">
                            <a:avLst/>
                          </a:prstGeom>
                          <a:noFill/>
                          <a:ln>
                            <a:noFill/>
                          </a:ln>
                        </pic:spPr>
                      </pic:pic>
                    </a:graphicData>
                  </a:graphic>
                </wp:inline>
              </w:drawing>
            </w:r>
          </w:p>
          <w:p w14:paraId="26D30B6A">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式中：Cm--为标准浓度限值（mg/m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w:t>
            </w:r>
          </w:p>
          <w:p w14:paraId="0D668EE9">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Qc--有害气体无组织排放量可达到的控制水平（kg/h）；</w:t>
            </w:r>
          </w:p>
          <w:p w14:paraId="5F270942">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r--为有害气体无组织排放源所在生产单元的等效半径（m）；</w:t>
            </w:r>
          </w:p>
          <w:p w14:paraId="4072D54C">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L--为排放有害气体的生产单元所需的卫生防护距离（m）；</w:t>
            </w:r>
          </w:p>
          <w:p w14:paraId="40419AE3">
            <w:pPr>
              <w:pStyle w:val="90"/>
              <w:keepNext w:val="0"/>
              <w:keepLines w:val="0"/>
              <w:pageBreakBefore w:val="0"/>
              <w:widowControl w:val="0"/>
              <w:numPr>
                <w:ilvl w:val="0"/>
                <w:numId w:val="0"/>
              </w:numPr>
              <w:tabs>
                <w:tab w:val="left" w:pos="1321"/>
              </w:tabs>
              <w:kinsoku/>
              <w:wordWrap/>
              <w:overflowPunct/>
              <w:topLinePunct w:val="0"/>
              <w:autoSpaceDE w:val="0"/>
              <w:autoSpaceDN w:val="0"/>
              <w:bidi w:val="0"/>
              <w:adjustRightInd/>
              <w:snapToGrid/>
              <w:spacing w:before="0" w:after="0" w:line="360" w:lineRule="auto"/>
              <w:ind w:right="0" w:rightChars="0" w:firstLine="1200" w:firstLineChars="5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A、B、C、D为计算系数。根据所在地平均风速及工业企业大气污染源构成类别查取。</w:t>
            </w:r>
          </w:p>
          <w:p w14:paraId="0ADED514">
            <w:pPr>
              <w:numPr>
                <w:ilvl w:val="0"/>
                <w:numId w:val="0"/>
              </w:numPr>
              <w:adjustRightInd w:val="0"/>
              <w:snapToGrid w:val="0"/>
              <w:ind w:leftChars="0"/>
              <w:jc w:val="center"/>
              <w:rPr>
                <w:rFonts w:hint="default" w:ascii="宋体" w:hAnsi="宋体" w:eastAsia="宋体" w:cs="宋体"/>
                <w:b/>
                <w:bCs/>
                <w:color w:val="000000" w:themeColor="text1"/>
                <w:sz w:val="24"/>
                <w:szCs w:val="24"/>
                <w:lang w:val="en-US" w:eastAsia="zh-CN"/>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4-12</w:t>
            </w:r>
            <w:r>
              <w:rPr>
                <w:rFonts w:hint="default" w:ascii="宋体" w:hAnsi="宋体" w:eastAsia="宋体" w:cs="宋体"/>
                <w:b/>
                <w:bCs/>
                <w:color w:val="000000" w:themeColor="text1"/>
                <w:sz w:val="24"/>
                <w:szCs w:val="24"/>
                <w:lang w:val="en-US" w:eastAsia="zh-CN"/>
                <w14:textFill>
                  <w14:solidFill>
                    <w14:schemeClr w14:val="tx1"/>
                  </w14:solidFill>
                </w14:textFill>
              </w:rPr>
              <w:t xml:space="preserve">  卫生防护距离计算系数表</w:t>
            </w:r>
          </w:p>
          <w:tbl>
            <w:tblPr>
              <w:tblStyle w:val="31"/>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904"/>
              <w:gridCol w:w="714"/>
              <w:gridCol w:w="714"/>
              <w:gridCol w:w="714"/>
              <w:gridCol w:w="714"/>
              <w:gridCol w:w="714"/>
              <w:gridCol w:w="714"/>
              <w:gridCol w:w="714"/>
              <w:gridCol w:w="714"/>
              <w:gridCol w:w="722"/>
            </w:tblGrid>
            <w:tr w14:paraId="059A0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080BA47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计算系数</w:t>
                  </w:r>
                </w:p>
              </w:tc>
              <w:tc>
                <w:tcPr>
                  <w:tcW w:w="561" w:type="pct"/>
                  <w:vMerge w:val="restart"/>
                  <w:vAlign w:val="center"/>
                </w:tcPr>
                <w:p w14:paraId="296BB97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5年平均风速（m/s）</w:t>
                  </w:r>
                </w:p>
              </w:tc>
              <w:tc>
                <w:tcPr>
                  <w:tcW w:w="3992" w:type="pct"/>
                  <w:gridSpan w:val="9"/>
                  <w:vAlign w:val="center"/>
                </w:tcPr>
                <w:p w14:paraId="5C195B1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卫生防护距离L（m）</w:t>
                  </w:r>
                </w:p>
              </w:tc>
            </w:tr>
            <w:tr w14:paraId="14BBF9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4B72A86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Merge w:val="continue"/>
                  <w:vAlign w:val="center"/>
                </w:tcPr>
                <w:p w14:paraId="4AD88D4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329" w:type="pct"/>
                  <w:gridSpan w:val="3"/>
                  <w:vAlign w:val="center"/>
                </w:tcPr>
                <w:p w14:paraId="75BE822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L≤1000</w:t>
                  </w:r>
                </w:p>
              </w:tc>
              <w:tc>
                <w:tcPr>
                  <w:tcW w:w="1329" w:type="pct"/>
                  <w:gridSpan w:val="3"/>
                  <w:vAlign w:val="center"/>
                </w:tcPr>
                <w:p w14:paraId="1135C2B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1000&lt;L≤2000</w:t>
                  </w:r>
                </w:p>
              </w:tc>
              <w:tc>
                <w:tcPr>
                  <w:tcW w:w="1333" w:type="pct"/>
                  <w:gridSpan w:val="3"/>
                  <w:vAlign w:val="center"/>
                </w:tcPr>
                <w:p w14:paraId="4DE296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L&gt;2000</w:t>
                  </w:r>
                </w:p>
              </w:tc>
            </w:tr>
            <w:tr w14:paraId="26428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2E9A8E4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Merge w:val="continue"/>
                  <w:vAlign w:val="center"/>
                </w:tcPr>
                <w:p w14:paraId="11864FC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992" w:type="pct"/>
                  <w:gridSpan w:val="9"/>
                  <w:vAlign w:val="center"/>
                </w:tcPr>
                <w:p w14:paraId="61C346A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工业大气污染源构成类别</w:t>
                  </w:r>
                </w:p>
              </w:tc>
            </w:tr>
            <w:tr w14:paraId="16075E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07E55AE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Merge w:val="continue"/>
                  <w:vAlign w:val="center"/>
                </w:tcPr>
                <w:p w14:paraId="29A7B96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443" w:type="pct"/>
                  <w:vAlign w:val="center"/>
                </w:tcPr>
                <w:p w14:paraId="61D3D80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1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7DF6FC3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2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447B809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3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61637FA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1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1DDEDA5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2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046E7AC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3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2A080CB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1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3" w:type="pct"/>
                  <w:vAlign w:val="center"/>
                </w:tcPr>
                <w:p w14:paraId="664AC1B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2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w:t>
                  </w:r>
                  <w:r>
                    <w:rPr>
                      <w:rFonts w:hint="default" w:ascii="Times New Roman" w:hAnsi="Times New Roman" w:eastAsia="宋体" w:cs="Times New Roman"/>
                      <w:color w:val="auto"/>
                      <w:sz w:val="21"/>
                      <w:szCs w:val="21"/>
                      <w:highlight w:val="none"/>
                      <w:vertAlign w:val="baseline"/>
                      <w:lang w:val="en-US" w:eastAsia="zh-CN"/>
                    </w:rPr>
                    <w:fldChar w:fldCharType="end"/>
                  </w:r>
                </w:p>
              </w:tc>
              <w:tc>
                <w:tcPr>
                  <w:tcW w:w="446" w:type="pct"/>
                  <w:vAlign w:val="center"/>
                </w:tcPr>
                <w:p w14:paraId="52F6756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fldChar w:fldCharType="begin"/>
                  </w:r>
                  <w:r>
                    <w:rPr>
                      <w:rFonts w:hint="default" w:ascii="Times New Roman" w:hAnsi="Times New Roman" w:eastAsia="宋体" w:cs="Times New Roman"/>
                      <w:color w:val="auto"/>
                      <w:sz w:val="21"/>
                      <w:szCs w:val="21"/>
                      <w:highlight w:val="none"/>
                      <w:vertAlign w:val="baseline"/>
                      <w:lang w:val="en-US" w:eastAsia="zh-CN"/>
                    </w:rPr>
                    <w:instrText xml:space="preserve"> = 3 \* ROMAN \* MERGEFORMAT </w:instrText>
                  </w:r>
                  <w:r>
                    <w:rPr>
                      <w:rFonts w:hint="default" w:ascii="Times New Roman" w:hAnsi="Times New Roman" w:eastAsia="宋体" w:cs="Times New Roman"/>
                      <w:color w:val="auto"/>
                      <w:sz w:val="21"/>
                      <w:szCs w:val="21"/>
                      <w:highlight w:val="none"/>
                      <w:vertAlign w:val="baseline"/>
                      <w:lang w:val="en-US" w:eastAsia="zh-CN"/>
                    </w:rPr>
                    <w:fldChar w:fldCharType="separate"/>
                  </w:r>
                  <w:r>
                    <w:rPr>
                      <w:rFonts w:hint="default" w:ascii="Times New Roman" w:hAnsi="Times New Roman" w:eastAsia="宋体" w:cs="Times New Roman"/>
                      <w:color w:val="auto"/>
                      <w:sz w:val="21"/>
                      <w:szCs w:val="21"/>
                      <w:highlight w:val="none"/>
                    </w:rPr>
                    <w:t>III</w:t>
                  </w:r>
                  <w:r>
                    <w:rPr>
                      <w:rFonts w:hint="default" w:ascii="Times New Roman" w:hAnsi="Times New Roman" w:eastAsia="宋体" w:cs="Times New Roman"/>
                      <w:color w:val="auto"/>
                      <w:sz w:val="21"/>
                      <w:szCs w:val="21"/>
                      <w:highlight w:val="none"/>
                      <w:vertAlign w:val="baseline"/>
                      <w:lang w:val="en-US" w:eastAsia="zh-CN"/>
                    </w:rPr>
                    <w:fldChar w:fldCharType="end"/>
                  </w:r>
                </w:p>
              </w:tc>
            </w:tr>
            <w:tr w14:paraId="0811A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7F55561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A</w:t>
                  </w:r>
                </w:p>
              </w:tc>
              <w:tc>
                <w:tcPr>
                  <w:tcW w:w="561" w:type="pct"/>
                  <w:vAlign w:val="center"/>
                </w:tcPr>
                <w:p w14:paraId="1BB7254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443" w:type="pct"/>
                  <w:vAlign w:val="center"/>
                </w:tcPr>
                <w:p w14:paraId="24FEA2F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19C17CA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3633C72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648C9D3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60F9882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22D944E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400</w:t>
                  </w:r>
                </w:p>
              </w:tc>
              <w:tc>
                <w:tcPr>
                  <w:tcW w:w="443" w:type="pct"/>
                  <w:vAlign w:val="center"/>
                </w:tcPr>
                <w:p w14:paraId="22673DE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c>
                <w:tcPr>
                  <w:tcW w:w="443" w:type="pct"/>
                  <w:vAlign w:val="center"/>
                </w:tcPr>
                <w:p w14:paraId="13EFC4A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c>
                <w:tcPr>
                  <w:tcW w:w="446" w:type="pct"/>
                  <w:vAlign w:val="center"/>
                </w:tcPr>
                <w:p w14:paraId="5DBD2C7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80</w:t>
                  </w:r>
                </w:p>
              </w:tc>
            </w:tr>
            <w:tr w14:paraId="4B4CB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4EE3D75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2069093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2~4</w:t>
                  </w:r>
                </w:p>
              </w:tc>
              <w:tc>
                <w:tcPr>
                  <w:tcW w:w="443" w:type="pct"/>
                  <w:vAlign w:val="center"/>
                </w:tcPr>
                <w:p w14:paraId="05E4A64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700</w:t>
                  </w:r>
                </w:p>
              </w:tc>
              <w:tc>
                <w:tcPr>
                  <w:tcW w:w="443" w:type="pct"/>
                  <w:vAlign w:val="center"/>
                </w:tcPr>
                <w:p w14:paraId="45171D7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470</w:t>
                  </w:r>
                </w:p>
              </w:tc>
              <w:tc>
                <w:tcPr>
                  <w:tcW w:w="443" w:type="pct"/>
                  <w:vAlign w:val="center"/>
                </w:tcPr>
                <w:p w14:paraId="797E365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350</w:t>
                  </w:r>
                </w:p>
              </w:tc>
              <w:tc>
                <w:tcPr>
                  <w:tcW w:w="443" w:type="pct"/>
                  <w:vAlign w:val="center"/>
                </w:tcPr>
                <w:p w14:paraId="6960EE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700</w:t>
                  </w:r>
                </w:p>
              </w:tc>
              <w:tc>
                <w:tcPr>
                  <w:tcW w:w="443" w:type="pct"/>
                  <w:vAlign w:val="center"/>
                </w:tcPr>
                <w:p w14:paraId="6002356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470</w:t>
                  </w:r>
                </w:p>
              </w:tc>
              <w:tc>
                <w:tcPr>
                  <w:tcW w:w="443" w:type="pct"/>
                  <w:vAlign w:val="center"/>
                </w:tcPr>
                <w:p w14:paraId="607B10C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350</w:t>
                  </w:r>
                </w:p>
              </w:tc>
              <w:tc>
                <w:tcPr>
                  <w:tcW w:w="443" w:type="pct"/>
                  <w:vAlign w:val="center"/>
                </w:tcPr>
                <w:p w14:paraId="2F1C3A5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380</w:t>
                  </w:r>
                </w:p>
              </w:tc>
              <w:tc>
                <w:tcPr>
                  <w:tcW w:w="443" w:type="pct"/>
                  <w:vAlign w:val="center"/>
                </w:tcPr>
                <w:p w14:paraId="17E8449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c>
                <w:tcPr>
                  <w:tcW w:w="446" w:type="pct"/>
                  <w:vAlign w:val="center"/>
                </w:tcPr>
                <w:p w14:paraId="24AC825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190</w:t>
                  </w:r>
                </w:p>
              </w:tc>
            </w:tr>
            <w:tr w14:paraId="629020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66C4FD5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3D81B45E">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&gt;4</w:t>
                  </w:r>
                </w:p>
              </w:tc>
              <w:tc>
                <w:tcPr>
                  <w:tcW w:w="443" w:type="pct"/>
                  <w:vAlign w:val="center"/>
                </w:tcPr>
                <w:p w14:paraId="137353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530</w:t>
                  </w:r>
                </w:p>
              </w:tc>
              <w:tc>
                <w:tcPr>
                  <w:tcW w:w="443" w:type="pct"/>
                  <w:vAlign w:val="center"/>
                </w:tcPr>
                <w:p w14:paraId="138C873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350</w:t>
                  </w:r>
                </w:p>
              </w:tc>
              <w:tc>
                <w:tcPr>
                  <w:tcW w:w="443" w:type="pct"/>
                  <w:vAlign w:val="center"/>
                </w:tcPr>
                <w:p w14:paraId="0C5B4B6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443" w:type="pct"/>
                  <w:vAlign w:val="center"/>
                </w:tcPr>
                <w:p w14:paraId="0397C2B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530</w:t>
                  </w:r>
                </w:p>
              </w:tc>
              <w:tc>
                <w:tcPr>
                  <w:tcW w:w="443" w:type="pct"/>
                  <w:vAlign w:val="center"/>
                </w:tcPr>
                <w:p w14:paraId="5C87F3C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250</w:t>
                  </w:r>
                </w:p>
              </w:tc>
              <w:tc>
                <w:tcPr>
                  <w:tcW w:w="443" w:type="pct"/>
                  <w:vAlign w:val="center"/>
                </w:tcPr>
                <w:p w14:paraId="55CE554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260</w:t>
                  </w:r>
                </w:p>
              </w:tc>
              <w:tc>
                <w:tcPr>
                  <w:tcW w:w="443" w:type="pct"/>
                  <w:vAlign w:val="center"/>
                </w:tcPr>
                <w:p w14:paraId="1AC3486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290</w:t>
                  </w:r>
                </w:p>
              </w:tc>
              <w:tc>
                <w:tcPr>
                  <w:tcW w:w="443" w:type="pct"/>
                  <w:vAlign w:val="center"/>
                </w:tcPr>
                <w:p w14:paraId="759BB22F">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190</w:t>
                  </w:r>
                </w:p>
              </w:tc>
              <w:tc>
                <w:tcPr>
                  <w:tcW w:w="446" w:type="pct"/>
                  <w:vAlign w:val="center"/>
                </w:tcPr>
                <w:p w14:paraId="56C5987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140</w:t>
                  </w:r>
                </w:p>
              </w:tc>
            </w:tr>
            <w:tr w14:paraId="02EA0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4E4B020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B</w:t>
                  </w:r>
                </w:p>
              </w:tc>
              <w:tc>
                <w:tcPr>
                  <w:tcW w:w="561" w:type="pct"/>
                  <w:vAlign w:val="center"/>
                </w:tcPr>
                <w:p w14:paraId="31BE6E3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1329" w:type="pct"/>
                  <w:gridSpan w:val="3"/>
                  <w:vAlign w:val="center"/>
                </w:tcPr>
                <w:p w14:paraId="4DF0114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w:t>
                  </w:r>
                </w:p>
              </w:tc>
              <w:tc>
                <w:tcPr>
                  <w:tcW w:w="1329" w:type="pct"/>
                  <w:gridSpan w:val="3"/>
                  <w:vAlign w:val="center"/>
                </w:tcPr>
                <w:p w14:paraId="2305FA8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0.015</w:t>
                  </w:r>
                </w:p>
              </w:tc>
              <w:tc>
                <w:tcPr>
                  <w:tcW w:w="1333" w:type="pct"/>
                  <w:gridSpan w:val="3"/>
                  <w:vAlign w:val="center"/>
                </w:tcPr>
                <w:p w14:paraId="3EA5D3E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0.015</w:t>
                  </w:r>
                </w:p>
              </w:tc>
            </w:tr>
            <w:tr w14:paraId="25DB10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268F36D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180A5DB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&gt;2</w:t>
                  </w:r>
                </w:p>
              </w:tc>
              <w:tc>
                <w:tcPr>
                  <w:tcW w:w="1329" w:type="pct"/>
                  <w:gridSpan w:val="3"/>
                  <w:vAlign w:val="center"/>
                </w:tcPr>
                <w:p w14:paraId="15C625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0.021</w:t>
                  </w:r>
                </w:p>
              </w:tc>
              <w:tc>
                <w:tcPr>
                  <w:tcW w:w="1329" w:type="pct"/>
                  <w:gridSpan w:val="3"/>
                  <w:vAlign w:val="center"/>
                </w:tcPr>
                <w:p w14:paraId="074999EB">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0.036</w:t>
                  </w:r>
                </w:p>
              </w:tc>
              <w:tc>
                <w:tcPr>
                  <w:tcW w:w="1333" w:type="pct"/>
                  <w:gridSpan w:val="3"/>
                  <w:vAlign w:val="center"/>
                </w:tcPr>
                <w:p w14:paraId="651268B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0.036</w:t>
                  </w:r>
                </w:p>
              </w:tc>
            </w:tr>
            <w:tr w14:paraId="2E312D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77A78EAA">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C</w:t>
                  </w:r>
                </w:p>
              </w:tc>
              <w:tc>
                <w:tcPr>
                  <w:tcW w:w="561" w:type="pct"/>
                  <w:vAlign w:val="center"/>
                </w:tcPr>
                <w:p w14:paraId="47B8CD91">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1329" w:type="pct"/>
                  <w:gridSpan w:val="3"/>
                  <w:vAlign w:val="center"/>
                </w:tcPr>
                <w:p w14:paraId="5729798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1.85</w:t>
                  </w:r>
                </w:p>
              </w:tc>
              <w:tc>
                <w:tcPr>
                  <w:tcW w:w="1329" w:type="pct"/>
                  <w:gridSpan w:val="3"/>
                  <w:vAlign w:val="center"/>
                </w:tcPr>
                <w:p w14:paraId="55296F60">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1.79</w:t>
                  </w:r>
                </w:p>
              </w:tc>
              <w:tc>
                <w:tcPr>
                  <w:tcW w:w="1333" w:type="pct"/>
                  <w:gridSpan w:val="3"/>
                  <w:vAlign w:val="center"/>
                </w:tcPr>
                <w:p w14:paraId="67A8344C">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bidi="ar-SA"/>
                    </w:rPr>
                  </w:pPr>
                  <w:r>
                    <w:rPr>
                      <w:rFonts w:hint="default" w:ascii="Times New Roman" w:hAnsi="Times New Roman" w:eastAsia="宋体" w:cs="Times New Roman"/>
                      <w:color w:val="auto"/>
                      <w:sz w:val="21"/>
                      <w:szCs w:val="21"/>
                      <w:highlight w:val="none"/>
                      <w:vertAlign w:val="baseline"/>
                      <w:lang w:val="en-US" w:eastAsia="zh-CN"/>
                    </w:rPr>
                    <w:t>1.79</w:t>
                  </w:r>
                </w:p>
              </w:tc>
            </w:tr>
            <w:tr w14:paraId="4610EF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5124638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44227C0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&gt;2</w:t>
                  </w:r>
                </w:p>
              </w:tc>
              <w:tc>
                <w:tcPr>
                  <w:tcW w:w="1329" w:type="pct"/>
                  <w:gridSpan w:val="3"/>
                  <w:vAlign w:val="center"/>
                </w:tcPr>
                <w:p w14:paraId="1E8436A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1.85</w:t>
                  </w:r>
                </w:p>
              </w:tc>
              <w:tc>
                <w:tcPr>
                  <w:tcW w:w="1329" w:type="pct"/>
                  <w:gridSpan w:val="3"/>
                  <w:vAlign w:val="center"/>
                </w:tcPr>
                <w:p w14:paraId="19A430C9">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1.77</w:t>
                  </w:r>
                </w:p>
              </w:tc>
              <w:tc>
                <w:tcPr>
                  <w:tcW w:w="1333" w:type="pct"/>
                  <w:gridSpan w:val="3"/>
                  <w:vAlign w:val="center"/>
                </w:tcPr>
                <w:p w14:paraId="6ED65D6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1.77</w:t>
                  </w:r>
                </w:p>
              </w:tc>
            </w:tr>
            <w:tr w14:paraId="1149A9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restart"/>
                  <w:vAlign w:val="center"/>
                </w:tcPr>
                <w:p w14:paraId="4604A2C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D</w:t>
                  </w:r>
                </w:p>
              </w:tc>
              <w:tc>
                <w:tcPr>
                  <w:tcW w:w="561" w:type="pct"/>
                  <w:vAlign w:val="center"/>
                </w:tcPr>
                <w:p w14:paraId="4DF356CD">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&lt;2</w:t>
                  </w:r>
                </w:p>
              </w:tc>
              <w:tc>
                <w:tcPr>
                  <w:tcW w:w="1329" w:type="pct"/>
                  <w:gridSpan w:val="3"/>
                  <w:vAlign w:val="center"/>
                </w:tcPr>
                <w:p w14:paraId="11EE1C32">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0.78</w:t>
                  </w:r>
                </w:p>
              </w:tc>
              <w:tc>
                <w:tcPr>
                  <w:tcW w:w="1329" w:type="pct"/>
                  <w:gridSpan w:val="3"/>
                  <w:vAlign w:val="center"/>
                </w:tcPr>
                <w:p w14:paraId="5979A408">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0.78</w:t>
                  </w:r>
                </w:p>
              </w:tc>
              <w:tc>
                <w:tcPr>
                  <w:tcW w:w="1333" w:type="pct"/>
                  <w:gridSpan w:val="3"/>
                  <w:vAlign w:val="center"/>
                </w:tcPr>
                <w:p w14:paraId="5031C67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0.57</w:t>
                  </w:r>
                </w:p>
              </w:tc>
            </w:tr>
            <w:tr w14:paraId="0630F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46" w:type="pct"/>
                  <w:vMerge w:val="continue"/>
                  <w:vAlign w:val="center"/>
                </w:tcPr>
                <w:p w14:paraId="0F2B3F57">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561" w:type="pct"/>
                  <w:vAlign w:val="center"/>
                </w:tcPr>
                <w:p w14:paraId="0CBF0545">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&gt;2</w:t>
                  </w:r>
                </w:p>
              </w:tc>
              <w:tc>
                <w:tcPr>
                  <w:tcW w:w="1329" w:type="pct"/>
                  <w:gridSpan w:val="3"/>
                  <w:vAlign w:val="center"/>
                </w:tcPr>
                <w:p w14:paraId="6EE72D46">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0.84</w:t>
                  </w:r>
                </w:p>
              </w:tc>
              <w:tc>
                <w:tcPr>
                  <w:tcW w:w="1329" w:type="pct"/>
                  <w:gridSpan w:val="3"/>
                  <w:vAlign w:val="center"/>
                </w:tcPr>
                <w:p w14:paraId="0730C654">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0.84</w:t>
                  </w:r>
                </w:p>
              </w:tc>
              <w:tc>
                <w:tcPr>
                  <w:tcW w:w="1333" w:type="pct"/>
                  <w:gridSpan w:val="3"/>
                  <w:vAlign w:val="center"/>
                </w:tcPr>
                <w:p w14:paraId="1E3F2573">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0.76</w:t>
                  </w:r>
                </w:p>
              </w:tc>
            </w:tr>
          </w:tbl>
          <w:p w14:paraId="4A049F41">
            <w:pPr>
              <w:keepNext w:val="0"/>
              <w:keepLines w:val="0"/>
              <w:pageBreakBefore w:val="0"/>
              <w:widowControl w:val="0"/>
              <w:suppressLineNumbers w:val="0"/>
              <w:kinsoku/>
              <w:wordWrap/>
              <w:overflowPunct/>
              <w:topLinePunct w:val="0"/>
              <w:autoSpaceDE w:val="0"/>
              <w:autoSpaceDN w:val="0"/>
              <w:bidi w:val="0"/>
              <w:adjustRightInd/>
              <w:snapToGrid/>
              <w:spacing w:line="240" w:lineRule="auto"/>
              <w:ind w:firstLine="0" w:firstLineChars="0"/>
              <w:jc w:val="both"/>
              <w:textAlignment w:val="auto"/>
              <w:rPr>
                <w:rFonts w:hint="default" w:ascii="Times New Roman" w:hAnsi="Times New Roman" w:eastAsia="宋体" w:cs="Times New Roman"/>
                <w:color w:val="auto"/>
                <w:kern w:val="0"/>
                <w:sz w:val="18"/>
                <w:szCs w:val="18"/>
                <w:highlight w:val="none"/>
                <w:lang w:val="en-US" w:eastAsia="zh-CN" w:bidi="ar"/>
              </w:rPr>
            </w:pPr>
            <w:r>
              <w:rPr>
                <w:rFonts w:hint="default" w:ascii="Times New Roman" w:hAnsi="Times New Roman" w:eastAsia="宋体" w:cs="Times New Roman"/>
                <w:color w:val="auto"/>
                <w:kern w:val="0"/>
                <w:sz w:val="18"/>
                <w:szCs w:val="18"/>
                <w:highlight w:val="none"/>
                <w:lang w:val="en-US" w:eastAsia="zh-CN" w:bidi="ar"/>
              </w:rPr>
              <w:t>注：工业企业大气污染源构成分为三类：I类：与无组织排放源共存的排放同种有害气体的排气筒的排放量，大于标准规定的允许排放量的1/3者。II类：与无组织排放源共存的排放同种有害气体的排气筒的排放量，小于标准规定的允许排放量的1/3，或虽无排放同种大气污染物之排气筒共存，但无组织排放的有害物质的容许浓度指标是按急性反应指标确定者。III类：无排放同种有害物质的排气筒与无组织排放源共存，无组织排放的有害物质的容许浓度是按慢性反应指标确定者。</w:t>
            </w:r>
          </w:p>
          <w:p w14:paraId="4757814B">
            <w:pPr>
              <w:numPr>
                <w:ilvl w:val="0"/>
                <w:numId w:val="0"/>
              </w:numPr>
              <w:adjustRightInd w:val="0"/>
              <w:snapToGrid w:val="0"/>
              <w:ind w:leftChars="0"/>
              <w:jc w:val="center"/>
              <w:rPr>
                <w:rFonts w:hint="default" w:ascii="宋体" w:hAnsi="宋体" w:eastAsia="宋体" w:cs="宋体"/>
                <w:b/>
                <w:bCs/>
                <w:color w:val="000000" w:themeColor="text1"/>
                <w:sz w:val="24"/>
                <w:szCs w:val="24"/>
                <w14:textFill>
                  <w14:solidFill>
                    <w14:schemeClr w14:val="tx1"/>
                  </w14:solidFill>
                </w14:textFill>
              </w:rPr>
            </w:pPr>
            <w:r>
              <w:rPr>
                <w:rFonts w:hint="default" w:ascii="宋体" w:hAnsi="宋体" w:eastAsia="宋体" w:cs="宋体"/>
                <w:b/>
                <w:bCs/>
                <w:color w:val="000000" w:themeColor="text1"/>
                <w:sz w:val="24"/>
                <w:szCs w:val="24"/>
                <w14:textFill>
                  <w14:solidFill>
                    <w14:schemeClr w14:val="tx1"/>
                  </w14:solidFill>
                </w14:textFill>
              </w:rPr>
              <w:t>表</w:t>
            </w:r>
            <w:r>
              <w:rPr>
                <w:rFonts w:hint="eastAsia" w:ascii="宋体" w:hAnsi="宋体" w:eastAsia="宋体" w:cs="宋体"/>
                <w:b/>
                <w:bCs/>
                <w:color w:val="000000" w:themeColor="text1"/>
                <w:sz w:val="24"/>
                <w:szCs w:val="24"/>
                <w:lang w:val="en-US" w:eastAsia="zh-CN"/>
                <w14:textFill>
                  <w14:solidFill>
                    <w14:schemeClr w14:val="tx1"/>
                  </w14:solidFill>
                </w14:textFill>
              </w:rPr>
              <w:t>4-13</w:t>
            </w:r>
            <w:r>
              <w:rPr>
                <w:rFonts w:hint="default" w:ascii="宋体" w:hAnsi="宋体" w:eastAsia="宋体" w:cs="宋体"/>
                <w:b/>
                <w:bCs/>
                <w:color w:val="000000" w:themeColor="text1"/>
                <w:sz w:val="24"/>
                <w:szCs w:val="24"/>
                <w:lang w:val="en-US" w:eastAsia="zh-CN"/>
                <w14:textFill>
                  <w14:solidFill>
                    <w14:schemeClr w14:val="tx1"/>
                  </w14:solidFill>
                </w14:textFill>
              </w:rPr>
              <w:t xml:space="preserve">  </w:t>
            </w:r>
            <w:r>
              <w:rPr>
                <w:rFonts w:hint="default" w:ascii="宋体" w:hAnsi="宋体" w:eastAsia="宋体" w:cs="宋体"/>
                <w:b/>
                <w:bCs/>
                <w:color w:val="000000" w:themeColor="text1"/>
                <w:sz w:val="24"/>
                <w:szCs w:val="24"/>
                <w14:textFill>
                  <w14:solidFill>
                    <w14:schemeClr w14:val="tx1"/>
                  </w14:solidFill>
                </w14:textFill>
              </w:rPr>
              <w:t>项目卫生防护距离计算参数一览表</w:t>
            </w:r>
          </w:p>
          <w:tbl>
            <w:tblPr>
              <w:tblStyle w:val="30"/>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 w:type="dxa"/>
                <w:bottom w:w="0" w:type="dxa"/>
                <w:right w:w="10" w:type="dxa"/>
              </w:tblCellMar>
            </w:tblPr>
            <w:tblGrid>
              <w:gridCol w:w="1288"/>
              <w:gridCol w:w="930"/>
              <w:gridCol w:w="809"/>
              <w:gridCol w:w="691"/>
              <w:gridCol w:w="728"/>
              <w:gridCol w:w="1210"/>
              <w:gridCol w:w="1061"/>
              <w:gridCol w:w="1335"/>
            </w:tblGrid>
            <w:tr w14:paraId="227E3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546" w:hRule="exact"/>
                <w:jc w:val="center"/>
              </w:trPr>
              <w:tc>
                <w:tcPr>
                  <w:tcW w:w="799" w:type="pct"/>
                  <w:shd w:val="clear" w:color="auto" w:fill="FFFFFF"/>
                  <w:vAlign w:val="center"/>
                </w:tcPr>
                <w:p w14:paraId="3D1AAA2A">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排放源</w:t>
                  </w:r>
                </w:p>
              </w:tc>
              <w:tc>
                <w:tcPr>
                  <w:tcW w:w="577" w:type="pct"/>
                  <w:shd w:val="clear" w:color="auto" w:fill="FFFFFF"/>
                  <w:vAlign w:val="center"/>
                </w:tcPr>
                <w:p w14:paraId="48B681AB">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污染物</w:t>
                  </w:r>
                </w:p>
              </w:tc>
              <w:tc>
                <w:tcPr>
                  <w:tcW w:w="502" w:type="pct"/>
                  <w:shd w:val="clear" w:color="auto" w:fill="FFFFFF"/>
                  <w:vAlign w:val="center"/>
                </w:tcPr>
                <w:p w14:paraId="0FD532F7">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长度</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429" w:type="pct"/>
                  <w:shd w:val="clear" w:color="auto" w:fill="FFFFFF"/>
                  <w:vAlign w:val="center"/>
                </w:tcPr>
                <w:p w14:paraId="4B425DCE">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宽</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452" w:type="pct"/>
                  <w:shd w:val="clear" w:color="auto" w:fill="FFFFFF"/>
                  <w:vAlign w:val="center"/>
                </w:tcPr>
                <w:p w14:paraId="1D19EEA5">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高度</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751" w:type="pct"/>
                  <w:shd w:val="clear" w:color="auto" w:fill="FFFFFF"/>
                  <w:vAlign w:val="center"/>
                </w:tcPr>
                <w:p w14:paraId="55040900">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排放速率</w:t>
                  </w:r>
                  <w:r>
                    <w:rPr>
                      <w:rFonts w:hint="default" w:ascii="Times New Roman" w:hAnsi="Times New Roman" w:eastAsia="宋体" w:cs="Times New Roman"/>
                      <w:color w:val="auto"/>
                      <w:spacing w:val="0"/>
                      <w:w w:val="100"/>
                      <w:position w:val="0"/>
                      <w:sz w:val="21"/>
                      <w:szCs w:val="21"/>
                      <w:highlight w:val="none"/>
                      <w:lang w:val="en-US" w:eastAsia="en-US" w:bidi="en-US"/>
                    </w:rPr>
                    <w:t>kg/h</w:t>
                  </w:r>
                </w:p>
              </w:tc>
              <w:tc>
                <w:tcPr>
                  <w:tcW w:w="658" w:type="pct"/>
                  <w:shd w:val="clear" w:color="auto" w:fill="FFFFFF"/>
                  <w:vAlign w:val="center"/>
                </w:tcPr>
                <w:p w14:paraId="72ADB306">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计算值</w:t>
                  </w:r>
                  <w:r>
                    <w:rPr>
                      <w:rFonts w:hint="default" w:ascii="Times New Roman" w:hAnsi="Times New Roman" w:eastAsia="宋体" w:cs="Times New Roman"/>
                      <w:color w:val="auto"/>
                      <w:spacing w:val="0"/>
                      <w:w w:val="100"/>
                      <w:position w:val="0"/>
                      <w:sz w:val="21"/>
                      <w:szCs w:val="21"/>
                      <w:highlight w:val="none"/>
                      <w:lang w:val="en-US" w:eastAsia="en-US" w:bidi="en-US"/>
                    </w:rPr>
                    <w:t>m</w:t>
                  </w:r>
                </w:p>
              </w:tc>
              <w:tc>
                <w:tcPr>
                  <w:tcW w:w="828" w:type="pct"/>
                  <w:shd w:val="clear" w:color="auto" w:fill="FFFFFF"/>
                  <w:vAlign w:val="center"/>
                </w:tcPr>
                <w:p w14:paraId="49B63911">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0"/>
                      <w:w w:val="100"/>
                      <w:position w:val="0"/>
                      <w:sz w:val="21"/>
                      <w:szCs w:val="21"/>
                      <w:highlight w:val="none"/>
                    </w:rPr>
                    <w:t>卫生防护距离</w:t>
                  </w:r>
                  <w:r>
                    <w:rPr>
                      <w:rFonts w:hint="default" w:ascii="Times New Roman" w:hAnsi="Times New Roman" w:eastAsia="宋体" w:cs="Times New Roman"/>
                      <w:color w:val="auto"/>
                      <w:spacing w:val="0"/>
                      <w:w w:val="100"/>
                      <w:position w:val="0"/>
                      <w:sz w:val="21"/>
                      <w:szCs w:val="21"/>
                      <w:highlight w:val="none"/>
                      <w:lang w:val="en-US" w:eastAsia="en-US" w:bidi="en-US"/>
                    </w:rPr>
                    <w:t>m</w:t>
                  </w:r>
                </w:p>
              </w:tc>
            </w:tr>
            <w:tr w14:paraId="6892D9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 w:type="dxa"/>
                  <w:bottom w:w="0" w:type="dxa"/>
                  <w:right w:w="10" w:type="dxa"/>
                </w:tblCellMar>
              </w:tblPrEx>
              <w:trPr>
                <w:trHeight w:val="431" w:hRule="exact"/>
                <w:jc w:val="center"/>
              </w:trPr>
              <w:tc>
                <w:tcPr>
                  <w:tcW w:w="799" w:type="pct"/>
                  <w:shd w:val="clear" w:color="auto" w:fill="FFFFFF"/>
                  <w:vAlign w:val="center"/>
                </w:tcPr>
                <w:p w14:paraId="2E9D2E96">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rPr>
                      <w:rFonts w:hint="default" w:ascii="Times New Roman" w:hAnsi="Times New Roman" w:eastAsia="宋体" w:cs="Times New Roman"/>
                      <w:color w:val="auto"/>
                      <w:kern w:val="0"/>
                      <w:sz w:val="21"/>
                      <w:szCs w:val="21"/>
                      <w:highlight w:val="none"/>
                      <w:lang w:val="en-US" w:eastAsia="zh-CN" w:bidi="zh-CN"/>
                    </w:rPr>
                  </w:pPr>
                  <w:r>
                    <w:rPr>
                      <w:rFonts w:hint="eastAsia" w:ascii="Times New Roman" w:hAnsi="Times New Roman" w:eastAsia="宋体" w:cs="Times New Roman"/>
                      <w:color w:val="auto"/>
                      <w:kern w:val="0"/>
                      <w:sz w:val="21"/>
                      <w:szCs w:val="21"/>
                      <w:highlight w:val="none"/>
                      <w:lang w:val="en-US" w:eastAsia="zh-CN"/>
                    </w:rPr>
                    <w:t>生产车间</w:t>
                  </w:r>
                </w:p>
              </w:tc>
              <w:tc>
                <w:tcPr>
                  <w:tcW w:w="577" w:type="pct"/>
                  <w:shd w:val="clear" w:color="auto" w:fill="FFFFFF"/>
                  <w:vAlign w:val="center"/>
                </w:tcPr>
                <w:p w14:paraId="76B20652">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u w:val="none"/>
                      <w:shd w:val="clear" w:color="auto" w:fill="auto"/>
                      <w:lang w:val="en-US" w:eastAsia="zh-CN" w:bidi="zh-TW"/>
                    </w:rPr>
                  </w:pPr>
                  <w:r>
                    <w:rPr>
                      <w:rFonts w:hint="eastAsia" w:ascii="Times New Roman" w:hAnsi="Times New Roman" w:cs="Times New Roman"/>
                      <w:color w:val="auto"/>
                      <w:sz w:val="21"/>
                      <w:szCs w:val="21"/>
                      <w:highlight w:val="none"/>
                      <w:u w:val="none"/>
                      <w:shd w:val="clear" w:color="auto" w:fill="auto"/>
                      <w:lang w:val="en-US" w:eastAsia="zh-CN" w:bidi="zh-TW"/>
                    </w:rPr>
                    <w:t>颗粒物</w:t>
                  </w:r>
                </w:p>
              </w:tc>
              <w:tc>
                <w:tcPr>
                  <w:tcW w:w="502" w:type="pct"/>
                  <w:shd w:val="clear" w:color="auto" w:fill="FFFFFF"/>
                  <w:vAlign w:val="center"/>
                </w:tcPr>
                <w:p w14:paraId="53F0F889">
                  <w:pPr>
                    <w:pStyle w:val="104"/>
                    <w:wordWrap/>
                    <w:topLinePunct w:val="0"/>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highlight w:val="none"/>
                      <w:lang w:val="en-US" w:eastAsia="zh-CN"/>
                    </w:rPr>
                    <w:t>84</w:t>
                  </w:r>
                </w:p>
              </w:tc>
              <w:tc>
                <w:tcPr>
                  <w:tcW w:w="429" w:type="pct"/>
                  <w:shd w:val="clear" w:color="auto" w:fill="FFFFFF"/>
                  <w:vAlign w:val="center"/>
                </w:tcPr>
                <w:p w14:paraId="2F18A016">
                  <w:pPr>
                    <w:pStyle w:val="104"/>
                    <w:wordWrap/>
                    <w:topLinePunct w:val="0"/>
                    <w:bidi w:val="0"/>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cs="Times New Roman"/>
                      <w:highlight w:val="none"/>
                      <w:lang w:val="en-US" w:eastAsia="zh-CN"/>
                    </w:rPr>
                    <w:t>67.5</w:t>
                  </w:r>
                </w:p>
              </w:tc>
              <w:tc>
                <w:tcPr>
                  <w:tcW w:w="452" w:type="pct"/>
                  <w:shd w:val="clear" w:color="auto" w:fill="FFFFFF"/>
                  <w:vAlign w:val="center"/>
                </w:tcPr>
                <w:p w14:paraId="7FD4BAD8">
                  <w:pPr>
                    <w:keepNext w:val="0"/>
                    <w:keepLines w:val="0"/>
                    <w:pageBreakBefore w:val="0"/>
                    <w:widowControl w:val="0"/>
                    <w:suppressLineNumbers w:val="0"/>
                    <w:kinsoku/>
                    <w:wordWrap/>
                    <w:overflowPunct/>
                    <w:topLinePunct w:val="0"/>
                    <w:autoSpaceDE w:val="0"/>
                    <w:autoSpaceDN w:val="0"/>
                    <w:bidi w:val="0"/>
                    <w:adjustRightInd/>
                    <w:snapToGrid/>
                    <w:spacing w:beforeAutospacing="0" w:afterAutospacing="0" w:line="240" w:lineRule="auto"/>
                    <w:ind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5</w:t>
                  </w:r>
                </w:p>
              </w:tc>
              <w:tc>
                <w:tcPr>
                  <w:tcW w:w="751" w:type="pct"/>
                  <w:shd w:val="clear" w:color="auto" w:fill="FFFFFF"/>
                  <w:vAlign w:val="center"/>
                </w:tcPr>
                <w:p w14:paraId="78F60EE0">
                  <w:pPr>
                    <w:pStyle w:val="74"/>
                    <w:keepNext w:val="0"/>
                    <w:keepLines w:val="0"/>
                    <w:pageBreakBefore w:val="0"/>
                    <w:widowControl w:val="0"/>
                    <w:suppressLineNumbers w:val="0"/>
                    <w:kinsoku/>
                    <w:wordWrap/>
                    <w:overflowPunct/>
                    <w:topLinePunct w:val="0"/>
                    <w:autoSpaceDE/>
                    <w:autoSpaceDN/>
                    <w:bidi w:val="0"/>
                    <w:adjustRightInd w:val="0"/>
                    <w:snapToGrid/>
                    <w:spacing w:beforeAutospacing="0" w:afterAutospacing="0" w:line="240" w:lineRule="auto"/>
                    <w:ind w:left="0" w:leftChars="0" w:right="0" w:rightChars="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w:t>
                  </w:r>
                  <w:r>
                    <w:rPr>
                      <w:rFonts w:hint="eastAsia" w:ascii="Times New Roman" w:hAnsi="Times New Roman" w:cs="Times New Roman"/>
                      <w:color w:val="auto"/>
                      <w:sz w:val="21"/>
                      <w:szCs w:val="21"/>
                      <w:highlight w:val="none"/>
                      <w:lang w:val="en-US" w:eastAsia="zh-CN"/>
                    </w:rPr>
                    <w:t>208</w:t>
                  </w:r>
                </w:p>
              </w:tc>
              <w:tc>
                <w:tcPr>
                  <w:tcW w:w="658" w:type="pct"/>
                  <w:shd w:val="clear" w:color="auto" w:fill="FFFFFF"/>
                  <w:vAlign w:val="center"/>
                </w:tcPr>
                <w:p w14:paraId="1D027F1B">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8</w:t>
                  </w:r>
                  <w:r>
                    <w:rPr>
                      <w:rFonts w:hint="default" w:ascii="Times New Roman" w:hAnsi="Times New Roman" w:cs="Times New Roman"/>
                      <w:color w:val="auto"/>
                      <w:sz w:val="21"/>
                      <w:szCs w:val="21"/>
                      <w:highlight w:val="none"/>
                      <w:lang w:val="en-US" w:eastAsia="zh-CN"/>
                    </w:rPr>
                    <w:t>.</w:t>
                  </w:r>
                  <w:r>
                    <w:rPr>
                      <w:rFonts w:hint="eastAsia" w:ascii="Times New Roman" w:hAnsi="Times New Roman" w:cs="Times New Roman"/>
                      <w:color w:val="auto"/>
                      <w:sz w:val="21"/>
                      <w:szCs w:val="21"/>
                      <w:highlight w:val="none"/>
                      <w:lang w:val="en-US" w:eastAsia="zh-CN"/>
                    </w:rPr>
                    <w:t>2</w:t>
                  </w:r>
                  <w:r>
                    <w:rPr>
                      <w:rFonts w:hint="default" w:ascii="Times New Roman" w:hAnsi="Times New Roman" w:cs="Times New Roman"/>
                      <w:color w:val="auto"/>
                      <w:sz w:val="21"/>
                      <w:szCs w:val="21"/>
                      <w:highlight w:val="none"/>
                      <w:lang w:val="en-US" w:eastAsia="zh-CN"/>
                    </w:rPr>
                    <w:t>54</w:t>
                  </w:r>
                </w:p>
              </w:tc>
              <w:tc>
                <w:tcPr>
                  <w:tcW w:w="828" w:type="pct"/>
                  <w:shd w:val="clear" w:color="auto" w:fill="FFFFFF"/>
                  <w:vAlign w:val="center"/>
                </w:tcPr>
                <w:p w14:paraId="058CD5FD">
                  <w:pPr>
                    <w:pStyle w:val="106"/>
                    <w:keepNext w:val="0"/>
                    <w:keepLines w:val="0"/>
                    <w:pageBreakBefore w:val="0"/>
                    <w:widowControl w:val="0"/>
                    <w:suppressLineNumbers w:val="0"/>
                    <w:shd w:val="clear" w:color="auto" w:fill="auto"/>
                    <w:kinsoku/>
                    <w:wordWrap/>
                    <w:overflowPunct/>
                    <w:topLinePunct w:val="0"/>
                    <w:autoSpaceDE w:val="0"/>
                    <w:autoSpaceDN w:val="0"/>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50</w:t>
                  </w:r>
                </w:p>
              </w:tc>
            </w:tr>
          </w:tbl>
          <w:p w14:paraId="6B55A477">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根据《大气有害物质无组织排放卫生防护距离推导技术导则》（GB/T39499-2020）6.2规定：当企业某一生产单元无组织排放存在多种特征大气有害物质，如果分别推导出的卫生防护距离初值在同一级别时，则该企业的卫生防护距离终值则提高一级，卫生防护距离终值不在同一级别时，以卫生防护距离终值较大者为准。</w:t>
            </w:r>
          </w:p>
          <w:p w14:paraId="3C724AA0">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综上，项目</w:t>
            </w:r>
            <w:r>
              <w:rPr>
                <w:rFonts w:hint="eastAsia" w:ascii="Times New Roman" w:hAnsi="Times New Roman" w:eastAsia="宋体" w:cs="Times New Roman"/>
                <w:b w:val="0"/>
                <w:color w:val="auto"/>
                <w:sz w:val="24"/>
                <w:szCs w:val="24"/>
                <w:highlight w:val="none"/>
                <w:lang w:val="en-US" w:eastAsia="zh-CN"/>
              </w:rPr>
              <w:t>生产车间</w:t>
            </w:r>
            <w:r>
              <w:rPr>
                <w:rFonts w:hint="default" w:ascii="Times New Roman" w:hAnsi="Times New Roman" w:eastAsia="宋体" w:cs="Times New Roman"/>
                <w:b w:val="0"/>
                <w:color w:val="auto"/>
                <w:sz w:val="24"/>
                <w:szCs w:val="24"/>
                <w:highlight w:val="none"/>
                <w:lang w:val="en-US" w:eastAsia="zh-CN"/>
              </w:rPr>
              <w:t>卫生防护距离终值确定结果均为</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0m。确定本项目环境防护距离为</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w:t>
            </w:r>
            <w:r>
              <w:rPr>
                <w:rFonts w:hint="eastAsia" w:ascii="Times New Roman" w:hAnsi="Times New Roman" w:eastAsia="宋体" w:cs="Times New Roman"/>
                <w:b w:val="0"/>
                <w:color w:val="auto"/>
                <w:sz w:val="24"/>
                <w:szCs w:val="24"/>
                <w:highlight w:val="none"/>
                <w:lang w:val="en-US" w:eastAsia="zh-CN"/>
              </w:rPr>
              <w:t>，</w:t>
            </w:r>
            <w:r>
              <w:rPr>
                <w:rFonts w:hint="default" w:ascii="Times New Roman" w:hAnsi="Times New Roman" w:eastAsia="宋体" w:cs="Times New Roman"/>
                <w:b w:val="0"/>
                <w:color w:val="auto"/>
                <w:sz w:val="24"/>
                <w:szCs w:val="24"/>
                <w:highlight w:val="none"/>
                <w:lang w:val="en-US" w:eastAsia="zh-CN"/>
              </w:rPr>
              <w:t>即设置与项目厂界外相距厂界</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0m的包络区域。</w:t>
            </w:r>
          </w:p>
          <w:p w14:paraId="1083E81C">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ascii="Times New Roman" w:hAnsi="Times New Roman" w:eastAsia="宋体" w:cs="Times New Roman"/>
                <w:b w:val="0"/>
                <w:color w:val="auto"/>
                <w:sz w:val="24"/>
                <w:szCs w:val="24"/>
                <w:highlight w:val="none"/>
                <w:lang w:val="en-US" w:eastAsia="zh-CN"/>
              </w:rPr>
            </w:pPr>
            <w:r>
              <w:rPr>
                <w:rFonts w:hint="default" w:ascii="Times New Roman" w:hAnsi="Times New Roman" w:eastAsia="宋体" w:cs="Times New Roman"/>
                <w:b w:val="0"/>
                <w:color w:val="auto"/>
                <w:sz w:val="24"/>
                <w:szCs w:val="24"/>
                <w:highlight w:val="none"/>
                <w:lang w:val="en-US" w:eastAsia="zh-CN"/>
              </w:rPr>
              <w:t>经调查在本项目厂界外</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0米的环境防护距离范围内无环境敏感点，能够满足</w:t>
            </w:r>
            <w:r>
              <w:rPr>
                <w:rFonts w:hint="eastAsia" w:ascii="Times New Roman" w:hAnsi="Times New Roman" w:eastAsia="宋体" w:cs="Times New Roman"/>
                <w:b w:val="0"/>
                <w:color w:val="auto"/>
                <w:sz w:val="24"/>
                <w:szCs w:val="24"/>
                <w:highlight w:val="none"/>
                <w:lang w:val="en-US" w:eastAsia="zh-CN"/>
              </w:rPr>
              <w:t>5</w:t>
            </w:r>
            <w:r>
              <w:rPr>
                <w:rFonts w:hint="default" w:ascii="Times New Roman" w:hAnsi="Times New Roman" w:eastAsia="宋体" w:cs="Times New Roman"/>
                <w:b w:val="0"/>
                <w:color w:val="auto"/>
                <w:sz w:val="24"/>
                <w:szCs w:val="24"/>
                <w:highlight w:val="none"/>
                <w:lang w:val="en-US" w:eastAsia="zh-CN"/>
              </w:rPr>
              <w:t>0m的环境防护距离要求。今后在环境防护距离内，不得规划新建学校、医院、住宅、集中办公区等环境敏感建筑，以确保本项目的防护距离能够满足要求</w:t>
            </w:r>
            <w:r>
              <w:rPr>
                <w:rFonts w:hint="eastAsia" w:cs="Times New Roman"/>
                <w:b w:val="0"/>
                <w:color w:val="auto"/>
                <w:sz w:val="24"/>
                <w:szCs w:val="24"/>
                <w:highlight w:val="none"/>
                <w:lang w:val="en-US" w:eastAsia="zh-CN"/>
              </w:rPr>
              <w:t>。</w:t>
            </w:r>
          </w:p>
          <w:p w14:paraId="7497F41A">
            <w:pPr>
              <w:pStyle w:val="12"/>
              <w:ind w:firstLine="482" w:firstLineChars="200"/>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cs="宋体"/>
                <w:b/>
                <w:bCs/>
                <w:color w:val="000000" w:themeColor="text1"/>
                <w:sz w:val="24"/>
                <w:szCs w:val="24"/>
                <w:highlight w:val="none"/>
                <w:lang w:val="en-US" w:eastAsia="zh-CN"/>
                <w14:textFill>
                  <w14:solidFill>
                    <w14:schemeClr w14:val="tx1"/>
                  </w14:solidFill>
                </w14:textFill>
              </w:rPr>
              <w:t>五</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eastAsia="宋体" w:cs="宋体"/>
                <w:b/>
                <w:bCs/>
                <w:color w:val="000000" w:themeColor="text1"/>
                <w:sz w:val="24"/>
                <w:szCs w:val="24"/>
                <w14:textFill>
                  <w14:solidFill>
                    <w14:schemeClr w14:val="tx1"/>
                  </w14:solidFill>
                </w14:textFill>
              </w:rPr>
              <w:t>废气监测计划</w:t>
            </w:r>
          </w:p>
          <w:p w14:paraId="402310E6">
            <w:pPr>
              <w:adjustRightInd w:val="0"/>
              <w:snapToGrid w:val="0"/>
              <w:spacing w:line="360" w:lineRule="auto"/>
              <w:ind w:firstLine="480" w:firstLineChars="200"/>
              <w:jc w:val="left"/>
              <w:rPr>
                <w:rFonts w:hint="eastAsia" w:ascii="宋体" w:hAnsi="宋体" w:eastAsia="宋体" w:cs="宋体"/>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2"/>
                <w:sz w:val="24"/>
                <w:szCs w:val="24"/>
                <w:lang w:val="en-US" w:eastAsia="zh-CN" w:bidi="ar-SA"/>
                <w14:textFill>
                  <w14:solidFill>
                    <w14:schemeClr w14:val="tx1"/>
                  </w14:solidFill>
                </w14:textFill>
              </w:rPr>
              <w:t>根据《排污单位自行监测技术指南 总则》（HJ819-2017）制定污染源监测计划。若企业不具备监测条件，可委托有资质的监测单位进行监测，监测结果以报表形式上报当地生态环境主管部门。</w:t>
            </w:r>
          </w:p>
          <w:p w14:paraId="34595C46">
            <w:pPr>
              <w:numPr>
                <w:ilvl w:val="0"/>
                <w:numId w:val="0"/>
              </w:numPr>
              <w:adjustRightInd w:val="0"/>
              <w:snapToGrid w:val="0"/>
              <w:ind w:leftChars="0"/>
              <w:jc w:val="center"/>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14</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14:textFill>
                  <w14:solidFill>
                    <w14:schemeClr w14:val="tx1"/>
                  </w14:solidFill>
                </w14:textFill>
              </w:rPr>
              <w:t>建设项目污染源监测计划表</w:t>
            </w:r>
          </w:p>
          <w:tbl>
            <w:tblPr>
              <w:tblStyle w:val="30"/>
              <w:tblW w:w="8056"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6"/>
              <w:gridCol w:w="3221"/>
              <w:gridCol w:w="2626"/>
              <w:gridCol w:w="1273"/>
            </w:tblGrid>
            <w:tr w14:paraId="56AA64D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4157" w:type="dxa"/>
                  <w:gridSpan w:val="2"/>
                  <w:noWrap w:val="0"/>
                  <w:vAlign w:val="center"/>
                </w:tcPr>
                <w:p w14:paraId="7A0C6C49">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监测因子</w:t>
                  </w:r>
                </w:p>
              </w:tc>
              <w:tc>
                <w:tcPr>
                  <w:tcW w:w="2626" w:type="dxa"/>
                  <w:noWrap w:val="0"/>
                  <w:vAlign w:val="center"/>
                </w:tcPr>
                <w:p w14:paraId="7897B5C3">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监测位置</w:t>
                  </w:r>
                </w:p>
              </w:tc>
              <w:tc>
                <w:tcPr>
                  <w:tcW w:w="1273" w:type="dxa"/>
                  <w:noWrap w:val="0"/>
                  <w:vAlign w:val="center"/>
                </w:tcPr>
                <w:p w14:paraId="3E1D7AB8">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监测频次</w:t>
                  </w:r>
                </w:p>
              </w:tc>
            </w:tr>
            <w:tr w14:paraId="79E9AF4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87" w:hRule="atLeast"/>
                <w:jc w:val="center"/>
              </w:trPr>
              <w:tc>
                <w:tcPr>
                  <w:tcW w:w="936" w:type="dxa"/>
                  <w:noWrap w:val="0"/>
                  <w:vAlign w:val="center"/>
                </w:tcPr>
                <w:p w14:paraId="5C7FAFC0">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有组织</w:t>
                  </w:r>
                </w:p>
              </w:tc>
              <w:tc>
                <w:tcPr>
                  <w:tcW w:w="3221" w:type="dxa"/>
                  <w:noWrap w:val="0"/>
                  <w:vAlign w:val="center"/>
                </w:tcPr>
                <w:p w14:paraId="48E00B37">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颗粒物</w:t>
                  </w:r>
                </w:p>
              </w:tc>
              <w:tc>
                <w:tcPr>
                  <w:tcW w:w="2626" w:type="dxa"/>
                  <w:noWrap w:val="0"/>
                  <w:vAlign w:val="center"/>
                </w:tcPr>
                <w:p w14:paraId="23268860">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排气筒（</w:t>
                  </w:r>
                  <w:r>
                    <w:rPr>
                      <w:rFonts w:hint="eastAsia" w:cs="Times New Roman"/>
                      <w:color w:val="000000" w:themeColor="text1"/>
                      <w:szCs w:val="21"/>
                      <w:lang w:eastAsia="zh-CN"/>
                      <w14:textFill>
                        <w14:solidFill>
                          <w14:schemeClr w14:val="tx1"/>
                        </w14:solidFill>
                      </w14:textFill>
                    </w:rPr>
                    <w:t>DA00</w:t>
                  </w:r>
                  <w:r>
                    <w:rPr>
                      <w:rFonts w:hint="eastAsia" w:cs="Times New Roman"/>
                      <w:color w:val="000000" w:themeColor="text1"/>
                      <w:szCs w:val="21"/>
                      <w:lang w:val="en-US" w:eastAsia="zh-CN"/>
                      <w14:textFill>
                        <w14:solidFill>
                          <w14:schemeClr w14:val="tx1"/>
                        </w14:solidFill>
                      </w14:textFill>
                    </w:rPr>
                    <w:t>1</w:t>
                  </w:r>
                  <w:r>
                    <w:rPr>
                      <w:rFonts w:hint="default" w:ascii="Times New Roman" w:hAnsi="Times New Roman" w:cs="Times New Roman"/>
                      <w:color w:val="000000" w:themeColor="text1"/>
                      <w:szCs w:val="21"/>
                      <w14:textFill>
                        <w14:solidFill>
                          <w14:schemeClr w14:val="tx1"/>
                        </w14:solidFill>
                      </w14:textFill>
                    </w:rPr>
                    <w:t>）</w:t>
                  </w:r>
                </w:p>
              </w:tc>
              <w:tc>
                <w:tcPr>
                  <w:tcW w:w="1273" w:type="dxa"/>
                  <w:noWrap w:val="0"/>
                  <w:vAlign w:val="center"/>
                </w:tcPr>
                <w:p w14:paraId="1C1831F9">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一次/年</w:t>
                  </w:r>
                </w:p>
              </w:tc>
            </w:tr>
            <w:tr w14:paraId="091C6B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5" w:hRule="atLeast"/>
                <w:jc w:val="center"/>
              </w:trPr>
              <w:tc>
                <w:tcPr>
                  <w:tcW w:w="936" w:type="dxa"/>
                  <w:noWrap w:val="0"/>
                  <w:vAlign w:val="center"/>
                </w:tcPr>
                <w:p w14:paraId="3DD72306">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无组织</w:t>
                  </w:r>
                </w:p>
              </w:tc>
              <w:tc>
                <w:tcPr>
                  <w:tcW w:w="3221" w:type="dxa"/>
                  <w:noWrap w:val="0"/>
                  <w:vAlign w:val="center"/>
                </w:tcPr>
                <w:p w14:paraId="17C9A686">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颗粒物</w:t>
                  </w:r>
                </w:p>
              </w:tc>
              <w:tc>
                <w:tcPr>
                  <w:tcW w:w="2626" w:type="dxa"/>
                  <w:noWrap w:val="0"/>
                  <w:vAlign w:val="center"/>
                </w:tcPr>
                <w:p w14:paraId="64A849C6">
                  <w:pPr>
                    <w:jc w:val="center"/>
                    <w:rPr>
                      <w:rFonts w:hint="default" w:ascii="Times New Roman" w:hAnsi="Times New Roman" w:cs="Times New Roman"/>
                      <w:color w:val="000000" w:themeColor="text1"/>
                      <w:szCs w:val="21"/>
                      <w14:textFill>
                        <w14:solidFill>
                          <w14:schemeClr w14:val="tx1"/>
                        </w14:solidFill>
                      </w14:textFill>
                    </w:rPr>
                  </w:pPr>
                  <w:r>
                    <w:rPr>
                      <w:rFonts w:hint="eastAsia" w:ascii="宋体" w:hAnsi="宋体" w:eastAsia="宋体" w:cs="宋体"/>
                      <w:b w:val="0"/>
                      <w:bCs/>
                      <w:color w:val="000000" w:themeColor="text1"/>
                      <w:kern w:val="2"/>
                      <w:sz w:val="21"/>
                      <w:szCs w:val="21"/>
                      <w:lang w:bidi="ar-SA"/>
                      <w14:textFill>
                        <w14:solidFill>
                          <w14:schemeClr w14:val="tx1"/>
                        </w14:solidFill>
                      </w14:textFill>
                    </w:rPr>
                    <w:t>厂界</w:t>
                  </w:r>
                  <w:r>
                    <w:rPr>
                      <w:rFonts w:hint="eastAsia" w:ascii="宋体" w:hAnsi="宋体" w:eastAsia="宋体" w:cs="宋体"/>
                      <w:b w:val="0"/>
                      <w:bCs/>
                      <w:color w:val="000000" w:themeColor="text1"/>
                      <w:kern w:val="2"/>
                      <w:sz w:val="21"/>
                      <w:szCs w:val="21"/>
                      <w:lang w:eastAsia="zh-CN" w:bidi="ar-SA"/>
                      <w14:textFill>
                        <w14:solidFill>
                          <w14:schemeClr w14:val="tx1"/>
                        </w14:solidFill>
                      </w14:textFill>
                    </w:rPr>
                    <w:t>（</w:t>
                  </w:r>
                  <w: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t>上向风、下向风</w:t>
                  </w:r>
                  <w:r>
                    <w:rPr>
                      <w:rFonts w:hint="eastAsia" w:ascii="宋体" w:hAnsi="宋体" w:eastAsia="宋体" w:cs="宋体"/>
                      <w:b w:val="0"/>
                      <w:bCs/>
                      <w:color w:val="000000" w:themeColor="text1"/>
                      <w:kern w:val="2"/>
                      <w:sz w:val="21"/>
                      <w:szCs w:val="21"/>
                      <w:lang w:eastAsia="zh-CN" w:bidi="ar-SA"/>
                      <w14:textFill>
                        <w14:solidFill>
                          <w14:schemeClr w14:val="tx1"/>
                        </w14:solidFill>
                      </w14:textFill>
                    </w:rPr>
                    <w:t>）</w:t>
                  </w:r>
                </w:p>
              </w:tc>
              <w:tc>
                <w:tcPr>
                  <w:tcW w:w="1273" w:type="dxa"/>
                  <w:noWrap w:val="0"/>
                  <w:vAlign w:val="center"/>
                </w:tcPr>
                <w:p w14:paraId="26B5E220">
                  <w:pPr>
                    <w:jc w:val="center"/>
                    <w:rPr>
                      <w:rFonts w:hint="default" w:ascii="Times New Roman" w:hAnsi="Times New Roman" w:cs="Times New Roman"/>
                      <w:color w:val="000000" w:themeColor="text1"/>
                      <w:szCs w:val="21"/>
                      <w14:textFill>
                        <w14:solidFill>
                          <w14:schemeClr w14:val="tx1"/>
                        </w14:solidFill>
                      </w14:textFill>
                    </w:rPr>
                  </w:pPr>
                  <w:r>
                    <w:rPr>
                      <w:rFonts w:hint="default" w:ascii="Times New Roman" w:hAnsi="Times New Roman" w:cs="Times New Roman"/>
                      <w:color w:val="000000" w:themeColor="text1"/>
                      <w:szCs w:val="21"/>
                      <w14:textFill>
                        <w14:solidFill>
                          <w14:schemeClr w14:val="tx1"/>
                        </w14:solidFill>
                      </w14:textFill>
                    </w:rPr>
                    <w:t>一次/半年</w:t>
                  </w:r>
                </w:p>
              </w:tc>
            </w:tr>
          </w:tbl>
          <w:p w14:paraId="0747A400">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cs="宋体"/>
                <w:b/>
                <w:bCs/>
                <w:color w:val="000000" w:themeColor="text1"/>
                <w:sz w:val="24"/>
                <w:szCs w:val="24"/>
                <w:highlight w:val="none"/>
                <w:lang w:val="en-US" w:eastAsia="zh-CN"/>
                <w14:textFill>
                  <w14:solidFill>
                    <w14:schemeClr w14:val="tx1"/>
                  </w14:solidFill>
                </w14:textFill>
              </w:rPr>
              <w:t>六</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环境影响分析</w:t>
            </w:r>
          </w:p>
          <w:p w14:paraId="44A7E487">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位于</w:t>
            </w:r>
            <w:r>
              <w:rPr>
                <w:rFonts w:hint="eastAsia" w:ascii="宋体" w:hAnsi="宋体" w:eastAsia="宋体" w:cs="宋体"/>
                <w:color w:val="000000" w:themeColor="text1"/>
                <w:spacing w:val="-5"/>
                <w:sz w:val="24"/>
                <w:szCs w:val="24"/>
                <w:highlight w:val="none"/>
                <w:lang w:val="zh-CN" w:eastAsia="zh-CN" w:bidi="zh-CN"/>
                <w14:textFill>
                  <w14:solidFill>
                    <w14:schemeClr w14:val="tx1"/>
                  </w14:solidFill>
                </w14:textFill>
              </w:rPr>
              <w:t>淮北市杜集区段园镇工业集中区</w:t>
            </w:r>
            <w:r>
              <w:rPr>
                <w:rFonts w:hint="eastAsia" w:ascii="宋体" w:hAnsi="宋体" w:eastAsia="宋体" w:cs="宋体"/>
                <w:color w:val="000000" w:themeColor="text1"/>
                <w:sz w:val="24"/>
                <w:szCs w:val="24"/>
                <w:lang w:val="en-US" w:eastAsia="zh-CN"/>
                <w14:textFill>
                  <w14:solidFill>
                    <w14:schemeClr w14:val="tx1"/>
                  </w14:solidFill>
                </w14:textFill>
              </w:rPr>
              <w:t>，该区域环境空气属于二类。项目所在区域环境质量一般。</w:t>
            </w: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废气采取相应的治理措施后均</w:t>
            </w:r>
            <w:r>
              <w:rPr>
                <w:rFonts w:hint="eastAsia" w:ascii="宋体" w:hAnsi="宋体" w:cs="宋体"/>
                <w:color w:val="000000" w:themeColor="text1"/>
                <w:sz w:val="24"/>
                <w:szCs w:val="24"/>
                <w:lang w:val="en-US" w:eastAsia="zh-CN"/>
                <w14:textFill>
                  <w14:solidFill>
                    <w14:schemeClr w14:val="tx1"/>
                  </w14:solidFill>
                </w14:textFill>
              </w:rPr>
              <w:t>能够</w:t>
            </w:r>
            <w:r>
              <w:rPr>
                <w:rFonts w:hint="eastAsia" w:ascii="宋体" w:hAnsi="宋体" w:eastAsia="宋体" w:cs="宋体"/>
                <w:color w:val="000000" w:themeColor="text1"/>
                <w:sz w:val="24"/>
                <w:szCs w:val="24"/>
                <w:lang w:val="en-US" w:eastAsia="zh-CN"/>
                <w14:textFill>
                  <w14:solidFill>
                    <w14:schemeClr w14:val="tx1"/>
                  </w14:solidFill>
                </w14:textFill>
              </w:rPr>
              <w:t>达标排放，对周边环境空气保护目标影响较小。综上</w:t>
            </w: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 xml:space="preserve">废气排放对区域环境影响较小，在可接受范围内。 </w:t>
            </w:r>
          </w:p>
          <w:p w14:paraId="478E650F">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14:textFill>
                  <w14:solidFill>
                    <w14:schemeClr w14:val="tx1"/>
                  </w14:solidFill>
                </w14:textFill>
              </w:rPr>
              <w:t>二、</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 xml:space="preserve">水环境影响和保护措施 </w:t>
            </w:r>
          </w:p>
          <w:p w14:paraId="006E29A3">
            <w:pPr>
              <w:keepNext w:val="0"/>
              <w:keepLines w:val="0"/>
              <w:pageBreakBefore w:val="0"/>
              <w:widowControl w:val="0"/>
              <w:kinsoku/>
              <w:wordWrap/>
              <w:overflowPunct/>
              <w:topLinePunct w:val="0"/>
              <w:autoSpaceDE/>
              <w:autoSpaceDN/>
              <w:bidi w:val="0"/>
              <w:adjustRightInd/>
              <w:snapToGrid/>
              <w:spacing w:line="360" w:lineRule="auto"/>
              <w:ind w:firstLine="482" w:firstLineChars="200"/>
              <w:textAlignment w:val="auto"/>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（1）污染工序及源强分析</w:t>
            </w:r>
          </w:p>
          <w:p w14:paraId="4ACD7CC9">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拟建项目</w:t>
            </w:r>
            <w:r>
              <w:rPr>
                <w:rFonts w:hint="eastAsia" w:ascii="宋体" w:hAnsi="宋体" w:eastAsia="宋体" w:cs="宋体"/>
                <w:color w:val="000000" w:themeColor="text1"/>
                <w:sz w:val="24"/>
                <w:szCs w:val="24"/>
                <w:lang w:val="en-US" w:eastAsia="zh-CN"/>
                <w14:textFill>
                  <w14:solidFill>
                    <w14:schemeClr w14:val="tx1"/>
                  </w14:solidFill>
                </w14:textFill>
              </w:rPr>
              <w:t>生活污水</w:t>
            </w:r>
            <w:r>
              <w:rPr>
                <w:rFonts w:hint="eastAsia" w:ascii="宋体" w:hAnsi="宋体" w:cs="宋体"/>
                <w:color w:val="000000" w:themeColor="text1"/>
                <w:sz w:val="24"/>
                <w:szCs w:val="24"/>
                <w:lang w:val="en-US" w:eastAsia="zh-CN"/>
                <w14:textFill>
                  <w14:solidFill>
                    <w14:schemeClr w14:val="tx1"/>
                  </w14:solidFill>
                </w14:textFill>
              </w:rPr>
              <w:t>经化粪池（依托园区）入段园镇污水处理厂处理</w:t>
            </w:r>
            <w:r>
              <w:rPr>
                <w:rFonts w:hint="eastAsia" w:ascii="宋体" w:hAnsi="宋体" w:eastAsia="宋体" w:cs="宋体"/>
                <w:color w:val="000000" w:themeColor="text1"/>
                <w:sz w:val="24"/>
                <w:szCs w:val="24"/>
                <w:lang w:val="en-US" w:eastAsia="zh-CN"/>
                <w14:textFill>
                  <w14:solidFill>
                    <w14:schemeClr w14:val="tx1"/>
                  </w14:solidFill>
                </w14:textFill>
              </w:rPr>
              <w:t>。</w:t>
            </w:r>
            <w:r>
              <w:rPr>
                <w:rFonts w:hint="eastAsia" w:ascii="宋体" w:hAnsi="宋体" w:cs="宋体"/>
                <w:color w:val="000000" w:themeColor="text1"/>
                <w:kern w:val="0"/>
                <w:sz w:val="24"/>
                <w:lang w:val="en-US" w:eastAsia="zh-CN"/>
                <w14:textFill>
                  <w14:solidFill>
                    <w14:schemeClr w14:val="tx1"/>
                  </w14:solidFill>
                </w14:textFill>
              </w:rPr>
              <w:t>职工50人。</w:t>
            </w:r>
            <w:r>
              <w:rPr>
                <w:rFonts w:hint="eastAsia" w:ascii="宋体" w:hAnsi="宋体" w:eastAsia="宋体" w:cs="宋体"/>
                <w:color w:val="000000" w:themeColor="text1"/>
                <w:kern w:val="0"/>
                <w:sz w:val="24"/>
                <w:lang w:val="en-US" w:eastAsia="zh-CN"/>
                <w14:textFill>
                  <w14:solidFill>
                    <w14:schemeClr w14:val="tx1"/>
                  </w14:solidFill>
                </w14:textFill>
              </w:rPr>
              <w:t>根据《安徽省行业用水定额》（DB34/T679-2019）中的相关规定表7工业</w:t>
            </w:r>
            <w:r>
              <w:rPr>
                <w:rFonts w:hint="eastAsia" w:ascii="宋体" w:hAnsi="宋体" w:eastAsia="宋体" w:cs="宋体"/>
                <w:color w:val="000000" w:themeColor="text1"/>
                <w:sz w:val="24"/>
                <w:szCs w:val="24"/>
                <w:lang w:val="en-US" w:eastAsia="zh-CN"/>
                <w14:textFill>
                  <w14:solidFill>
                    <w14:schemeClr w14:val="tx1"/>
                  </w14:solidFill>
                </w14:textFill>
              </w:rPr>
              <w:t>用水</w:t>
            </w:r>
            <w:r>
              <w:rPr>
                <w:rFonts w:hint="eastAsia" w:ascii="宋体" w:hAnsi="宋体" w:eastAsia="宋体" w:cs="宋体"/>
                <w:color w:val="000000" w:themeColor="text1"/>
                <w:kern w:val="0"/>
                <w:sz w:val="24"/>
                <w:lang w:val="en-US" w:eastAsia="zh-CN"/>
                <w14:textFill>
                  <w14:solidFill>
                    <w14:schemeClr w14:val="tx1"/>
                  </w14:solidFill>
                </w14:textFill>
              </w:rPr>
              <w:t>定额</w:t>
            </w:r>
            <w:r>
              <w:rPr>
                <w:rFonts w:hint="eastAsia" w:ascii="宋体" w:hAnsi="宋体" w:eastAsia="宋体" w:cs="宋体"/>
                <w:color w:val="000000" w:themeColor="text1"/>
                <w:sz w:val="24"/>
                <w:szCs w:val="24"/>
                <w:lang w:val="en-US" w:eastAsia="zh-CN"/>
                <w14:textFill>
                  <w14:solidFill>
                    <w14:schemeClr w14:val="tx1"/>
                  </w14:solidFill>
                </w14:textFill>
              </w:rPr>
              <w:t>中“群众、团体、社会、团体、和其、他成员组织——无食堂”60L/（人·日），则生活用水量为900</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/a。生活污水产生量按用水量80%计，则生活污水量为720</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/a。生活污水经厂区化粪池后通过段园工业集中区污水管网排入</w:t>
            </w:r>
            <w:r>
              <w:rPr>
                <w:rFonts w:hint="eastAsia" w:ascii="宋体" w:hAnsi="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color w:val="000000" w:themeColor="text1"/>
                <w:sz w:val="24"/>
                <w:szCs w:val="24"/>
                <w:lang w:val="en-US" w:eastAsia="zh-CN"/>
                <w14:textFill>
                  <w14:solidFill>
                    <w14:schemeClr w14:val="tx1"/>
                  </w14:solidFill>
                </w14:textFill>
              </w:rPr>
              <w:t>。</w:t>
            </w:r>
          </w:p>
          <w:p w14:paraId="673BE3D9">
            <w:pPr>
              <w:numPr>
                <w:ilvl w:val="0"/>
                <w:numId w:val="0"/>
              </w:numPr>
              <w:shd w:val="clear" w:color="auto" w:fill="auto"/>
              <w:adjustRightInd w:val="0"/>
              <w:snapToGrid w:val="0"/>
              <w:spacing w:line="360" w:lineRule="auto"/>
              <w:ind w:firstLine="482" w:firstLineChars="200"/>
              <w:jc w:val="left"/>
              <w:rPr>
                <w:rFonts w:hint="default"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kern w:val="2"/>
                <w:sz w:val="24"/>
                <w:szCs w:val="24"/>
                <w:lang w:val="en-US" w:eastAsia="zh-CN" w:bidi="ar-SA"/>
                <w14:textFill>
                  <w14:solidFill>
                    <w14:schemeClr w14:val="tx1"/>
                  </w14:solidFill>
                </w14:textFill>
              </w:rPr>
              <w:t>（2）</w:t>
            </w:r>
            <w:r>
              <w:rPr>
                <w:rFonts w:hint="eastAsia" w:ascii="宋体" w:hAnsi="宋体" w:eastAsia="宋体" w:cs="宋体"/>
                <w:b/>
                <w:bCs/>
                <w:color w:val="000000" w:themeColor="text1"/>
                <w:sz w:val="24"/>
                <w:szCs w:val="24"/>
                <w14:textFill>
                  <w14:solidFill>
                    <w14:schemeClr w14:val="tx1"/>
                  </w14:solidFill>
                </w14:textFill>
              </w:rPr>
              <w:t>废水</w:t>
            </w:r>
            <w:r>
              <w:rPr>
                <w:rFonts w:hint="eastAsia" w:ascii="宋体" w:hAnsi="宋体" w:eastAsia="宋体" w:cs="宋体"/>
                <w:b/>
                <w:bCs/>
                <w:color w:val="000000" w:themeColor="text1"/>
                <w:sz w:val="24"/>
                <w:szCs w:val="24"/>
                <w:lang w:val="en-US" w:eastAsia="zh-CN"/>
                <w14:textFill>
                  <w14:solidFill>
                    <w14:schemeClr w14:val="tx1"/>
                  </w14:solidFill>
                </w14:textFill>
              </w:rPr>
              <w:t>处理措施可行性</w:t>
            </w:r>
          </w:p>
          <w:p w14:paraId="1496F8D0">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园区</w:t>
            </w:r>
            <w:r>
              <w:rPr>
                <w:rFonts w:hint="eastAsia" w:ascii="宋体" w:hAnsi="宋体" w:eastAsia="宋体" w:cs="宋体"/>
                <w:color w:val="000000" w:themeColor="text1"/>
                <w:sz w:val="24"/>
                <w:szCs w:val="24"/>
                <w:lang w:val="en-US" w:eastAsia="zh-CN"/>
                <w14:textFill>
                  <w14:solidFill>
                    <w14:schemeClr w14:val="tx1"/>
                  </w14:solidFill>
                </w14:textFill>
              </w:rPr>
              <w:t>化粪池设计污水处理能力为5</w:t>
            </w:r>
            <w:r>
              <w:rPr>
                <w:rFonts w:hint="eastAsia" w:ascii="宋体" w:hAnsi="宋体" w:cs="宋体"/>
                <w:color w:val="000000" w:themeColor="text1"/>
                <w:sz w:val="24"/>
                <w:szCs w:val="24"/>
                <w:lang w:val="en-US" w:eastAsia="zh-CN"/>
                <w14:textFill>
                  <w14:solidFill>
                    <w14:schemeClr w14:val="tx1"/>
                  </w14:solidFill>
                </w14:textFill>
              </w:rPr>
              <w:t>m</w:t>
            </w:r>
            <w:r>
              <w:rPr>
                <w:rFonts w:hint="eastAsia" w:ascii="宋体" w:hAnsi="宋体" w:cs="宋体"/>
                <w:color w:val="000000" w:themeColor="text1"/>
                <w:sz w:val="24"/>
                <w:szCs w:val="24"/>
                <w:vertAlign w:val="superscript"/>
                <w:lang w:val="en-US" w:eastAsia="zh-CN"/>
                <w14:textFill>
                  <w14:solidFill>
                    <w14:schemeClr w14:val="tx1"/>
                  </w14:solidFill>
                </w14:textFill>
              </w:rPr>
              <w:t>3</w:t>
            </w:r>
            <w:r>
              <w:rPr>
                <w:rFonts w:hint="eastAsia" w:ascii="宋体" w:hAnsi="宋体" w:eastAsia="宋体" w:cs="宋体"/>
                <w:color w:val="000000" w:themeColor="text1"/>
                <w:sz w:val="24"/>
                <w:szCs w:val="24"/>
                <w:lang w:val="en-US" w:eastAsia="zh-CN"/>
                <w14:textFill>
                  <w14:solidFill>
                    <w14:schemeClr w14:val="tx1"/>
                  </w14:solidFill>
                </w14:textFill>
              </w:rPr>
              <w:t>/d，项目实施后，化粪池能够接纳项目的生活污水。</w:t>
            </w:r>
          </w:p>
          <w:p w14:paraId="4F88ECC3">
            <w:pPr>
              <w:numPr>
                <w:ilvl w:val="0"/>
                <w:numId w:val="0"/>
              </w:numPr>
              <w:shd w:val="clear" w:color="auto" w:fill="auto"/>
              <w:adjustRightInd w:val="0"/>
              <w:snapToGrid w:val="0"/>
              <w:spacing w:line="360" w:lineRule="auto"/>
              <w:ind w:firstLine="480" w:firstLineChars="200"/>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生活污水经化粪池处理后COD、BOD</w:t>
            </w:r>
            <w:r>
              <w:rPr>
                <w:rFonts w:hint="eastAsia" w:ascii="宋体" w:hAnsi="宋体" w:eastAsia="宋体" w:cs="宋体"/>
                <w:color w:val="000000" w:themeColor="text1"/>
                <w:sz w:val="24"/>
                <w:szCs w:val="24"/>
                <w:vertAlign w:val="subscript"/>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、SS、氨氮的排放浓度能够满足</w:t>
            </w:r>
            <w:r>
              <w:rPr>
                <w:rFonts w:hint="eastAsia" w:ascii="宋体" w:hAnsi="宋体" w:cs="宋体"/>
                <w:color w:val="000000" w:themeColor="text1"/>
                <w:sz w:val="24"/>
                <w:szCs w:val="24"/>
                <w:lang w:val="en-US" w:eastAsia="zh-CN"/>
                <w14:textFill>
                  <w14:solidFill>
                    <w14:schemeClr w14:val="tx1"/>
                  </w14:solidFill>
                </w14:textFill>
              </w:rPr>
              <w:t>淮北市段园镇污水处理厂</w:t>
            </w:r>
            <w:r>
              <w:rPr>
                <w:rFonts w:hint="eastAsia" w:ascii="宋体" w:hAnsi="宋体" w:eastAsia="宋体" w:cs="宋体"/>
                <w:color w:val="000000" w:themeColor="text1"/>
                <w:sz w:val="24"/>
                <w:szCs w:val="24"/>
                <w:lang w:val="en-US" w:eastAsia="zh-CN"/>
                <w14:textFill>
                  <w14:solidFill>
                    <w14:schemeClr w14:val="tx1"/>
                  </w14:solidFill>
                </w14:textFill>
              </w:rPr>
              <w:t>的接管标准。</w:t>
            </w:r>
          </w:p>
          <w:p w14:paraId="54441762">
            <w:pPr>
              <w:numPr>
                <w:ilvl w:val="0"/>
                <w:numId w:val="0"/>
              </w:numPr>
              <w:adjustRightInd w:val="0"/>
              <w:snapToGrid w:val="0"/>
              <w:ind w:leftChars="0"/>
              <w:jc w:val="center"/>
              <w:rPr>
                <w:rFonts w:hint="eastAsia" w:ascii="宋体" w:hAnsi="宋体" w:eastAsia="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val="en-US" w:eastAsia="zh-CN"/>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 xml:space="preserve">15 </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废水经淮北市段园镇污水处理厂处理后排放情况</w:t>
            </w:r>
          </w:p>
          <w:tbl>
            <w:tblPr>
              <w:tblStyle w:val="30"/>
              <w:tblW w:w="8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8"/>
              <w:gridCol w:w="1092"/>
              <w:gridCol w:w="1296"/>
              <w:gridCol w:w="1176"/>
              <w:gridCol w:w="1032"/>
              <w:gridCol w:w="1074"/>
            </w:tblGrid>
            <w:tr w14:paraId="50FC4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vMerge w:val="restart"/>
                  <w:noWrap w:val="0"/>
                  <w:vAlign w:val="center"/>
                </w:tcPr>
                <w:p w14:paraId="5F08CAF6">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项目</w:t>
                  </w:r>
                </w:p>
              </w:tc>
              <w:tc>
                <w:tcPr>
                  <w:tcW w:w="1092" w:type="dxa"/>
                  <w:vMerge w:val="restart"/>
                  <w:noWrap w:val="0"/>
                  <w:vAlign w:val="center"/>
                </w:tcPr>
                <w:p w14:paraId="3F544164">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废水量</w:t>
                  </w:r>
                </w:p>
                <w:p w14:paraId="7C90A13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w:t>
                  </w:r>
                  <w:r>
                    <w:rPr>
                      <w:rFonts w:hint="eastAsia" w:ascii="宋体" w:hAnsi="宋体" w:cs="宋体"/>
                      <w:color w:val="000000" w:themeColor="text1"/>
                      <w:szCs w:val="21"/>
                      <w:lang w:eastAsia="zh-CN"/>
                      <w14:textFill>
                        <w14:solidFill>
                          <w14:schemeClr w14:val="tx1"/>
                        </w14:solidFill>
                      </w14:textFill>
                    </w:rPr>
                    <w:t>m</w:t>
                  </w:r>
                  <w:r>
                    <w:rPr>
                      <w:rFonts w:hint="eastAsia" w:ascii="宋体" w:hAnsi="宋体" w:cs="宋体"/>
                      <w:color w:val="000000" w:themeColor="text1"/>
                      <w:szCs w:val="21"/>
                      <w:vertAlign w:val="superscript"/>
                      <w:lang w:eastAsia="zh-CN"/>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/a)</w:t>
                  </w:r>
                </w:p>
              </w:tc>
              <w:tc>
                <w:tcPr>
                  <w:tcW w:w="4578" w:type="dxa"/>
                  <w:gridSpan w:val="4"/>
                  <w:noWrap w:val="0"/>
                  <w:vAlign w:val="center"/>
                </w:tcPr>
                <w:p w14:paraId="3530EF78">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污染物产排浓度</w:t>
                  </w:r>
                </w:p>
              </w:tc>
            </w:tr>
            <w:tr w14:paraId="602F6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vMerge w:val="continue"/>
                  <w:noWrap w:val="0"/>
                  <w:vAlign w:val="center"/>
                </w:tcPr>
                <w:p w14:paraId="6FF76E75">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092" w:type="dxa"/>
                  <w:vMerge w:val="continue"/>
                  <w:noWrap w:val="0"/>
                  <w:vAlign w:val="center"/>
                </w:tcPr>
                <w:p w14:paraId="3CA69755">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296" w:type="dxa"/>
                  <w:noWrap w:val="0"/>
                  <w:vAlign w:val="center"/>
                </w:tcPr>
                <w:p w14:paraId="40ACBB42">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COD</w:t>
                  </w:r>
                </w:p>
              </w:tc>
              <w:tc>
                <w:tcPr>
                  <w:tcW w:w="1176" w:type="dxa"/>
                  <w:noWrap w:val="0"/>
                  <w:vAlign w:val="center"/>
                </w:tcPr>
                <w:p w14:paraId="636227BB">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SS</w:t>
                  </w:r>
                </w:p>
              </w:tc>
              <w:tc>
                <w:tcPr>
                  <w:tcW w:w="1032" w:type="dxa"/>
                  <w:noWrap w:val="0"/>
                  <w:vAlign w:val="center"/>
                </w:tcPr>
                <w:p w14:paraId="24E9F734">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NH</w:t>
                  </w:r>
                  <w:r>
                    <w:rPr>
                      <w:rFonts w:hint="eastAsia" w:ascii="宋体" w:hAnsi="宋体" w:eastAsia="宋体" w:cs="宋体"/>
                      <w:color w:val="000000" w:themeColor="text1"/>
                      <w:szCs w:val="21"/>
                      <w:vertAlign w:val="subscript"/>
                      <w14:textFill>
                        <w14:solidFill>
                          <w14:schemeClr w14:val="tx1"/>
                        </w14:solidFill>
                      </w14:textFill>
                    </w:rPr>
                    <w:t>3</w:t>
                  </w:r>
                  <w:r>
                    <w:rPr>
                      <w:rFonts w:hint="eastAsia" w:ascii="宋体" w:hAnsi="宋体" w:eastAsia="宋体" w:cs="宋体"/>
                      <w:color w:val="000000" w:themeColor="text1"/>
                      <w:szCs w:val="21"/>
                      <w14:textFill>
                        <w14:solidFill>
                          <w14:schemeClr w14:val="tx1"/>
                        </w14:solidFill>
                      </w14:textFill>
                    </w:rPr>
                    <w:t>-N</w:t>
                  </w:r>
                </w:p>
              </w:tc>
              <w:tc>
                <w:tcPr>
                  <w:tcW w:w="1074" w:type="dxa"/>
                  <w:noWrap w:val="0"/>
                  <w:vAlign w:val="center"/>
                </w:tcPr>
                <w:p w14:paraId="6FAAE0E5">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14:textFill>
                        <w14:solidFill>
                          <w14:schemeClr w14:val="tx1"/>
                        </w14:solidFill>
                      </w14:textFill>
                    </w:rPr>
                    <w:t>BOD</w:t>
                  </w:r>
                  <w:r>
                    <w:rPr>
                      <w:rFonts w:hint="eastAsia" w:ascii="宋体" w:hAnsi="宋体" w:eastAsia="宋体" w:cs="宋体"/>
                      <w:color w:val="000000" w:themeColor="text1"/>
                      <w:vertAlign w:val="subscript"/>
                      <w14:textFill>
                        <w14:solidFill>
                          <w14:schemeClr w14:val="tx1"/>
                        </w14:solidFill>
                      </w14:textFill>
                    </w:rPr>
                    <w:t>5</w:t>
                  </w:r>
                </w:p>
              </w:tc>
            </w:tr>
            <w:tr w14:paraId="29742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564113B6">
                  <w:pPr>
                    <w:spacing w:line="400" w:lineRule="exact"/>
                    <w:jc w:val="center"/>
                    <w:rPr>
                      <w:rFonts w:hint="eastAsia" w:ascii="宋体" w:hAnsi="宋体" w:eastAsia="宋体" w:cs="宋体"/>
                      <w:color w:val="000000" w:themeColor="text1"/>
                      <w:szCs w:val="21"/>
                      <w:lang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接管</w:t>
                  </w:r>
                  <w:r>
                    <w:rPr>
                      <w:rFonts w:hint="eastAsia" w:ascii="宋体" w:hAnsi="宋体" w:eastAsia="宋体" w:cs="宋体"/>
                      <w:color w:val="000000" w:themeColor="text1"/>
                      <w:szCs w:val="21"/>
                      <w:lang w:val="en-US" w:eastAsia="zh-CN"/>
                      <w14:textFill>
                        <w14:solidFill>
                          <w14:schemeClr w14:val="tx1"/>
                        </w14:solidFill>
                      </w14:textFill>
                    </w:rPr>
                    <w:t>限值</w:t>
                  </w:r>
                  <w:r>
                    <w:rPr>
                      <w:rFonts w:hint="eastAsia" w:ascii="宋体" w:hAnsi="宋体" w:eastAsia="宋体" w:cs="宋体"/>
                      <w:color w:val="000000" w:themeColor="text1"/>
                      <w:szCs w:val="21"/>
                      <w14:textFill>
                        <w14:solidFill>
                          <w14:schemeClr w14:val="tx1"/>
                        </w14:solidFill>
                      </w14:textFill>
                    </w:rPr>
                    <w:t>（mg/L）</w:t>
                  </w:r>
                </w:p>
              </w:tc>
              <w:tc>
                <w:tcPr>
                  <w:tcW w:w="1092" w:type="dxa"/>
                  <w:noWrap w:val="0"/>
                  <w:vAlign w:val="center"/>
                </w:tcPr>
                <w:p w14:paraId="67B462FD">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w:t>
                  </w:r>
                </w:p>
              </w:tc>
              <w:tc>
                <w:tcPr>
                  <w:tcW w:w="1296" w:type="dxa"/>
                  <w:noWrap w:val="0"/>
                  <w:vAlign w:val="center"/>
                </w:tcPr>
                <w:p w14:paraId="47B598FC">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500</w:t>
                  </w:r>
                </w:p>
              </w:tc>
              <w:tc>
                <w:tcPr>
                  <w:tcW w:w="1176" w:type="dxa"/>
                  <w:noWrap w:val="0"/>
                  <w:vAlign w:val="center"/>
                </w:tcPr>
                <w:p w14:paraId="41BFDE2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400</w:t>
                  </w:r>
                </w:p>
              </w:tc>
              <w:tc>
                <w:tcPr>
                  <w:tcW w:w="1032" w:type="dxa"/>
                  <w:noWrap w:val="0"/>
                  <w:vAlign w:val="center"/>
                </w:tcPr>
                <w:p w14:paraId="5D1BCFA2">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30</w:t>
                  </w:r>
                </w:p>
              </w:tc>
              <w:tc>
                <w:tcPr>
                  <w:tcW w:w="1074" w:type="dxa"/>
                  <w:noWrap w:val="0"/>
                  <w:vAlign w:val="center"/>
                </w:tcPr>
                <w:p w14:paraId="4A847475">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30</w:t>
                  </w:r>
                  <w:r>
                    <w:rPr>
                      <w:rFonts w:hint="eastAsia" w:ascii="宋体" w:hAnsi="宋体" w:eastAsia="宋体" w:cs="宋体"/>
                      <w:color w:val="000000" w:themeColor="text1"/>
                      <w:szCs w:val="21"/>
                      <w:lang w:val="en-US" w:eastAsia="zh-CN"/>
                      <w14:textFill>
                        <w14:solidFill>
                          <w14:schemeClr w14:val="tx1"/>
                        </w14:solidFill>
                      </w14:textFill>
                    </w:rPr>
                    <w:t>0</w:t>
                  </w:r>
                </w:p>
              </w:tc>
            </w:tr>
            <w:tr w14:paraId="64E78D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2D3A8D65">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产生浓度</w:t>
                  </w:r>
                  <w:r>
                    <w:rPr>
                      <w:rFonts w:hint="eastAsia" w:ascii="宋体" w:hAnsi="宋体" w:eastAsia="宋体" w:cs="宋体"/>
                      <w:color w:val="000000" w:themeColor="text1"/>
                      <w:szCs w:val="21"/>
                      <w14:textFill>
                        <w14:solidFill>
                          <w14:schemeClr w14:val="tx1"/>
                        </w14:solidFill>
                      </w14:textFill>
                    </w:rPr>
                    <w:t>（mg/L）</w:t>
                  </w:r>
                </w:p>
              </w:tc>
              <w:tc>
                <w:tcPr>
                  <w:tcW w:w="1092" w:type="dxa"/>
                  <w:vMerge w:val="restart"/>
                  <w:noWrap w:val="0"/>
                  <w:vAlign w:val="center"/>
                </w:tcPr>
                <w:p w14:paraId="05FF3485">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72</w:t>
                  </w:r>
                  <w:r>
                    <w:rPr>
                      <w:rFonts w:hint="eastAsia" w:ascii="宋体" w:hAnsi="宋体" w:eastAsia="宋体" w:cs="宋体"/>
                      <w:color w:val="000000" w:themeColor="text1"/>
                      <w:szCs w:val="21"/>
                      <w14:textFill>
                        <w14:solidFill>
                          <w14:schemeClr w14:val="tx1"/>
                        </w14:solidFill>
                      </w14:textFill>
                    </w:rPr>
                    <w:t>0</w:t>
                  </w:r>
                </w:p>
              </w:tc>
              <w:tc>
                <w:tcPr>
                  <w:tcW w:w="1296" w:type="dxa"/>
                  <w:noWrap w:val="0"/>
                  <w:vAlign w:val="center"/>
                </w:tcPr>
                <w:p w14:paraId="519C082C">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300</w:t>
                  </w:r>
                </w:p>
              </w:tc>
              <w:tc>
                <w:tcPr>
                  <w:tcW w:w="1176" w:type="dxa"/>
                  <w:noWrap w:val="0"/>
                  <w:vAlign w:val="center"/>
                </w:tcPr>
                <w:p w14:paraId="791AA277">
                  <w:pPr>
                    <w:spacing w:line="400" w:lineRule="exact"/>
                    <w:jc w:val="center"/>
                    <w:rPr>
                      <w:rFonts w:hint="default"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150</w:t>
                  </w:r>
                </w:p>
              </w:tc>
              <w:tc>
                <w:tcPr>
                  <w:tcW w:w="1032" w:type="dxa"/>
                  <w:noWrap w:val="0"/>
                  <w:vAlign w:val="center"/>
                </w:tcPr>
                <w:p w14:paraId="59C29794">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20</w:t>
                  </w:r>
                </w:p>
              </w:tc>
              <w:tc>
                <w:tcPr>
                  <w:tcW w:w="1074" w:type="dxa"/>
                  <w:noWrap w:val="0"/>
                  <w:vAlign w:val="center"/>
                </w:tcPr>
                <w:p w14:paraId="10887954">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150</w:t>
                  </w:r>
                </w:p>
              </w:tc>
            </w:tr>
            <w:tr w14:paraId="554861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577AB9B0">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经化粪池后</w:t>
                  </w:r>
                  <w:r>
                    <w:rPr>
                      <w:rFonts w:hint="eastAsia" w:ascii="宋体" w:hAnsi="宋体" w:eastAsia="宋体" w:cs="宋体"/>
                      <w:color w:val="000000" w:themeColor="text1"/>
                      <w:szCs w:val="21"/>
                      <w14:textFill>
                        <w14:solidFill>
                          <w14:schemeClr w14:val="tx1"/>
                        </w14:solidFill>
                      </w14:textFill>
                    </w:rPr>
                    <w:t>浓度（mg/L）</w:t>
                  </w:r>
                </w:p>
              </w:tc>
              <w:tc>
                <w:tcPr>
                  <w:tcW w:w="1092" w:type="dxa"/>
                  <w:vMerge w:val="continue"/>
                  <w:noWrap w:val="0"/>
                  <w:vAlign w:val="center"/>
                </w:tcPr>
                <w:p w14:paraId="67C17E3F">
                  <w:pPr>
                    <w:spacing w:line="400" w:lineRule="exact"/>
                    <w:jc w:val="center"/>
                    <w:rPr>
                      <w:rFonts w:hint="eastAsia" w:ascii="宋体" w:hAnsi="宋体" w:eastAsia="宋体" w:cs="宋体"/>
                      <w:color w:val="000000" w:themeColor="text1"/>
                      <w:szCs w:val="21"/>
                      <w:lang w:val="en-US" w:eastAsia="zh-CN"/>
                      <w14:textFill>
                        <w14:solidFill>
                          <w14:schemeClr w14:val="tx1"/>
                        </w14:solidFill>
                      </w14:textFill>
                    </w:rPr>
                  </w:pPr>
                </w:p>
              </w:tc>
              <w:tc>
                <w:tcPr>
                  <w:tcW w:w="1296" w:type="dxa"/>
                  <w:noWrap w:val="0"/>
                  <w:vAlign w:val="center"/>
                </w:tcPr>
                <w:p w14:paraId="7D65452C">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250</w:t>
                  </w:r>
                </w:p>
              </w:tc>
              <w:tc>
                <w:tcPr>
                  <w:tcW w:w="1176" w:type="dxa"/>
                  <w:noWrap w:val="0"/>
                  <w:vAlign w:val="center"/>
                </w:tcPr>
                <w:p w14:paraId="2B3C6488">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120</w:t>
                  </w:r>
                </w:p>
              </w:tc>
              <w:tc>
                <w:tcPr>
                  <w:tcW w:w="1032" w:type="dxa"/>
                  <w:noWrap w:val="0"/>
                  <w:vAlign w:val="center"/>
                </w:tcPr>
                <w:p w14:paraId="51BA936C">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20</w:t>
                  </w:r>
                </w:p>
              </w:tc>
              <w:tc>
                <w:tcPr>
                  <w:tcW w:w="1074" w:type="dxa"/>
                  <w:noWrap w:val="0"/>
                  <w:vAlign w:val="center"/>
                </w:tcPr>
                <w:p w14:paraId="4E30F783">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2"/>
                      <w:sz w:val="21"/>
                      <w:szCs w:val="21"/>
                      <w:lang w:val="en-US" w:eastAsia="zh-CN" w:bidi="ar-SA"/>
                      <w14:textFill>
                        <w14:solidFill>
                          <w14:schemeClr w14:val="tx1"/>
                        </w14:solidFill>
                      </w14:textFill>
                    </w:rPr>
                    <w:t>120</w:t>
                  </w:r>
                </w:p>
              </w:tc>
            </w:tr>
            <w:tr w14:paraId="297F3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613D92C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接管量(t/a)</w:t>
                  </w:r>
                </w:p>
              </w:tc>
              <w:tc>
                <w:tcPr>
                  <w:tcW w:w="1092" w:type="dxa"/>
                  <w:vMerge w:val="continue"/>
                  <w:noWrap w:val="0"/>
                  <w:vAlign w:val="center"/>
                </w:tcPr>
                <w:p w14:paraId="1D59467D">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296" w:type="dxa"/>
                  <w:noWrap w:val="0"/>
                  <w:vAlign w:val="center"/>
                </w:tcPr>
                <w:p w14:paraId="448819D8">
                  <w:pPr>
                    <w:widowControl/>
                    <w:spacing w:line="400" w:lineRule="exact"/>
                    <w:jc w:val="center"/>
                    <w:rPr>
                      <w:rFonts w:hint="eastAsia"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eastAsia="宋体" w:cs="宋体"/>
                      <w:color w:val="000000" w:themeColor="text1"/>
                      <w:kern w:val="0"/>
                      <w:szCs w:val="21"/>
                      <w:lang w:val="en-US" w:eastAsia="zh-CN"/>
                      <w14:textFill>
                        <w14:solidFill>
                          <w14:schemeClr w14:val="tx1"/>
                        </w14:solidFill>
                      </w14:textFill>
                    </w:rPr>
                    <w:t>0.18</w:t>
                  </w:r>
                </w:p>
              </w:tc>
              <w:tc>
                <w:tcPr>
                  <w:tcW w:w="1176" w:type="dxa"/>
                  <w:noWrap w:val="0"/>
                  <w:vAlign w:val="center"/>
                </w:tcPr>
                <w:p w14:paraId="49B1CF8E">
                  <w:pPr>
                    <w:widowControl/>
                    <w:spacing w:line="400" w:lineRule="exact"/>
                    <w:jc w:val="center"/>
                    <w:rPr>
                      <w:rFonts w:hint="eastAsia" w:ascii="宋体" w:hAnsi="宋体" w:eastAsia="宋体" w:cs="宋体"/>
                      <w:color w:val="000000" w:themeColor="text1"/>
                      <w:kern w:val="0"/>
                      <w:szCs w:val="21"/>
                      <w:lang w:val="en-US" w:eastAsia="zh-CN"/>
                      <w14:textFill>
                        <w14:solidFill>
                          <w14:schemeClr w14:val="tx1"/>
                        </w14:solidFill>
                      </w14:textFill>
                    </w:rPr>
                  </w:pPr>
                  <w:r>
                    <w:rPr>
                      <w:rFonts w:hint="eastAsia" w:ascii="宋体" w:hAnsi="宋体" w:eastAsia="宋体" w:cs="宋体"/>
                      <w:color w:val="000000" w:themeColor="text1"/>
                      <w:kern w:val="0"/>
                      <w:szCs w:val="21"/>
                      <w:lang w:val="en-US" w:eastAsia="zh-CN"/>
                      <w14:textFill>
                        <w14:solidFill>
                          <w14:schemeClr w14:val="tx1"/>
                        </w14:solidFill>
                      </w14:textFill>
                    </w:rPr>
                    <w:t>0.087</w:t>
                  </w:r>
                </w:p>
              </w:tc>
              <w:tc>
                <w:tcPr>
                  <w:tcW w:w="1032" w:type="dxa"/>
                  <w:noWrap w:val="0"/>
                  <w:vAlign w:val="center"/>
                </w:tcPr>
                <w:p w14:paraId="75F0106F">
                  <w:pPr>
                    <w:widowControl/>
                    <w:spacing w:line="400" w:lineRule="exact"/>
                    <w:jc w:val="center"/>
                    <w:rPr>
                      <w:rFonts w:hint="default"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p>
              </w:tc>
              <w:tc>
                <w:tcPr>
                  <w:tcW w:w="1074" w:type="dxa"/>
                  <w:noWrap w:val="0"/>
                  <w:vAlign w:val="center"/>
                </w:tcPr>
                <w:p w14:paraId="17859FBD">
                  <w:pPr>
                    <w:widowControl/>
                    <w:spacing w:line="400" w:lineRule="exact"/>
                    <w:jc w:val="center"/>
                    <w:rPr>
                      <w:rFonts w:hint="eastAsia" w:ascii="宋体" w:hAnsi="宋体" w:eastAsia="宋体" w:cs="宋体"/>
                      <w:color w:val="000000" w:themeColor="text1"/>
                      <w:kern w:val="0"/>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0.087</w:t>
                  </w:r>
                </w:p>
              </w:tc>
            </w:tr>
            <w:tr w14:paraId="3B030F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2" w:hRule="atLeast"/>
                <w:jc w:val="center"/>
              </w:trPr>
              <w:tc>
                <w:tcPr>
                  <w:tcW w:w="2408" w:type="dxa"/>
                  <w:noWrap w:val="0"/>
                  <w:vAlign w:val="center"/>
                </w:tcPr>
                <w:p w14:paraId="48464EFA">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排放浓度（mg/L）</w:t>
                  </w:r>
                </w:p>
              </w:tc>
              <w:tc>
                <w:tcPr>
                  <w:tcW w:w="1092" w:type="dxa"/>
                  <w:vMerge w:val="restart"/>
                  <w:noWrap w:val="0"/>
                  <w:vAlign w:val="center"/>
                </w:tcPr>
                <w:p w14:paraId="3670FE2E">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72</w:t>
                  </w:r>
                  <w:r>
                    <w:rPr>
                      <w:rFonts w:hint="eastAsia" w:ascii="宋体" w:hAnsi="宋体" w:eastAsia="宋体" w:cs="宋体"/>
                      <w:color w:val="000000" w:themeColor="text1"/>
                      <w:szCs w:val="21"/>
                      <w14:textFill>
                        <w14:solidFill>
                          <w14:schemeClr w14:val="tx1"/>
                        </w14:solidFill>
                      </w14:textFill>
                    </w:rPr>
                    <w:t>0</w:t>
                  </w:r>
                </w:p>
              </w:tc>
              <w:tc>
                <w:tcPr>
                  <w:tcW w:w="1296" w:type="dxa"/>
                  <w:noWrap w:val="0"/>
                  <w:vAlign w:val="center"/>
                </w:tcPr>
                <w:p w14:paraId="0AE8835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50</w:t>
                  </w:r>
                </w:p>
              </w:tc>
              <w:tc>
                <w:tcPr>
                  <w:tcW w:w="1176" w:type="dxa"/>
                  <w:noWrap w:val="0"/>
                  <w:vAlign w:val="center"/>
                </w:tcPr>
                <w:p w14:paraId="20279B29">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10</w:t>
                  </w:r>
                </w:p>
              </w:tc>
              <w:tc>
                <w:tcPr>
                  <w:tcW w:w="1032" w:type="dxa"/>
                  <w:noWrap w:val="0"/>
                  <w:vAlign w:val="center"/>
                </w:tcPr>
                <w:p w14:paraId="59DCAAD4">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5</w:t>
                  </w:r>
                </w:p>
              </w:tc>
              <w:tc>
                <w:tcPr>
                  <w:tcW w:w="1074" w:type="dxa"/>
                  <w:noWrap w:val="0"/>
                  <w:vAlign w:val="center"/>
                </w:tcPr>
                <w:p w14:paraId="640B139C">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lang w:val="en-US" w:eastAsia="zh-CN"/>
                      <w14:textFill>
                        <w14:solidFill>
                          <w14:schemeClr w14:val="tx1"/>
                        </w14:solidFill>
                      </w14:textFill>
                    </w:rPr>
                    <w:t>10</w:t>
                  </w:r>
                </w:p>
              </w:tc>
            </w:tr>
            <w:tr w14:paraId="0F33D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2" w:hRule="atLeast"/>
                <w:jc w:val="center"/>
              </w:trPr>
              <w:tc>
                <w:tcPr>
                  <w:tcW w:w="2408" w:type="dxa"/>
                  <w:noWrap w:val="0"/>
                  <w:vAlign w:val="center"/>
                </w:tcPr>
                <w:p w14:paraId="34F9DE46">
                  <w:pPr>
                    <w:spacing w:line="400" w:lineRule="exact"/>
                    <w:jc w:val="center"/>
                    <w:rPr>
                      <w:rFonts w:hint="eastAsia" w:ascii="宋体" w:hAnsi="宋体" w:eastAsia="宋体" w:cs="宋体"/>
                      <w:color w:val="000000" w:themeColor="text1"/>
                      <w:szCs w:val="21"/>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排放量(t/a)</w:t>
                  </w:r>
                </w:p>
              </w:tc>
              <w:tc>
                <w:tcPr>
                  <w:tcW w:w="1092" w:type="dxa"/>
                  <w:vMerge w:val="continue"/>
                  <w:noWrap w:val="0"/>
                  <w:vAlign w:val="center"/>
                </w:tcPr>
                <w:p w14:paraId="1F3146D9">
                  <w:pPr>
                    <w:spacing w:line="400" w:lineRule="exact"/>
                    <w:jc w:val="center"/>
                    <w:rPr>
                      <w:rFonts w:hint="eastAsia" w:ascii="宋体" w:hAnsi="宋体" w:eastAsia="宋体" w:cs="宋体"/>
                      <w:color w:val="000000" w:themeColor="text1"/>
                      <w:szCs w:val="21"/>
                      <w14:textFill>
                        <w14:solidFill>
                          <w14:schemeClr w14:val="tx1"/>
                        </w14:solidFill>
                      </w14:textFill>
                    </w:rPr>
                  </w:pPr>
                </w:p>
              </w:tc>
              <w:tc>
                <w:tcPr>
                  <w:tcW w:w="1296" w:type="dxa"/>
                  <w:noWrap w:val="0"/>
                  <w:vAlign w:val="center"/>
                </w:tcPr>
                <w:p w14:paraId="4640BC3F">
                  <w:pPr>
                    <w:spacing w:line="400" w:lineRule="exact"/>
                    <w:jc w:val="center"/>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w:t>
                  </w:r>
                  <w:r>
                    <w:rPr>
                      <w:rFonts w:hint="eastAsia" w:ascii="宋体" w:hAnsi="宋体" w:eastAsia="宋体" w:cs="宋体"/>
                      <w:color w:val="000000" w:themeColor="text1"/>
                      <w:szCs w:val="21"/>
                      <w:lang w:val="en-US" w:eastAsia="zh-CN"/>
                      <w14:textFill>
                        <w14:solidFill>
                          <w14:schemeClr w14:val="tx1"/>
                        </w14:solidFill>
                      </w14:textFill>
                    </w:rPr>
                    <w:t>36</w:t>
                  </w:r>
                </w:p>
              </w:tc>
              <w:tc>
                <w:tcPr>
                  <w:tcW w:w="1176" w:type="dxa"/>
                  <w:noWrap w:val="0"/>
                  <w:vAlign w:val="center"/>
                </w:tcPr>
                <w:p w14:paraId="727EC417">
                  <w:pPr>
                    <w:spacing w:line="400" w:lineRule="exact"/>
                    <w:jc w:val="center"/>
                    <w:rPr>
                      <w:rFonts w:hint="eastAsia" w:ascii="宋体" w:hAnsi="宋体" w:eastAsia="宋体" w:cs="宋体"/>
                      <w:color w:val="000000" w:themeColor="text1"/>
                      <w:szCs w:val="21"/>
                      <w:lang w:val="en-US" w:eastAsia="zh-CN"/>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w:t>
                  </w:r>
                  <w:r>
                    <w:rPr>
                      <w:rFonts w:hint="eastAsia" w:ascii="宋体" w:hAnsi="宋体" w:eastAsia="宋体" w:cs="宋体"/>
                      <w:color w:val="000000" w:themeColor="text1"/>
                      <w:szCs w:val="21"/>
                      <w:lang w:val="en-US" w:eastAsia="zh-CN"/>
                      <w14:textFill>
                        <w14:solidFill>
                          <w14:schemeClr w14:val="tx1"/>
                        </w14:solidFill>
                      </w14:textFill>
                    </w:rPr>
                    <w:t>072</w:t>
                  </w:r>
                </w:p>
              </w:tc>
              <w:tc>
                <w:tcPr>
                  <w:tcW w:w="1032" w:type="dxa"/>
                  <w:noWrap w:val="0"/>
                  <w:vAlign w:val="center"/>
                </w:tcPr>
                <w:p w14:paraId="11A7B217">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0.00</w:t>
                  </w:r>
                  <w:r>
                    <w:rPr>
                      <w:rFonts w:hint="eastAsia" w:ascii="宋体" w:hAnsi="宋体" w:eastAsia="宋体" w:cs="宋体"/>
                      <w:color w:val="000000" w:themeColor="text1"/>
                      <w:szCs w:val="21"/>
                      <w:lang w:val="en-US" w:eastAsia="zh-CN"/>
                      <w14:textFill>
                        <w14:solidFill>
                          <w14:schemeClr w14:val="tx1"/>
                        </w14:solidFill>
                      </w14:textFill>
                    </w:rPr>
                    <w:t>36</w:t>
                  </w:r>
                </w:p>
              </w:tc>
              <w:tc>
                <w:tcPr>
                  <w:tcW w:w="1074" w:type="dxa"/>
                  <w:noWrap w:val="0"/>
                  <w:vAlign w:val="center"/>
                </w:tcPr>
                <w:p w14:paraId="64EFD445">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szCs w:val="21"/>
                      <w14:textFill>
                        <w14:solidFill>
                          <w14:schemeClr w14:val="tx1"/>
                        </w14:solidFill>
                      </w14:textFill>
                    </w:rPr>
                    <w:t>0.007</w:t>
                  </w:r>
                  <w:r>
                    <w:rPr>
                      <w:rFonts w:hint="eastAsia" w:ascii="宋体" w:hAnsi="宋体" w:eastAsia="宋体" w:cs="宋体"/>
                      <w:color w:val="000000" w:themeColor="text1"/>
                      <w:szCs w:val="21"/>
                      <w:lang w:val="en-US" w:eastAsia="zh-CN"/>
                      <w14:textFill>
                        <w14:solidFill>
                          <w14:schemeClr w14:val="tx1"/>
                        </w14:solidFill>
                      </w14:textFill>
                    </w:rPr>
                    <w:t>2</w:t>
                  </w:r>
                </w:p>
              </w:tc>
            </w:tr>
          </w:tbl>
          <w:p w14:paraId="2069047D">
            <w:pPr>
              <w:numPr>
                <w:ilvl w:val="0"/>
                <w:numId w:val="0"/>
              </w:numPr>
              <w:adjustRightInd w:val="0"/>
              <w:snapToGrid w:val="0"/>
              <w:ind w:leftChars="0"/>
              <w:jc w:val="center"/>
              <w:rPr>
                <w:rFonts w:hint="eastAsia" w:ascii="宋体" w:hAnsi="宋体" w:eastAsia="宋体" w:cs="宋体"/>
                <w:b/>
                <w:bCs/>
                <w:color w:val="000000" w:themeColor="text1"/>
                <w:sz w:val="24"/>
                <w:szCs w:val="24"/>
                <w:lang w:val="zh-CN" w:eastAsia="zh-CN"/>
                <w14:textFill>
                  <w14:solidFill>
                    <w14:schemeClr w14:val="tx1"/>
                  </w14:solidFill>
                </w14:textFill>
              </w:rPr>
            </w:pPr>
            <w:r>
              <w:rPr>
                <w:rFonts w:hint="eastAsia" w:ascii="宋体" w:hAnsi="宋体" w:eastAsia="宋体" w:cs="宋体"/>
                <w:b/>
                <w:bCs/>
                <w:color w:val="000000" w:themeColor="text1"/>
                <w:sz w:val="24"/>
                <w:szCs w:val="24"/>
                <w:lang w:val="zh-CN" w:eastAsia="zh-CN"/>
                <w14:textFill>
                  <w14:solidFill>
                    <w14:schemeClr w14:val="tx1"/>
                  </w14:solidFill>
                </w14:textFill>
              </w:rPr>
              <w:t>表4-</w:t>
            </w:r>
            <w:r>
              <w:rPr>
                <w:rFonts w:hint="eastAsia" w:ascii="宋体" w:hAnsi="宋体" w:cs="宋体"/>
                <w:b/>
                <w:bCs/>
                <w:color w:val="000000" w:themeColor="text1"/>
                <w:sz w:val="24"/>
                <w:szCs w:val="24"/>
                <w:lang w:val="en-US" w:eastAsia="zh-CN"/>
                <w14:textFill>
                  <w14:solidFill>
                    <w14:schemeClr w14:val="tx1"/>
                  </w14:solidFill>
                </w14:textFill>
              </w:rPr>
              <w:t>16</w:t>
            </w:r>
            <w:r>
              <w:rPr>
                <w:rFonts w:hint="eastAsia" w:ascii="宋体" w:hAnsi="宋体" w:eastAsia="宋体" w:cs="宋体"/>
                <w:b/>
                <w:bCs/>
                <w:color w:val="000000" w:themeColor="text1"/>
                <w:sz w:val="24"/>
                <w:szCs w:val="24"/>
                <w:lang w:val="zh-CN" w:eastAsia="zh-CN"/>
                <w14:textFill>
                  <w14:solidFill>
                    <w14:schemeClr w14:val="tx1"/>
                  </w14:solidFill>
                </w14:textFill>
              </w:rPr>
              <w:t xml:space="preserve"> </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lang w:val="zh-CN" w:eastAsia="zh-CN"/>
                <w14:textFill>
                  <w14:solidFill>
                    <w14:schemeClr w14:val="tx1"/>
                  </w14:solidFill>
                </w14:textFill>
              </w:rPr>
              <w:t>废水类别、污染物及治理设施信息表</w:t>
            </w:r>
          </w:p>
          <w:tbl>
            <w:tblPr>
              <w:tblStyle w:val="30"/>
              <w:tblW w:w="82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6"/>
              <w:gridCol w:w="1078"/>
              <w:gridCol w:w="908"/>
              <w:gridCol w:w="583"/>
              <w:gridCol w:w="881"/>
              <w:gridCol w:w="1015"/>
              <w:gridCol w:w="922"/>
              <w:gridCol w:w="881"/>
              <w:gridCol w:w="705"/>
              <w:gridCol w:w="596"/>
            </w:tblGrid>
            <w:tr w14:paraId="558B8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 w:hRule="atLeast"/>
                <w:jc w:val="center"/>
              </w:trPr>
              <w:tc>
                <w:tcPr>
                  <w:tcW w:w="666" w:type="dxa"/>
                  <w:vMerge w:val="restart"/>
                  <w:tcBorders>
                    <w:top w:val="single" w:color="auto" w:sz="4" w:space="0"/>
                    <w:left w:val="single" w:color="auto" w:sz="4" w:space="0"/>
                    <w:bottom w:val="single" w:color="auto" w:sz="4" w:space="0"/>
                    <w:right w:val="single" w:color="auto" w:sz="4" w:space="0"/>
                  </w:tcBorders>
                  <w:noWrap w:val="0"/>
                  <w:vAlign w:val="center"/>
                </w:tcPr>
                <w:p w14:paraId="76591773">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废水</w:t>
                  </w:r>
                </w:p>
                <w:p w14:paraId="328C469A">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类别</w:t>
                  </w:r>
                </w:p>
              </w:tc>
              <w:tc>
                <w:tcPr>
                  <w:tcW w:w="1078" w:type="dxa"/>
                  <w:vMerge w:val="restart"/>
                  <w:tcBorders>
                    <w:top w:val="single" w:color="auto" w:sz="4" w:space="0"/>
                    <w:left w:val="single" w:color="auto" w:sz="4" w:space="0"/>
                    <w:bottom w:val="single" w:color="auto" w:sz="4" w:space="0"/>
                    <w:right w:val="single" w:color="auto" w:sz="4" w:space="0"/>
                  </w:tcBorders>
                  <w:noWrap w:val="0"/>
                  <w:vAlign w:val="center"/>
                </w:tcPr>
                <w:p w14:paraId="267A289A">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污染物种类</w:t>
                  </w:r>
                </w:p>
              </w:tc>
              <w:tc>
                <w:tcPr>
                  <w:tcW w:w="908" w:type="dxa"/>
                  <w:vMerge w:val="restart"/>
                  <w:tcBorders>
                    <w:top w:val="single" w:color="auto" w:sz="4" w:space="0"/>
                    <w:left w:val="single" w:color="auto" w:sz="4" w:space="0"/>
                    <w:bottom w:val="single" w:color="auto" w:sz="4" w:space="0"/>
                    <w:right w:val="single" w:color="auto" w:sz="4" w:space="0"/>
                  </w:tcBorders>
                  <w:noWrap w:val="0"/>
                  <w:vAlign w:val="center"/>
                </w:tcPr>
                <w:p w14:paraId="1A2B3F67">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排放去向</w:t>
                  </w:r>
                </w:p>
              </w:tc>
              <w:tc>
                <w:tcPr>
                  <w:tcW w:w="583" w:type="dxa"/>
                  <w:vMerge w:val="restart"/>
                  <w:tcBorders>
                    <w:top w:val="single" w:color="auto" w:sz="4" w:space="0"/>
                    <w:left w:val="single" w:color="auto" w:sz="4" w:space="0"/>
                    <w:bottom w:val="single" w:color="auto" w:sz="4" w:space="0"/>
                    <w:right w:val="single" w:color="auto" w:sz="4" w:space="0"/>
                  </w:tcBorders>
                  <w:noWrap w:val="0"/>
                  <w:vAlign w:val="center"/>
                </w:tcPr>
                <w:p w14:paraId="087DCB8A">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w:t>
                  </w:r>
                </w:p>
                <w:p w14:paraId="3453B14E">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规律</w:t>
                  </w:r>
                </w:p>
              </w:tc>
              <w:tc>
                <w:tcPr>
                  <w:tcW w:w="2818" w:type="dxa"/>
                  <w:gridSpan w:val="3"/>
                  <w:tcBorders>
                    <w:top w:val="single" w:color="auto" w:sz="4" w:space="0"/>
                    <w:left w:val="single" w:color="auto" w:sz="4" w:space="0"/>
                    <w:bottom w:val="single" w:color="auto" w:sz="4" w:space="0"/>
                    <w:right w:val="single" w:color="auto" w:sz="4" w:space="0"/>
                  </w:tcBorders>
                  <w:noWrap w:val="0"/>
                  <w:vAlign w:val="center"/>
                </w:tcPr>
                <w:p w14:paraId="5C5F013C">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污染治理措施</w:t>
                  </w:r>
                </w:p>
              </w:tc>
              <w:tc>
                <w:tcPr>
                  <w:tcW w:w="881" w:type="dxa"/>
                  <w:vMerge w:val="restart"/>
                  <w:tcBorders>
                    <w:top w:val="single" w:color="auto" w:sz="4" w:space="0"/>
                    <w:left w:val="single" w:color="auto" w:sz="4" w:space="0"/>
                    <w:bottom w:val="single" w:color="auto" w:sz="4" w:space="0"/>
                    <w:right w:val="single" w:color="auto" w:sz="4" w:space="0"/>
                  </w:tcBorders>
                  <w:noWrap w:val="0"/>
                  <w:vAlign w:val="center"/>
                </w:tcPr>
                <w:p w14:paraId="42008FC6">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排放口编号</w:t>
                  </w:r>
                </w:p>
              </w:tc>
              <w:tc>
                <w:tcPr>
                  <w:tcW w:w="705" w:type="dxa"/>
                  <w:vMerge w:val="restart"/>
                  <w:tcBorders>
                    <w:top w:val="single" w:color="auto" w:sz="4" w:space="0"/>
                    <w:left w:val="single" w:color="auto" w:sz="4" w:space="0"/>
                    <w:bottom w:val="single" w:color="auto" w:sz="4" w:space="0"/>
                    <w:right w:val="single" w:color="auto" w:sz="4" w:space="0"/>
                  </w:tcBorders>
                  <w:noWrap w:val="0"/>
                  <w:vAlign w:val="center"/>
                </w:tcPr>
                <w:p w14:paraId="4A7B6739">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排放口设置是否合</w:t>
                  </w:r>
                </w:p>
                <w:p w14:paraId="2881572B">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要求</w:t>
                  </w:r>
                </w:p>
              </w:tc>
              <w:tc>
                <w:tcPr>
                  <w:tcW w:w="596" w:type="dxa"/>
                  <w:vMerge w:val="restart"/>
                  <w:tcBorders>
                    <w:top w:val="single" w:color="auto" w:sz="4" w:space="0"/>
                    <w:left w:val="single" w:color="auto" w:sz="4" w:space="0"/>
                    <w:bottom w:val="single" w:color="auto" w:sz="4" w:space="0"/>
                    <w:right w:val="single" w:color="auto" w:sz="4" w:space="0"/>
                  </w:tcBorders>
                  <w:noWrap w:val="0"/>
                  <w:vAlign w:val="center"/>
                </w:tcPr>
                <w:p w14:paraId="30BA89F2">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排放口类型</w:t>
                  </w:r>
                </w:p>
              </w:tc>
            </w:tr>
            <w:tr w14:paraId="7B1FC3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jc w:val="center"/>
              </w:trPr>
              <w:tc>
                <w:tcPr>
                  <w:tcW w:w="666" w:type="dxa"/>
                  <w:vMerge w:val="continue"/>
                  <w:tcBorders>
                    <w:top w:val="single" w:color="auto" w:sz="4" w:space="0"/>
                    <w:left w:val="single" w:color="auto" w:sz="4" w:space="0"/>
                    <w:bottom w:val="single" w:color="auto" w:sz="4" w:space="0"/>
                    <w:right w:val="single" w:color="auto" w:sz="4" w:space="0"/>
                  </w:tcBorders>
                  <w:noWrap w:val="0"/>
                  <w:vAlign w:val="center"/>
                </w:tcPr>
                <w:p w14:paraId="569E30AB">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1078" w:type="dxa"/>
                  <w:vMerge w:val="continue"/>
                  <w:tcBorders>
                    <w:top w:val="single" w:color="auto" w:sz="4" w:space="0"/>
                    <w:left w:val="single" w:color="auto" w:sz="4" w:space="0"/>
                    <w:bottom w:val="single" w:color="auto" w:sz="4" w:space="0"/>
                    <w:right w:val="single" w:color="auto" w:sz="4" w:space="0"/>
                  </w:tcBorders>
                  <w:noWrap w:val="0"/>
                  <w:vAlign w:val="center"/>
                </w:tcPr>
                <w:p w14:paraId="4BFF9C6A">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908" w:type="dxa"/>
                  <w:vMerge w:val="continue"/>
                  <w:tcBorders>
                    <w:top w:val="single" w:color="auto" w:sz="4" w:space="0"/>
                    <w:left w:val="single" w:color="auto" w:sz="4" w:space="0"/>
                    <w:bottom w:val="single" w:color="auto" w:sz="4" w:space="0"/>
                    <w:right w:val="single" w:color="auto" w:sz="4" w:space="0"/>
                  </w:tcBorders>
                  <w:noWrap w:val="0"/>
                  <w:vAlign w:val="center"/>
                </w:tcPr>
                <w:p w14:paraId="2DED52CE">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583" w:type="dxa"/>
                  <w:vMerge w:val="continue"/>
                  <w:tcBorders>
                    <w:top w:val="single" w:color="auto" w:sz="4" w:space="0"/>
                    <w:left w:val="single" w:color="auto" w:sz="4" w:space="0"/>
                    <w:bottom w:val="single" w:color="auto" w:sz="4" w:space="0"/>
                    <w:right w:val="single" w:color="auto" w:sz="4" w:space="0"/>
                  </w:tcBorders>
                  <w:noWrap w:val="0"/>
                  <w:vAlign w:val="center"/>
                </w:tcPr>
                <w:p w14:paraId="77586D0A">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881" w:type="dxa"/>
                  <w:tcBorders>
                    <w:top w:val="single" w:color="auto" w:sz="4" w:space="0"/>
                    <w:left w:val="single" w:color="auto" w:sz="4" w:space="0"/>
                    <w:bottom w:val="single" w:color="auto" w:sz="4" w:space="0"/>
                    <w:right w:val="single" w:color="auto" w:sz="4" w:space="0"/>
                  </w:tcBorders>
                  <w:noWrap w:val="0"/>
                  <w:vAlign w:val="center"/>
                </w:tcPr>
                <w:p w14:paraId="768E2D49">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污染治理排放口编号</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3C0471E0">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污染治理设施名称</w:t>
                  </w:r>
                </w:p>
              </w:tc>
              <w:tc>
                <w:tcPr>
                  <w:tcW w:w="922" w:type="dxa"/>
                  <w:tcBorders>
                    <w:top w:val="single" w:color="auto" w:sz="4" w:space="0"/>
                    <w:left w:val="single" w:color="auto" w:sz="4" w:space="0"/>
                    <w:bottom w:val="single" w:color="auto" w:sz="4" w:space="0"/>
                    <w:right w:val="single" w:color="auto" w:sz="4" w:space="0"/>
                  </w:tcBorders>
                  <w:noWrap w:val="0"/>
                  <w:vAlign w:val="center"/>
                </w:tcPr>
                <w:p w14:paraId="0BE25EDF">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污染治理设施工艺</w:t>
                  </w:r>
                </w:p>
              </w:tc>
              <w:tc>
                <w:tcPr>
                  <w:tcW w:w="881" w:type="dxa"/>
                  <w:vMerge w:val="continue"/>
                  <w:tcBorders>
                    <w:top w:val="single" w:color="auto" w:sz="4" w:space="0"/>
                    <w:left w:val="single" w:color="auto" w:sz="4" w:space="0"/>
                    <w:bottom w:val="single" w:color="auto" w:sz="4" w:space="0"/>
                    <w:right w:val="single" w:color="auto" w:sz="4" w:space="0"/>
                  </w:tcBorders>
                  <w:noWrap w:val="0"/>
                  <w:vAlign w:val="center"/>
                </w:tcPr>
                <w:p w14:paraId="439332C7">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705" w:type="dxa"/>
                  <w:vMerge w:val="continue"/>
                  <w:tcBorders>
                    <w:top w:val="single" w:color="auto" w:sz="4" w:space="0"/>
                    <w:left w:val="single" w:color="auto" w:sz="4" w:space="0"/>
                    <w:bottom w:val="single" w:color="auto" w:sz="4" w:space="0"/>
                    <w:right w:val="single" w:color="auto" w:sz="4" w:space="0"/>
                  </w:tcBorders>
                  <w:noWrap w:val="0"/>
                  <w:vAlign w:val="center"/>
                </w:tcPr>
                <w:p w14:paraId="1BFED1A2">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c>
                <w:tcPr>
                  <w:tcW w:w="596" w:type="dxa"/>
                  <w:vMerge w:val="continue"/>
                  <w:tcBorders>
                    <w:top w:val="single" w:color="auto" w:sz="4" w:space="0"/>
                    <w:left w:val="single" w:color="auto" w:sz="4" w:space="0"/>
                    <w:bottom w:val="single" w:color="auto" w:sz="4" w:space="0"/>
                    <w:right w:val="single" w:color="auto" w:sz="4" w:space="0"/>
                  </w:tcBorders>
                  <w:noWrap w:val="0"/>
                  <w:vAlign w:val="center"/>
                </w:tcPr>
                <w:p w14:paraId="2CFB7349">
                  <w:pPr>
                    <w:adjustRightInd w:val="0"/>
                    <w:snapToGrid w:val="0"/>
                    <w:ind w:firstLine="420"/>
                    <w:jc w:val="center"/>
                    <w:rPr>
                      <w:rFonts w:hint="eastAsia" w:ascii="宋体" w:hAnsi="宋体" w:eastAsia="宋体" w:cs="宋体"/>
                      <w:color w:val="000000" w:themeColor="text1"/>
                      <w:sz w:val="21"/>
                      <w:szCs w:val="21"/>
                      <w14:textFill>
                        <w14:solidFill>
                          <w14:schemeClr w14:val="tx1"/>
                        </w14:solidFill>
                      </w14:textFill>
                    </w:rPr>
                  </w:pPr>
                </w:p>
              </w:tc>
            </w:tr>
            <w:tr w14:paraId="51971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666" w:type="dxa"/>
                  <w:tcBorders>
                    <w:top w:val="single" w:color="auto" w:sz="4" w:space="0"/>
                    <w:left w:val="single" w:color="auto" w:sz="4" w:space="0"/>
                    <w:bottom w:val="single" w:color="auto" w:sz="4" w:space="0"/>
                    <w:right w:val="single" w:color="auto" w:sz="4" w:space="0"/>
                  </w:tcBorders>
                  <w:noWrap w:val="0"/>
                  <w:vAlign w:val="center"/>
                </w:tcPr>
                <w:p w14:paraId="65B65C40">
                  <w:pPr>
                    <w:adjustRightInd w:val="0"/>
                    <w:snapToGrid w:val="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生活污水</w:t>
                  </w:r>
                </w:p>
              </w:tc>
              <w:tc>
                <w:tcPr>
                  <w:tcW w:w="1078" w:type="dxa"/>
                  <w:tcBorders>
                    <w:top w:val="single" w:color="auto" w:sz="4" w:space="0"/>
                    <w:left w:val="single" w:color="auto" w:sz="4" w:space="0"/>
                    <w:bottom w:val="single" w:color="auto" w:sz="4" w:space="0"/>
                    <w:right w:val="single" w:color="auto" w:sz="4" w:space="0"/>
                  </w:tcBorders>
                  <w:noWrap w:val="0"/>
                  <w:vAlign w:val="center"/>
                </w:tcPr>
                <w:p w14:paraId="7E64ACE7">
                  <w:pPr>
                    <w:adjustRightInd w:val="0"/>
                    <w:snapToGrid w:val="0"/>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vertAlign w:val="baseline"/>
                      <w:lang w:val="en-US" w:eastAsia="zh-CN"/>
                      <w14:textFill>
                        <w14:solidFill>
                          <w14:schemeClr w14:val="tx1"/>
                        </w14:solidFill>
                      </w14:textFill>
                    </w:rPr>
                    <w:t>pH</w:t>
                  </w:r>
                  <w:r>
                    <w:rPr>
                      <w:rFonts w:hint="eastAsia" w:ascii="宋体" w:hAnsi="宋体" w:eastAsia="宋体" w:cs="宋体"/>
                      <w:color w:val="000000" w:themeColor="text1"/>
                      <w:sz w:val="21"/>
                      <w:szCs w:val="21"/>
                      <w14:textFill>
                        <w14:solidFill>
                          <w14:schemeClr w14:val="tx1"/>
                        </w14:solidFill>
                      </w14:textFill>
                    </w:rPr>
                    <w:t>、COD、SS</w:t>
                  </w:r>
                  <w:r>
                    <w:rPr>
                      <w:rFonts w:hint="eastAsia" w:ascii="宋体" w:hAnsi="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14:textFill>
                        <w14:solidFill>
                          <w14:schemeClr w14:val="tx1"/>
                        </w14:solidFill>
                      </w14:textFill>
                    </w:rPr>
                    <w:t>NH</w:t>
                  </w:r>
                  <w:r>
                    <w:rPr>
                      <w:rFonts w:hint="eastAsia" w:ascii="宋体" w:hAnsi="宋体" w:eastAsia="宋体" w:cs="宋体"/>
                      <w:color w:val="000000" w:themeColor="text1"/>
                      <w:sz w:val="21"/>
                      <w:szCs w:val="21"/>
                      <w:vertAlign w:val="subscript"/>
                      <w14:textFill>
                        <w14:solidFill>
                          <w14:schemeClr w14:val="tx1"/>
                        </w14:solidFill>
                      </w14:textFill>
                    </w:rPr>
                    <w:t>3</w:t>
                  </w:r>
                  <w:r>
                    <w:rPr>
                      <w:rFonts w:hint="eastAsia" w:ascii="宋体" w:hAnsi="宋体" w:eastAsia="宋体" w:cs="宋体"/>
                      <w:color w:val="000000" w:themeColor="text1"/>
                      <w:sz w:val="21"/>
                      <w:szCs w:val="21"/>
                      <w14:textFill>
                        <w14:solidFill>
                          <w14:schemeClr w14:val="tx1"/>
                        </w14:solidFill>
                      </w14:textFill>
                    </w:rPr>
                    <w:t>-N</w:t>
                  </w:r>
                </w:p>
              </w:tc>
              <w:tc>
                <w:tcPr>
                  <w:tcW w:w="908" w:type="dxa"/>
                  <w:tcBorders>
                    <w:top w:val="single" w:color="auto" w:sz="4" w:space="0"/>
                    <w:left w:val="single" w:color="auto" w:sz="4" w:space="0"/>
                    <w:bottom w:val="single" w:color="auto" w:sz="4" w:space="0"/>
                    <w:right w:val="single" w:color="auto" w:sz="4" w:space="0"/>
                  </w:tcBorders>
                  <w:noWrap w:val="0"/>
                  <w:vAlign w:val="center"/>
                </w:tcPr>
                <w:p w14:paraId="368EE429">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淮北市段园镇污水处理厂</w:t>
                  </w:r>
                </w:p>
              </w:tc>
              <w:tc>
                <w:tcPr>
                  <w:tcW w:w="583" w:type="dxa"/>
                  <w:tcBorders>
                    <w:top w:val="single" w:color="auto" w:sz="4" w:space="0"/>
                    <w:left w:val="single" w:color="auto" w:sz="4" w:space="0"/>
                    <w:bottom w:val="single" w:color="auto" w:sz="4" w:space="0"/>
                    <w:right w:val="single" w:color="auto" w:sz="4" w:space="0"/>
                  </w:tcBorders>
                  <w:noWrap w:val="0"/>
                  <w:vAlign w:val="center"/>
                </w:tcPr>
                <w:p w14:paraId="35E405D1">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间歇</w:t>
                  </w:r>
                </w:p>
              </w:tc>
              <w:tc>
                <w:tcPr>
                  <w:tcW w:w="881" w:type="dxa"/>
                  <w:tcBorders>
                    <w:top w:val="single" w:color="auto" w:sz="4" w:space="0"/>
                    <w:left w:val="single" w:color="auto" w:sz="4" w:space="0"/>
                    <w:bottom w:val="single" w:color="auto" w:sz="4" w:space="0"/>
                    <w:right w:val="single" w:color="auto" w:sz="4" w:space="0"/>
                  </w:tcBorders>
                  <w:noWrap w:val="0"/>
                  <w:vAlign w:val="center"/>
                </w:tcPr>
                <w:p w14:paraId="169FC29F">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T</w:t>
                  </w:r>
                  <w:r>
                    <w:rPr>
                      <w:rFonts w:hint="eastAsia" w:ascii="宋体" w:hAnsi="宋体" w:eastAsia="宋体" w:cs="宋体"/>
                      <w:color w:val="000000" w:themeColor="text1"/>
                      <w:sz w:val="21"/>
                      <w:szCs w:val="21"/>
                      <w:lang w:eastAsia="zh-CN"/>
                      <w14:textFill>
                        <w14:solidFill>
                          <w14:schemeClr w14:val="tx1"/>
                        </w14:solidFill>
                      </w14:textFill>
                    </w:rPr>
                    <w:t>W001</w:t>
                  </w:r>
                </w:p>
              </w:tc>
              <w:tc>
                <w:tcPr>
                  <w:tcW w:w="1015" w:type="dxa"/>
                  <w:tcBorders>
                    <w:top w:val="single" w:color="auto" w:sz="4" w:space="0"/>
                    <w:left w:val="single" w:color="auto" w:sz="4" w:space="0"/>
                    <w:bottom w:val="single" w:color="auto" w:sz="4" w:space="0"/>
                    <w:right w:val="single" w:color="auto" w:sz="4" w:space="0"/>
                  </w:tcBorders>
                  <w:noWrap w:val="0"/>
                  <w:vAlign w:val="center"/>
                </w:tcPr>
                <w:p w14:paraId="7C1E079E">
                  <w:pPr>
                    <w:adjustRightInd w:val="0"/>
                    <w:snapToGrid w:val="0"/>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化粪池</w:t>
                  </w:r>
                  <w:r>
                    <w:rPr>
                      <w:rFonts w:hint="eastAsia" w:ascii="宋体" w:hAnsi="宋体" w:cs="宋体"/>
                      <w:color w:val="000000" w:themeColor="text1"/>
                      <w:sz w:val="21"/>
                      <w:szCs w:val="21"/>
                      <w:lang w:val="en-US" w:eastAsia="zh-CN"/>
                      <w14:textFill>
                        <w14:solidFill>
                          <w14:schemeClr w14:val="tx1"/>
                        </w14:solidFill>
                      </w14:textFill>
                    </w:rPr>
                    <w:t>（依托）</w:t>
                  </w:r>
                </w:p>
              </w:tc>
              <w:tc>
                <w:tcPr>
                  <w:tcW w:w="922" w:type="dxa"/>
                  <w:tcBorders>
                    <w:top w:val="single" w:color="auto" w:sz="4" w:space="0"/>
                    <w:left w:val="single" w:color="auto" w:sz="4" w:space="0"/>
                    <w:bottom w:val="single" w:color="auto" w:sz="4" w:space="0"/>
                    <w:right w:val="single" w:color="auto" w:sz="4" w:space="0"/>
                  </w:tcBorders>
                  <w:noWrap w:val="0"/>
                  <w:vAlign w:val="center"/>
                </w:tcPr>
                <w:p w14:paraId="242D19B5">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w:t>
                  </w:r>
                </w:p>
              </w:tc>
              <w:tc>
                <w:tcPr>
                  <w:tcW w:w="881" w:type="dxa"/>
                  <w:tcBorders>
                    <w:top w:val="single" w:color="auto" w:sz="4" w:space="0"/>
                    <w:left w:val="single" w:color="auto" w:sz="4" w:space="0"/>
                    <w:bottom w:val="single" w:color="auto" w:sz="4" w:space="0"/>
                    <w:right w:val="single" w:color="auto" w:sz="4" w:space="0"/>
                  </w:tcBorders>
                  <w:noWrap w:val="0"/>
                  <w:vAlign w:val="center"/>
                </w:tcPr>
                <w:p w14:paraId="3E05E26F">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DW001</w:t>
                  </w:r>
                </w:p>
              </w:tc>
              <w:tc>
                <w:tcPr>
                  <w:tcW w:w="705" w:type="dxa"/>
                  <w:tcBorders>
                    <w:top w:val="single" w:color="auto" w:sz="4" w:space="0"/>
                    <w:left w:val="single" w:color="auto" w:sz="4" w:space="0"/>
                    <w:bottom w:val="single" w:color="auto" w:sz="4" w:space="0"/>
                    <w:right w:val="single" w:color="auto" w:sz="4" w:space="0"/>
                  </w:tcBorders>
                  <w:noWrap w:val="0"/>
                  <w:vAlign w:val="center"/>
                </w:tcPr>
                <w:p w14:paraId="12C8C259">
                  <w:pPr>
                    <w:adjustRightInd w:val="0"/>
                    <w:snapToGrid w:val="0"/>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是</w:t>
                  </w:r>
                </w:p>
              </w:tc>
              <w:tc>
                <w:tcPr>
                  <w:tcW w:w="596" w:type="dxa"/>
                  <w:tcBorders>
                    <w:top w:val="single" w:color="auto" w:sz="4" w:space="0"/>
                    <w:left w:val="single" w:color="auto" w:sz="4" w:space="0"/>
                    <w:bottom w:val="single" w:color="auto" w:sz="4" w:space="0"/>
                    <w:right w:val="single" w:color="auto" w:sz="4" w:space="0"/>
                  </w:tcBorders>
                  <w:noWrap w:val="0"/>
                  <w:vAlign w:val="center"/>
                </w:tcPr>
                <w:p w14:paraId="610C09A8">
                  <w:pPr>
                    <w:adjustRightInd w:val="0"/>
                    <w:snapToGrid w:val="0"/>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一般排放口</w:t>
                  </w:r>
                </w:p>
              </w:tc>
            </w:tr>
          </w:tbl>
          <w:p w14:paraId="6118E207">
            <w:pPr>
              <w:adjustRightInd w:val="0"/>
              <w:snapToGrid w:val="0"/>
              <w:jc w:val="center"/>
              <w:rPr>
                <w:rFonts w:hint="eastAsia" w:ascii="宋体" w:hAnsi="宋体" w:eastAsia="宋体" w:cs="宋体"/>
                <w:b/>
                <w:bCs w:val="0"/>
                <w:color w:val="000000" w:themeColor="text1"/>
                <w:sz w:val="24"/>
                <w:szCs w:val="24"/>
                <w:lang w:val="zh-CN" w:eastAsia="zh-CN"/>
                <w14:textFill>
                  <w14:solidFill>
                    <w14:schemeClr w14:val="tx1"/>
                  </w14:solidFill>
                </w14:textFill>
              </w:rPr>
            </w:pPr>
            <w:r>
              <w:rPr>
                <w:rFonts w:hint="eastAsia" w:ascii="宋体" w:hAnsi="宋体" w:eastAsia="宋体" w:cs="宋体"/>
                <w:b/>
                <w:bCs w:val="0"/>
                <w:color w:val="000000" w:themeColor="text1"/>
                <w:sz w:val="24"/>
                <w:szCs w:val="24"/>
                <w:lang w:val="zh-CN" w:eastAsia="zh-CN"/>
                <w14:textFill>
                  <w14:solidFill>
                    <w14:schemeClr w14:val="tx1"/>
                  </w14:solidFill>
                </w14:textFill>
              </w:rPr>
              <w:t>表4-</w:t>
            </w:r>
            <w:r>
              <w:rPr>
                <w:rFonts w:hint="eastAsia" w:ascii="宋体" w:hAnsi="宋体" w:cs="宋体"/>
                <w:b/>
                <w:bCs w:val="0"/>
                <w:color w:val="000000" w:themeColor="text1"/>
                <w:sz w:val="24"/>
                <w:szCs w:val="24"/>
                <w:lang w:val="en-US" w:eastAsia="zh-CN"/>
                <w14:textFill>
                  <w14:solidFill>
                    <w14:schemeClr w14:val="tx1"/>
                  </w14:solidFill>
                </w14:textFill>
              </w:rPr>
              <w:t xml:space="preserve">17 </w:t>
            </w:r>
            <w:r>
              <w:rPr>
                <w:rFonts w:hint="eastAsia" w:ascii="宋体" w:hAnsi="宋体" w:eastAsia="宋体" w:cs="宋体"/>
                <w:b/>
                <w:bCs w:val="0"/>
                <w:color w:val="000000" w:themeColor="text1"/>
                <w:sz w:val="24"/>
                <w:szCs w:val="24"/>
                <w:lang w:val="zh-CN" w:eastAsia="zh-CN"/>
                <w14:textFill>
                  <w14:solidFill>
                    <w14:schemeClr w14:val="tx1"/>
                  </w14:solidFill>
                </w14:textFill>
              </w:rPr>
              <w:t xml:space="preserve">  项目废水间接排放口基本情况表</w:t>
            </w:r>
          </w:p>
          <w:tbl>
            <w:tblPr>
              <w:tblStyle w:val="30"/>
              <w:tblW w:w="7975" w:type="dxa"/>
              <w:tblInd w:w="5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637"/>
              <w:gridCol w:w="635"/>
              <w:gridCol w:w="817"/>
              <w:gridCol w:w="905"/>
              <w:gridCol w:w="611"/>
              <w:gridCol w:w="611"/>
              <w:gridCol w:w="1041"/>
              <w:gridCol w:w="929"/>
              <w:gridCol w:w="1059"/>
            </w:tblGrid>
            <w:tr w14:paraId="3A71DC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5" w:hRule="atLeast"/>
              </w:trPr>
              <w:tc>
                <w:tcPr>
                  <w:tcW w:w="730" w:type="dxa"/>
                  <w:vMerge w:val="restart"/>
                  <w:noWrap w:val="0"/>
                  <w:vAlign w:val="center"/>
                </w:tcPr>
                <w:p w14:paraId="21612D4D">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排放口编号</w:t>
                  </w:r>
                </w:p>
              </w:tc>
              <w:tc>
                <w:tcPr>
                  <w:tcW w:w="1272" w:type="dxa"/>
                  <w:gridSpan w:val="2"/>
                  <w:noWrap w:val="0"/>
                  <w:vAlign w:val="center"/>
                </w:tcPr>
                <w:p w14:paraId="39A89EDA">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排放口地理坐标</w:t>
                  </w:r>
                </w:p>
              </w:tc>
              <w:tc>
                <w:tcPr>
                  <w:tcW w:w="817" w:type="dxa"/>
                  <w:vMerge w:val="restart"/>
                  <w:noWrap w:val="0"/>
                  <w:vAlign w:val="center"/>
                </w:tcPr>
                <w:p w14:paraId="348C62BE">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废水排放量（t/a）</w:t>
                  </w:r>
                </w:p>
              </w:tc>
              <w:tc>
                <w:tcPr>
                  <w:tcW w:w="905" w:type="dxa"/>
                  <w:vMerge w:val="restart"/>
                  <w:noWrap w:val="0"/>
                  <w:vAlign w:val="center"/>
                </w:tcPr>
                <w:p w14:paraId="31C9350B">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排放去向</w:t>
                  </w:r>
                </w:p>
              </w:tc>
              <w:tc>
                <w:tcPr>
                  <w:tcW w:w="611" w:type="dxa"/>
                  <w:vMerge w:val="restart"/>
                  <w:noWrap w:val="0"/>
                  <w:vAlign w:val="center"/>
                </w:tcPr>
                <w:p w14:paraId="3AAAD51E">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排放规律</w:t>
                  </w:r>
                </w:p>
              </w:tc>
              <w:tc>
                <w:tcPr>
                  <w:tcW w:w="611" w:type="dxa"/>
                  <w:vMerge w:val="restart"/>
                  <w:noWrap w:val="0"/>
                  <w:vAlign w:val="center"/>
                </w:tcPr>
                <w:p w14:paraId="7887906A">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间歇排放时段</w:t>
                  </w:r>
                </w:p>
              </w:tc>
              <w:tc>
                <w:tcPr>
                  <w:tcW w:w="3029" w:type="dxa"/>
                  <w:gridSpan w:val="3"/>
                  <w:noWrap w:val="0"/>
                  <w:vAlign w:val="center"/>
                </w:tcPr>
                <w:p w14:paraId="2C4D4BFD">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收纳污水处理厂信息</w:t>
                  </w:r>
                </w:p>
              </w:tc>
            </w:tr>
            <w:tr w14:paraId="6FD16A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6" w:hRule="atLeast"/>
              </w:trPr>
              <w:tc>
                <w:tcPr>
                  <w:tcW w:w="730" w:type="dxa"/>
                  <w:vMerge w:val="continue"/>
                  <w:noWrap w:val="0"/>
                  <w:vAlign w:val="center"/>
                </w:tcPr>
                <w:p w14:paraId="23A3FBD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noWrap w:val="0"/>
                  <w:vAlign w:val="center"/>
                </w:tcPr>
                <w:p w14:paraId="0D7A4B31">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经度</w:t>
                  </w:r>
                </w:p>
              </w:tc>
              <w:tc>
                <w:tcPr>
                  <w:tcW w:w="635" w:type="dxa"/>
                  <w:noWrap w:val="0"/>
                  <w:vAlign w:val="center"/>
                </w:tcPr>
                <w:p w14:paraId="368052F9">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纬度</w:t>
                  </w:r>
                </w:p>
              </w:tc>
              <w:tc>
                <w:tcPr>
                  <w:tcW w:w="817" w:type="dxa"/>
                  <w:vMerge w:val="continue"/>
                  <w:noWrap w:val="0"/>
                  <w:vAlign w:val="center"/>
                </w:tcPr>
                <w:p w14:paraId="73C796C7">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228A2D3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11B2B87F">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3F1B66CC">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noWrap w:val="0"/>
                  <w:vAlign w:val="center"/>
                </w:tcPr>
                <w:p w14:paraId="651E08D1">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名称</w:t>
                  </w:r>
                </w:p>
              </w:tc>
              <w:tc>
                <w:tcPr>
                  <w:tcW w:w="929" w:type="dxa"/>
                  <w:noWrap w:val="0"/>
                  <w:vAlign w:val="center"/>
                </w:tcPr>
                <w:p w14:paraId="3D3775CA">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污染物种类</w:t>
                  </w:r>
                </w:p>
              </w:tc>
              <w:tc>
                <w:tcPr>
                  <w:tcW w:w="1059" w:type="dxa"/>
                  <w:noWrap w:val="0"/>
                  <w:vAlign w:val="center"/>
                </w:tcPr>
                <w:p w14:paraId="434AC242">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排放标准浓度限值/(mg/L)</w:t>
                  </w:r>
                </w:p>
              </w:tc>
            </w:tr>
            <w:tr w14:paraId="47B71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730" w:type="dxa"/>
                  <w:vMerge w:val="restart"/>
                  <w:noWrap w:val="0"/>
                  <w:vAlign w:val="center"/>
                </w:tcPr>
                <w:p w14:paraId="295091D5">
                  <w:pPr>
                    <w:spacing w:line="320" w:lineRule="exac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DW001</w:t>
                  </w:r>
                </w:p>
              </w:tc>
              <w:tc>
                <w:tcPr>
                  <w:tcW w:w="637" w:type="dxa"/>
                  <w:vMerge w:val="restart"/>
                  <w:noWrap w:val="0"/>
                  <w:vAlign w:val="center"/>
                </w:tcPr>
                <w:p w14:paraId="0C82C276">
                  <w:pPr>
                    <w:spacing w:line="28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11</w:t>
                  </w:r>
                  <w:r>
                    <w:rPr>
                      <w:rFonts w:hint="eastAsia" w:ascii="宋体" w:hAnsi="宋体" w:eastAsia="宋体" w:cs="宋体"/>
                      <w:color w:val="auto"/>
                      <w:sz w:val="21"/>
                      <w:szCs w:val="21"/>
                      <w:lang w:val="en-US" w:eastAsia="zh-CN"/>
                    </w:rPr>
                    <w:t>7.</w:t>
                  </w:r>
                  <w:r>
                    <w:rPr>
                      <w:rFonts w:hint="eastAsia" w:ascii="宋体" w:hAnsi="宋体" w:cs="宋体"/>
                      <w:color w:val="auto"/>
                      <w:sz w:val="21"/>
                      <w:szCs w:val="21"/>
                      <w:lang w:val="en-US" w:eastAsia="zh-CN"/>
                    </w:rPr>
                    <w:t>0235</w:t>
                  </w:r>
                </w:p>
              </w:tc>
              <w:tc>
                <w:tcPr>
                  <w:tcW w:w="635" w:type="dxa"/>
                  <w:vMerge w:val="restart"/>
                  <w:noWrap w:val="0"/>
                  <w:vAlign w:val="center"/>
                </w:tcPr>
                <w:p w14:paraId="11D4F4AD">
                  <w:pPr>
                    <w:spacing w:line="280" w:lineRule="atLeast"/>
                    <w:jc w:val="center"/>
                    <w:rPr>
                      <w:rFonts w:hint="default" w:ascii="宋体" w:hAnsi="宋体" w:eastAsia="宋体" w:cs="宋体"/>
                      <w:color w:val="auto"/>
                      <w:sz w:val="21"/>
                      <w:szCs w:val="21"/>
                      <w:lang w:val="en-US" w:eastAsia="zh-CN"/>
                    </w:rPr>
                  </w:pPr>
                  <w:r>
                    <w:rPr>
                      <w:rFonts w:hint="eastAsia" w:ascii="宋体" w:hAnsi="宋体" w:eastAsia="宋体" w:cs="宋体"/>
                      <w:color w:val="auto"/>
                      <w:sz w:val="21"/>
                      <w:szCs w:val="21"/>
                    </w:rPr>
                    <w:t>3</w:t>
                  </w:r>
                  <w:r>
                    <w:rPr>
                      <w:rFonts w:hint="eastAsia" w:ascii="宋体" w:hAnsi="宋体" w:eastAsia="宋体" w:cs="宋体"/>
                      <w:color w:val="auto"/>
                      <w:sz w:val="21"/>
                      <w:szCs w:val="21"/>
                      <w:lang w:val="en-US" w:eastAsia="zh-CN"/>
                    </w:rPr>
                    <w:t>4.</w:t>
                  </w:r>
                  <w:r>
                    <w:rPr>
                      <w:rFonts w:hint="eastAsia" w:ascii="宋体" w:hAnsi="宋体" w:cs="宋体"/>
                      <w:color w:val="auto"/>
                      <w:sz w:val="21"/>
                      <w:szCs w:val="21"/>
                      <w:lang w:val="en-US" w:eastAsia="zh-CN"/>
                    </w:rPr>
                    <w:t>2208</w:t>
                  </w:r>
                </w:p>
              </w:tc>
              <w:tc>
                <w:tcPr>
                  <w:tcW w:w="817" w:type="dxa"/>
                  <w:vMerge w:val="restart"/>
                  <w:noWrap w:val="0"/>
                  <w:vAlign w:val="center"/>
                </w:tcPr>
                <w:p w14:paraId="001AB34D">
                  <w:pPr>
                    <w:spacing w:line="280" w:lineRule="atLeas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720</w:t>
                  </w:r>
                </w:p>
              </w:tc>
              <w:tc>
                <w:tcPr>
                  <w:tcW w:w="905" w:type="dxa"/>
                  <w:vMerge w:val="restart"/>
                  <w:noWrap w:val="0"/>
                  <w:vAlign w:val="center"/>
                </w:tcPr>
                <w:p w14:paraId="33F635EE">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淮北市段园镇污水处理厂</w:t>
                  </w:r>
                </w:p>
              </w:tc>
              <w:tc>
                <w:tcPr>
                  <w:tcW w:w="611" w:type="dxa"/>
                  <w:vMerge w:val="restart"/>
                  <w:noWrap w:val="0"/>
                  <w:vAlign w:val="center"/>
                </w:tcPr>
                <w:p w14:paraId="37C6D753">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间断</w:t>
                  </w:r>
                </w:p>
              </w:tc>
              <w:tc>
                <w:tcPr>
                  <w:tcW w:w="611" w:type="dxa"/>
                  <w:vMerge w:val="restart"/>
                  <w:noWrap w:val="0"/>
                  <w:vAlign w:val="center"/>
                </w:tcPr>
                <w:p w14:paraId="38539386">
                  <w:pPr>
                    <w:spacing w:line="320" w:lineRule="exac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w:t>
                  </w:r>
                </w:p>
              </w:tc>
              <w:tc>
                <w:tcPr>
                  <w:tcW w:w="1041" w:type="dxa"/>
                  <w:vMerge w:val="restart"/>
                  <w:noWrap w:val="0"/>
                  <w:vAlign w:val="center"/>
                </w:tcPr>
                <w:p w14:paraId="2236AF31">
                  <w:pPr>
                    <w:spacing w:line="32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lang w:eastAsia="zh-CN"/>
                      <w14:textFill>
                        <w14:solidFill>
                          <w14:schemeClr w14:val="tx1"/>
                        </w14:solidFill>
                      </w14:textFill>
                    </w:rPr>
                    <w:t>淮北市段园镇污水处理厂</w:t>
                  </w:r>
                </w:p>
              </w:tc>
              <w:tc>
                <w:tcPr>
                  <w:tcW w:w="929" w:type="dxa"/>
                  <w:noWrap w:val="0"/>
                  <w:vAlign w:val="center"/>
                </w:tcPr>
                <w:p w14:paraId="33FF8B3D">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COD</w:t>
                  </w:r>
                </w:p>
              </w:tc>
              <w:tc>
                <w:tcPr>
                  <w:tcW w:w="1059" w:type="dxa"/>
                  <w:noWrap w:val="0"/>
                  <w:vAlign w:val="center"/>
                </w:tcPr>
                <w:p w14:paraId="63B116A7">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50</w:t>
                  </w:r>
                </w:p>
              </w:tc>
            </w:tr>
            <w:tr w14:paraId="363736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8" w:hRule="atLeast"/>
              </w:trPr>
              <w:tc>
                <w:tcPr>
                  <w:tcW w:w="730" w:type="dxa"/>
                  <w:vMerge w:val="continue"/>
                  <w:noWrap w:val="0"/>
                  <w:vAlign w:val="center"/>
                </w:tcPr>
                <w:p w14:paraId="18FA312E">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vMerge w:val="continue"/>
                  <w:noWrap w:val="0"/>
                  <w:vAlign w:val="center"/>
                </w:tcPr>
                <w:p w14:paraId="538027C0">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5" w:type="dxa"/>
                  <w:vMerge w:val="continue"/>
                  <w:noWrap w:val="0"/>
                  <w:vAlign w:val="center"/>
                </w:tcPr>
                <w:p w14:paraId="0A44BF2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817" w:type="dxa"/>
                  <w:vMerge w:val="continue"/>
                  <w:noWrap w:val="0"/>
                  <w:vAlign w:val="center"/>
                </w:tcPr>
                <w:p w14:paraId="00CC28A6">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6ABB1322">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7AAD54E7">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7B906A9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vMerge w:val="continue"/>
                  <w:noWrap w:val="0"/>
                  <w:vAlign w:val="center"/>
                </w:tcPr>
                <w:p w14:paraId="3180E9E4">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29" w:type="dxa"/>
                  <w:noWrap w:val="0"/>
                  <w:vAlign w:val="center"/>
                </w:tcPr>
                <w:p w14:paraId="2A8062F2">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SS</w:t>
                  </w:r>
                </w:p>
              </w:tc>
              <w:tc>
                <w:tcPr>
                  <w:tcW w:w="1059" w:type="dxa"/>
                  <w:noWrap w:val="0"/>
                  <w:vAlign w:val="center"/>
                </w:tcPr>
                <w:p w14:paraId="1E21C252">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10</w:t>
                  </w:r>
                </w:p>
              </w:tc>
            </w:tr>
            <w:tr w14:paraId="31076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730" w:type="dxa"/>
                  <w:vMerge w:val="continue"/>
                  <w:noWrap w:val="0"/>
                  <w:vAlign w:val="center"/>
                </w:tcPr>
                <w:p w14:paraId="339E90B6">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vMerge w:val="continue"/>
                  <w:noWrap w:val="0"/>
                  <w:vAlign w:val="center"/>
                </w:tcPr>
                <w:p w14:paraId="3F418F78">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5" w:type="dxa"/>
                  <w:vMerge w:val="continue"/>
                  <w:noWrap w:val="0"/>
                  <w:vAlign w:val="center"/>
                </w:tcPr>
                <w:p w14:paraId="21A18129">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817" w:type="dxa"/>
                  <w:vMerge w:val="continue"/>
                  <w:noWrap w:val="0"/>
                  <w:vAlign w:val="center"/>
                </w:tcPr>
                <w:p w14:paraId="3152E8F1">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219132D6">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3DE553F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382B5D0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vMerge w:val="continue"/>
                  <w:noWrap w:val="0"/>
                  <w:vAlign w:val="center"/>
                </w:tcPr>
                <w:p w14:paraId="7FC7A1C1">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29" w:type="dxa"/>
                  <w:noWrap w:val="0"/>
                  <w:vAlign w:val="center"/>
                </w:tcPr>
                <w:p w14:paraId="5A03AB54">
                  <w:pPr>
                    <w:spacing w:line="280" w:lineRule="atLeast"/>
                    <w:jc w:val="center"/>
                    <w:rPr>
                      <w:rFonts w:hint="eastAsia" w:ascii="宋体" w:hAnsi="宋体" w:eastAsia="宋体" w:cs="宋体"/>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NH</w:t>
                  </w:r>
                  <w:r>
                    <w:rPr>
                      <w:rFonts w:hint="eastAsia" w:ascii="宋体" w:hAnsi="宋体" w:eastAsia="宋体" w:cs="宋体"/>
                      <w:color w:val="000000" w:themeColor="text1"/>
                      <w:sz w:val="21"/>
                      <w:szCs w:val="21"/>
                      <w:vertAlign w:val="subscript"/>
                      <w14:textFill>
                        <w14:solidFill>
                          <w14:schemeClr w14:val="tx1"/>
                        </w14:solidFill>
                      </w14:textFill>
                    </w:rPr>
                    <w:t>3</w:t>
                  </w:r>
                  <w:r>
                    <w:rPr>
                      <w:rFonts w:hint="eastAsia" w:ascii="宋体" w:hAnsi="宋体" w:eastAsia="宋体" w:cs="宋体"/>
                      <w:color w:val="000000" w:themeColor="text1"/>
                      <w:sz w:val="21"/>
                      <w:szCs w:val="21"/>
                      <w14:textFill>
                        <w14:solidFill>
                          <w14:schemeClr w14:val="tx1"/>
                        </w14:solidFill>
                      </w14:textFill>
                    </w:rPr>
                    <w:t>-N</w:t>
                  </w:r>
                </w:p>
              </w:tc>
              <w:tc>
                <w:tcPr>
                  <w:tcW w:w="1059" w:type="dxa"/>
                  <w:noWrap w:val="0"/>
                  <w:vAlign w:val="center"/>
                </w:tcPr>
                <w:p w14:paraId="5FE714D6">
                  <w:pPr>
                    <w:spacing w:line="280" w:lineRule="atLeas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14:textFill>
                        <w14:solidFill>
                          <w14:schemeClr w14:val="tx1"/>
                        </w14:solidFill>
                      </w14:textFill>
                    </w:rPr>
                    <w:t>5</w:t>
                  </w:r>
                  <w:r>
                    <w:rPr>
                      <w:rFonts w:hint="eastAsia" w:ascii="宋体" w:hAnsi="宋体" w:eastAsia="宋体" w:cs="宋体"/>
                      <w:color w:val="000000" w:themeColor="text1"/>
                      <w:sz w:val="21"/>
                      <w:szCs w:val="21"/>
                      <w:lang w:eastAsia="zh-CN"/>
                      <w14:textFill>
                        <w14:solidFill>
                          <w14:schemeClr w14:val="tx1"/>
                        </w14:solidFill>
                      </w14:textFill>
                    </w:rPr>
                    <w:t>（</w:t>
                  </w:r>
                  <w:r>
                    <w:rPr>
                      <w:rFonts w:hint="eastAsia" w:ascii="宋体" w:hAnsi="宋体" w:eastAsia="宋体" w:cs="宋体"/>
                      <w:color w:val="000000" w:themeColor="text1"/>
                      <w:sz w:val="21"/>
                      <w:szCs w:val="21"/>
                      <w:lang w:val="en-US" w:eastAsia="zh-CN"/>
                      <w14:textFill>
                        <w14:solidFill>
                          <w14:schemeClr w14:val="tx1"/>
                        </w14:solidFill>
                      </w14:textFill>
                    </w:rPr>
                    <w:t>8</w:t>
                  </w:r>
                  <w:r>
                    <w:rPr>
                      <w:rFonts w:hint="eastAsia" w:ascii="宋体" w:hAnsi="宋体" w:eastAsia="宋体" w:cs="宋体"/>
                      <w:color w:val="000000" w:themeColor="text1"/>
                      <w:sz w:val="21"/>
                      <w:szCs w:val="21"/>
                      <w:lang w:eastAsia="zh-CN"/>
                      <w14:textFill>
                        <w14:solidFill>
                          <w14:schemeClr w14:val="tx1"/>
                        </w14:solidFill>
                      </w14:textFill>
                    </w:rPr>
                    <w:t>）</w:t>
                  </w:r>
                </w:p>
              </w:tc>
            </w:tr>
            <w:tr w14:paraId="68E97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8" w:hRule="atLeast"/>
              </w:trPr>
              <w:tc>
                <w:tcPr>
                  <w:tcW w:w="730" w:type="dxa"/>
                  <w:vMerge w:val="continue"/>
                  <w:noWrap w:val="0"/>
                  <w:vAlign w:val="center"/>
                </w:tcPr>
                <w:p w14:paraId="5C31FEA2">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7" w:type="dxa"/>
                  <w:vMerge w:val="continue"/>
                  <w:noWrap w:val="0"/>
                  <w:vAlign w:val="center"/>
                </w:tcPr>
                <w:p w14:paraId="702897FA">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35" w:type="dxa"/>
                  <w:vMerge w:val="continue"/>
                  <w:noWrap w:val="0"/>
                  <w:vAlign w:val="center"/>
                </w:tcPr>
                <w:p w14:paraId="532A27C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817" w:type="dxa"/>
                  <w:vMerge w:val="continue"/>
                  <w:noWrap w:val="0"/>
                  <w:vAlign w:val="center"/>
                </w:tcPr>
                <w:p w14:paraId="197A1618">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05" w:type="dxa"/>
                  <w:vMerge w:val="continue"/>
                  <w:noWrap w:val="0"/>
                  <w:vAlign w:val="center"/>
                </w:tcPr>
                <w:p w14:paraId="23F21654">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5D8E6B10">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611" w:type="dxa"/>
                  <w:vMerge w:val="continue"/>
                  <w:noWrap w:val="0"/>
                  <w:vAlign w:val="center"/>
                </w:tcPr>
                <w:p w14:paraId="603AF8DB">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1041" w:type="dxa"/>
                  <w:vMerge w:val="continue"/>
                  <w:noWrap w:val="0"/>
                  <w:vAlign w:val="center"/>
                </w:tcPr>
                <w:p w14:paraId="16CCC8E7">
                  <w:pPr>
                    <w:spacing w:line="320" w:lineRule="exact"/>
                    <w:jc w:val="center"/>
                    <w:rPr>
                      <w:rFonts w:hint="eastAsia" w:ascii="宋体" w:hAnsi="宋体" w:eastAsia="宋体" w:cs="宋体"/>
                      <w:color w:val="000000" w:themeColor="text1"/>
                      <w:sz w:val="21"/>
                      <w:szCs w:val="21"/>
                      <w14:textFill>
                        <w14:solidFill>
                          <w14:schemeClr w14:val="tx1"/>
                        </w14:solidFill>
                      </w14:textFill>
                    </w:rPr>
                  </w:pPr>
                </w:p>
              </w:tc>
              <w:tc>
                <w:tcPr>
                  <w:tcW w:w="929" w:type="dxa"/>
                  <w:noWrap w:val="0"/>
                  <w:vAlign w:val="center"/>
                </w:tcPr>
                <w:p w14:paraId="2737B04A">
                  <w:pPr>
                    <w:widowControl/>
                    <w:spacing w:line="280" w:lineRule="atLeas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PH</w:t>
                  </w:r>
                </w:p>
              </w:tc>
              <w:tc>
                <w:tcPr>
                  <w:tcW w:w="1059" w:type="dxa"/>
                  <w:noWrap w:val="0"/>
                  <w:vAlign w:val="center"/>
                </w:tcPr>
                <w:p w14:paraId="7335BAE3">
                  <w:pPr>
                    <w:spacing w:line="280" w:lineRule="atLeast"/>
                    <w:jc w:val="center"/>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6-9</w:t>
                  </w:r>
                </w:p>
              </w:tc>
            </w:tr>
          </w:tbl>
          <w:p w14:paraId="07BC3862">
            <w:pPr>
              <w:adjustRightInd w:val="0"/>
              <w:snapToGrid w:val="0"/>
              <w:spacing w:line="360" w:lineRule="auto"/>
              <w:ind w:firstLine="482"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b/>
                <w:bCs w:val="0"/>
                <w:color w:val="000000" w:themeColor="text1"/>
                <w:sz w:val="24"/>
                <w14:textFill>
                  <w14:solidFill>
                    <w14:schemeClr w14:val="tx1"/>
                  </w14:solidFill>
                </w14:textFill>
              </w:rPr>
              <w:t>（</w:t>
            </w:r>
            <w:r>
              <w:rPr>
                <w:rFonts w:hint="eastAsia" w:ascii="宋体" w:hAnsi="宋体" w:eastAsia="宋体" w:cs="宋体"/>
                <w:b/>
                <w:bCs w:val="0"/>
                <w:color w:val="000000" w:themeColor="text1"/>
                <w:sz w:val="24"/>
                <w:lang w:val="en-US" w:eastAsia="zh-CN"/>
                <w14:textFill>
                  <w14:solidFill>
                    <w14:schemeClr w14:val="tx1"/>
                  </w14:solidFill>
                </w14:textFill>
              </w:rPr>
              <w:t>3</w:t>
            </w:r>
            <w:r>
              <w:rPr>
                <w:rFonts w:hint="eastAsia" w:ascii="宋体" w:hAnsi="宋体" w:eastAsia="宋体" w:cs="宋体"/>
                <w:b/>
                <w:bCs w:val="0"/>
                <w:color w:val="000000" w:themeColor="text1"/>
                <w:sz w:val="24"/>
                <w14:textFill>
                  <w14:solidFill>
                    <w14:schemeClr w14:val="tx1"/>
                  </w14:solidFill>
                </w14:textFill>
              </w:rPr>
              <w:t>）依托污水处理设施的环境可行性评价</w:t>
            </w:r>
          </w:p>
          <w:p w14:paraId="6314CEFE">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根据管网敷设范围，项目处于</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收水范围内，目前管网已接通。</w:t>
            </w:r>
          </w:p>
          <w:p w14:paraId="22B79AE0">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根据对项目厂区雨污水管网的建设调查和分析，目前雨污分流式污水主干管网的建设</w:t>
            </w:r>
            <w:r>
              <w:rPr>
                <w:rFonts w:hint="eastAsia" w:ascii="宋体" w:hAnsi="宋体" w:eastAsia="宋体" w:cs="宋体"/>
                <w:color w:val="000000" w:themeColor="text1"/>
                <w:sz w:val="24"/>
                <w:lang w:val="en-US" w:eastAsia="zh-CN"/>
                <w14:textFill>
                  <w14:solidFill>
                    <w14:schemeClr w14:val="tx1"/>
                  </w14:solidFill>
                </w14:textFill>
              </w:rPr>
              <w:t>已完成</w:t>
            </w:r>
            <w:r>
              <w:rPr>
                <w:rFonts w:hint="eastAsia" w:ascii="宋体" w:hAnsi="宋体" w:eastAsia="宋体" w:cs="宋体"/>
                <w:color w:val="000000" w:themeColor="text1"/>
                <w:sz w:val="24"/>
                <w14:textFill>
                  <w14:solidFill>
                    <w14:schemeClr w14:val="tx1"/>
                  </w14:solidFill>
                </w14:textFill>
              </w:rPr>
              <w:t>。根据管网敷设范围，项目处于</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收水范围内，目前已接通。</w:t>
            </w:r>
          </w:p>
          <w:p w14:paraId="6C9693CD">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污水处理规模</w:t>
            </w:r>
            <w:r>
              <w:rPr>
                <w:rFonts w:hint="eastAsia" w:ascii="宋体" w:hAnsi="宋体" w:eastAsia="宋体" w:cs="宋体"/>
                <w:color w:val="000000" w:themeColor="text1"/>
                <w:sz w:val="24"/>
                <w:lang w:val="en-US" w:eastAsia="zh-CN"/>
                <w14:textFill>
                  <w14:solidFill>
                    <w14:schemeClr w14:val="tx1"/>
                  </w14:solidFill>
                </w14:textFill>
              </w:rPr>
              <w:t>60</w:t>
            </w:r>
            <w:r>
              <w:rPr>
                <w:rFonts w:hint="eastAsia" w:ascii="宋体" w:hAnsi="宋体" w:eastAsia="宋体" w:cs="宋体"/>
                <w:color w:val="000000" w:themeColor="text1"/>
                <w:sz w:val="24"/>
                <w14:textFill>
                  <w14:solidFill>
                    <w14:schemeClr w14:val="tx1"/>
                  </w14:solidFill>
                </w14:textFill>
              </w:rPr>
              <w:t>00</w:t>
            </w:r>
            <w:r>
              <w:rPr>
                <w:rFonts w:hint="eastAsia" w:ascii="宋体" w:hAnsi="宋体" w:cs="宋体"/>
                <w:color w:val="000000" w:themeColor="text1"/>
                <w:sz w:val="24"/>
                <w:lang w:eastAsia="zh-CN"/>
                <w14:textFill>
                  <w14:solidFill>
                    <w14:schemeClr w14:val="tx1"/>
                  </w14:solidFill>
                </w14:textFill>
              </w:rPr>
              <w:t>m</w:t>
            </w:r>
            <w:r>
              <w:rPr>
                <w:rFonts w:hint="eastAsia" w:ascii="宋体" w:hAnsi="宋体" w:cs="宋体"/>
                <w:color w:val="000000" w:themeColor="text1"/>
                <w:sz w:val="24"/>
                <w:vertAlign w:val="superscript"/>
                <w:lang w:eastAsia="zh-CN"/>
                <w14:textFill>
                  <w14:solidFill>
                    <w14:schemeClr w14:val="tx1"/>
                  </w14:solidFill>
                </w14:textFill>
              </w:rPr>
              <w:t>3</w:t>
            </w:r>
            <w:r>
              <w:rPr>
                <w:rFonts w:hint="eastAsia" w:ascii="宋体" w:hAnsi="宋体" w:eastAsia="宋体" w:cs="宋体"/>
                <w:color w:val="000000" w:themeColor="text1"/>
                <w:sz w:val="24"/>
                <w14:textFill>
                  <w14:solidFill>
                    <w14:schemeClr w14:val="tx1"/>
                  </w14:solidFill>
                </w14:textFill>
              </w:rPr>
              <w:t xml:space="preserve"> /d。采用“格栅+集水井+水解酸化池+曝气池+二沉池+高效沉淀池+提升池+曝气生物滤池+砂滤罐+消毒池”处理工艺，污水排入解放河，排放标准执行一级A标准。</w:t>
            </w:r>
          </w:p>
          <w:p w14:paraId="2050AB95">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废水量2.4</w:t>
            </w:r>
            <w:r>
              <w:rPr>
                <w:rFonts w:hint="eastAsia" w:ascii="宋体" w:hAnsi="宋体" w:cs="宋体"/>
                <w:color w:val="000000" w:themeColor="text1"/>
                <w:sz w:val="24"/>
                <w:lang w:eastAsia="zh-CN"/>
                <w14:textFill>
                  <w14:solidFill>
                    <w14:schemeClr w14:val="tx1"/>
                  </w14:solidFill>
                </w14:textFill>
              </w:rPr>
              <w:t>m</w:t>
            </w:r>
            <w:r>
              <w:rPr>
                <w:rFonts w:hint="eastAsia" w:ascii="宋体" w:hAnsi="宋体" w:cs="宋体"/>
                <w:color w:val="000000" w:themeColor="text1"/>
                <w:sz w:val="24"/>
                <w:vertAlign w:val="superscript"/>
                <w:lang w:eastAsia="zh-CN"/>
                <w14:textFill>
                  <w14:solidFill>
                    <w14:schemeClr w14:val="tx1"/>
                  </w14:solidFill>
                </w14:textFill>
              </w:rPr>
              <w:t>3</w:t>
            </w:r>
            <w:r>
              <w:rPr>
                <w:rFonts w:hint="eastAsia" w:ascii="宋体" w:hAnsi="宋体" w:eastAsia="宋体" w:cs="宋体"/>
                <w:color w:val="000000" w:themeColor="text1"/>
                <w:sz w:val="24"/>
                <w14:textFill>
                  <w14:solidFill>
                    <w14:schemeClr w14:val="tx1"/>
                  </w14:solidFill>
                </w14:textFill>
              </w:rPr>
              <w:t>/d，</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lang w:val="en-US" w:eastAsia="zh-CN"/>
                <w14:textFill>
                  <w14:solidFill>
                    <w14:schemeClr w14:val="tx1"/>
                  </w14:solidFill>
                </w14:textFill>
              </w:rPr>
              <w:t>尚有余量，</w:t>
            </w:r>
            <w:r>
              <w:rPr>
                <w:rFonts w:hint="eastAsia" w:ascii="宋体" w:hAnsi="宋体" w:eastAsia="宋体" w:cs="宋体"/>
                <w:color w:val="000000" w:themeColor="text1"/>
                <w:sz w:val="24"/>
                <w14:textFill>
                  <w14:solidFill>
                    <w14:schemeClr w14:val="tx1"/>
                  </w14:solidFill>
                </w14:textFill>
              </w:rPr>
              <w:t>完全有能力接收</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废水，在水量上不会对</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造成冲击，可确保</w:t>
            </w: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接管处理的废水得到有效处理。</w:t>
            </w:r>
          </w:p>
          <w:p w14:paraId="1767C15A">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废水为生活污水，水质简单，水污染为常规因子，在总排口水质可以达到</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接管要求，项目废水水质不会对</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处理工艺造成冲击。</w:t>
            </w:r>
          </w:p>
          <w:p w14:paraId="0B615D1E">
            <w:pPr>
              <w:adjustRightInd w:val="0"/>
              <w:snapToGrid w:val="0"/>
              <w:spacing w:line="360" w:lineRule="auto"/>
              <w:ind w:firstLine="480" w:firstLineChars="200"/>
              <w:jc w:val="left"/>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综上，废水水质、水量均满足</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接管要求，不会对污水处理厂造成冲击。因此项目污水进入</w:t>
            </w:r>
            <w:r>
              <w:rPr>
                <w:rFonts w:hint="eastAsia" w:ascii="宋体" w:hAnsi="宋体" w:cs="宋体"/>
                <w:color w:val="000000" w:themeColor="text1"/>
                <w:sz w:val="24"/>
                <w:lang w:eastAsia="zh-CN"/>
                <w14:textFill>
                  <w14:solidFill>
                    <w14:schemeClr w14:val="tx1"/>
                  </w14:solidFill>
                </w14:textFill>
              </w:rPr>
              <w:t>淮北市段园镇污水处理厂</w:t>
            </w:r>
            <w:r>
              <w:rPr>
                <w:rFonts w:hint="eastAsia" w:ascii="宋体" w:hAnsi="宋体" w:eastAsia="宋体" w:cs="宋体"/>
                <w:color w:val="000000" w:themeColor="text1"/>
                <w:sz w:val="24"/>
                <w14:textFill>
                  <w14:solidFill>
                    <w14:schemeClr w14:val="tx1"/>
                  </w14:solidFill>
                </w14:textFill>
              </w:rPr>
              <w:t>是可行的。</w:t>
            </w:r>
          </w:p>
          <w:p w14:paraId="69FF0ED2">
            <w:pPr>
              <w:adjustRightInd w:val="0"/>
              <w:snapToGrid w:val="0"/>
              <w:spacing w:line="360" w:lineRule="auto"/>
              <w:ind w:firstLine="466" w:firstLineChars="200"/>
              <w:jc w:val="left"/>
              <w:rPr>
                <w:rFonts w:hint="eastAsia" w:ascii="宋体" w:hAnsi="宋体" w:eastAsia="宋体" w:cs="宋体"/>
                <w:b/>
                <w:bCs/>
                <w:color w:val="000000" w:themeColor="text1"/>
                <w:spacing w:val="-4"/>
                <w:sz w:val="24"/>
                <w:szCs w:val="24"/>
                <w:lang w:eastAsia="zh-CN"/>
                <w14:textFill>
                  <w14:solidFill>
                    <w14:schemeClr w14:val="tx1"/>
                  </w14:solidFill>
                </w14:textFill>
              </w:rPr>
            </w:pPr>
            <w:r>
              <w:rPr>
                <w:rFonts w:hint="eastAsia" w:ascii="宋体" w:hAnsi="宋体" w:eastAsia="宋体" w:cs="宋体"/>
                <w:b/>
                <w:bCs/>
                <w:color w:val="000000" w:themeColor="text1"/>
                <w:spacing w:val="-4"/>
                <w:sz w:val="24"/>
                <w:szCs w:val="24"/>
                <w:lang w:eastAsia="zh-CN"/>
                <w14:textFill>
                  <w14:solidFill>
                    <w14:schemeClr w14:val="tx1"/>
                  </w14:solidFill>
                </w14:textFill>
              </w:rPr>
              <w:t>（</w:t>
            </w:r>
            <w:r>
              <w:rPr>
                <w:rFonts w:hint="eastAsia" w:ascii="宋体" w:hAnsi="宋体" w:eastAsia="宋体" w:cs="宋体"/>
                <w:b/>
                <w:bCs/>
                <w:color w:val="000000" w:themeColor="text1"/>
                <w:spacing w:val="-4"/>
                <w:sz w:val="24"/>
                <w:szCs w:val="24"/>
                <w:lang w:val="en-US" w:eastAsia="zh-CN"/>
                <w14:textFill>
                  <w14:solidFill>
                    <w14:schemeClr w14:val="tx1"/>
                  </w14:solidFill>
                </w14:textFill>
              </w:rPr>
              <w:t>4</w:t>
            </w:r>
            <w:r>
              <w:rPr>
                <w:rFonts w:hint="eastAsia" w:ascii="宋体" w:hAnsi="宋体" w:eastAsia="宋体" w:cs="宋体"/>
                <w:b/>
                <w:bCs/>
                <w:color w:val="000000" w:themeColor="text1"/>
                <w:spacing w:val="-4"/>
                <w:sz w:val="24"/>
                <w:szCs w:val="24"/>
                <w:lang w:eastAsia="zh-CN"/>
                <w14:textFill>
                  <w14:solidFill>
                    <w14:schemeClr w14:val="tx1"/>
                  </w14:solidFill>
                </w14:textFill>
              </w:rPr>
              <w:t>）废水自行监测计划</w:t>
            </w:r>
          </w:p>
          <w:p w14:paraId="0E0CCD61">
            <w:pPr>
              <w:adjustRightInd w:val="0"/>
              <w:snapToGrid w:val="0"/>
              <w:spacing w:line="360" w:lineRule="auto"/>
              <w:ind w:firstLine="464" w:firstLineChars="200"/>
              <w:jc w:val="left"/>
              <w:rPr>
                <w:rFonts w:hint="eastAsia" w:ascii="宋体" w:hAnsi="宋体" w:eastAsia="宋体" w:cs="宋体"/>
                <w:b/>
                <w:bCs/>
                <w:color w:val="000000" w:themeColor="text1"/>
                <w:spacing w:val="-4"/>
                <w:sz w:val="24"/>
                <w:szCs w:val="24"/>
                <w:lang w:val="en-US" w:eastAsia="zh-CN"/>
                <w14:textFill>
                  <w14:solidFill>
                    <w14:schemeClr w14:val="tx1"/>
                  </w14:solidFill>
                </w14:textFill>
              </w:rPr>
            </w:pP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监测计划：根据《排污单位自行监测技术指南 总则》（HJ819-2017）表1制定污染源监测计划。非重点排污单位生活污水排放口间接排放不需要监测。</w:t>
            </w:r>
          </w:p>
          <w:p w14:paraId="622BB9D7">
            <w:pPr>
              <w:adjustRightInd w:val="0"/>
              <w:snapToGrid w:val="0"/>
              <w:spacing w:line="360" w:lineRule="auto"/>
              <w:ind w:firstLine="466" w:firstLineChars="200"/>
              <w:jc w:val="left"/>
              <w:rPr>
                <w:rFonts w:hint="eastAsia" w:ascii="宋体" w:hAnsi="宋体" w:eastAsia="宋体" w:cs="宋体"/>
                <w:b/>
                <w:bCs/>
                <w:color w:val="000000" w:themeColor="text1"/>
                <w:spacing w:val="-4"/>
                <w:sz w:val="24"/>
                <w:szCs w:val="24"/>
                <w:lang w:eastAsia="zh-CN"/>
                <w14:textFill>
                  <w14:solidFill>
                    <w14:schemeClr w14:val="tx1"/>
                  </w14:solidFill>
                </w14:textFill>
              </w:rPr>
            </w:pPr>
            <w:r>
              <w:rPr>
                <w:rFonts w:hint="eastAsia" w:ascii="宋体" w:hAnsi="宋体" w:eastAsia="宋体" w:cs="宋体"/>
                <w:b/>
                <w:bCs/>
                <w:color w:val="000000" w:themeColor="text1"/>
                <w:spacing w:val="-4"/>
                <w:sz w:val="24"/>
                <w:szCs w:val="24"/>
                <w:lang w:eastAsia="zh-CN"/>
                <w14:textFill>
                  <w14:solidFill>
                    <w14:schemeClr w14:val="tx1"/>
                  </w14:solidFill>
                </w14:textFill>
              </w:rPr>
              <w:t>三、</w:t>
            </w:r>
            <w:r>
              <w:rPr>
                <w:rFonts w:hint="eastAsia" w:ascii="宋体" w:hAnsi="宋体" w:eastAsia="宋体" w:cs="宋体"/>
                <w:b/>
                <w:bCs/>
                <w:color w:val="000000" w:themeColor="text1"/>
                <w:spacing w:val="-4"/>
                <w:sz w:val="24"/>
                <w:szCs w:val="24"/>
                <w:lang w:val="en-US" w:eastAsia="zh-CN"/>
                <w14:textFill>
                  <w14:solidFill>
                    <w14:schemeClr w14:val="tx1"/>
                  </w14:solidFill>
                </w14:textFill>
              </w:rPr>
              <w:t xml:space="preserve">声环境影响和保护措施 </w:t>
            </w:r>
          </w:p>
          <w:p w14:paraId="1BFAE114">
            <w:pPr>
              <w:adjustRightInd w:val="0"/>
              <w:snapToGrid w:val="0"/>
              <w:spacing w:line="360" w:lineRule="auto"/>
              <w:ind w:firstLine="466" w:firstLineChars="200"/>
              <w:jc w:val="left"/>
              <w:rPr>
                <w:rFonts w:hint="default" w:ascii="宋体" w:hAnsi="宋体" w:eastAsia="宋体" w:cs="宋体"/>
                <w:b/>
                <w:bCs/>
                <w:color w:val="000000" w:themeColor="text1"/>
                <w:spacing w:val="-4"/>
                <w:sz w:val="24"/>
                <w:szCs w:val="24"/>
                <w:lang w:val="en-US" w:eastAsia="zh-CN"/>
                <w14:textFill>
                  <w14:solidFill>
                    <w14:schemeClr w14:val="tx1"/>
                  </w14:solidFill>
                </w14:textFill>
              </w:rPr>
            </w:pPr>
            <w:r>
              <w:rPr>
                <w:rFonts w:hint="eastAsia" w:ascii="宋体" w:hAnsi="宋体" w:eastAsia="宋体" w:cs="宋体"/>
                <w:b/>
                <w:bCs/>
                <w:color w:val="000000" w:themeColor="text1"/>
                <w:spacing w:val="-4"/>
                <w:sz w:val="24"/>
                <w:szCs w:val="24"/>
                <w:lang w:val="en-US" w:eastAsia="zh-CN"/>
                <w14:textFill>
                  <w14:solidFill>
                    <w14:schemeClr w14:val="tx1"/>
                  </w14:solidFill>
                </w14:textFill>
              </w:rPr>
              <w:t>（1）</w:t>
            </w:r>
            <w:r>
              <w:rPr>
                <w:rFonts w:hint="default" w:ascii="宋体" w:hAnsi="宋体" w:eastAsia="宋体" w:cs="宋体"/>
                <w:b/>
                <w:bCs/>
                <w:color w:val="000000" w:themeColor="text1"/>
                <w:spacing w:val="-4"/>
                <w:sz w:val="24"/>
                <w:szCs w:val="24"/>
                <w:lang w:val="en-US" w:eastAsia="zh-CN"/>
                <w14:textFill>
                  <w14:solidFill>
                    <w14:schemeClr w14:val="tx1"/>
                  </w14:solidFill>
                </w14:textFill>
              </w:rPr>
              <w:t>噪声</w:t>
            </w:r>
            <w:r>
              <w:rPr>
                <w:rFonts w:hint="eastAsia" w:ascii="宋体" w:hAnsi="宋体" w:eastAsia="宋体" w:cs="宋体"/>
                <w:b/>
                <w:bCs/>
                <w:color w:val="000000" w:themeColor="text1"/>
                <w:spacing w:val="-4"/>
                <w:sz w:val="24"/>
                <w:szCs w:val="24"/>
                <w:lang w:val="en-US" w:eastAsia="zh-CN"/>
                <w14:textFill>
                  <w14:solidFill>
                    <w14:schemeClr w14:val="tx1"/>
                  </w14:solidFill>
                </w14:textFill>
              </w:rPr>
              <w:t>源强</w:t>
            </w:r>
          </w:p>
          <w:p w14:paraId="3EAFBAAC">
            <w:pPr>
              <w:adjustRightInd w:val="0"/>
              <w:snapToGrid w:val="0"/>
              <w:spacing w:line="360" w:lineRule="auto"/>
              <w:ind w:firstLine="464" w:firstLineChars="200"/>
              <w:jc w:val="left"/>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b w:val="0"/>
                <w:bCs w:val="0"/>
                <w:color w:val="000000" w:themeColor="text1"/>
                <w:spacing w:val="-4"/>
                <w:sz w:val="24"/>
                <w:szCs w:val="24"/>
                <w:lang w:eastAsia="zh-CN"/>
                <w14:textFill>
                  <w14:solidFill>
                    <w14:schemeClr w14:val="tx1"/>
                  </w14:solidFill>
                </w14:textFill>
              </w:rPr>
              <w:t>项目主要噪声源项目噪声主要为厂房内的切板机</w:t>
            </w: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、切管机</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w:t>
            </w:r>
            <w:r>
              <w:rPr>
                <w:rFonts w:hint="eastAsia" w:ascii="宋体" w:hAnsi="宋体" w:cs="宋体"/>
                <w:b w:val="0"/>
                <w:bCs w:val="0"/>
                <w:color w:val="000000" w:themeColor="text1"/>
                <w:spacing w:val="-4"/>
                <w:sz w:val="24"/>
                <w:szCs w:val="24"/>
                <w:lang w:eastAsia="zh-CN"/>
                <w14:textFill>
                  <w14:solidFill>
                    <w14:schemeClr w14:val="tx1"/>
                  </w14:solidFill>
                </w14:textFill>
              </w:rPr>
              <w:t>焊接机、空压机</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等设备产生的噪声，噪声源强为</w:t>
            </w:r>
            <w:r>
              <w:rPr>
                <w:rFonts w:hint="eastAsia" w:ascii="宋体" w:hAnsi="宋体" w:eastAsia="宋体" w:cs="宋体"/>
                <w:b w:val="0"/>
                <w:bCs w:val="0"/>
                <w:color w:val="000000" w:themeColor="text1"/>
                <w:spacing w:val="-4"/>
                <w:sz w:val="24"/>
                <w:szCs w:val="24"/>
                <w:lang w:val="en-US" w:eastAsia="zh-CN"/>
                <w14:textFill>
                  <w14:solidFill>
                    <w14:schemeClr w14:val="tx1"/>
                  </w14:solidFill>
                </w14:textFill>
              </w:rPr>
              <w:t>65</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w:t>
            </w:r>
            <w:r>
              <w:rPr>
                <w:rFonts w:hint="eastAsia" w:ascii="宋体" w:hAnsi="宋体" w:cs="宋体"/>
                <w:b w:val="0"/>
                <w:bCs w:val="0"/>
                <w:color w:val="000000" w:themeColor="text1"/>
                <w:spacing w:val="-4"/>
                <w:sz w:val="24"/>
                <w:szCs w:val="24"/>
                <w:lang w:val="en-US" w:eastAsia="zh-CN"/>
                <w14:textFill>
                  <w14:solidFill>
                    <w14:schemeClr w14:val="tx1"/>
                  </w14:solidFill>
                </w14:textFill>
              </w:rPr>
              <w:t>90</w:t>
            </w:r>
            <w:r>
              <w:rPr>
                <w:rFonts w:hint="eastAsia" w:ascii="宋体" w:hAnsi="宋体" w:eastAsia="宋体" w:cs="宋体"/>
                <w:b w:val="0"/>
                <w:bCs w:val="0"/>
                <w:color w:val="000000" w:themeColor="text1"/>
                <w:spacing w:val="-4"/>
                <w:sz w:val="24"/>
                <w:szCs w:val="24"/>
                <w:lang w:eastAsia="zh-CN"/>
                <w14:textFill>
                  <w14:solidFill>
                    <w14:schemeClr w14:val="tx1"/>
                  </w14:solidFill>
                </w14:textFill>
              </w:rPr>
              <w:t>dB（A）。</w:t>
            </w:r>
            <w:r>
              <w:rPr>
                <w:rFonts w:hint="eastAsia" w:ascii="宋体" w:hAnsi="宋体" w:eastAsia="宋体" w:cs="宋体"/>
                <w:b w:val="0"/>
                <w:bCs w:val="0"/>
                <w:color w:val="000000" w:themeColor="text1"/>
                <w:sz w:val="24"/>
                <w:szCs w:val="24"/>
                <w:highlight w:val="none"/>
                <w14:textFill>
                  <w14:solidFill>
                    <w14:schemeClr w14:val="tx1"/>
                  </w14:solidFill>
                </w14:textFill>
              </w:rPr>
              <w:t xml:space="preserve"> </w:t>
            </w:r>
            <w:r>
              <w:rPr>
                <w:rFonts w:hint="eastAsia" w:ascii="宋体" w:hAnsi="宋体" w:eastAsia="宋体" w:cs="宋体"/>
                <w:color w:val="000000" w:themeColor="text1"/>
                <w:sz w:val="24"/>
                <w:szCs w:val="24"/>
                <w:highlight w:val="none"/>
                <w14:textFill>
                  <w14:solidFill>
                    <w14:schemeClr w14:val="tx1"/>
                  </w14:solidFill>
                </w14:textFill>
              </w:rPr>
              <w:t xml:space="preserve">  </w:t>
            </w:r>
          </w:p>
          <w:p w14:paraId="5CCED99D">
            <w:pPr>
              <w:adjustRightInd w:val="0"/>
              <w:snapToGrid w:val="0"/>
              <w:ind w:firstLine="482"/>
              <w:jc w:val="center"/>
              <w:rPr>
                <w:rFonts w:hint="eastAsia" w:ascii="宋体" w:hAnsi="宋体" w:eastAsia="宋体" w:cs="宋体"/>
                <w:b/>
                <w:bCs w:val="0"/>
                <w:color w:val="000000" w:themeColor="text1"/>
                <w:sz w:val="24"/>
                <w:szCs w:val="24"/>
                <w:lang w:val="zh-CN" w:eastAsia="zh-CN"/>
                <w14:textFill>
                  <w14:solidFill>
                    <w14:schemeClr w14:val="tx1"/>
                  </w14:solidFill>
                </w14:textFill>
              </w:rPr>
            </w:pPr>
            <w:r>
              <w:rPr>
                <w:rFonts w:hint="eastAsia" w:ascii="宋体" w:hAnsi="宋体" w:eastAsia="宋体" w:cs="宋体"/>
                <w:b/>
                <w:bCs w:val="0"/>
                <w:color w:val="000000" w:themeColor="text1"/>
                <w:sz w:val="24"/>
                <w:szCs w:val="24"/>
                <w:lang w:val="zh-CN" w:eastAsia="zh-CN"/>
                <w14:textFill>
                  <w14:solidFill>
                    <w14:schemeClr w14:val="tx1"/>
                  </w14:solidFill>
                </w14:textFill>
              </w:rPr>
              <w:t>表</w:t>
            </w:r>
            <w:r>
              <w:rPr>
                <w:rFonts w:hint="eastAsia" w:ascii="宋体" w:hAnsi="宋体" w:eastAsia="宋体" w:cs="宋体"/>
                <w:b/>
                <w:bCs w:val="0"/>
                <w:color w:val="000000" w:themeColor="text1"/>
                <w:sz w:val="24"/>
                <w:szCs w:val="24"/>
                <w:lang w:val="en-US" w:eastAsia="zh-CN"/>
                <w14:textFill>
                  <w14:solidFill>
                    <w14:schemeClr w14:val="tx1"/>
                  </w14:solidFill>
                </w14:textFill>
              </w:rPr>
              <w:t>4-</w:t>
            </w:r>
            <w:r>
              <w:rPr>
                <w:rFonts w:hint="eastAsia" w:ascii="宋体" w:hAnsi="宋体" w:cs="宋体"/>
                <w:b/>
                <w:bCs w:val="0"/>
                <w:color w:val="000000" w:themeColor="text1"/>
                <w:sz w:val="24"/>
                <w:szCs w:val="24"/>
                <w:lang w:val="en-US" w:eastAsia="zh-CN"/>
                <w14:textFill>
                  <w14:solidFill>
                    <w14:schemeClr w14:val="tx1"/>
                  </w14:solidFill>
                </w14:textFill>
              </w:rPr>
              <w:t>18</w:t>
            </w:r>
            <w:r>
              <w:rPr>
                <w:rFonts w:hint="eastAsia" w:ascii="宋体" w:hAnsi="宋体" w:eastAsia="宋体" w:cs="宋体"/>
                <w:b/>
                <w:bCs w:val="0"/>
                <w:color w:val="000000" w:themeColor="text1"/>
                <w:sz w:val="24"/>
                <w:szCs w:val="24"/>
                <w:lang w:val="zh-CN" w:eastAsia="zh-CN"/>
                <w14:textFill>
                  <w14:solidFill>
                    <w14:schemeClr w14:val="tx1"/>
                  </w14:solidFill>
                </w14:textFill>
              </w:rPr>
              <w:t xml:space="preserve">   工业企业噪声源强调查清单（室内）</w:t>
            </w:r>
          </w:p>
          <w:tbl>
            <w:tblPr>
              <w:tblStyle w:val="30"/>
              <w:tblW w:w="821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50"/>
              <w:gridCol w:w="864"/>
              <w:gridCol w:w="879"/>
              <w:gridCol w:w="917"/>
              <w:gridCol w:w="840"/>
              <w:gridCol w:w="525"/>
              <w:gridCol w:w="1131"/>
              <w:gridCol w:w="595"/>
              <w:gridCol w:w="916"/>
            </w:tblGrid>
            <w:tr w14:paraId="6D6350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550" w:type="dxa"/>
                  <w:vMerge w:val="restart"/>
                  <w:noWrap w:val="0"/>
                  <w:vAlign w:val="center"/>
                </w:tcPr>
                <w:p w14:paraId="7B673684">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设备名称</w:t>
                  </w:r>
                </w:p>
              </w:tc>
              <w:tc>
                <w:tcPr>
                  <w:tcW w:w="864" w:type="dxa"/>
                  <w:vMerge w:val="restart"/>
                  <w:shd w:val="clear" w:color="auto" w:fill="auto"/>
                  <w:noWrap w:val="0"/>
                  <w:vAlign w:val="center"/>
                </w:tcPr>
                <w:p w14:paraId="1EDAABDC">
                  <w:pPr>
                    <w:pStyle w:val="56"/>
                    <w:spacing w:line="240" w:lineRule="auto"/>
                    <w:ind w:leftChars="0" w:firstLine="0" w:firstLineChars="0"/>
                    <w:jc w:val="center"/>
                    <w:rPr>
                      <w:rFonts w:hint="default" w:ascii="Times New Roman" w:hAnsi="Times New Roman" w:eastAsia="宋体" w:cs="Times New Roman"/>
                      <w:color w:val="000000" w:themeColor="text1"/>
                      <w:sz w:val="18"/>
                      <w:szCs w:val="18"/>
                      <w14:textFill>
                        <w14:solidFill>
                          <w14:schemeClr w14:val="tx1"/>
                        </w14:solidFill>
                      </w14:textFill>
                    </w:rPr>
                  </w:pPr>
                  <w:r>
                    <w:rPr>
                      <w:rFonts w:hint="default" w:ascii="Times New Roman" w:hAnsi="Times New Roman" w:eastAsia="宋体" w:cs="Times New Roman"/>
                      <w:color w:val="000000" w:themeColor="text1"/>
                      <w:sz w:val="18"/>
                      <w:szCs w:val="18"/>
                      <w14:textFill>
                        <w14:solidFill>
                          <w14:schemeClr w14:val="tx1"/>
                        </w14:solidFill>
                      </w14:textFill>
                    </w:rPr>
                    <w:t>数量(台/套)</w:t>
                  </w:r>
                </w:p>
              </w:tc>
              <w:tc>
                <w:tcPr>
                  <w:tcW w:w="879" w:type="dxa"/>
                  <w:vMerge w:val="restart"/>
                  <w:noWrap w:val="0"/>
                  <w:vAlign w:val="center"/>
                </w:tcPr>
                <w:p w14:paraId="5D3D32F0">
                  <w:pPr>
                    <w:pStyle w:val="56"/>
                    <w:spacing w:line="240" w:lineRule="auto"/>
                    <w:ind w:leftChars="0" w:firstLine="0" w:firstLineChars="0"/>
                    <w:jc w:val="center"/>
                    <w:rPr>
                      <w:rFonts w:hint="eastAsia" w:ascii="Times New Roman" w:hAnsi="Times New Roman" w:eastAsia="宋体" w:cs="Times New Roman"/>
                      <w:color w:val="000000" w:themeColor="text1"/>
                      <w:sz w:val="18"/>
                      <w:szCs w:val="18"/>
                      <w:lang w:eastAsia="zh-CN"/>
                      <w14:textFill>
                        <w14:solidFill>
                          <w14:schemeClr w14:val="tx1"/>
                        </w14:solidFill>
                      </w14:textFill>
                    </w:rPr>
                  </w:pPr>
                  <w:r>
                    <w:rPr>
                      <w:rFonts w:hint="eastAsia" w:ascii="宋体" w:hAnsi="宋体" w:eastAsia="宋体" w:cs="宋体"/>
                      <w:b w:val="0"/>
                      <w:bCs w:val="0"/>
                      <w:color w:val="000000" w:themeColor="text1"/>
                      <w:kern w:val="2"/>
                      <w:sz w:val="18"/>
                      <w:szCs w:val="18"/>
                      <w:highlight w:val="none"/>
                      <w:lang w:val="en-US" w:eastAsia="zh-CN" w:bidi="ar-SA"/>
                      <w14:textFill>
                        <w14:solidFill>
                          <w14:schemeClr w14:val="tx1"/>
                        </w14:solidFill>
                      </w14:textFill>
                    </w:rPr>
                    <w:t>声功率级</w:t>
                  </w:r>
                  <w:r>
                    <w:rPr>
                      <w:rFonts w:hint="eastAsia"/>
                      <w:b w:val="0"/>
                      <w:bCs w:val="0"/>
                      <w:color w:val="000000" w:themeColor="text1"/>
                      <w:sz w:val="18"/>
                      <w:szCs w:val="18"/>
                      <w14:textFill>
                        <w14:solidFill>
                          <w14:schemeClr w14:val="tx1"/>
                        </w14:solidFill>
                      </w14:textFill>
                    </w:rPr>
                    <w:t>/dB（A）</w:t>
                  </w:r>
                </w:p>
              </w:tc>
              <w:tc>
                <w:tcPr>
                  <w:tcW w:w="2282" w:type="dxa"/>
                  <w:gridSpan w:val="3"/>
                  <w:noWrap w:val="0"/>
                  <w:vAlign w:val="center"/>
                </w:tcPr>
                <w:p w14:paraId="36A8F11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空间相对位置/m（以厂区西南角为原点）</w:t>
                  </w:r>
                </w:p>
              </w:tc>
              <w:tc>
                <w:tcPr>
                  <w:tcW w:w="1131" w:type="dxa"/>
                  <w:vMerge w:val="restart"/>
                  <w:noWrap w:val="0"/>
                  <w:vAlign w:val="center"/>
                </w:tcPr>
                <w:p w14:paraId="1ED551FE">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治理措施</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/持续时间</w:t>
                  </w:r>
                </w:p>
              </w:tc>
              <w:tc>
                <w:tcPr>
                  <w:tcW w:w="595" w:type="dxa"/>
                  <w:vMerge w:val="restart"/>
                  <w:noWrap w:val="0"/>
                  <w:vAlign w:val="center"/>
                </w:tcPr>
                <w:p w14:paraId="44FE3AD0">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降噪效果</w:t>
                  </w:r>
                </w:p>
              </w:tc>
              <w:tc>
                <w:tcPr>
                  <w:tcW w:w="916" w:type="dxa"/>
                  <w:vMerge w:val="restart"/>
                  <w:noWrap w:val="0"/>
                  <w:vAlign w:val="center"/>
                </w:tcPr>
                <w:p w14:paraId="53523155">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距最近厂界距离</w:t>
                  </w:r>
                </w:p>
              </w:tc>
            </w:tr>
            <w:tr w14:paraId="35F97C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1550" w:type="dxa"/>
                  <w:vMerge w:val="continue"/>
                  <w:noWrap w:val="0"/>
                  <w:vAlign w:val="center"/>
                </w:tcPr>
                <w:p w14:paraId="7785EE24">
                  <w:pPr>
                    <w:pStyle w:val="56"/>
                    <w:spacing w:line="240" w:lineRule="auto"/>
                    <w:ind w:leftChars="0" w:firstLine="0" w:firstLineChars="0"/>
                    <w:jc w:val="center"/>
                    <w:rPr>
                      <w:color w:val="000000" w:themeColor="text1"/>
                      <w:sz w:val="15"/>
                      <w:szCs w:val="15"/>
                      <w14:textFill>
                        <w14:solidFill>
                          <w14:schemeClr w14:val="tx1"/>
                        </w14:solidFill>
                      </w14:textFill>
                    </w:rPr>
                  </w:pPr>
                </w:p>
              </w:tc>
              <w:tc>
                <w:tcPr>
                  <w:tcW w:w="864" w:type="dxa"/>
                  <w:vMerge w:val="continue"/>
                  <w:shd w:val="clear" w:color="auto" w:fill="auto"/>
                  <w:noWrap w:val="0"/>
                  <w:vAlign w:val="center"/>
                </w:tcPr>
                <w:p w14:paraId="0FD48B62">
                  <w:pPr>
                    <w:pStyle w:val="56"/>
                    <w:spacing w:line="240" w:lineRule="auto"/>
                    <w:ind w:leftChars="0" w:firstLine="0" w:firstLineChars="0"/>
                    <w:jc w:val="center"/>
                    <w:rPr>
                      <w:color w:val="000000" w:themeColor="text1"/>
                      <w14:textFill>
                        <w14:solidFill>
                          <w14:schemeClr w14:val="tx1"/>
                        </w14:solidFill>
                      </w14:textFill>
                    </w:rPr>
                  </w:pPr>
                </w:p>
              </w:tc>
              <w:tc>
                <w:tcPr>
                  <w:tcW w:w="879" w:type="dxa"/>
                  <w:vMerge w:val="continue"/>
                  <w:noWrap w:val="0"/>
                  <w:vAlign w:val="center"/>
                </w:tcPr>
                <w:p w14:paraId="2A0AE92E">
                  <w:pPr>
                    <w:pStyle w:val="56"/>
                    <w:spacing w:line="240" w:lineRule="auto"/>
                    <w:ind w:leftChars="0" w:firstLine="0" w:firstLineChars="0"/>
                    <w:jc w:val="center"/>
                    <w:rPr>
                      <w:color w:val="000000" w:themeColor="text1"/>
                      <w14:textFill>
                        <w14:solidFill>
                          <w14:schemeClr w14:val="tx1"/>
                        </w14:solidFill>
                      </w14:textFill>
                    </w:rPr>
                  </w:pPr>
                </w:p>
              </w:tc>
              <w:tc>
                <w:tcPr>
                  <w:tcW w:w="917" w:type="dxa"/>
                  <w:noWrap w:val="0"/>
                  <w:vAlign w:val="center"/>
                </w:tcPr>
                <w:p w14:paraId="0D7606C9">
                  <w:pPr>
                    <w:pStyle w:val="56"/>
                    <w:bidi w:val="0"/>
                    <w:ind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X</w:t>
                  </w:r>
                </w:p>
              </w:tc>
              <w:tc>
                <w:tcPr>
                  <w:tcW w:w="840" w:type="dxa"/>
                  <w:noWrap w:val="0"/>
                  <w:vAlign w:val="center"/>
                </w:tcPr>
                <w:p w14:paraId="5091AAD8">
                  <w:pPr>
                    <w:pStyle w:val="56"/>
                    <w:bidi w:val="0"/>
                    <w:ind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Y</w:t>
                  </w:r>
                </w:p>
              </w:tc>
              <w:tc>
                <w:tcPr>
                  <w:tcW w:w="525" w:type="dxa"/>
                  <w:noWrap w:val="0"/>
                  <w:vAlign w:val="center"/>
                </w:tcPr>
                <w:p w14:paraId="1E305984">
                  <w:pPr>
                    <w:pStyle w:val="56"/>
                    <w:bidi w:val="0"/>
                    <w:ind w:firstLine="0" w:firstLineChars="0"/>
                    <w:rPr>
                      <w:rFonts w:hint="eastAsia" w:ascii="宋体" w:hAnsi="宋体" w:eastAsia="宋体" w:cs="宋体"/>
                      <w:color w:val="000000" w:themeColor="text1"/>
                      <w:sz w:val="21"/>
                      <w:szCs w:val="21"/>
                      <w:lang w:val="en-US" w:eastAsia="zh-CN"/>
                      <w14:textFill>
                        <w14:solidFill>
                          <w14:schemeClr w14:val="tx1"/>
                        </w14:solidFill>
                      </w14:textFill>
                    </w:rPr>
                  </w:pPr>
                  <w:r>
                    <w:rPr>
                      <w:rFonts w:hint="eastAsia" w:hAnsi="宋体" w:eastAsia="宋体" w:cs="宋体"/>
                      <w:color w:val="000000" w:themeColor="text1"/>
                      <w:sz w:val="21"/>
                      <w:szCs w:val="21"/>
                      <w:lang w:val="en-US" w:eastAsia="zh-CN"/>
                      <w14:textFill>
                        <w14:solidFill>
                          <w14:schemeClr w14:val="tx1"/>
                        </w14:solidFill>
                      </w14:textFill>
                    </w:rPr>
                    <w:t>Z</w:t>
                  </w:r>
                </w:p>
              </w:tc>
              <w:tc>
                <w:tcPr>
                  <w:tcW w:w="1131" w:type="dxa"/>
                  <w:vMerge w:val="continue"/>
                  <w:noWrap w:val="0"/>
                  <w:vAlign w:val="center"/>
                </w:tcPr>
                <w:p w14:paraId="5D14FF82">
                  <w:pPr>
                    <w:pStyle w:val="56"/>
                    <w:spacing w:line="240" w:lineRule="auto"/>
                    <w:ind w:leftChars="0" w:firstLine="0" w:firstLineChars="0"/>
                    <w:jc w:val="center"/>
                    <w:rPr>
                      <w:rFonts w:hint="eastAsia" w:ascii="宋体" w:hAnsi="宋体" w:eastAsia="宋体" w:cs="宋体"/>
                      <w:color w:val="000000" w:themeColor="text1"/>
                      <w:sz w:val="21"/>
                      <w:szCs w:val="21"/>
                      <w:lang w:val="en-US" w:eastAsia="zh-CN"/>
                      <w14:textFill>
                        <w14:solidFill>
                          <w14:schemeClr w14:val="tx1"/>
                        </w14:solidFill>
                      </w14:textFill>
                    </w:rPr>
                  </w:pPr>
                </w:p>
              </w:tc>
              <w:tc>
                <w:tcPr>
                  <w:tcW w:w="595" w:type="dxa"/>
                  <w:vMerge w:val="continue"/>
                  <w:noWrap w:val="0"/>
                  <w:vAlign w:val="center"/>
                </w:tcPr>
                <w:p w14:paraId="5DC96A7B">
                  <w:pPr>
                    <w:pStyle w:val="56"/>
                    <w:spacing w:line="240" w:lineRule="auto"/>
                    <w:ind w:leftChars="0" w:firstLine="0" w:firstLineChars="0"/>
                    <w:jc w:val="center"/>
                    <w:rPr>
                      <w:rFonts w:hint="eastAsia" w:ascii="宋体" w:hAnsi="宋体" w:eastAsia="宋体" w:cs="宋体"/>
                      <w:color w:val="000000" w:themeColor="text1"/>
                      <w:sz w:val="21"/>
                      <w:szCs w:val="21"/>
                      <w:lang w:val="en-US" w:eastAsia="zh-CN"/>
                      <w14:textFill>
                        <w14:solidFill>
                          <w14:schemeClr w14:val="tx1"/>
                        </w14:solidFill>
                      </w14:textFill>
                    </w:rPr>
                  </w:pPr>
                </w:p>
              </w:tc>
              <w:tc>
                <w:tcPr>
                  <w:tcW w:w="916" w:type="dxa"/>
                  <w:vMerge w:val="continue"/>
                  <w:noWrap w:val="0"/>
                  <w:vAlign w:val="center"/>
                </w:tcPr>
                <w:p w14:paraId="63BA7D73">
                  <w:pPr>
                    <w:pStyle w:val="56"/>
                    <w:spacing w:line="240" w:lineRule="auto"/>
                    <w:ind w:leftChars="0" w:firstLine="0" w:firstLineChars="0"/>
                    <w:jc w:val="center"/>
                    <w:rPr>
                      <w:rFonts w:hint="eastAsia" w:ascii="宋体" w:hAnsi="宋体" w:eastAsia="宋体" w:cs="宋体"/>
                      <w:color w:val="000000" w:themeColor="text1"/>
                      <w:sz w:val="21"/>
                      <w:szCs w:val="21"/>
                      <w:lang w:val="en-US" w:eastAsia="zh-CN"/>
                      <w14:textFill>
                        <w14:solidFill>
                          <w14:schemeClr w14:val="tx1"/>
                        </w14:solidFill>
                      </w14:textFill>
                    </w:rPr>
                  </w:pPr>
                </w:p>
              </w:tc>
            </w:tr>
            <w:tr w14:paraId="32AD7EB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91" w:hRule="atLeast"/>
                <w:jc w:val="center"/>
              </w:trPr>
              <w:tc>
                <w:tcPr>
                  <w:tcW w:w="1550" w:type="dxa"/>
                  <w:shd w:val="clear" w:color="auto" w:fill="auto"/>
                  <w:noWrap w:val="0"/>
                  <w:vAlign w:val="center"/>
                </w:tcPr>
                <w:p w14:paraId="5C76042C">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激光切板机</w:t>
                  </w:r>
                </w:p>
              </w:tc>
              <w:tc>
                <w:tcPr>
                  <w:tcW w:w="864" w:type="dxa"/>
                  <w:shd w:val="clear" w:color="auto" w:fill="auto"/>
                  <w:noWrap w:val="0"/>
                  <w:vAlign w:val="center"/>
                </w:tcPr>
                <w:p w14:paraId="6AE1D335">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p>
              </w:tc>
              <w:tc>
                <w:tcPr>
                  <w:tcW w:w="879" w:type="dxa"/>
                  <w:noWrap w:val="0"/>
                  <w:vAlign w:val="center"/>
                </w:tcPr>
                <w:p w14:paraId="76384053">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90</w:t>
                  </w:r>
                </w:p>
              </w:tc>
              <w:tc>
                <w:tcPr>
                  <w:tcW w:w="917" w:type="dxa"/>
                  <w:vMerge w:val="restart"/>
                  <w:noWrap w:val="0"/>
                  <w:vAlign w:val="center"/>
                </w:tcPr>
                <w:p w14:paraId="6D197518">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40</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ascii="Times New Roman" w:hAnsi="Times New Roman" w:cs="Times New Roman"/>
                      <w:color w:val="000000" w:themeColor="text1"/>
                      <w:sz w:val="21"/>
                      <w:szCs w:val="21"/>
                      <w:lang w:val="en-US" w:eastAsia="zh-CN"/>
                      <w14:textFill>
                        <w14:solidFill>
                          <w14:schemeClr w14:val="tx1"/>
                        </w14:solidFill>
                      </w14:textFill>
                    </w:rPr>
                    <w:t>75</w:t>
                  </w:r>
                </w:p>
              </w:tc>
              <w:tc>
                <w:tcPr>
                  <w:tcW w:w="840" w:type="dxa"/>
                  <w:vMerge w:val="restart"/>
                  <w:noWrap w:val="0"/>
                  <w:vAlign w:val="center"/>
                </w:tcPr>
                <w:p w14:paraId="14A0006E">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5</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t>
                  </w:r>
                  <w:r>
                    <w:rPr>
                      <w:rFonts w:hint="eastAsia" w:cs="Times New Roman"/>
                      <w:color w:val="000000" w:themeColor="text1"/>
                      <w:sz w:val="21"/>
                      <w:szCs w:val="21"/>
                      <w:lang w:val="en-US" w:eastAsia="zh-CN"/>
                      <w14:textFill>
                        <w14:solidFill>
                          <w14:schemeClr w14:val="tx1"/>
                        </w14:solidFill>
                      </w14:textFill>
                    </w:rPr>
                    <w:t>70</w:t>
                  </w:r>
                </w:p>
              </w:tc>
              <w:tc>
                <w:tcPr>
                  <w:tcW w:w="525" w:type="dxa"/>
                  <w:vMerge w:val="restart"/>
                  <w:noWrap w:val="0"/>
                  <w:vAlign w:val="center"/>
                </w:tcPr>
                <w:p w14:paraId="0F5D4026">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1-1.5</w:t>
                  </w:r>
                </w:p>
              </w:tc>
              <w:tc>
                <w:tcPr>
                  <w:tcW w:w="1131" w:type="dxa"/>
                  <w:vMerge w:val="restart"/>
                  <w:noWrap w:val="0"/>
                  <w:vAlign w:val="center"/>
                </w:tcPr>
                <w:p w14:paraId="2C48C2FF">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选用低噪声设备、加设减振基础、厂房隔声、距离衰减</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/昼夜</w:t>
                  </w:r>
                </w:p>
              </w:tc>
              <w:tc>
                <w:tcPr>
                  <w:tcW w:w="595" w:type="dxa"/>
                  <w:vMerge w:val="restart"/>
                  <w:noWrap w:val="0"/>
                  <w:vAlign w:val="center"/>
                </w:tcPr>
                <w:p w14:paraId="3C6CEE04">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-20</w:t>
                  </w:r>
                </w:p>
                <w:p w14:paraId="36DFC1A3">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restart"/>
                  <w:noWrap w:val="0"/>
                  <w:vAlign w:val="center"/>
                </w:tcPr>
                <w:p w14:paraId="0F9D41A3">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eastAsia" w:ascii="Times New Roman" w:hAnsi="Times New Roman" w:cs="Times New Roman"/>
                      <w:color w:val="000000" w:themeColor="text1"/>
                      <w:sz w:val="21"/>
                      <w:szCs w:val="21"/>
                      <w:lang w:val="en-US" w:eastAsia="zh-CN"/>
                      <w14:textFill>
                        <w14:solidFill>
                          <w14:schemeClr w14:val="tx1"/>
                        </w14:solidFill>
                      </w14:textFill>
                    </w:rPr>
                    <w:t>E</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5</w:t>
                  </w:r>
                  <w:r>
                    <w:rPr>
                      <w:rFonts w:hint="default" w:ascii="Times New Roman" w:hAnsi="Times New Roman" w:eastAsia="宋体" w:cs="Times New Roman"/>
                      <w:color w:val="000000" w:themeColor="text1"/>
                      <w:sz w:val="21"/>
                      <w:szCs w:val="21"/>
                      <w14:textFill>
                        <w14:solidFill>
                          <w14:schemeClr w14:val="tx1"/>
                        </w14:solidFill>
                      </w14:textFill>
                    </w:rPr>
                    <w:t>m</w:t>
                  </w:r>
                </w:p>
                <w:p w14:paraId="39D99F4D">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W5</w:t>
                  </w:r>
                  <w:r>
                    <w:rPr>
                      <w:rFonts w:hint="default" w:ascii="Times New Roman" w:hAnsi="Times New Roman" w:eastAsia="宋体" w:cs="Times New Roman"/>
                      <w:color w:val="000000" w:themeColor="text1"/>
                      <w:sz w:val="21"/>
                      <w:szCs w:val="21"/>
                      <w14:textFill>
                        <w14:solidFill>
                          <w14:schemeClr w14:val="tx1"/>
                        </w14:solidFill>
                      </w14:textFill>
                    </w:rPr>
                    <w:t>m</w:t>
                  </w:r>
                </w:p>
                <w:p w14:paraId="41DE92B6">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S</w:t>
                  </w:r>
                  <w:r>
                    <w:rPr>
                      <w:rFonts w:hint="eastAsia" w:cs="Times New Roman"/>
                      <w:color w:val="000000" w:themeColor="text1"/>
                      <w:sz w:val="21"/>
                      <w:szCs w:val="21"/>
                      <w:lang w:val="en-US" w:eastAsia="zh-CN"/>
                      <w14:textFill>
                        <w14:solidFill>
                          <w14:schemeClr w14:val="tx1"/>
                        </w14:solidFill>
                      </w14:textFill>
                    </w:rPr>
                    <w:t>40</w:t>
                  </w:r>
                  <w:r>
                    <w:rPr>
                      <w:rFonts w:hint="default" w:ascii="Times New Roman" w:hAnsi="Times New Roman" w:eastAsia="宋体" w:cs="Times New Roman"/>
                      <w:color w:val="000000" w:themeColor="text1"/>
                      <w:sz w:val="21"/>
                      <w:szCs w:val="21"/>
                      <w14:textFill>
                        <w14:solidFill>
                          <w14:schemeClr w14:val="tx1"/>
                        </w14:solidFill>
                      </w14:textFill>
                    </w:rPr>
                    <w:t>m</w:t>
                  </w:r>
                </w:p>
                <w:p w14:paraId="5F571BB3">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r>
                    <w:rPr>
                      <w:rFonts w:hint="default" w:ascii="Times New Roman" w:hAnsi="Times New Roman" w:eastAsia="宋体" w:cs="Times New Roman"/>
                      <w:color w:val="000000" w:themeColor="text1"/>
                      <w:sz w:val="21"/>
                      <w:szCs w:val="21"/>
                      <w14:textFill>
                        <w14:solidFill>
                          <w14:schemeClr w14:val="tx1"/>
                        </w14:solidFill>
                      </w14:textFill>
                    </w:rPr>
                    <w:t>N</w:t>
                  </w:r>
                  <w:r>
                    <w:rPr>
                      <w:rFonts w:hint="eastAsia" w:ascii="Times New Roman" w:hAnsi="Times New Roman" w:cs="Times New Roman"/>
                      <w:color w:val="000000" w:themeColor="text1"/>
                      <w:sz w:val="21"/>
                      <w:szCs w:val="21"/>
                      <w:lang w:val="en-US" w:eastAsia="zh-CN"/>
                      <w14:textFill>
                        <w14:solidFill>
                          <w14:schemeClr w14:val="tx1"/>
                        </w14:solidFill>
                      </w14:textFill>
                    </w:rPr>
                    <w:t>10</w:t>
                  </w:r>
                  <w:r>
                    <w:rPr>
                      <w:rFonts w:hint="default" w:ascii="Times New Roman" w:hAnsi="Times New Roman" w:eastAsia="宋体" w:cs="Times New Roman"/>
                      <w:color w:val="000000" w:themeColor="text1"/>
                      <w:sz w:val="21"/>
                      <w:szCs w:val="21"/>
                      <w14:textFill>
                        <w14:solidFill>
                          <w14:schemeClr w14:val="tx1"/>
                        </w14:solidFill>
                      </w14:textFill>
                    </w:rPr>
                    <w:t>m</w:t>
                  </w:r>
                </w:p>
                <w:p w14:paraId="253CB4E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401589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0A05002B">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激光切管机</w:t>
                  </w:r>
                </w:p>
              </w:tc>
              <w:tc>
                <w:tcPr>
                  <w:tcW w:w="864" w:type="dxa"/>
                  <w:shd w:val="clear" w:color="auto" w:fill="auto"/>
                  <w:noWrap w:val="0"/>
                  <w:vAlign w:val="center"/>
                </w:tcPr>
                <w:p w14:paraId="3E5D433E">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1</w:t>
                  </w:r>
                </w:p>
              </w:tc>
              <w:tc>
                <w:tcPr>
                  <w:tcW w:w="879" w:type="dxa"/>
                  <w:noWrap w:val="0"/>
                  <w:vAlign w:val="center"/>
                </w:tcPr>
                <w:p w14:paraId="5FA6CF86">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917" w:type="dxa"/>
                  <w:vMerge w:val="continue"/>
                  <w:noWrap w:val="0"/>
                  <w:vAlign w:val="center"/>
                </w:tcPr>
                <w:p w14:paraId="4CAE5D9D">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138D8F60">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4310297E">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3516285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15A09135">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1B310C30">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2282C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32136407">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数控折弯机</w:t>
                  </w:r>
                </w:p>
              </w:tc>
              <w:tc>
                <w:tcPr>
                  <w:tcW w:w="864" w:type="dxa"/>
                  <w:shd w:val="clear" w:color="auto" w:fill="auto"/>
                  <w:noWrap w:val="0"/>
                  <w:vAlign w:val="center"/>
                </w:tcPr>
                <w:p w14:paraId="4B467B64">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1</w:t>
                  </w:r>
                </w:p>
              </w:tc>
              <w:tc>
                <w:tcPr>
                  <w:tcW w:w="879" w:type="dxa"/>
                  <w:noWrap w:val="0"/>
                  <w:vAlign w:val="center"/>
                </w:tcPr>
                <w:p w14:paraId="253CC140">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917" w:type="dxa"/>
                  <w:vMerge w:val="continue"/>
                  <w:noWrap w:val="0"/>
                  <w:vAlign w:val="center"/>
                </w:tcPr>
                <w:p w14:paraId="22640E57">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144CBEA2">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5CB635F4">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582DF646">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69CA05A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1F0D1033">
                  <w:pPr>
                    <w:jc w:val="center"/>
                    <w:rPr>
                      <w:rFonts w:hint="default" w:ascii="Times New Roman" w:hAnsi="Times New Roman" w:eastAsia="宋体" w:cs="Times New Roman"/>
                      <w:color w:val="000000" w:themeColor="text1"/>
                      <w:sz w:val="21"/>
                      <w:szCs w:val="21"/>
                      <w14:textFill>
                        <w14:solidFill>
                          <w14:schemeClr w14:val="tx1"/>
                        </w14:solidFill>
                      </w14:textFill>
                    </w:rPr>
                  </w:pPr>
                </w:p>
              </w:tc>
            </w:tr>
            <w:tr w14:paraId="60DD97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50998053">
                  <w:pPr>
                    <w:jc w:val="center"/>
                    <w:rPr>
                      <w:rFonts w:hint="default" w:ascii="Times New Roman" w:hAnsi="宋体" w:eastAsia="宋体" w:cs="宋体"/>
                      <w:color w:val="000000" w:themeColor="text1"/>
                      <w:sz w:val="24"/>
                      <w:szCs w:val="24"/>
                      <w:lang w:val="en-US" w:eastAsia="zh-CN"/>
                      <w14:textFill>
                        <w14:solidFill>
                          <w14:schemeClr w14:val="tx1"/>
                        </w14:solidFill>
                      </w14:textFill>
                    </w:rPr>
                  </w:pPr>
                  <w:r>
                    <w:rPr>
                      <w:rFonts w:hint="eastAsia" w:ascii="Times New Roman" w:hAnsi="宋体" w:eastAsia="宋体" w:cs="宋体"/>
                      <w:color w:val="000000" w:themeColor="text1"/>
                      <w:sz w:val="24"/>
                      <w:szCs w:val="24"/>
                      <w14:textFill>
                        <w14:solidFill>
                          <w14:schemeClr w14:val="tx1"/>
                        </w14:solidFill>
                      </w14:textFill>
                    </w:rPr>
                    <w:t>数控弯管机</w:t>
                  </w:r>
                </w:p>
              </w:tc>
              <w:tc>
                <w:tcPr>
                  <w:tcW w:w="864" w:type="dxa"/>
                  <w:shd w:val="clear" w:color="auto" w:fill="auto"/>
                  <w:noWrap w:val="0"/>
                  <w:vAlign w:val="center"/>
                </w:tcPr>
                <w:p w14:paraId="1DDDBDC0">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1</w:t>
                  </w:r>
                </w:p>
              </w:tc>
              <w:tc>
                <w:tcPr>
                  <w:tcW w:w="879" w:type="dxa"/>
                  <w:noWrap w:val="0"/>
                  <w:vAlign w:val="center"/>
                </w:tcPr>
                <w:p w14:paraId="10F06E32">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80</w:t>
                  </w:r>
                </w:p>
              </w:tc>
              <w:tc>
                <w:tcPr>
                  <w:tcW w:w="917" w:type="dxa"/>
                  <w:vMerge w:val="continue"/>
                  <w:noWrap w:val="0"/>
                  <w:vAlign w:val="center"/>
                </w:tcPr>
                <w:p w14:paraId="35E1531B">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05EFB830">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69C9EA9A">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1FCCDB78">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0B56F937">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6738AC2B">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5A97F3C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44E02ED1">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锯床</w:t>
                  </w:r>
                </w:p>
              </w:tc>
              <w:tc>
                <w:tcPr>
                  <w:tcW w:w="864" w:type="dxa"/>
                  <w:shd w:val="clear" w:color="auto" w:fill="auto"/>
                  <w:noWrap w:val="0"/>
                  <w:vAlign w:val="center"/>
                </w:tcPr>
                <w:p w14:paraId="51940FDA">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p>
              </w:tc>
              <w:tc>
                <w:tcPr>
                  <w:tcW w:w="879" w:type="dxa"/>
                  <w:noWrap w:val="0"/>
                  <w:vAlign w:val="center"/>
                </w:tcPr>
                <w:p w14:paraId="3F9D026A">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917" w:type="dxa"/>
                  <w:vMerge w:val="continue"/>
                  <w:noWrap w:val="0"/>
                  <w:vAlign w:val="center"/>
                </w:tcPr>
                <w:p w14:paraId="722A7013">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530ECF88">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4660DD6F">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3D5CDE9D">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7A3E2F5C">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30CF17EE">
                  <w:pPr>
                    <w:jc w:val="center"/>
                    <w:rPr>
                      <w:rFonts w:hint="eastAsia" w:ascii="Times New Roman" w:hAnsi="Times New Roman" w:eastAsia="宋体" w:cs="Times New Roman"/>
                      <w:color w:val="000000" w:themeColor="text1"/>
                      <w:sz w:val="21"/>
                      <w:szCs w:val="21"/>
                      <w:lang w:val="en-US" w:eastAsia="zh-CN"/>
                      <w14:textFill>
                        <w14:solidFill>
                          <w14:schemeClr w14:val="tx1"/>
                        </w14:solidFill>
                      </w14:textFill>
                    </w:rPr>
                  </w:pPr>
                </w:p>
              </w:tc>
            </w:tr>
            <w:tr w14:paraId="64F9A88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1CA79D24">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二保焊机</w:t>
                  </w:r>
                </w:p>
              </w:tc>
              <w:tc>
                <w:tcPr>
                  <w:tcW w:w="864" w:type="dxa"/>
                  <w:shd w:val="clear" w:color="auto" w:fill="auto"/>
                  <w:noWrap w:val="0"/>
                  <w:vAlign w:val="center"/>
                </w:tcPr>
                <w:p w14:paraId="1BE3044A">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r>
                    <w:rPr>
                      <w:rFonts w:hint="eastAsia" w:hAnsi="宋体" w:cs="宋体"/>
                      <w:color w:val="000000" w:themeColor="text1"/>
                      <w:szCs w:val="21"/>
                      <w:lang w:val="en-US" w:eastAsia="zh-CN"/>
                      <w14:textFill>
                        <w14:solidFill>
                          <w14:schemeClr w14:val="tx1"/>
                        </w14:solidFill>
                      </w14:textFill>
                    </w:rPr>
                    <w:t>4</w:t>
                  </w:r>
                </w:p>
              </w:tc>
              <w:tc>
                <w:tcPr>
                  <w:tcW w:w="879" w:type="dxa"/>
                  <w:noWrap w:val="0"/>
                  <w:vAlign w:val="center"/>
                </w:tcPr>
                <w:p w14:paraId="47F28B34">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lang w:val="en-US" w:eastAsia="zh-CN"/>
                      <w14:textFill>
                        <w14:solidFill>
                          <w14:schemeClr w14:val="tx1"/>
                        </w14:solidFill>
                      </w14:textFill>
                    </w:rPr>
                    <w:t>7</w:t>
                  </w:r>
                  <w:r>
                    <w:rPr>
                      <w:rFonts w:hint="eastAsia" w:cs="Times New Roman"/>
                      <w:color w:val="000000" w:themeColor="text1"/>
                      <w:sz w:val="21"/>
                      <w:szCs w:val="21"/>
                      <w:lang w:val="en-US" w:eastAsia="zh-CN"/>
                      <w14:textFill>
                        <w14:solidFill>
                          <w14:schemeClr w14:val="tx1"/>
                        </w14:solidFill>
                      </w14:textFill>
                    </w:rPr>
                    <w:t>5</w:t>
                  </w:r>
                </w:p>
              </w:tc>
              <w:tc>
                <w:tcPr>
                  <w:tcW w:w="917" w:type="dxa"/>
                  <w:vMerge w:val="continue"/>
                  <w:noWrap w:val="0"/>
                  <w:vAlign w:val="center"/>
                </w:tcPr>
                <w:p w14:paraId="340F24BC">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1067CAA0">
                  <w:pPr>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0932FF00">
                  <w:pPr>
                    <w:pStyle w:val="56"/>
                    <w:spacing w:line="240" w:lineRule="auto"/>
                    <w:ind w:left="0"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08C940B8">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555B619B">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50358EB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7FD5B4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734B5AEF">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kern w:val="2"/>
                      <w:sz w:val="21"/>
                      <w:szCs w:val="21"/>
                      <w:lang w:val="en-US" w:eastAsia="zh-CN" w:bidi="ar-SA"/>
                      <w14:textFill>
                        <w14:solidFill>
                          <w14:schemeClr w14:val="tx1"/>
                        </w14:solidFill>
                      </w14:textFill>
                    </w:rPr>
                    <w:t>焊</w:t>
                  </w:r>
                  <w:r>
                    <w:rPr>
                      <w:rFonts w:hint="default" w:ascii="Times New Roman" w:hAnsi="宋体" w:eastAsia="宋体" w:cs="宋体"/>
                      <w:color w:val="000000" w:themeColor="text1"/>
                      <w:kern w:val="2"/>
                      <w:sz w:val="21"/>
                      <w:szCs w:val="21"/>
                      <w:lang w:val="en-US" w:eastAsia="zh-CN" w:bidi="ar-SA"/>
                      <w14:textFill>
                        <w14:solidFill>
                          <w14:schemeClr w14:val="tx1"/>
                        </w14:solidFill>
                      </w14:textFill>
                    </w:rPr>
                    <w:t>接工作站</w:t>
                  </w:r>
                </w:p>
              </w:tc>
              <w:tc>
                <w:tcPr>
                  <w:tcW w:w="864" w:type="dxa"/>
                  <w:shd w:val="clear" w:color="auto" w:fill="auto"/>
                  <w:noWrap w:val="0"/>
                  <w:vAlign w:val="center"/>
                </w:tcPr>
                <w:p w14:paraId="0E9E43BC">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3</w:t>
                  </w:r>
                </w:p>
              </w:tc>
              <w:tc>
                <w:tcPr>
                  <w:tcW w:w="879" w:type="dxa"/>
                  <w:noWrap w:val="0"/>
                  <w:vAlign w:val="center"/>
                </w:tcPr>
                <w:p w14:paraId="1D5A5321">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75</w:t>
                  </w:r>
                </w:p>
              </w:tc>
              <w:tc>
                <w:tcPr>
                  <w:tcW w:w="917" w:type="dxa"/>
                  <w:vMerge w:val="continue"/>
                  <w:noWrap w:val="0"/>
                  <w:vAlign w:val="center"/>
                </w:tcPr>
                <w:p w14:paraId="54573F30">
                  <w:pPr>
                    <w:spacing w:line="24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840" w:type="dxa"/>
                  <w:vMerge w:val="continue"/>
                  <w:noWrap w:val="0"/>
                  <w:vAlign w:val="center"/>
                </w:tcPr>
                <w:p w14:paraId="37E15FAE">
                  <w:pPr>
                    <w:spacing w:line="24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525" w:type="dxa"/>
                  <w:vMerge w:val="continue"/>
                  <w:noWrap w:val="0"/>
                  <w:vAlign w:val="center"/>
                </w:tcPr>
                <w:p w14:paraId="6DA69DFF">
                  <w:pPr>
                    <w:pStyle w:val="56"/>
                    <w:spacing w:line="240" w:lineRule="auto"/>
                    <w:ind w:left="0" w:leftChars="0"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p>
              </w:tc>
              <w:tc>
                <w:tcPr>
                  <w:tcW w:w="1131" w:type="dxa"/>
                  <w:vMerge w:val="continue"/>
                  <w:noWrap w:val="0"/>
                  <w:vAlign w:val="center"/>
                </w:tcPr>
                <w:p w14:paraId="01CD044E">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06D2D452">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7F70551E">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r w14:paraId="5D5EDBA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8" w:hRule="atLeast"/>
                <w:jc w:val="center"/>
              </w:trPr>
              <w:tc>
                <w:tcPr>
                  <w:tcW w:w="1550" w:type="dxa"/>
                  <w:shd w:val="clear" w:color="auto" w:fill="auto"/>
                  <w:noWrap w:val="0"/>
                  <w:vAlign w:val="center"/>
                </w:tcPr>
                <w:p w14:paraId="00C38186">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hAnsi="宋体" w:cs="宋体"/>
                      <w:color w:val="000000" w:themeColor="text1"/>
                      <w:szCs w:val="21"/>
                      <w:lang w:val="en-US" w:eastAsia="zh-CN"/>
                      <w14:textFill>
                        <w14:solidFill>
                          <w14:schemeClr w14:val="tx1"/>
                        </w14:solidFill>
                      </w14:textFill>
                    </w:rPr>
                    <w:t>空压机</w:t>
                  </w:r>
                </w:p>
              </w:tc>
              <w:tc>
                <w:tcPr>
                  <w:tcW w:w="864" w:type="dxa"/>
                  <w:shd w:val="clear" w:color="auto" w:fill="auto"/>
                  <w:noWrap w:val="0"/>
                  <w:vAlign w:val="center"/>
                </w:tcPr>
                <w:p w14:paraId="52A17EEB">
                  <w:pPr>
                    <w:jc w:val="center"/>
                    <w:rPr>
                      <w:rFonts w:hint="default" w:ascii="Times New Roman" w:hAnsi="宋体" w:eastAsia="宋体" w:cs="宋体"/>
                      <w:color w:val="000000" w:themeColor="text1"/>
                      <w:kern w:val="2"/>
                      <w:sz w:val="21"/>
                      <w:szCs w:val="21"/>
                      <w:lang w:val="en-US" w:eastAsia="zh-CN" w:bidi="ar-SA"/>
                      <w14:textFill>
                        <w14:solidFill>
                          <w14:schemeClr w14:val="tx1"/>
                        </w14:solidFill>
                      </w14:textFill>
                    </w:rPr>
                  </w:pPr>
                  <w:r>
                    <w:rPr>
                      <w:rFonts w:hint="eastAsia" w:ascii="Times New Roman" w:hAnsi="宋体" w:eastAsia="宋体" w:cs="宋体"/>
                      <w:color w:val="000000" w:themeColor="text1"/>
                      <w:szCs w:val="21"/>
                      <w:lang w:val="en-US" w:eastAsia="zh-CN"/>
                      <w14:textFill>
                        <w14:solidFill>
                          <w14:schemeClr w14:val="tx1"/>
                        </w14:solidFill>
                      </w14:textFill>
                    </w:rPr>
                    <w:t>1</w:t>
                  </w:r>
                </w:p>
              </w:tc>
              <w:tc>
                <w:tcPr>
                  <w:tcW w:w="879" w:type="dxa"/>
                  <w:noWrap w:val="0"/>
                  <w:vAlign w:val="center"/>
                </w:tcPr>
                <w:p w14:paraId="0455D368">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85</w:t>
                  </w:r>
                </w:p>
              </w:tc>
              <w:tc>
                <w:tcPr>
                  <w:tcW w:w="917" w:type="dxa"/>
                  <w:vMerge w:val="continue"/>
                  <w:noWrap w:val="0"/>
                  <w:vAlign w:val="center"/>
                </w:tcPr>
                <w:p w14:paraId="6EC7D502">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840" w:type="dxa"/>
                  <w:vMerge w:val="continue"/>
                  <w:noWrap w:val="0"/>
                  <w:vAlign w:val="center"/>
                </w:tcPr>
                <w:p w14:paraId="3C4843A4">
                  <w:pPr>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525" w:type="dxa"/>
                  <w:vMerge w:val="continue"/>
                  <w:noWrap w:val="0"/>
                  <w:vAlign w:val="center"/>
                </w:tcPr>
                <w:p w14:paraId="6DC1330B">
                  <w:pPr>
                    <w:pStyle w:val="56"/>
                    <w:spacing w:line="240" w:lineRule="auto"/>
                    <w:ind w:leftChars="0" w:firstLine="0" w:firstLineChars="0"/>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c>
                <w:tcPr>
                  <w:tcW w:w="1131" w:type="dxa"/>
                  <w:vMerge w:val="continue"/>
                  <w:noWrap w:val="0"/>
                  <w:vAlign w:val="center"/>
                </w:tcPr>
                <w:p w14:paraId="69F85E1C">
                  <w:pPr>
                    <w:pStyle w:val="56"/>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595" w:type="dxa"/>
                  <w:vMerge w:val="continue"/>
                  <w:noWrap w:val="0"/>
                  <w:vAlign w:val="center"/>
                </w:tcPr>
                <w:p w14:paraId="255A516F">
                  <w:pPr>
                    <w:spacing w:line="240" w:lineRule="auto"/>
                    <w:ind w:leftChars="0" w:firstLine="0"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916" w:type="dxa"/>
                  <w:vMerge w:val="continue"/>
                  <w:noWrap w:val="0"/>
                  <w:vAlign w:val="center"/>
                </w:tcPr>
                <w:p w14:paraId="5F54EFC5">
                  <w:pPr>
                    <w:jc w:val="center"/>
                    <w:rPr>
                      <w:rFonts w:hint="default" w:ascii="Times New Roman" w:hAnsi="Times New Roman" w:eastAsia="宋体" w:cs="Times New Roman"/>
                      <w:color w:val="000000" w:themeColor="text1"/>
                      <w:sz w:val="21"/>
                      <w:szCs w:val="21"/>
                      <w:lang w:val="en-US" w:eastAsia="zh-CN"/>
                      <w14:textFill>
                        <w14:solidFill>
                          <w14:schemeClr w14:val="tx1"/>
                        </w14:solidFill>
                      </w14:textFill>
                    </w:rPr>
                  </w:pPr>
                </w:p>
              </w:tc>
            </w:tr>
          </w:tbl>
          <w:p w14:paraId="44F4CB6F">
            <w:pPr>
              <w:spacing w:line="500" w:lineRule="exact"/>
              <w:ind w:firstLine="241" w:firstLineChars="100"/>
              <w:rPr>
                <w:rFonts w:hint="eastAsia" w:ascii="宋体" w:hAnsi="宋体" w:eastAsia="宋体" w:cs="宋体"/>
                <w:b/>
                <w:bCs/>
                <w:color w:val="000000" w:themeColor="text1"/>
                <w:sz w:val="24"/>
                <w14:textFill>
                  <w14:solidFill>
                    <w14:schemeClr w14:val="tx1"/>
                  </w14:solidFill>
                </w14:textFill>
              </w:rPr>
            </w:pP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lang w:val="en-US" w:eastAsia="zh-CN"/>
                <w14:textFill>
                  <w14:solidFill>
                    <w14:schemeClr w14:val="tx1"/>
                  </w14:solidFill>
                </w14:textFill>
              </w:rPr>
              <w:t>2</w:t>
            </w: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14:textFill>
                  <w14:solidFill>
                    <w14:schemeClr w14:val="tx1"/>
                  </w14:solidFill>
                </w14:textFill>
              </w:rPr>
              <w:t>噪声污染治理措施</w:t>
            </w:r>
          </w:p>
          <w:p w14:paraId="12466A28">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噪声治理措施如下：</w:t>
            </w:r>
          </w:p>
          <w:p w14:paraId="64EE7445">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fldChar w:fldCharType="begin"/>
            </w:r>
            <w:r>
              <w:rPr>
                <w:rFonts w:hint="eastAsia" w:ascii="宋体" w:hAnsi="宋体" w:eastAsia="宋体" w:cs="宋体"/>
                <w:color w:val="000000" w:themeColor="text1"/>
                <w:sz w:val="24"/>
                <w14:textFill>
                  <w14:solidFill>
                    <w14:schemeClr w14:val="tx1"/>
                  </w14:solidFill>
                </w14:textFill>
              </w:rPr>
              <w:instrText xml:space="preserve"> = 1 \* GB3 \* MERGEFORMAT </w:instrText>
            </w:r>
            <w:r>
              <w:rPr>
                <w:rFonts w:hint="eastAsia" w:ascii="宋体" w:hAnsi="宋体" w:eastAsia="宋体" w:cs="宋体"/>
                <w:color w:val="000000" w:themeColor="text1"/>
                <w:sz w:val="24"/>
                <w14:textFill>
                  <w14:solidFill>
                    <w14:schemeClr w14:val="tx1"/>
                  </w14:solidFill>
                </w14:textFill>
              </w:rPr>
              <w:fldChar w:fldCharType="separate"/>
            </w:r>
            <w:r>
              <w:rPr>
                <w:rFonts w:hint="eastAsia" w:ascii="宋体" w:hAnsi="宋体" w:eastAsia="宋体" w:cs="宋体"/>
                <w:color w:val="000000" w:themeColor="text1"/>
                <w:sz w:val="24"/>
                <w14:textFill>
                  <w14:solidFill>
                    <w14:schemeClr w14:val="tx1"/>
                  </w14:solidFill>
                </w14:textFill>
              </w:rPr>
              <w:t>①</w:t>
            </w:r>
            <w:r>
              <w:rPr>
                <w:rFonts w:hint="eastAsia" w:ascii="宋体" w:hAnsi="宋体" w:eastAsia="宋体" w:cs="宋体"/>
                <w:color w:val="000000" w:themeColor="text1"/>
                <w:sz w:val="24"/>
                <w14:textFill>
                  <w14:solidFill>
                    <w14:schemeClr w14:val="tx1"/>
                  </w14:solidFill>
                </w14:textFill>
              </w:rPr>
              <w:fldChar w:fldCharType="end"/>
            </w:r>
            <w:r>
              <w:rPr>
                <w:rFonts w:hint="eastAsia" w:ascii="宋体" w:hAnsi="宋体" w:eastAsia="宋体" w:cs="宋体"/>
                <w:color w:val="000000" w:themeColor="text1"/>
                <w:sz w:val="24"/>
                <w14:textFill>
                  <w14:solidFill>
                    <w14:schemeClr w14:val="tx1"/>
                  </w14:solidFill>
                </w14:textFill>
              </w:rPr>
              <w:t>尽量选择低噪声和符合国家噪声标准的生产设备，并进行定期检修维护，使其处于良好运行状态；对个别高噪声设备安装消声器、隔声罩等；在设备与地面之间安装减振垫，减少机械振动产生的噪声污染；</w:t>
            </w:r>
          </w:p>
          <w:p w14:paraId="2E9D1F5E">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fldChar w:fldCharType="begin"/>
            </w:r>
            <w:r>
              <w:rPr>
                <w:rFonts w:hint="eastAsia" w:ascii="宋体" w:hAnsi="宋体" w:eastAsia="宋体" w:cs="宋体"/>
                <w:color w:val="000000" w:themeColor="text1"/>
                <w:sz w:val="24"/>
                <w14:textFill>
                  <w14:solidFill>
                    <w14:schemeClr w14:val="tx1"/>
                  </w14:solidFill>
                </w14:textFill>
              </w:rPr>
              <w:instrText xml:space="preserve"> = 2 \* GB3 \* MERGEFORMAT </w:instrText>
            </w:r>
            <w:r>
              <w:rPr>
                <w:rFonts w:hint="eastAsia" w:ascii="宋体" w:hAnsi="宋体" w:eastAsia="宋体" w:cs="宋体"/>
                <w:color w:val="000000" w:themeColor="text1"/>
                <w:sz w:val="24"/>
                <w14:textFill>
                  <w14:solidFill>
                    <w14:schemeClr w14:val="tx1"/>
                  </w14:solidFill>
                </w14:textFill>
              </w:rPr>
              <w:fldChar w:fldCharType="separate"/>
            </w:r>
            <w:r>
              <w:rPr>
                <w:rFonts w:hint="eastAsia" w:ascii="宋体" w:hAnsi="宋体" w:eastAsia="宋体" w:cs="宋体"/>
                <w:color w:val="000000" w:themeColor="text1"/>
                <w:sz w:val="24"/>
                <w14:textFill>
                  <w14:solidFill>
                    <w14:schemeClr w14:val="tx1"/>
                  </w14:solidFill>
                </w14:textFill>
              </w:rPr>
              <w:t>②</w:t>
            </w:r>
            <w:r>
              <w:rPr>
                <w:rFonts w:hint="eastAsia" w:ascii="宋体" w:hAnsi="宋体" w:eastAsia="宋体" w:cs="宋体"/>
                <w:color w:val="000000" w:themeColor="text1"/>
                <w:sz w:val="24"/>
                <w14:textFill>
                  <w14:solidFill>
                    <w14:schemeClr w14:val="tx1"/>
                  </w14:solidFill>
                </w14:textFill>
              </w:rPr>
              <w:fldChar w:fldCharType="end"/>
            </w:r>
            <w:r>
              <w:rPr>
                <w:rFonts w:hint="eastAsia" w:ascii="宋体" w:hAnsi="宋体" w:eastAsia="宋体" w:cs="宋体"/>
                <w:color w:val="000000" w:themeColor="text1"/>
                <w:sz w:val="24"/>
                <w14:textFill>
                  <w14:solidFill>
                    <w14:schemeClr w14:val="tx1"/>
                  </w14:solidFill>
                </w14:textFill>
              </w:rPr>
              <w:t>合理布局，合理布置各功能区的位置及厂区内部设备的位置，将高噪声设备尽量安置在厂区中间位置以增加其距离衰减量，减少对周围环境的影响；</w:t>
            </w:r>
          </w:p>
          <w:p w14:paraId="10F2B5BE">
            <w:pPr>
              <w:widowControl/>
              <w:numPr>
                <w:ilvl w:val="0"/>
                <w:numId w:val="0"/>
              </w:numPr>
              <w:ind w:left="420" w:leftChars="0" w:hanging="420" w:firstLineChars="0"/>
              <w:jc w:val="left"/>
              <w:rPr>
                <w:rFonts w:hint="eastAsia" w:ascii="宋体" w:hAnsi="宋体" w:eastAsia="宋体" w:cs="宋体"/>
                <w:b/>
                <w:bCs/>
                <w:color w:val="000000" w:themeColor="text1"/>
                <w:sz w:val="21"/>
                <w:szCs w:val="21"/>
                <w14:textFill>
                  <w14:solidFill>
                    <w14:schemeClr w14:val="tx1"/>
                  </w14:solidFill>
                </w14:textFill>
              </w:rPr>
            </w:pPr>
          </w:p>
          <w:p w14:paraId="57966368">
            <w:pPr>
              <w:keepNext w:val="0"/>
              <w:keepLines w:val="0"/>
              <w:pageBreakBefore w:val="0"/>
              <w:widowControl w:val="0"/>
              <w:kinsoku/>
              <w:wordWrap/>
              <w:overflowPunct/>
              <w:topLinePunct w:val="0"/>
              <w:autoSpaceDE/>
              <w:autoSpaceDN/>
              <w:bidi w:val="0"/>
              <w:snapToGrid/>
              <w:spacing w:line="360" w:lineRule="auto"/>
              <w:ind w:left="0" w:leftChars="0" w:firstLine="482" w:firstLineChars="200"/>
              <w:rPr>
                <w:rFonts w:hint="default"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（3）</w:t>
            </w:r>
            <w:r>
              <w:rPr>
                <w:rFonts w:hint="default" w:ascii="宋体" w:hAnsi="宋体" w:eastAsia="宋体" w:cs="宋体"/>
                <w:b/>
                <w:bCs/>
                <w:color w:val="000000" w:themeColor="text1"/>
                <w:sz w:val="24"/>
                <w:szCs w:val="24"/>
                <w:highlight w:val="none"/>
                <w:lang w:val="en-US" w:eastAsia="zh-CN"/>
                <w14:textFill>
                  <w14:solidFill>
                    <w14:schemeClr w14:val="tx1"/>
                  </w14:solidFill>
                </w14:textFill>
              </w:rPr>
              <w:t>噪声影响</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分析</w:t>
            </w:r>
          </w:p>
          <w:p w14:paraId="360C4B7B">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根据噪声的传播规律可知，从噪声源至受声点的噪声衰减总量是由噪声源到受声点的距离、车间墙体隔声量、空气吸收和绿化带阻滞及建筑屏障的衰减综合而成。</w:t>
            </w:r>
          </w:p>
          <w:p w14:paraId="6124297E">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根据</w:t>
            </w:r>
            <w:r>
              <w:rPr>
                <w:rFonts w:hint="eastAsia" w:ascii="宋体" w:hAnsi="宋体" w:cs="宋体"/>
                <w:color w:val="000000" w:themeColor="text1"/>
                <w:sz w:val="24"/>
                <w:szCs w:val="24"/>
                <w:highlight w:val="none"/>
                <w:lang w:val="en-US" w:eastAsia="zh-CN"/>
                <w14:textFill>
                  <w14:solidFill>
                    <w14:schemeClr w14:val="tx1"/>
                  </w14:solidFill>
                </w14:textFill>
              </w:rPr>
              <w:t>拟建项目</w:t>
            </w:r>
            <w:r>
              <w:rPr>
                <w:rFonts w:hint="eastAsia" w:ascii="宋体" w:hAnsi="宋体" w:eastAsia="宋体" w:cs="宋体"/>
                <w:color w:val="000000" w:themeColor="text1"/>
                <w:sz w:val="24"/>
                <w:szCs w:val="24"/>
                <w:highlight w:val="none"/>
                <w:lang w:val="en-US" w:eastAsia="zh-CN"/>
                <w14:textFill>
                  <w14:solidFill>
                    <w14:schemeClr w14:val="tx1"/>
                  </w14:solidFill>
                </w14:textFill>
              </w:rPr>
              <w:t>设备声源特征和声环境的特点，视设备声源为点源，声场为半自由声场，依据《环境影响评价技术导则声环境》（HJ2.4-2021），选用无指向性声源几何发散衰减预测模式预测厂界噪声。</w:t>
            </w:r>
          </w:p>
          <w:p w14:paraId="43076AA4">
            <w:pPr>
              <w:spacing w:line="360" w:lineRule="auto"/>
              <w:ind w:firstLine="480" w:firstLineChars="200"/>
              <w:rPr>
                <w:rFonts w:hint="eastAsia" w:ascii="宋体" w:hAnsi="宋体" w:eastAsia="宋体" w:cs="宋体"/>
                <w:color w:val="000000" w:themeColor="text1"/>
                <w:sz w:val="24"/>
                <w:szCs w:val="24"/>
                <w:highlight w:val="none"/>
                <w:lang w:val="en-US" w:eastAsia="zh-CN"/>
                <w14:textFill>
                  <w14:solidFill>
                    <w14:schemeClr w14:val="tx1"/>
                  </w14:solidFill>
                </w14:textFill>
              </w:rPr>
            </w:pPr>
            <w:r>
              <w:rPr>
                <w:rFonts w:hint="eastAsia" w:ascii="宋体" w:hAnsi="宋体" w:eastAsia="宋体" w:cs="宋体"/>
                <w:color w:val="000000" w:themeColor="text1"/>
                <w:sz w:val="24"/>
                <w:szCs w:val="24"/>
                <w:highlight w:val="none"/>
                <w:lang w:val="en-US" w:eastAsia="zh-CN"/>
                <w14:textFill>
                  <w14:solidFill>
                    <w14:schemeClr w14:val="tx1"/>
                  </w14:solidFill>
                </w14:textFill>
              </w:rPr>
              <w:t>（1）室外声源预测模式</w:t>
            </w:r>
          </w:p>
          <w:p w14:paraId="729054D7">
            <w:pPr>
              <w:keepNext w:val="0"/>
              <w:keepLines w:val="0"/>
              <w:pageBreakBefore w:val="0"/>
              <w:widowControl w:val="0"/>
              <w:kinsoku/>
              <w:topLinePunct w:val="0"/>
              <w:autoSpaceDE/>
              <w:autoSpaceDN/>
              <w:bidi w:val="0"/>
              <w:adjustRightInd/>
              <w:snapToGrid/>
              <w:spacing w:line="360" w:lineRule="auto"/>
              <w:ind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户外传播声级衰减计算模式按下面公式进行计算。</w:t>
            </w:r>
          </w:p>
          <w:p w14:paraId="246B1A14">
            <w:pPr>
              <w:keepNext w:val="0"/>
              <w:keepLines w:val="0"/>
              <w:pageBreakBefore w:val="0"/>
              <w:widowControl w:val="0"/>
              <w:kinsoku/>
              <w:topLinePunct w:val="0"/>
              <w:autoSpaceDE/>
              <w:autoSpaceDN/>
              <w:bidi w:val="0"/>
              <w:adjustRightInd/>
              <w:snapToGrid/>
              <w:spacing w:line="360" w:lineRule="auto"/>
              <w:ind w:left="0" w:leftChars="0" w:right="0" w:rightChars="0" w:firstLine="0" w:firstLineChars="0"/>
              <w:jc w:val="cente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1647825" cy="228600"/>
                  <wp:effectExtent l="0" t="0" r="0" b="0"/>
                  <wp:docPr id="105"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239"/>
                          <pic:cNvPicPr>
                            <a:picLocks noChangeAspect="1"/>
                          </pic:cNvPicPr>
                        </pic:nvPicPr>
                        <pic:blipFill>
                          <a:blip r:embed="rId12"/>
                          <a:stretch>
                            <a:fillRect/>
                          </a:stretch>
                        </pic:blipFill>
                        <pic:spPr>
                          <a:xfrm>
                            <a:off x="0" y="0"/>
                            <a:ext cx="1647825" cy="228600"/>
                          </a:xfrm>
                          <a:prstGeom prst="rect">
                            <a:avLst/>
                          </a:prstGeom>
                          <a:noFill/>
                          <a:ln>
                            <a:noFill/>
                          </a:ln>
                        </pic:spPr>
                      </pic:pic>
                    </a:graphicData>
                  </a:graphic>
                </wp:inline>
              </w:drawing>
            </w:r>
          </w:p>
          <w:p w14:paraId="51F43A0F">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9BA1A80">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LA(r0) ——参考点A声压级；</w:t>
            </w:r>
          </w:p>
          <w:p w14:paraId="34569935">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r——预测点距离，m；</w:t>
            </w:r>
          </w:p>
          <w:p w14:paraId="13EF4E5A">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480" w:firstLineChars="200"/>
              <w:jc w:val="left"/>
              <w:textAlignment w:val="auto"/>
              <w:outlineLvl w:val="9"/>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r0——参考点距离，m；</w:t>
            </w:r>
          </w:p>
          <w:p w14:paraId="181981C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（2）室内声源预测模式</w:t>
            </w:r>
          </w:p>
          <w:p w14:paraId="3117100D">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fldChar w:fldCharType="begin"/>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instrText xml:space="preserve"> = 1 \* GB3 \* MERGEFORMAT </w:instrTex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fldChar w:fldCharType="separate"/>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①</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fldChar w:fldCharType="end"/>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室内某一声源在靠近围护结构处的声压级</w:t>
            </w:r>
          </w:p>
          <w:p w14:paraId="57D12375">
            <w:pPr>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center"/>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2000250" cy="514350"/>
                  <wp:effectExtent l="0" t="0" r="0" b="0"/>
                  <wp:docPr id="106"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240"/>
                          <pic:cNvPicPr>
                            <a:picLocks noChangeAspect="1"/>
                          </pic:cNvPicPr>
                        </pic:nvPicPr>
                        <pic:blipFill>
                          <a:blip r:embed="rId13"/>
                          <a:srcRect t="6897"/>
                          <a:stretch>
                            <a:fillRect/>
                          </a:stretch>
                        </pic:blipFill>
                        <pic:spPr>
                          <a:xfrm>
                            <a:off x="0" y="0"/>
                            <a:ext cx="2000250" cy="514350"/>
                          </a:xfrm>
                          <a:prstGeom prst="rect">
                            <a:avLst/>
                          </a:prstGeom>
                          <a:noFill/>
                          <a:ln>
                            <a:noFill/>
                          </a:ln>
                        </pic:spPr>
                      </pic:pic>
                    </a:graphicData>
                  </a:graphic>
                </wp:inline>
              </w:drawing>
            </w:r>
          </w:p>
          <w:p w14:paraId="38A361B2">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79802AE8">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Lp1——靠近开口处（或窗户）室内某倍频带的声压级或A声级，dB；</w:t>
            </w:r>
          </w:p>
          <w:p w14:paraId="0F4CB4A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Lw——点声源声功率级（A计权或倍频带），dB；</w:t>
            </w:r>
          </w:p>
          <w:p w14:paraId="70E68F5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R——声源到靠近围护结构某点处的距离，m；</w:t>
            </w:r>
          </w:p>
          <w:p w14:paraId="4A79FEA9">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R——房间常数，R=Sα/（1-α），S为房间内表面积，</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m</w:t>
            </w:r>
            <w:r>
              <w:rPr>
                <w:rFonts w:hint="eastAsia" w:ascii="宋体" w:hAnsi="宋体" w:cs="宋体"/>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；α为平均吸声系数；</w:t>
            </w:r>
          </w:p>
          <w:p w14:paraId="287F871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Q——方向性因子，通常对无指向性声源，当声源放在房间中心时，Q=1；当放在一面墙的中心时，Q=2；当放在两面墙夹角处时，Q=4；当放在三面墙夹角处时，Q=8；</w:t>
            </w:r>
          </w:p>
          <w:p w14:paraId="5A90110B">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②然后按式（B.3）计算出所有室内声源在围护结构处产生的i倍频带叠加声压级：</w:t>
            </w:r>
          </w:p>
          <w:p w14:paraId="3EC886DA">
            <w:pPr>
              <w:keepNext w:val="0"/>
              <w:keepLines w:val="0"/>
              <w:pageBreakBefore w:val="0"/>
              <w:widowControl w:val="0"/>
              <w:kinsoku/>
              <w:wordWrap w:val="0"/>
              <w:overflowPunct w:val="0"/>
              <w:topLinePunct w:val="0"/>
              <w:autoSpaceDE/>
              <w:autoSpaceDN/>
              <w:bidi w:val="0"/>
              <w:adjustRightInd/>
              <w:snapToGrid/>
              <w:spacing w:line="360" w:lineRule="auto"/>
              <w:ind w:left="0" w:firstLine="0" w:firstLineChars="0"/>
              <w:jc w:val="center"/>
              <w:textAlignment w:val="baseline"/>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1943100" cy="552450"/>
                  <wp:effectExtent l="0" t="0" r="0" b="0"/>
                  <wp:docPr id="107"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241"/>
                          <pic:cNvPicPr>
                            <a:picLocks noChangeAspect="1"/>
                          </pic:cNvPicPr>
                        </pic:nvPicPr>
                        <pic:blipFill>
                          <a:blip r:embed="rId14"/>
                          <a:stretch>
                            <a:fillRect/>
                          </a:stretch>
                        </pic:blipFill>
                        <pic:spPr>
                          <a:xfrm>
                            <a:off x="0" y="0"/>
                            <a:ext cx="1943100" cy="552450"/>
                          </a:xfrm>
                          <a:prstGeom prst="rect">
                            <a:avLst/>
                          </a:prstGeom>
                          <a:noFill/>
                          <a:ln>
                            <a:noFill/>
                          </a:ln>
                        </pic:spPr>
                      </pic:pic>
                    </a:graphicData>
                  </a:graphic>
                </wp:inline>
              </w:drawing>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 xml:space="preserve">       （B.3）</w:t>
            </w:r>
          </w:p>
          <w:p w14:paraId="6364F355">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82FA701">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Lp1i（T）——靠近围护结构处室内N个生源i倍频带的叠加声压级，dB；</w:t>
            </w:r>
          </w:p>
          <w:p w14:paraId="2414265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Lpli——室内j声源i倍频带的声压级，dB；</w:t>
            </w:r>
          </w:p>
          <w:p w14:paraId="5335F4E8">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N——室内声源总数；</w:t>
            </w:r>
          </w:p>
          <w:p w14:paraId="686D1EF9">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③在室内近似以扩散声场时，按式（B.4）计算出靠近室外围护机构处的声压级：</w:t>
            </w:r>
          </w:p>
          <w:p w14:paraId="29B7533D">
            <w:pPr>
              <w:keepNext w:val="0"/>
              <w:keepLines w:val="0"/>
              <w:pageBreakBefore w:val="0"/>
              <w:widowControl w:val="0"/>
              <w:kinsoku/>
              <w:wordWrap/>
              <w:overflowPunct/>
              <w:topLinePunct w:val="0"/>
              <w:autoSpaceDE/>
              <w:autoSpaceDN/>
              <w:bidi w:val="0"/>
              <w:adjustRightInd/>
              <w:snapToGrid/>
              <w:spacing w:line="360" w:lineRule="auto"/>
              <w:ind w:left="0" w:leftChars="0" w:right="0" w:firstLine="480" w:firstLineChars="200"/>
              <w:jc w:val="both"/>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Lp2i（T）=Lp1i（T）- （TLi+6）        （B.4）</w:t>
            </w:r>
          </w:p>
          <w:p w14:paraId="4DB94070">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219CCC3">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Lp2i（T）——靠近围护结构处室外N个生源i倍频带的叠加声压级，dB；</w:t>
            </w:r>
          </w:p>
          <w:p w14:paraId="4269FDAD">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Lpli（T）——靠近围护结构处室内N个生源i倍频带的叠加声压级，dB；</w:t>
            </w:r>
          </w:p>
          <w:p w14:paraId="143935D7">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TLi——围护结构i倍频带的隔声量，dB。</w:t>
            </w:r>
          </w:p>
          <w:p w14:paraId="0D3DA813">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④然后按式（B、5）将室外声源的声压级和透过面积计算成等效的是外声源，计算出中心位置位于透声面积（S）处的等效声源的倍频带声功率级。</w:t>
            </w:r>
          </w:p>
          <w:p w14:paraId="72EC494B">
            <w:pPr>
              <w:keepNext w:val="0"/>
              <w:keepLines w:val="0"/>
              <w:pageBreakBefore w:val="0"/>
              <w:widowControl w:val="0"/>
              <w:kinsoku/>
              <w:wordWrap/>
              <w:overflowPunct/>
              <w:topLinePunct w:val="0"/>
              <w:autoSpaceDE/>
              <w:autoSpaceDN/>
              <w:bidi w:val="0"/>
              <w:adjustRightInd/>
              <w:snapToGrid/>
              <w:spacing w:line="360" w:lineRule="auto"/>
              <w:ind w:left="0" w:right="0" w:firstLine="0" w:firstLineChars="0"/>
              <w:jc w:val="center"/>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Lw = Lp2 （T ） +10lgS                 （B.5）</w:t>
            </w:r>
          </w:p>
          <w:p w14:paraId="09C6354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46DC115B">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Lw——中心位置位于透声面积（S）处的等效声源的倍频带声功率级，dB；</w:t>
            </w:r>
          </w:p>
          <w:p w14:paraId="5F3B564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Lp2（T）——靠近围护结构处室外声源的声压级，dB；</w:t>
            </w:r>
          </w:p>
          <w:p w14:paraId="206F5232">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S——透声面积，</w:t>
            </w:r>
            <w:r>
              <w:rPr>
                <w:rFonts w:hint="eastAsia" w:ascii="宋体" w:hAnsi="宋体" w:cs="宋体"/>
                <w:color w:val="000000" w:themeColor="text1"/>
                <w:kern w:val="2"/>
                <w:sz w:val="24"/>
                <w:szCs w:val="24"/>
                <w:highlight w:val="none"/>
                <w:lang w:val="en-US" w:eastAsia="zh-CN" w:bidi="ar-SA"/>
                <w14:textFill>
                  <w14:solidFill>
                    <w14:schemeClr w14:val="tx1"/>
                  </w14:solidFill>
                </w14:textFill>
              </w:rPr>
              <w:t>m</w:t>
            </w:r>
            <w:r>
              <w:rPr>
                <w:rFonts w:hint="eastAsia" w:ascii="宋体" w:hAnsi="宋体" w:cs="宋体"/>
                <w:color w:val="000000" w:themeColor="text1"/>
                <w:kern w:val="2"/>
                <w:sz w:val="24"/>
                <w:szCs w:val="24"/>
                <w:highlight w:val="none"/>
                <w:vertAlign w:val="superscript"/>
                <w:lang w:val="en-US" w:eastAsia="zh-CN" w:bidi="ar-SA"/>
                <w14:textFill>
                  <w14:solidFill>
                    <w14:schemeClr w14:val="tx1"/>
                  </w14:solidFill>
                </w14:textFill>
              </w:rPr>
              <w:t>2</w:t>
            </w: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w:t>
            </w:r>
          </w:p>
          <w:p w14:paraId="2C5BA734">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（3）噪声贡献值（Leqg）计算公式：</w:t>
            </w:r>
          </w:p>
          <w:p w14:paraId="1BDE48F0">
            <w:pPr>
              <w:keepNext w:val="0"/>
              <w:keepLines w:val="0"/>
              <w:pageBreakBefore w:val="0"/>
              <w:widowControl w:val="0"/>
              <w:kinsoku/>
              <w:wordWrap w:val="0"/>
              <w:overflowPunct w:val="0"/>
              <w:topLinePunct w:val="0"/>
              <w:autoSpaceDE/>
              <w:autoSpaceDN/>
              <w:bidi w:val="0"/>
              <w:adjustRightInd/>
              <w:snapToGrid/>
              <w:spacing w:line="360" w:lineRule="auto"/>
              <w:ind w:left="0" w:firstLine="480" w:firstLineChars="200"/>
              <w:jc w:val="left"/>
              <w:textAlignment w:val="baseline"/>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2104390" cy="542925"/>
                  <wp:effectExtent l="0" t="0" r="0" b="0"/>
                  <wp:docPr id="108"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242"/>
                          <pic:cNvPicPr>
                            <a:picLocks noChangeAspect="1"/>
                          </pic:cNvPicPr>
                        </pic:nvPicPr>
                        <pic:blipFill>
                          <a:blip r:embed="rId15"/>
                          <a:stretch>
                            <a:fillRect/>
                          </a:stretch>
                        </pic:blipFill>
                        <pic:spPr>
                          <a:xfrm>
                            <a:off x="0" y="0"/>
                            <a:ext cx="2104390" cy="542925"/>
                          </a:xfrm>
                          <a:prstGeom prst="rect">
                            <a:avLst/>
                          </a:prstGeom>
                          <a:noFill/>
                          <a:ln>
                            <a:noFill/>
                          </a:ln>
                        </pic:spPr>
                      </pic:pic>
                    </a:graphicData>
                  </a:graphic>
                </wp:inline>
              </w:drawing>
            </w:r>
          </w:p>
          <w:p w14:paraId="69AFDCC7">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0D149658">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Leqg——噪声贡献值，dB（A）；</w:t>
            </w:r>
          </w:p>
          <w:p w14:paraId="10C4E1D0">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LAi——i声源在预测点产生的等效连续A声级，dB（A）；</w:t>
            </w:r>
          </w:p>
          <w:p w14:paraId="23A21BB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T——预测计算的时间段，s；</w:t>
            </w:r>
          </w:p>
          <w:p w14:paraId="53731B5B">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ti——i声源在T时段内的运行时间，s。</w:t>
            </w:r>
          </w:p>
          <w:p w14:paraId="08209C39">
            <w:pPr>
              <w:keepNext w:val="0"/>
              <w:keepLines w:val="0"/>
              <w:pageBreakBefore w:val="0"/>
              <w:widowControl w:val="0"/>
              <w:kinsoku/>
              <w:topLinePunct w:val="0"/>
              <w:autoSpaceDE/>
              <w:autoSpaceDN/>
              <w:bidi w:val="0"/>
              <w:adjustRightInd/>
              <w:snapToGrid/>
              <w:spacing w:line="360" w:lineRule="auto"/>
              <w:ind w:left="0" w:firstLine="480" w:firstLineChars="200"/>
              <w:jc w:val="left"/>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（4）预测点的预测等效声级（Leq）计算公式：</w:t>
            </w:r>
          </w:p>
          <w:p w14:paraId="23FE3E5A">
            <w:pPr>
              <w:keepNext w:val="0"/>
              <w:keepLines w:val="0"/>
              <w:pageBreakBefore w:val="0"/>
              <w:widowControl w:val="0"/>
              <w:kinsoku/>
              <w:wordWrap w:val="0"/>
              <w:overflowPunct w:val="0"/>
              <w:topLinePunct w:val="0"/>
              <w:autoSpaceDE/>
              <w:autoSpaceDN/>
              <w:bidi w:val="0"/>
              <w:adjustRightInd/>
              <w:snapToGrid/>
              <w:spacing w:line="360" w:lineRule="auto"/>
              <w:ind w:left="0" w:firstLine="480" w:firstLineChars="200"/>
              <w:jc w:val="left"/>
              <w:textAlignment w:val="baseline"/>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drawing>
                <wp:inline distT="0" distB="0" distL="114300" distR="114300">
                  <wp:extent cx="2305050" cy="381000"/>
                  <wp:effectExtent l="0" t="0" r="0" b="0"/>
                  <wp:docPr id="109"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43"/>
                          <pic:cNvPicPr>
                            <a:picLocks noChangeAspect="1"/>
                          </pic:cNvPicPr>
                        </pic:nvPicPr>
                        <pic:blipFill>
                          <a:blip r:embed="rId16"/>
                          <a:stretch>
                            <a:fillRect/>
                          </a:stretch>
                        </pic:blipFill>
                        <pic:spPr>
                          <a:xfrm>
                            <a:off x="0" y="0"/>
                            <a:ext cx="2305050" cy="381000"/>
                          </a:xfrm>
                          <a:prstGeom prst="rect">
                            <a:avLst/>
                          </a:prstGeom>
                          <a:noFill/>
                          <a:ln>
                            <a:noFill/>
                          </a:ln>
                        </pic:spPr>
                      </pic:pic>
                    </a:graphicData>
                  </a:graphic>
                </wp:inline>
              </w:drawing>
            </w:r>
          </w:p>
          <w:p w14:paraId="72E565EC">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式中：</w:t>
            </w:r>
          </w:p>
          <w:p w14:paraId="547CCD23">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Leq——预测点的噪声预测值，dB；</w:t>
            </w:r>
          </w:p>
          <w:p w14:paraId="69C82A01">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Leqg——建设项目声源在预测点的噪声贡献值，dB；</w:t>
            </w:r>
          </w:p>
          <w:p w14:paraId="605D8E13">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pPr>
            <w:r>
              <w:rPr>
                <w:rFonts w:hint="eastAsia" w:ascii="宋体" w:hAnsi="宋体" w:eastAsia="宋体" w:cs="宋体"/>
                <w:color w:val="000000" w:themeColor="text1"/>
                <w:kern w:val="2"/>
                <w:sz w:val="24"/>
                <w:szCs w:val="24"/>
                <w:highlight w:val="none"/>
                <w:lang w:val="en-US" w:eastAsia="zh-CN" w:bidi="ar-SA"/>
                <w14:textFill>
                  <w14:solidFill>
                    <w14:schemeClr w14:val="tx1"/>
                  </w14:solidFill>
                </w14:textFill>
              </w:rPr>
              <w:t>Leqb——预测点的背景噪声值，dB。</w:t>
            </w:r>
          </w:p>
          <w:p w14:paraId="223F3F5F">
            <w:pPr>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根据产生噪声设备噪声源强、相应的预测模式进行预测。项目仅昼间从事生产，因此仅考虑昼间噪声影响。项目周边50m范围内无声环境敏感目标。环境噪声预测结果见下表：</w:t>
            </w:r>
          </w:p>
          <w:p w14:paraId="09CAFEA3">
            <w:pPr>
              <w:adjustRightInd w:val="0"/>
              <w:snapToGrid w:val="0"/>
              <w:ind w:firstLine="482"/>
              <w:jc w:val="center"/>
              <w:rPr>
                <w:rFonts w:hint="eastAsia" w:ascii="宋体" w:hAnsi="宋体" w:eastAsia="宋体" w:cs="宋体"/>
                <w:b/>
                <w:bCs w:val="0"/>
                <w:color w:val="000000" w:themeColor="text1"/>
                <w:sz w:val="24"/>
                <w:szCs w:val="24"/>
                <w:lang w:val="zh-CN" w:eastAsia="zh-CN"/>
                <w14:textFill>
                  <w14:solidFill>
                    <w14:schemeClr w14:val="tx1"/>
                  </w14:solidFill>
                </w14:textFill>
              </w:rPr>
            </w:pPr>
            <w:r>
              <w:rPr>
                <w:rFonts w:hint="eastAsia" w:ascii="宋体" w:hAnsi="宋体" w:eastAsia="宋体" w:cs="宋体"/>
                <w:b/>
                <w:bCs w:val="0"/>
                <w:color w:val="000000" w:themeColor="text1"/>
                <w:sz w:val="24"/>
                <w:szCs w:val="24"/>
                <w:lang w:val="zh-CN" w:eastAsia="zh-CN"/>
                <w14:textFill>
                  <w14:solidFill>
                    <w14:schemeClr w14:val="tx1"/>
                  </w14:solidFill>
                </w14:textFill>
              </w:rPr>
              <w:t>表</w:t>
            </w:r>
            <w:r>
              <w:rPr>
                <w:rFonts w:hint="eastAsia" w:ascii="宋体" w:hAnsi="宋体" w:eastAsia="宋体" w:cs="宋体"/>
                <w:b/>
                <w:bCs w:val="0"/>
                <w:color w:val="000000" w:themeColor="text1"/>
                <w:sz w:val="24"/>
                <w:szCs w:val="24"/>
                <w:lang w:val="en-US" w:eastAsia="zh-CN"/>
                <w14:textFill>
                  <w14:solidFill>
                    <w14:schemeClr w14:val="tx1"/>
                  </w14:solidFill>
                </w14:textFill>
              </w:rPr>
              <w:t>4-1</w:t>
            </w:r>
            <w:r>
              <w:rPr>
                <w:rFonts w:hint="eastAsia" w:ascii="宋体" w:hAnsi="宋体" w:cs="宋体"/>
                <w:b/>
                <w:bCs w:val="0"/>
                <w:color w:val="000000" w:themeColor="text1"/>
                <w:sz w:val="24"/>
                <w:szCs w:val="24"/>
                <w:lang w:val="en-US" w:eastAsia="zh-CN"/>
                <w14:textFill>
                  <w14:solidFill>
                    <w14:schemeClr w14:val="tx1"/>
                  </w14:solidFill>
                </w14:textFill>
              </w:rPr>
              <w:t xml:space="preserve">9  </w:t>
            </w:r>
            <w:r>
              <w:rPr>
                <w:rFonts w:hint="eastAsia" w:ascii="宋体" w:hAnsi="宋体" w:eastAsia="宋体" w:cs="宋体"/>
                <w:b/>
                <w:bCs w:val="0"/>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val="0"/>
                <w:color w:val="000000" w:themeColor="text1"/>
                <w:sz w:val="24"/>
                <w:szCs w:val="24"/>
                <w:lang w:val="zh-CN" w:eastAsia="zh-CN"/>
                <w14:textFill>
                  <w14:solidFill>
                    <w14:schemeClr w14:val="tx1"/>
                  </w14:solidFill>
                </w14:textFill>
              </w:rPr>
              <w:t>噪声预测结果</w:t>
            </w:r>
            <w:r>
              <w:rPr>
                <w:rFonts w:hint="eastAsia" w:ascii="宋体" w:hAnsi="宋体" w:eastAsia="宋体" w:cs="宋体"/>
                <w:b/>
                <w:bCs w:val="0"/>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val="0"/>
                <w:color w:val="000000" w:themeColor="text1"/>
                <w:sz w:val="24"/>
                <w:szCs w:val="24"/>
                <w:lang w:val="zh-CN" w:eastAsia="zh-CN"/>
                <w14:textFill>
                  <w14:solidFill>
                    <w14:schemeClr w14:val="tx1"/>
                  </w14:solidFill>
                </w14:textFill>
              </w:rPr>
              <w:t>单位：dB（A）</w:t>
            </w:r>
          </w:p>
          <w:tbl>
            <w:tblPr>
              <w:tblStyle w:val="30"/>
              <w:tblpPr w:leftFromText="180" w:rightFromText="180" w:vertAnchor="text" w:horzAnchor="page" w:tblpX="48" w:tblpY="272"/>
              <w:tblOverlap w:val="never"/>
              <w:tblW w:w="81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99"/>
              <w:gridCol w:w="1701"/>
              <w:gridCol w:w="1766"/>
              <w:gridCol w:w="1673"/>
            </w:tblGrid>
            <w:tr w14:paraId="1272B3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Merge w:val="restart"/>
                  <w:vAlign w:val="center"/>
                </w:tcPr>
                <w:p w14:paraId="313B15A6">
                  <w:pPr>
                    <w:adjustRightInd w:val="0"/>
                    <w:snapToGrid w:val="0"/>
                    <w:jc w:val="center"/>
                    <w:rPr>
                      <w:b w:val="0"/>
                      <w:bCs w:val="0"/>
                      <w:szCs w:val="21"/>
                    </w:rPr>
                  </w:pPr>
                  <w:r>
                    <w:rPr>
                      <w:b w:val="0"/>
                      <w:bCs w:val="0"/>
                      <w:szCs w:val="21"/>
                    </w:rPr>
                    <w:t>位置</w:t>
                  </w:r>
                </w:p>
              </w:tc>
              <w:tc>
                <w:tcPr>
                  <w:tcW w:w="1044" w:type="pct"/>
                  <w:vAlign w:val="center"/>
                </w:tcPr>
                <w:p w14:paraId="5637D3F5">
                  <w:pPr>
                    <w:adjustRightInd w:val="0"/>
                    <w:snapToGrid w:val="0"/>
                    <w:jc w:val="center"/>
                    <w:rPr>
                      <w:b w:val="0"/>
                      <w:bCs w:val="0"/>
                      <w:szCs w:val="21"/>
                    </w:rPr>
                  </w:pPr>
                  <w:r>
                    <w:rPr>
                      <w:b w:val="0"/>
                      <w:bCs w:val="0"/>
                      <w:szCs w:val="21"/>
                    </w:rPr>
                    <w:t>贡献值</w:t>
                  </w:r>
                </w:p>
              </w:tc>
              <w:tc>
                <w:tcPr>
                  <w:tcW w:w="1084" w:type="pct"/>
                  <w:vAlign w:val="center"/>
                </w:tcPr>
                <w:p w14:paraId="160D2A8E">
                  <w:pPr>
                    <w:adjustRightInd w:val="0"/>
                    <w:snapToGrid w:val="0"/>
                    <w:jc w:val="center"/>
                    <w:rPr>
                      <w:b w:val="0"/>
                      <w:bCs w:val="0"/>
                      <w:szCs w:val="21"/>
                    </w:rPr>
                  </w:pPr>
                  <w:r>
                    <w:rPr>
                      <w:b w:val="0"/>
                      <w:bCs w:val="0"/>
                      <w:szCs w:val="21"/>
                    </w:rPr>
                    <w:t>评价标准</w:t>
                  </w:r>
                </w:p>
              </w:tc>
              <w:tc>
                <w:tcPr>
                  <w:tcW w:w="1027" w:type="pct"/>
                  <w:vMerge w:val="restart"/>
                  <w:vAlign w:val="center"/>
                </w:tcPr>
                <w:p w14:paraId="79219118">
                  <w:pPr>
                    <w:adjustRightInd w:val="0"/>
                    <w:snapToGrid w:val="0"/>
                    <w:jc w:val="center"/>
                    <w:rPr>
                      <w:b w:val="0"/>
                      <w:bCs w:val="0"/>
                      <w:szCs w:val="21"/>
                    </w:rPr>
                  </w:pPr>
                  <w:r>
                    <w:rPr>
                      <w:b w:val="0"/>
                      <w:bCs w:val="0"/>
                      <w:szCs w:val="21"/>
                    </w:rPr>
                    <w:t>达标情况</w:t>
                  </w:r>
                </w:p>
              </w:tc>
            </w:tr>
            <w:tr w14:paraId="1BE69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Merge w:val="continue"/>
                  <w:vAlign w:val="center"/>
                </w:tcPr>
                <w:p w14:paraId="2678404F">
                  <w:pPr>
                    <w:adjustRightInd w:val="0"/>
                    <w:snapToGrid w:val="0"/>
                    <w:jc w:val="center"/>
                    <w:rPr>
                      <w:b w:val="0"/>
                      <w:bCs w:val="0"/>
                      <w:szCs w:val="21"/>
                    </w:rPr>
                  </w:pPr>
                </w:p>
              </w:tc>
              <w:tc>
                <w:tcPr>
                  <w:tcW w:w="1044" w:type="pct"/>
                  <w:vAlign w:val="center"/>
                </w:tcPr>
                <w:p w14:paraId="2CA46C1D">
                  <w:pPr>
                    <w:adjustRightInd w:val="0"/>
                    <w:snapToGrid w:val="0"/>
                    <w:jc w:val="center"/>
                    <w:rPr>
                      <w:b w:val="0"/>
                      <w:bCs w:val="0"/>
                      <w:szCs w:val="21"/>
                    </w:rPr>
                  </w:pPr>
                  <w:r>
                    <w:rPr>
                      <w:b w:val="0"/>
                      <w:bCs w:val="0"/>
                      <w:szCs w:val="21"/>
                    </w:rPr>
                    <w:t>昼间</w:t>
                  </w:r>
                </w:p>
              </w:tc>
              <w:tc>
                <w:tcPr>
                  <w:tcW w:w="1084" w:type="pct"/>
                  <w:vAlign w:val="center"/>
                </w:tcPr>
                <w:p w14:paraId="3021769C">
                  <w:pPr>
                    <w:adjustRightInd w:val="0"/>
                    <w:snapToGrid w:val="0"/>
                    <w:jc w:val="center"/>
                    <w:rPr>
                      <w:b w:val="0"/>
                      <w:bCs w:val="0"/>
                      <w:szCs w:val="21"/>
                    </w:rPr>
                  </w:pPr>
                  <w:r>
                    <w:rPr>
                      <w:b w:val="0"/>
                      <w:bCs w:val="0"/>
                      <w:szCs w:val="21"/>
                    </w:rPr>
                    <w:t>昼间</w:t>
                  </w:r>
                </w:p>
              </w:tc>
              <w:tc>
                <w:tcPr>
                  <w:tcW w:w="1027" w:type="pct"/>
                  <w:vMerge w:val="continue"/>
                  <w:vAlign w:val="center"/>
                </w:tcPr>
                <w:p w14:paraId="3437BEAA">
                  <w:pPr>
                    <w:adjustRightInd w:val="0"/>
                    <w:snapToGrid w:val="0"/>
                    <w:jc w:val="center"/>
                    <w:rPr>
                      <w:b w:val="0"/>
                      <w:bCs w:val="0"/>
                      <w:szCs w:val="21"/>
                    </w:rPr>
                  </w:pPr>
                </w:p>
              </w:tc>
            </w:tr>
            <w:tr w14:paraId="00EB5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Align w:val="center"/>
                </w:tcPr>
                <w:p w14:paraId="056DF3F6">
                  <w:pPr>
                    <w:adjustRightInd w:val="0"/>
                    <w:snapToGrid w:val="0"/>
                    <w:jc w:val="center"/>
                    <w:rPr>
                      <w:szCs w:val="21"/>
                    </w:rPr>
                  </w:pPr>
                  <w:r>
                    <w:rPr>
                      <w:szCs w:val="21"/>
                    </w:rPr>
                    <w:t>厂界东侧</w:t>
                  </w:r>
                </w:p>
              </w:tc>
              <w:tc>
                <w:tcPr>
                  <w:tcW w:w="1044" w:type="pct"/>
                  <w:vAlign w:val="center"/>
                </w:tcPr>
                <w:p w14:paraId="62255957">
                  <w:pPr>
                    <w:widowControl/>
                    <w:jc w:val="center"/>
                    <w:textAlignment w:val="center"/>
                    <w:rPr>
                      <w:rFonts w:eastAsia="黑体"/>
                      <w:b w:val="0"/>
                      <w:bCs w:val="0"/>
                      <w:szCs w:val="21"/>
                    </w:rPr>
                  </w:pPr>
                  <w:r>
                    <w:rPr>
                      <w:rFonts w:hint="eastAsia"/>
                      <w:b w:val="0"/>
                      <w:bCs w:val="0"/>
                      <w:kern w:val="0"/>
                      <w:szCs w:val="21"/>
                      <w:lang w:bidi="ar"/>
                    </w:rPr>
                    <w:t>5</w:t>
                  </w:r>
                  <w:r>
                    <w:rPr>
                      <w:rFonts w:hint="eastAsia"/>
                      <w:b w:val="0"/>
                      <w:bCs w:val="0"/>
                      <w:kern w:val="0"/>
                      <w:szCs w:val="21"/>
                      <w:lang w:val="en-US" w:eastAsia="zh-CN" w:bidi="ar"/>
                    </w:rPr>
                    <w:t>8</w:t>
                  </w:r>
                  <w:r>
                    <w:rPr>
                      <w:b w:val="0"/>
                      <w:bCs w:val="0"/>
                      <w:kern w:val="0"/>
                      <w:szCs w:val="21"/>
                      <w:lang w:bidi="ar"/>
                    </w:rPr>
                    <w:t>.3</w:t>
                  </w:r>
                </w:p>
              </w:tc>
              <w:tc>
                <w:tcPr>
                  <w:tcW w:w="1084" w:type="pct"/>
                  <w:vAlign w:val="center"/>
                </w:tcPr>
                <w:p w14:paraId="1328644B">
                  <w:pPr>
                    <w:adjustRightInd w:val="0"/>
                    <w:snapToGrid w:val="0"/>
                    <w:spacing w:before="72" w:beforeLines="30"/>
                    <w:jc w:val="center"/>
                    <w:rPr>
                      <w:rFonts w:eastAsia="黑体"/>
                      <w:b w:val="0"/>
                      <w:bCs w:val="0"/>
                      <w:szCs w:val="21"/>
                    </w:rPr>
                  </w:pPr>
                  <w:r>
                    <w:rPr>
                      <w:rFonts w:eastAsia="黑体"/>
                      <w:b w:val="0"/>
                      <w:bCs w:val="0"/>
                      <w:szCs w:val="21"/>
                    </w:rPr>
                    <w:t>65</w:t>
                  </w:r>
                </w:p>
              </w:tc>
              <w:tc>
                <w:tcPr>
                  <w:tcW w:w="1027" w:type="pct"/>
                  <w:vAlign w:val="center"/>
                </w:tcPr>
                <w:p w14:paraId="70AFA709">
                  <w:pPr>
                    <w:adjustRightInd w:val="0"/>
                    <w:snapToGrid w:val="0"/>
                    <w:jc w:val="center"/>
                    <w:rPr>
                      <w:b w:val="0"/>
                      <w:bCs w:val="0"/>
                      <w:szCs w:val="21"/>
                    </w:rPr>
                  </w:pPr>
                  <w:r>
                    <w:rPr>
                      <w:b w:val="0"/>
                      <w:bCs w:val="0"/>
                      <w:szCs w:val="21"/>
                    </w:rPr>
                    <w:t>达标</w:t>
                  </w:r>
                </w:p>
              </w:tc>
            </w:tr>
            <w:tr w14:paraId="420FF1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Align w:val="center"/>
                </w:tcPr>
                <w:p w14:paraId="2E832585">
                  <w:pPr>
                    <w:adjustRightInd w:val="0"/>
                    <w:snapToGrid w:val="0"/>
                    <w:jc w:val="center"/>
                    <w:rPr>
                      <w:szCs w:val="21"/>
                    </w:rPr>
                  </w:pPr>
                  <w:r>
                    <w:rPr>
                      <w:szCs w:val="21"/>
                    </w:rPr>
                    <w:t>厂界南侧</w:t>
                  </w:r>
                </w:p>
              </w:tc>
              <w:tc>
                <w:tcPr>
                  <w:tcW w:w="1044" w:type="pct"/>
                  <w:vAlign w:val="center"/>
                </w:tcPr>
                <w:p w14:paraId="6BB7A9E1">
                  <w:pPr>
                    <w:widowControl/>
                    <w:jc w:val="center"/>
                    <w:textAlignment w:val="center"/>
                    <w:rPr>
                      <w:rFonts w:eastAsia="黑体"/>
                      <w:bCs/>
                      <w:szCs w:val="21"/>
                    </w:rPr>
                  </w:pPr>
                  <w:r>
                    <w:rPr>
                      <w:rFonts w:hint="eastAsia"/>
                      <w:kern w:val="0"/>
                      <w:szCs w:val="21"/>
                      <w:lang w:bidi="ar"/>
                    </w:rPr>
                    <w:t>5</w:t>
                  </w:r>
                  <w:r>
                    <w:rPr>
                      <w:rFonts w:hint="eastAsia"/>
                      <w:kern w:val="0"/>
                      <w:szCs w:val="21"/>
                      <w:lang w:val="en-US" w:eastAsia="zh-CN" w:bidi="ar"/>
                    </w:rPr>
                    <w:t>1</w:t>
                  </w:r>
                  <w:r>
                    <w:rPr>
                      <w:kern w:val="0"/>
                      <w:szCs w:val="21"/>
                      <w:lang w:bidi="ar"/>
                    </w:rPr>
                    <w:t>.</w:t>
                  </w:r>
                  <w:r>
                    <w:rPr>
                      <w:rFonts w:hint="eastAsia"/>
                      <w:kern w:val="0"/>
                      <w:szCs w:val="21"/>
                      <w:lang w:bidi="ar"/>
                    </w:rPr>
                    <w:t>1</w:t>
                  </w:r>
                </w:p>
              </w:tc>
              <w:tc>
                <w:tcPr>
                  <w:tcW w:w="1084" w:type="pct"/>
                  <w:vAlign w:val="center"/>
                </w:tcPr>
                <w:p w14:paraId="2EE0CC74">
                  <w:pPr>
                    <w:adjustRightInd w:val="0"/>
                    <w:snapToGrid w:val="0"/>
                    <w:spacing w:before="72" w:beforeLines="30"/>
                    <w:jc w:val="center"/>
                    <w:rPr>
                      <w:szCs w:val="21"/>
                    </w:rPr>
                  </w:pPr>
                  <w:r>
                    <w:rPr>
                      <w:rFonts w:eastAsia="黑体"/>
                      <w:szCs w:val="21"/>
                    </w:rPr>
                    <w:t>65</w:t>
                  </w:r>
                </w:p>
              </w:tc>
              <w:tc>
                <w:tcPr>
                  <w:tcW w:w="1027" w:type="pct"/>
                  <w:vAlign w:val="center"/>
                </w:tcPr>
                <w:p w14:paraId="17D917B9">
                  <w:pPr>
                    <w:adjustRightInd w:val="0"/>
                    <w:snapToGrid w:val="0"/>
                    <w:jc w:val="center"/>
                    <w:rPr>
                      <w:szCs w:val="21"/>
                    </w:rPr>
                  </w:pPr>
                  <w:r>
                    <w:rPr>
                      <w:szCs w:val="21"/>
                    </w:rPr>
                    <w:t>达标</w:t>
                  </w:r>
                </w:p>
              </w:tc>
            </w:tr>
            <w:tr w14:paraId="19196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trPr>
              <w:tc>
                <w:tcPr>
                  <w:tcW w:w="1842" w:type="pct"/>
                  <w:vAlign w:val="center"/>
                </w:tcPr>
                <w:p w14:paraId="2733C7B8">
                  <w:pPr>
                    <w:adjustRightInd w:val="0"/>
                    <w:snapToGrid w:val="0"/>
                    <w:jc w:val="center"/>
                    <w:rPr>
                      <w:szCs w:val="21"/>
                    </w:rPr>
                  </w:pPr>
                  <w:r>
                    <w:rPr>
                      <w:szCs w:val="21"/>
                    </w:rPr>
                    <w:t>厂界西侧</w:t>
                  </w:r>
                </w:p>
              </w:tc>
              <w:tc>
                <w:tcPr>
                  <w:tcW w:w="1044" w:type="pct"/>
                  <w:vAlign w:val="center"/>
                </w:tcPr>
                <w:p w14:paraId="106DC09F">
                  <w:pPr>
                    <w:widowControl/>
                    <w:jc w:val="center"/>
                    <w:textAlignment w:val="center"/>
                    <w:rPr>
                      <w:rFonts w:eastAsia="黑体"/>
                      <w:bCs/>
                      <w:szCs w:val="21"/>
                    </w:rPr>
                  </w:pPr>
                  <w:r>
                    <w:rPr>
                      <w:rFonts w:hint="eastAsia"/>
                      <w:kern w:val="0"/>
                      <w:szCs w:val="21"/>
                      <w:lang w:val="en-US" w:eastAsia="zh-CN" w:bidi="ar"/>
                    </w:rPr>
                    <w:t>49</w:t>
                  </w:r>
                  <w:r>
                    <w:rPr>
                      <w:kern w:val="0"/>
                      <w:szCs w:val="21"/>
                      <w:lang w:bidi="ar"/>
                    </w:rPr>
                    <w:t>.6</w:t>
                  </w:r>
                </w:p>
              </w:tc>
              <w:tc>
                <w:tcPr>
                  <w:tcW w:w="1084" w:type="pct"/>
                  <w:vAlign w:val="center"/>
                </w:tcPr>
                <w:p w14:paraId="700F4216">
                  <w:pPr>
                    <w:adjustRightInd w:val="0"/>
                    <w:snapToGrid w:val="0"/>
                    <w:spacing w:before="72" w:beforeLines="30"/>
                    <w:jc w:val="center"/>
                    <w:rPr>
                      <w:szCs w:val="21"/>
                    </w:rPr>
                  </w:pPr>
                  <w:r>
                    <w:rPr>
                      <w:rFonts w:eastAsia="黑体"/>
                      <w:szCs w:val="21"/>
                    </w:rPr>
                    <w:t>65</w:t>
                  </w:r>
                </w:p>
              </w:tc>
              <w:tc>
                <w:tcPr>
                  <w:tcW w:w="1027" w:type="pct"/>
                  <w:vAlign w:val="center"/>
                </w:tcPr>
                <w:p w14:paraId="44F5F403">
                  <w:pPr>
                    <w:adjustRightInd w:val="0"/>
                    <w:snapToGrid w:val="0"/>
                    <w:jc w:val="center"/>
                    <w:rPr>
                      <w:szCs w:val="21"/>
                    </w:rPr>
                  </w:pPr>
                  <w:r>
                    <w:rPr>
                      <w:szCs w:val="21"/>
                    </w:rPr>
                    <w:t>达标</w:t>
                  </w:r>
                </w:p>
              </w:tc>
            </w:tr>
            <w:tr w14:paraId="5144F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1842" w:type="pct"/>
                  <w:vAlign w:val="center"/>
                </w:tcPr>
                <w:p w14:paraId="505C8513">
                  <w:pPr>
                    <w:adjustRightInd w:val="0"/>
                    <w:snapToGrid w:val="0"/>
                    <w:jc w:val="center"/>
                    <w:rPr>
                      <w:szCs w:val="21"/>
                    </w:rPr>
                  </w:pPr>
                  <w:r>
                    <w:rPr>
                      <w:szCs w:val="21"/>
                    </w:rPr>
                    <w:t>厂界北侧</w:t>
                  </w:r>
                </w:p>
              </w:tc>
              <w:tc>
                <w:tcPr>
                  <w:tcW w:w="1044" w:type="pct"/>
                  <w:vAlign w:val="center"/>
                </w:tcPr>
                <w:p w14:paraId="1D1118C3">
                  <w:pPr>
                    <w:widowControl/>
                    <w:jc w:val="center"/>
                    <w:textAlignment w:val="center"/>
                    <w:rPr>
                      <w:rFonts w:eastAsia="黑体"/>
                      <w:bCs/>
                      <w:szCs w:val="21"/>
                    </w:rPr>
                  </w:pPr>
                  <w:r>
                    <w:rPr>
                      <w:rFonts w:hint="eastAsia"/>
                      <w:kern w:val="0"/>
                      <w:szCs w:val="21"/>
                      <w:lang w:bidi="ar"/>
                    </w:rPr>
                    <w:t>5</w:t>
                  </w:r>
                  <w:r>
                    <w:rPr>
                      <w:rFonts w:hint="eastAsia"/>
                      <w:kern w:val="0"/>
                      <w:szCs w:val="21"/>
                      <w:lang w:val="en-US" w:eastAsia="zh-CN" w:bidi="ar"/>
                    </w:rPr>
                    <w:t>3</w:t>
                  </w:r>
                  <w:r>
                    <w:rPr>
                      <w:kern w:val="0"/>
                      <w:szCs w:val="21"/>
                      <w:lang w:bidi="ar"/>
                    </w:rPr>
                    <w:t>.7</w:t>
                  </w:r>
                </w:p>
              </w:tc>
              <w:tc>
                <w:tcPr>
                  <w:tcW w:w="1084" w:type="pct"/>
                  <w:vAlign w:val="center"/>
                </w:tcPr>
                <w:p w14:paraId="50B1C585">
                  <w:pPr>
                    <w:adjustRightInd w:val="0"/>
                    <w:snapToGrid w:val="0"/>
                    <w:spacing w:before="72" w:beforeLines="30"/>
                    <w:jc w:val="center"/>
                    <w:rPr>
                      <w:szCs w:val="21"/>
                    </w:rPr>
                  </w:pPr>
                  <w:r>
                    <w:rPr>
                      <w:rFonts w:eastAsia="黑体"/>
                      <w:szCs w:val="21"/>
                    </w:rPr>
                    <w:t>65</w:t>
                  </w:r>
                </w:p>
              </w:tc>
              <w:tc>
                <w:tcPr>
                  <w:tcW w:w="1027" w:type="pct"/>
                  <w:vAlign w:val="center"/>
                </w:tcPr>
                <w:p w14:paraId="3BEE288C">
                  <w:pPr>
                    <w:adjustRightInd w:val="0"/>
                    <w:snapToGrid w:val="0"/>
                    <w:jc w:val="center"/>
                    <w:rPr>
                      <w:szCs w:val="21"/>
                    </w:rPr>
                  </w:pPr>
                  <w:r>
                    <w:rPr>
                      <w:szCs w:val="21"/>
                    </w:rPr>
                    <w:t>达标</w:t>
                  </w:r>
                </w:p>
              </w:tc>
            </w:tr>
          </w:tbl>
          <w:p w14:paraId="16B5FD93">
            <w:pPr>
              <w:autoSpaceDE w:val="0"/>
              <w:autoSpaceDN w:val="0"/>
              <w:adjustRightInd w:val="0"/>
              <w:spacing w:line="500" w:lineRule="exact"/>
              <w:ind w:firstLine="480" w:firstLineChars="200"/>
              <w:jc w:val="left"/>
              <w:rPr>
                <w:rFonts w:hint="eastAsia" w:ascii="宋体" w:hAnsi="宋体" w:eastAsia="宋体" w:cs="宋体"/>
                <w:bCs/>
                <w:color w:val="000000" w:themeColor="text1"/>
                <w:sz w:val="24"/>
                <w14:textFill>
                  <w14:solidFill>
                    <w14:schemeClr w14:val="tx1"/>
                  </w14:solidFill>
                </w14:textFill>
              </w:rPr>
            </w:pPr>
            <w:r>
              <w:rPr>
                <w:rFonts w:hint="eastAsia" w:ascii="宋体" w:hAnsi="宋体" w:eastAsia="宋体" w:cs="宋体"/>
                <w:color w:val="000000" w:themeColor="text1"/>
                <w:kern w:val="0"/>
                <w:sz w:val="24"/>
                <w14:textFill>
                  <w14:solidFill>
                    <w14:schemeClr w14:val="tx1"/>
                  </w14:solidFill>
                </w14:textFill>
              </w:rPr>
              <w:t>预测结果表明，经建筑物的隔声、距离的衰减后，厂界环境噪声能够满足</w:t>
            </w:r>
            <w:r>
              <w:rPr>
                <w:rFonts w:hint="eastAsia" w:ascii="宋体" w:hAnsi="宋体" w:eastAsia="宋体" w:cs="宋体"/>
                <w:color w:val="000000" w:themeColor="text1"/>
                <w:kern w:val="24"/>
                <w:sz w:val="24"/>
                <w14:textFill>
                  <w14:solidFill>
                    <w14:schemeClr w14:val="tx1"/>
                  </w14:solidFill>
                </w14:textFill>
              </w:rPr>
              <w:t>《工业企业厂界环境噪声排放标准》(GB12348-2008)</w:t>
            </w:r>
            <w:r>
              <w:rPr>
                <w:rFonts w:hint="eastAsia" w:ascii="宋体" w:hAnsi="宋体" w:eastAsia="宋体" w:cs="宋体"/>
                <w:color w:val="000000" w:themeColor="text1"/>
                <w:kern w:val="0"/>
                <w:sz w:val="24"/>
                <w14:textFill>
                  <w14:solidFill>
                    <w14:schemeClr w14:val="tx1"/>
                  </w14:solidFill>
                </w14:textFill>
              </w:rPr>
              <w:t>3类标准，对周围声环境影响较小。</w:t>
            </w:r>
          </w:p>
          <w:p w14:paraId="10E21A0A">
            <w:pPr>
              <w:keepNext w:val="0"/>
              <w:keepLines w:val="0"/>
              <w:pageBreakBefore w:val="0"/>
              <w:widowControl w:val="0"/>
              <w:kinsoku/>
              <w:wordWrap/>
              <w:overflowPunct/>
              <w:topLinePunct w:val="0"/>
              <w:autoSpaceDE/>
              <w:autoSpaceDN/>
              <w:bidi w:val="0"/>
              <w:snapToGrid/>
              <w:spacing w:line="360" w:lineRule="auto"/>
              <w:ind w:left="0" w:leftChars="0" w:firstLine="482" w:firstLineChars="200"/>
              <w:rPr>
                <w:rFonts w:hint="eastAsia" w:ascii="宋体" w:hAnsi="宋体" w:eastAsia="宋体" w:cs="宋体"/>
                <w:b/>
                <w:bCs/>
                <w:color w:val="000000" w:themeColor="text1"/>
                <w:sz w:val="24"/>
                <w:szCs w:val="24"/>
                <w:highlight w:val="none"/>
                <w:lang w:val="en-US" w:eastAsia="zh-CN"/>
                <w14:textFill>
                  <w14:solidFill>
                    <w14:schemeClr w14:val="tx1"/>
                  </w14:solidFill>
                </w14:textFill>
              </w:rPr>
            </w:pP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（4）噪声监测计划</w:t>
            </w:r>
          </w:p>
          <w:p w14:paraId="612E984B">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评价项目参照《排污单位自行监测技术指南 总则》（HJ 819-2017）</w:t>
            </w:r>
            <w:r>
              <w:rPr>
                <w:rFonts w:hint="eastAsia" w:ascii="宋体" w:hAnsi="宋体" w:eastAsia="宋体" w:cs="宋体"/>
                <w:color w:val="000000" w:themeColor="text1"/>
                <w:sz w:val="24"/>
                <w:szCs w:val="24"/>
                <w:highlight w:val="none"/>
                <w:lang w:val="en-US" w:eastAsia="zh-CN"/>
                <w14:textFill>
                  <w14:solidFill>
                    <w14:schemeClr w14:val="tx1"/>
                  </w14:solidFill>
                </w14:textFill>
              </w:rPr>
              <w:t>要求及</w:t>
            </w:r>
            <w:r>
              <w:rPr>
                <w:rFonts w:hint="eastAsia" w:ascii="宋体" w:hAnsi="宋体" w:eastAsia="宋体" w:cs="宋体"/>
                <w:color w:val="000000" w:themeColor="text1"/>
                <w:sz w:val="24"/>
                <w:szCs w:val="24"/>
                <w:highlight w:val="none"/>
                <w:lang w:eastAsia="zh-CN"/>
                <w14:textFill>
                  <w14:solidFill>
                    <w14:schemeClr w14:val="tx1"/>
                  </w14:solidFill>
                </w14:textFill>
              </w:rPr>
              <w:t>《排污许可证申请与核发技术规范</w:t>
            </w:r>
            <w:r>
              <w:rPr>
                <w:rFonts w:hint="eastAsia" w:ascii="宋体" w:hAnsi="宋体" w:eastAsia="宋体" w:cs="宋体"/>
                <w:color w:val="000000" w:themeColor="text1"/>
                <w:sz w:val="24"/>
                <w:szCs w:val="24"/>
                <w:highlight w:val="none"/>
                <w:lang w:val="en-US" w:eastAsia="zh-CN"/>
                <w14:textFill>
                  <w14:solidFill>
                    <w14:schemeClr w14:val="tx1"/>
                  </w14:solidFill>
                </w14:textFill>
              </w:rPr>
              <w:t xml:space="preserve"> </w:t>
            </w:r>
            <w:r>
              <w:rPr>
                <w:rFonts w:hint="eastAsia" w:ascii="宋体" w:hAnsi="宋体" w:eastAsia="宋体" w:cs="宋体"/>
                <w:color w:val="000000" w:themeColor="text1"/>
                <w:sz w:val="24"/>
                <w:szCs w:val="24"/>
                <w:highlight w:val="none"/>
                <w:lang w:eastAsia="zh-CN"/>
                <w14:textFill>
                  <w14:solidFill>
                    <w14:schemeClr w14:val="tx1"/>
                  </w14:solidFill>
                </w14:textFill>
              </w:rPr>
              <w:t>工业噪声》（HJ 1301—2023）</w:t>
            </w:r>
            <w:r>
              <w:rPr>
                <w:rFonts w:hint="eastAsia" w:ascii="宋体" w:hAnsi="宋体" w:eastAsia="宋体" w:cs="宋体"/>
                <w:color w:val="000000" w:themeColor="text1"/>
                <w:sz w:val="24"/>
                <w:szCs w:val="24"/>
                <w:highlight w:val="none"/>
                <w14:textFill>
                  <w14:solidFill>
                    <w14:schemeClr w14:val="tx1"/>
                  </w14:solidFill>
                </w14:textFill>
              </w:rPr>
              <w:t>，提出工业噪声监测计划。</w:t>
            </w:r>
          </w:p>
          <w:p w14:paraId="2C142102">
            <w:pPr>
              <w:spacing w:line="360" w:lineRule="auto"/>
              <w:ind w:firstLine="480" w:firstLineChars="200"/>
              <w:rPr>
                <w:rFonts w:hint="eastAsia" w:ascii="宋体" w:hAnsi="宋体" w:eastAsia="宋体" w:cs="宋体"/>
                <w:color w:val="000000" w:themeColor="text1"/>
                <w:sz w:val="24"/>
                <w:szCs w:val="24"/>
                <w:highlight w:val="none"/>
                <w14:textFill>
                  <w14:solidFill>
                    <w14:schemeClr w14:val="tx1"/>
                  </w14:solidFill>
                </w14:textFill>
              </w:rPr>
            </w:pPr>
            <w:r>
              <w:rPr>
                <w:rFonts w:hint="eastAsia" w:ascii="宋体" w:hAnsi="宋体" w:eastAsia="宋体" w:cs="宋体"/>
                <w:color w:val="000000" w:themeColor="text1"/>
                <w:sz w:val="24"/>
                <w:szCs w:val="24"/>
                <w:highlight w:val="none"/>
                <w14:textFill>
                  <w14:solidFill>
                    <w14:schemeClr w14:val="tx1"/>
                  </w14:solidFill>
                </w14:textFill>
              </w:rPr>
              <w:t>若企业不具备监测条件，可委托有资质的监测单位进行监测，监测结果以报表形式上报当地环保主管部门。</w:t>
            </w:r>
          </w:p>
          <w:p w14:paraId="663F6905">
            <w:pPr>
              <w:spacing w:line="240" w:lineRule="auto"/>
              <w:ind w:firstLine="0" w:firstLineChars="0"/>
              <w:jc w:val="center"/>
              <w:rPr>
                <w:rFonts w:hint="eastAsia" w:ascii="宋体" w:hAnsi="宋体" w:eastAsia="宋体" w:cs="宋体"/>
                <w:b/>
                <w:bCs/>
                <w:color w:val="000000" w:themeColor="text1"/>
                <w:sz w:val="24"/>
                <w:szCs w:val="24"/>
                <w14:textFill>
                  <w14:solidFill>
                    <w14:schemeClr w14:val="tx1"/>
                  </w14:solidFill>
                </w14:textFill>
              </w:rPr>
            </w:pPr>
            <w:r>
              <w:rPr>
                <w:rFonts w:hint="eastAsia" w:ascii="宋体" w:hAnsi="宋体" w:eastAsia="宋体" w:cs="宋体"/>
                <w:b/>
                <w:bCs/>
                <w:color w:val="000000" w:themeColor="text1"/>
                <w:sz w:val="24"/>
                <w:szCs w:val="24"/>
                <w14:textFill>
                  <w14:solidFill>
                    <w14:schemeClr w14:val="tx1"/>
                  </w14:solidFill>
                </w14:textFill>
              </w:rPr>
              <w:t>表4</w:t>
            </w:r>
            <w:r>
              <w:rPr>
                <w:rFonts w:hint="eastAsia" w:ascii="宋体" w:hAnsi="宋体" w:eastAsia="宋体" w:cs="宋体"/>
                <w:b/>
                <w:bCs/>
                <w:color w:val="000000" w:themeColor="text1"/>
                <w:sz w:val="24"/>
                <w:szCs w:val="24"/>
                <w:lang w:val="en-US" w:eastAsia="zh-CN"/>
                <w14:textFill>
                  <w14:solidFill>
                    <w14:schemeClr w14:val="tx1"/>
                  </w14:solidFill>
                </w14:textFill>
              </w:rPr>
              <w:t>-</w:t>
            </w:r>
            <w:r>
              <w:rPr>
                <w:rFonts w:hint="eastAsia" w:ascii="宋体" w:hAnsi="宋体" w:cs="宋体"/>
                <w:b/>
                <w:bCs/>
                <w:color w:val="000000" w:themeColor="text1"/>
                <w:sz w:val="24"/>
                <w:szCs w:val="24"/>
                <w:lang w:val="en-US" w:eastAsia="zh-CN"/>
                <w14:textFill>
                  <w14:solidFill>
                    <w14:schemeClr w14:val="tx1"/>
                  </w14:solidFill>
                </w14:textFill>
              </w:rPr>
              <w:t>20</w:t>
            </w:r>
            <w:r>
              <w:rPr>
                <w:rFonts w:hint="eastAsia" w:ascii="宋体" w:hAnsi="宋体" w:eastAsia="宋体" w:cs="宋体"/>
                <w:b/>
                <w:bCs/>
                <w:color w:val="000000" w:themeColor="text1"/>
                <w:sz w:val="24"/>
                <w:szCs w:val="24"/>
                <w14:textFill>
                  <w14:solidFill>
                    <w14:schemeClr w14:val="tx1"/>
                  </w14:solidFill>
                </w14:textFill>
              </w:rPr>
              <w:t xml:space="preserve"> </w:t>
            </w:r>
            <w:r>
              <w:rPr>
                <w:rFonts w:hint="eastAsia" w:ascii="宋体" w:hAnsi="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14:textFill>
                  <w14:solidFill>
                    <w14:schemeClr w14:val="tx1"/>
                  </w14:solidFill>
                </w14:textFill>
              </w:rPr>
              <w:t xml:space="preserve"> 噪声监测计划</w:t>
            </w:r>
          </w:p>
          <w:tbl>
            <w:tblPr>
              <w:tblStyle w:val="30"/>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39"/>
              <w:gridCol w:w="787"/>
              <w:gridCol w:w="1493"/>
              <w:gridCol w:w="1140"/>
              <w:gridCol w:w="1083"/>
              <w:gridCol w:w="2778"/>
            </w:tblGrid>
            <w:tr w14:paraId="261E09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9" w:type="dxa"/>
                  <w:noWrap w:val="0"/>
                  <w:vAlign w:val="center"/>
                </w:tcPr>
                <w:p w14:paraId="43A23382">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类别</w:t>
                  </w:r>
                </w:p>
              </w:tc>
              <w:tc>
                <w:tcPr>
                  <w:tcW w:w="787" w:type="dxa"/>
                  <w:noWrap w:val="0"/>
                  <w:vAlign w:val="center"/>
                </w:tcPr>
                <w:p w14:paraId="76820288">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项目</w:t>
                  </w:r>
                </w:p>
              </w:tc>
              <w:tc>
                <w:tcPr>
                  <w:tcW w:w="1493" w:type="dxa"/>
                  <w:noWrap w:val="0"/>
                  <w:vAlign w:val="center"/>
                </w:tcPr>
                <w:p w14:paraId="11D7C5F9">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监测因子</w:t>
                  </w:r>
                </w:p>
              </w:tc>
              <w:tc>
                <w:tcPr>
                  <w:tcW w:w="1140" w:type="dxa"/>
                  <w:noWrap w:val="0"/>
                  <w:vAlign w:val="center"/>
                </w:tcPr>
                <w:p w14:paraId="5FECFE63">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监测点位</w:t>
                  </w:r>
                </w:p>
              </w:tc>
              <w:tc>
                <w:tcPr>
                  <w:tcW w:w="1083" w:type="dxa"/>
                  <w:noWrap w:val="0"/>
                  <w:vAlign w:val="center"/>
                </w:tcPr>
                <w:p w14:paraId="75FF4FA4">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监测频次</w:t>
                  </w:r>
                </w:p>
              </w:tc>
              <w:tc>
                <w:tcPr>
                  <w:tcW w:w="2778" w:type="dxa"/>
                  <w:noWrap w:val="0"/>
                  <w:vAlign w:val="center"/>
                </w:tcPr>
                <w:p w14:paraId="045C4ADF">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依据</w:t>
                  </w:r>
                </w:p>
              </w:tc>
            </w:tr>
            <w:tr w14:paraId="596873D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939" w:type="dxa"/>
                  <w:noWrap w:val="0"/>
                  <w:vAlign w:val="center"/>
                </w:tcPr>
                <w:p w14:paraId="5988CAD0">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污染源监测计划</w:t>
                  </w:r>
                </w:p>
              </w:tc>
              <w:tc>
                <w:tcPr>
                  <w:tcW w:w="787" w:type="dxa"/>
                  <w:noWrap w:val="0"/>
                  <w:vAlign w:val="center"/>
                </w:tcPr>
                <w:p w14:paraId="43B944B0">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厂界噪声</w:t>
                  </w:r>
                </w:p>
              </w:tc>
              <w:tc>
                <w:tcPr>
                  <w:tcW w:w="1493" w:type="dxa"/>
                  <w:noWrap w:val="0"/>
                  <w:vAlign w:val="center"/>
                </w:tcPr>
                <w:p w14:paraId="7CA1E754">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lang w:val="en-US" w:eastAsia="zh-CN"/>
                      <w14:textFill>
                        <w14:solidFill>
                          <w14:schemeClr w14:val="tx1"/>
                        </w14:solidFill>
                      </w14:textFill>
                    </w:rPr>
                    <w:t>昼</w:t>
                  </w:r>
                  <w:r>
                    <w:rPr>
                      <w:rFonts w:hint="eastAsia" w:ascii="宋体" w:hAnsi="宋体" w:eastAsia="宋体" w:cs="宋体"/>
                      <w:b w:val="0"/>
                      <w:bCs w:val="0"/>
                      <w:color w:val="000000" w:themeColor="text1"/>
                      <w:sz w:val="21"/>
                      <w:szCs w:val="21"/>
                      <w14:textFill>
                        <w14:solidFill>
                          <w14:schemeClr w14:val="tx1"/>
                        </w14:solidFill>
                      </w14:textFill>
                    </w:rPr>
                    <w:t>L</w:t>
                  </w:r>
                  <w:r>
                    <w:rPr>
                      <w:rFonts w:hint="eastAsia" w:ascii="宋体" w:hAnsi="宋体" w:eastAsia="宋体" w:cs="宋体"/>
                      <w:b w:val="0"/>
                      <w:bCs w:val="0"/>
                      <w:color w:val="000000" w:themeColor="text1"/>
                      <w:sz w:val="21"/>
                      <w:szCs w:val="21"/>
                      <w:vertAlign w:val="subscript"/>
                      <w14:textFill>
                        <w14:solidFill>
                          <w14:schemeClr w14:val="tx1"/>
                        </w14:solidFill>
                      </w14:textFill>
                    </w:rPr>
                    <w:t>eq</w:t>
                  </w:r>
                </w:p>
              </w:tc>
              <w:tc>
                <w:tcPr>
                  <w:tcW w:w="1140" w:type="dxa"/>
                  <w:noWrap w:val="0"/>
                  <w:vAlign w:val="center"/>
                </w:tcPr>
                <w:p w14:paraId="045F9F83">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厂界外1m</w:t>
                  </w:r>
                </w:p>
              </w:tc>
              <w:tc>
                <w:tcPr>
                  <w:tcW w:w="1083" w:type="dxa"/>
                  <w:noWrap w:val="0"/>
                  <w:vAlign w:val="center"/>
                </w:tcPr>
                <w:p w14:paraId="2EBDD423">
                  <w:pPr>
                    <w:spacing w:line="240" w:lineRule="auto"/>
                    <w:ind w:firstLine="0" w:firstLineChars="0"/>
                    <w:jc w:val="center"/>
                    <w:rPr>
                      <w:rFonts w:hint="eastAsia" w:ascii="宋体" w:hAnsi="宋体" w:eastAsia="宋体" w:cs="宋体"/>
                      <w:b w:val="0"/>
                      <w:bCs w:val="0"/>
                      <w:color w:val="000000" w:themeColor="text1"/>
                      <w:sz w:val="21"/>
                      <w:szCs w:val="21"/>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一次/季度</w:t>
                  </w:r>
                </w:p>
              </w:tc>
              <w:tc>
                <w:tcPr>
                  <w:tcW w:w="2778" w:type="dxa"/>
                  <w:noWrap w:val="0"/>
                  <w:vAlign w:val="center"/>
                </w:tcPr>
                <w:p w14:paraId="27C40152">
                  <w:pPr>
                    <w:spacing w:line="240" w:lineRule="auto"/>
                    <w:ind w:firstLine="0" w:firstLineChars="0"/>
                    <w:jc w:val="center"/>
                    <w:rPr>
                      <w:rFonts w:hint="eastAsia" w:ascii="宋体" w:hAnsi="宋体" w:eastAsia="宋体" w:cs="宋体"/>
                      <w:b w:val="0"/>
                      <w:bCs w:val="0"/>
                      <w:color w:val="000000" w:themeColor="text1"/>
                      <w:sz w:val="21"/>
                      <w:szCs w:val="21"/>
                      <w:lang w:eastAsia="zh-CN"/>
                      <w14:textFill>
                        <w14:solidFill>
                          <w14:schemeClr w14:val="tx1"/>
                        </w14:solidFill>
                      </w14:textFill>
                    </w:rPr>
                  </w:pPr>
                  <w:r>
                    <w:rPr>
                      <w:rFonts w:hint="eastAsia" w:ascii="宋体" w:hAnsi="宋体" w:eastAsia="宋体" w:cs="宋体"/>
                      <w:b w:val="0"/>
                      <w:bCs w:val="0"/>
                      <w:color w:val="000000" w:themeColor="text1"/>
                      <w:sz w:val="21"/>
                      <w:szCs w:val="21"/>
                      <w14:textFill>
                        <w14:solidFill>
                          <w14:schemeClr w14:val="tx1"/>
                        </w14:solidFill>
                      </w14:textFill>
                    </w:rPr>
                    <w:t>《排污单位自行监测技术指南 总则》（HJ 819-2017）</w:t>
                  </w:r>
                  <w:r>
                    <w:rPr>
                      <w:rFonts w:hint="eastAsia" w:ascii="宋体" w:hAnsi="宋体" w:eastAsia="宋体" w:cs="宋体"/>
                      <w:b w:val="0"/>
                      <w:bCs w:val="0"/>
                      <w:color w:val="000000" w:themeColor="text1"/>
                      <w:sz w:val="21"/>
                      <w:szCs w:val="21"/>
                      <w:lang w:eastAsia="zh-CN"/>
                      <w14:textFill>
                        <w14:solidFill>
                          <w14:schemeClr w14:val="tx1"/>
                        </w14:solidFill>
                      </w14:textFill>
                    </w:rPr>
                    <w:t>；《排污许可证申请与核发技术规范</w:t>
                  </w:r>
                  <w:r>
                    <w:rPr>
                      <w:rFonts w:hint="eastAsia" w:ascii="宋体" w:hAnsi="宋体" w:eastAsia="宋体" w:cs="宋体"/>
                      <w:b w:val="0"/>
                      <w:bCs w:val="0"/>
                      <w:color w:val="000000" w:themeColor="text1"/>
                      <w:sz w:val="21"/>
                      <w:szCs w:val="21"/>
                      <w:lang w:val="en-US" w:eastAsia="zh-CN"/>
                      <w14:textFill>
                        <w14:solidFill>
                          <w14:schemeClr w14:val="tx1"/>
                        </w14:solidFill>
                      </w14:textFill>
                    </w:rPr>
                    <w:t xml:space="preserve"> </w:t>
                  </w:r>
                  <w:r>
                    <w:rPr>
                      <w:rFonts w:hint="eastAsia" w:ascii="宋体" w:hAnsi="宋体" w:eastAsia="宋体" w:cs="宋体"/>
                      <w:b w:val="0"/>
                      <w:bCs w:val="0"/>
                      <w:color w:val="000000" w:themeColor="text1"/>
                      <w:sz w:val="21"/>
                      <w:szCs w:val="21"/>
                      <w:lang w:eastAsia="zh-CN"/>
                      <w14:textFill>
                        <w14:solidFill>
                          <w14:schemeClr w14:val="tx1"/>
                        </w14:solidFill>
                      </w14:textFill>
                    </w:rPr>
                    <w:t>工业噪声》（HJ 1301—2023）</w:t>
                  </w:r>
                </w:p>
              </w:tc>
            </w:tr>
          </w:tbl>
          <w:p w14:paraId="36DEED2D">
            <w:pPr>
              <w:tabs>
                <w:tab w:val="left" w:pos="1215"/>
              </w:tabs>
              <w:adjustRightInd w:val="0"/>
              <w:snapToGrid w:val="0"/>
              <w:spacing w:line="460" w:lineRule="exact"/>
              <w:ind w:firstLine="482" w:firstLineChars="200"/>
              <w:jc w:val="left"/>
              <w:rPr>
                <w:rFonts w:hint="eastAsia" w:ascii="宋体" w:hAnsi="宋体" w:eastAsia="宋体" w:cs="宋体"/>
                <w:b/>
                <w:bCs w:val="0"/>
                <w:color w:val="000000" w:themeColor="text1"/>
                <w:sz w:val="24"/>
                <w14:textFill>
                  <w14:solidFill>
                    <w14:schemeClr w14:val="tx1"/>
                  </w14:solidFill>
                </w14:textFill>
              </w:rPr>
            </w:pPr>
            <w:r>
              <w:rPr>
                <w:rFonts w:hint="eastAsia" w:ascii="宋体" w:hAnsi="宋体" w:eastAsia="宋体" w:cs="宋体"/>
                <w:b/>
                <w:bCs w:val="0"/>
                <w:color w:val="000000" w:themeColor="text1"/>
                <w:sz w:val="24"/>
                <w14:textFill>
                  <w14:solidFill>
                    <w14:schemeClr w14:val="tx1"/>
                  </w14:solidFill>
                </w14:textFill>
              </w:rPr>
              <w:t>四、</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 xml:space="preserve">固废环境影响和保护措施 </w:t>
            </w:r>
          </w:p>
          <w:p w14:paraId="64453BA5">
            <w:pPr>
              <w:spacing w:line="500" w:lineRule="exact"/>
              <w:ind w:firstLine="482" w:firstLineChars="200"/>
              <w:rPr>
                <w:rFonts w:hint="default" w:ascii="宋体" w:hAnsi="宋体" w:eastAsia="宋体" w:cs="宋体"/>
                <w:b w:val="0"/>
                <w:bCs w:val="0"/>
                <w:color w:val="000000" w:themeColor="text1"/>
                <w:sz w:val="24"/>
                <w:lang w:val="en-US"/>
                <w14:textFill>
                  <w14:solidFill>
                    <w14:schemeClr w14:val="tx1"/>
                  </w14:solidFill>
                </w14:textFill>
              </w:rPr>
            </w:pP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lang w:val="en-US" w:eastAsia="zh-CN"/>
                <w14:textFill>
                  <w14:solidFill>
                    <w14:schemeClr w14:val="tx1"/>
                  </w14:solidFill>
                </w14:textFill>
              </w:rPr>
              <w:t>1</w:t>
            </w:r>
            <w:r>
              <w:rPr>
                <w:rFonts w:hint="eastAsia" w:ascii="宋体" w:hAnsi="宋体" w:eastAsia="宋体" w:cs="宋体"/>
                <w:b/>
                <w:bCs/>
                <w:color w:val="000000" w:themeColor="text1"/>
                <w:sz w:val="24"/>
                <w:lang w:eastAsia="zh-CN"/>
                <w14:textFill>
                  <w14:solidFill>
                    <w14:schemeClr w14:val="tx1"/>
                  </w14:solidFill>
                </w14:textFill>
              </w:rPr>
              <w:t>）</w:t>
            </w:r>
            <w:r>
              <w:rPr>
                <w:rFonts w:hint="eastAsia" w:ascii="宋体" w:hAnsi="宋体" w:eastAsia="宋体" w:cs="宋体"/>
                <w:b/>
                <w:bCs/>
                <w:color w:val="000000" w:themeColor="text1"/>
                <w:sz w:val="24"/>
                <w:szCs w:val="24"/>
                <w:highlight w:val="none"/>
                <w:lang w:val="en-US" w:eastAsia="zh-CN"/>
                <w14:textFill>
                  <w14:solidFill>
                    <w14:schemeClr w14:val="tx1"/>
                  </w14:solidFill>
                </w14:textFill>
              </w:rPr>
              <w:t>固废产生及处置情况</w:t>
            </w:r>
          </w:p>
          <w:p w14:paraId="7A83D499">
            <w:pPr>
              <w:spacing w:line="500" w:lineRule="exact"/>
              <w:ind w:firstLine="480" w:firstLineChars="200"/>
              <w:rPr>
                <w:rFonts w:hint="eastAsia" w:ascii="宋体" w:hAnsi="宋体" w:eastAsia="宋体" w:cs="宋体"/>
                <w:b w:val="0"/>
                <w:bCs w:val="0"/>
                <w:color w:val="000000" w:themeColor="text1"/>
                <w:sz w:val="24"/>
                <w14:textFill>
                  <w14:solidFill>
                    <w14:schemeClr w14:val="tx1"/>
                  </w14:solidFill>
                </w14:textFill>
              </w:rPr>
            </w:pPr>
            <w:r>
              <w:rPr>
                <w:rFonts w:hint="eastAsia" w:ascii="宋体" w:hAnsi="宋体" w:eastAsia="宋体" w:cs="宋体"/>
                <w:b w:val="0"/>
                <w:bCs w:val="0"/>
                <w:color w:val="000000" w:themeColor="text1"/>
                <w:sz w:val="24"/>
                <w:lang w:eastAsia="zh-CN"/>
                <w14:textFill>
                  <w14:solidFill>
                    <w14:schemeClr w14:val="tx1"/>
                  </w14:solidFill>
                </w14:textFill>
              </w:rPr>
              <w:t>（</w:t>
            </w:r>
            <w:r>
              <w:rPr>
                <w:rFonts w:hint="eastAsia" w:ascii="宋体" w:hAnsi="宋体" w:eastAsia="宋体" w:cs="宋体"/>
                <w:b w:val="0"/>
                <w:bCs w:val="0"/>
                <w:color w:val="000000" w:themeColor="text1"/>
                <w:sz w:val="24"/>
                <w:lang w:val="en-US" w:eastAsia="zh-CN"/>
                <w14:textFill>
                  <w14:solidFill>
                    <w14:schemeClr w14:val="tx1"/>
                  </w14:solidFill>
                </w14:textFill>
              </w:rPr>
              <w:t>一</w:t>
            </w:r>
            <w:r>
              <w:rPr>
                <w:rFonts w:hint="eastAsia" w:ascii="宋体" w:hAnsi="宋体" w:eastAsia="宋体" w:cs="宋体"/>
                <w:b w:val="0"/>
                <w:bCs w:val="0"/>
                <w:color w:val="000000" w:themeColor="text1"/>
                <w:sz w:val="24"/>
                <w:lang w:eastAsia="zh-CN"/>
                <w14:textFill>
                  <w14:solidFill>
                    <w14:schemeClr w14:val="tx1"/>
                  </w14:solidFill>
                </w14:textFill>
              </w:rPr>
              <w:t>）</w:t>
            </w:r>
            <w:r>
              <w:rPr>
                <w:rFonts w:hint="eastAsia" w:ascii="宋体" w:hAnsi="宋体" w:eastAsia="宋体" w:cs="宋体"/>
                <w:b w:val="0"/>
                <w:bCs w:val="0"/>
                <w:color w:val="000000" w:themeColor="text1"/>
                <w:sz w:val="24"/>
                <w14:textFill>
                  <w14:solidFill>
                    <w14:schemeClr w14:val="tx1"/>
                  </w14:solidFill>
                </w14:textFill>
              </w:rPr>
              <w:t>固体废物产生情况</w:t>
            </w:r>
          </w:p>
          <w:p w14:paraId="6D36262A">
            <w:pPr>
              <w:spacing w:line="48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固废主要分为生活垃圾、一般工业固废</w:t>
            </w: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lang w:val="en-US" w:eastAsia="zh-CN"/>
                <w14:textFill>
                  <w14:solidFill>
                    <w14:schemeClr w14:val="tx1"/>
                  </w14:solidFill>
                </w14:textFill>
              </w:rPr>
              <w:t>危险废物</w:t>
            </w:r>
            <w:r>
              <w:rPr>
                <w:rFonts w:hint="eastAsia" w:ascii="宋体" w:hAnsi="宋体" w:eastAsia="宋体" w:cs="宋体"/>
                <w:color w:val="000000" w:themeColor="text1"/>
                <w:sz w:val="24"/>
                <w14:textFill>
                  <w14:solidFill>
                    <w14:schemeClr w14:val="tx1"/>
                  </w14:solidFill>
                </w14:textFill>
              </w:rPr>
              <w:t>。</w:t>
            </w:r>
          </w:p>
          <w:p w14:paraId="4861002B">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（1）生活垃圾：</w:t>
            </w:r>
            <w:r>
              <w:rPr>
                <w:rFonts w:hint="eastAsia" w:ascii="宋体" w:hAnsi="宋体" w:cs="宋体"/>
                <w:color w:val="000000" w:themeColor="text1"/>
                <w:sz w:val="24"/>
                <w:lang w:val="en-US" w:eastAsia="zh-CN"/>
                <w14:textFill>
                  <w14:solidFill>
                    <w14:schemeClr w14:val="tx1"/>
                  </w14:solidFill>
                </w14:textFill>
              </w:rPr>
              <w:t>全厂</w:t>
            </w:r>
            <w:r>
              <w:rPr>
                <w:rFonts w:hint="eastAsia" w:ascii="宋体" w:hAnsi="宋体" w:cs="宋体"/>
                <w:color w:val="000000" w:themeColor="text1"/>
                <w:sz w:val="24"/>
                <w:lang w:eastAsia="zh-CN"/>
                <w14:textFill>
                  <w14:solidFill>
                    <w14:schemeClr w14:val="tx1"/>
                  </w14:solidFill>
                </w14:textFill>
              </w:rPr>
              <w:t>职工</w:t>
            </w:r>
            <w:r>
              <w:rPr>
                <w:rFonts w:hint="eastAsia" w:ascii="宋体" w:hAnsi="宋体" w:cs="宋体"/>
                <w:color w:val="000000" w:themeColor="text1"/>
                <w:sz w:val="24"/>
                <w:lang w:val="en-US" w:eastAsia="zh-CN"/>
                <w14:textFill>
                  <w14:solidFill>
                    <w14:schemeClr w14:val="tx1"/>
                  </w14:solidFill>
                </w14:textFill>
              </w:rPr>
              <w:t>5</w:t>
            </w:r>
            <w:r>
              <w:rPr>
                <w:rFonts w:hint="eastAsia" w:ascii="宋体" w:hAnsi="宋体" w:cs="宋体"/>
                <w:color w:val="000000" w:themeColor="text1"/>
                <w:sz w:val="24"/>
                <w:lang w:eastAsia="zh-CN"/>
                <w14:textFill>
                  <w14:solidFill>
                    <w14:schemeClr w14:val="tx1"/>
                  </w14:solidFill>
                </w14:textFill>
              </w:rPr>
              <w:t>0人，年工作日</w:t>
            </w:r>
            <w:r>
              <w:rPr>
                <w:rFonts w:hint="eastAsia" w:ascii="宋体" w:hAnsi="宋体" w:cs="宋体"/>
                <w:color w:val="000000" w:themeColor="text1"/>
                <w:sz w:val="24"/>
                <w:lang w:val="en-US" w:eastAsia="zh-CN"/>
                <w14:textFill>
                  <w14:solidFill>
                    <w14:schemeClr w14:val="tx1"/>
                  </w14:solidFill>
                </w14:textFill>
              </w:rPr>
              <w:t>30</w:t>
            </w:r>
            <w:r>
              <w:rPr>
                <w:rFonts w:hint="eastAsia" w:ascii="宋体" w:hAnsi="宋体" w:cs="宋体"/>
                <w:color w:val="000000" w:themeColor="text1"/>
                <w:sz w:val="24"/>
                <w:lang w:eastAsia="zh-CN"/>
                <w14:textFill>
                  <w14:solidFill>
                    <w14:schemeClr w14:val="tx1"/>
                  </w14:solidFill>
                </w14:textFill>
              </w:rPr>
              <w:t>0天，按每人每天产生0.5kg生活垃圾，生活垃圾产生量为</w:t>
            </w:r>
            <w:r>
              <w:rPr>
                <w:rFonts w:hint="eastAsia" w:ascii="宋体" w:hAnsi="宋体" w:cs="宋体"/>
                <w:color w:val="000000" w:themeColor="text1"/>
                <w:sz w:val="24"/>
                <w:lang w:val="en-US" w:eastAsia="zh-CN"/>
                <w14:textFill>
                  <w14:solidFill>
                    <w14:schemeClr w14:val="tx1"/>
                  </w14:solidFill>
                </w14:textFill>
              </w:rPr>
              <w:t>7</w:t>
            </w:r>
            <w:r>
              <w:rPr>
                <w:rFonts w:hint="eastAsia" w:ascii="宋体" w:hAnsi="宋体" w:cs="宋体"/>
                <w:color w:val="000000" w:themeColor="text1"/>
                <w:sz w:val="24"/>
                <w:lang w:eastAsia="zh-CN"/>
                <w14:textFill>
                  <w14:solidFill>
                    <w14:schemeClr w14:val="tx1"/>
                  </w14:solidFill>
                </w14:textFill>
              </w:rPr>
              <w:t>.50t/a，收集后交由环卫部门统一处置。</w:t>
            </w:r>
          </w:p>
          <w:p w14:paraId="37281B88">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（2）一般工业固废</w:t>
            </w:r>
          </w:p>
          <w:p w14:paraId="12BE3FE9">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①切割产生的边角料约为原材料的千分之一，约</w:t>
            </w:r>
            <w:r>
              <w:rPr>
                <w:rFonts w:hint="eastAsia" w:ascii="宋体" w:hAnsi="宋体" w:cs="宋体"/>
                <w:color w:val="000000" w:themeColor="text1"/>
                <w:sz w:val="24"/>
                <w:lang w:val="en-US" w:eastAsia="zh-CN"/>
                <w14:textFill>
                  <w14:solidFill>
                    <w14:schemeClr w14:val="tx1"/>
                  </w14:solidFill>
                </w14:textFill>
              </w:rPr>
              <w:t>0.5</w:t>
            </w:r>
            <w:r>
              <w:rPr>
                <w:rFonts w:hint="eastAsia" w:ascii="宋体" w:hAnsi="宋体" w:cs="宋体"/>
                <w:color w:val="000000" w:themeColor="text1"/>
                <w:sz w:val="24"/>
                <w:lang w:eastAsia="zh-CN"/>
                <w14:textFill>
                  <w14:solidFill>
                    <w14:schemeClr w14:val="tx1"/>
                  </w14:solidFill>
                </w14:textFill>
              </w:rPr>
              <w:t>t/a，外售。</w:t>
            </w:r>
          </w:p>
          <w:p w14:paraId="0457C3F2">
            <w:pPr>
              <w:spacing w:line="480" w:lineRule="exact"/>
              <w:ind w:firstLine="480" w:firstLineChars="200"/>
              <w:rPr>
                <w:rFonts w:hint="default"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②生产过程产生的不合格品约</w:t>
            </w:r>
            <w:r>
              <w:rPr>
                <w:rFonts w:hint="eastAsia" w:ascii="宋体" w:hAnsi="宋体" w:cs="宋体"/>
                <w:color w:val="000000" w:themeColor="text1"/>
                <w:sz w:val="24"/>
                <w:lang w:val="en-US" w:eastAsia="zh-CN"/>
                <w14:textFill>
                  <w14:solidFill>
                    <w14:schemeClr w14:val="tx1"/>
                  </w14:solidFill>
                </w14:textFill>
              </w:rPr>
              <w:t>0.5t/a，外售。</w:t>
            </w:r>
          </w:p>
          <w:p w14:paraId="70144496">
            <w:pPr>
              <w:spacing w:line="480" w:lineRule="exact"/>
              <w:ind w:firstLine="480"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③切割、焊接、</w:t>
            </w:r>
            <w:r>
              <w:rPr>
                <w:rFonts w:hint="eastAsia" w:ascii="宋体" w:hAnsi="宋体" w:cs="宋体"/>
                <w:color w:val="000000" w:themeColor="text1"/>
                <w:sz w:val="24"/>
                <w:lang w:val="en-US" w:eastAsia="zh-CN"/>
                <w14:textFill>
                  <w14:solidFill>
                    <w14:schemeClr w14:val="tx1"/>
                  </w14:solidFill>
                </w14:textFill>
              </w:rPr>
              <w:t>打磨</w:t>
            </w:r>
            <w:r>
              <w:rPr>
                <w:rFonts w:hint="eastAsia" w:ascii="宋体" w:hAnsi="宋体" w:cs="宋体"/>
                <w:color w:val="000000" w:themeColor="text1"/>
                <w:sz w:val="24"/>
                <w:lang w:eastAsia="zh-CN"/>
                <w14:textFill>
                  <w14:solidFill>
                    <w14:schemeClr w14:val="tx1"/>
                  </w14:solidFill>
                </w14:textFill>
              </w:rPr>
              <w:t>收集的粉尘</w:t>
            </w:r>
            <w:r>
              <w:rPr>
                <w:rFonts w:hint="eastAsia" w:ascii="宋体" w:hAnsi="宋体" w:cs="宋体"/>
                <w:color w:val="000000" w:themeColor="text1"/>
                <w:sz w:val="24"/>
                <w:lang w:val="en-US" w:eastAsia="zh-CN"/>
                <w14:textFill>
                  <w14:solidFill>
                    <w14:schemeClr w14:val="tx1"/>
                  </w14:solidFill>
                </w14:textFill>
              </w:rPr>
              <w:t>2.649</w:t>
            </w:r>
            <w:r>
              <w:rPr>
                <w:rFonts w:hint="eastAsia" w:ascii="宋体" w:hAnsi="宋体" w:cs="宋体"/>
                <w:color w:val="000000" w:themeColor="text1"/>
                <w:sz w:val="24"/>
                <w:lang w:eastAsia="zh-CN"/>
                <w14:textFill>
                  <w14:solidFill>
                    <w14:schemeClr w14:val="tx1"/>
                  </w14:solidFill>
                </w14:textFill>
              </w:rPr>
              <w:t>t/a，收集后综合利用。</w:t>
            </w:r>
          </w:p>
          <w:p w14:paraId="76D3C8B1">
            <w:pPr>
              <w:spacing w:line="480" w:lineRule="exact"/>
              <w:ind w:firstLine="480" w:firstLine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④废包装材料约</w:t>
            </w:r>
            <w:r>
              <w:rPr>
                <w:rFonts w:hint="eastAsia" w:ascii="宋体" w:hAnsi="宋体" w:cs="宋体"/>
                <w:color w:val="000000" w:themeColor="text1"/>
                <w:sz w:val="24"/>
                <w:lang w:val="en-US" w:eastAsia="zh-CN"/>
                <w14:textFill>
                  <w14:solidFill>
                    <w14:schemeClr w14:val="tx1"/>
                  </w14:solidFill>
                </w14:textFill>
              </w:rPr>
              <w:t>0.02t/a，外售。</w:t>
            </w:r>
          </w:p>
          <w:p w14:paraId="77D930E4">
            <w:pPr>
              <w:spacing w:line="480" w:lineRule="exact"/>
              <w:ind w:firstLine="480" w:firstLine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⑤</w:t>
            </w:r>
            <w:r>
              <w:rPr>
                <w:rFonts w:hint="eastAsia"/>
                <w:color w:val="auto"/>
                <w:sz w:val="24"/>
                <w:lang w:val="en-US" w:eastAsia="zh-CN"/>
              </w:rPr>
              <w:t>打磨废渣</w:t>
            </w:r>
            <w:r>
              <w:rPr>
                <w:rFonts w:hint="eastAsia"/>
                <w:color w:val="auto"/>
                <w:sz w:val="24"/>
              </w:rPr>
              <w:t>：工件表面</w:t>
            </w:r>
            <w:r>
              <w:rPr>
                <w:rFonts w:hint="eastAsia"/>
                <w:color w:val="auto"/>
                <w:sz w:val="24"/>
                <w:lang w:val="en-US" w:eastAsia="zh-CN"/>
              </w:rPr>
              <w:t>打磨</w:t>
            </w:r>
            <w:r>
              <w:rPr>
                <w:rFonts w:hint="eastAsia"/>
                <w:color w:val="auto"/>
                <w:sz w:val="24"/>
              </w:rPr>
              <w:t>处理时产生废渣量</w:t>
            </w:r>
            <w:r>
              <w:rPr>
                <w:rFonts w:hint="eastAsia" w:ascii="宋体" w:hAnsi="宋体" w:eastAsia="宋体" w:cs="宋体"/>
                <w:color w:val="000000" w:themeColor="text1"/>
                <w:sz w:val="24"/>
                <w:lang w:val="en-US" w:eastAsia="zh-CN"/>
                <w14:textFill>
                  <w14:solidFill>
                    <w14:schemeClr w14:val="tx1"/>
                  </w14:solidFill>
                </w14:textFill>
              </w:rPr>
              <w:t>约5.913t/a，</w:t>
            </w:r>
            <w:r>
              <w:rPr>
                <w:rFonts w:hint="eastAsia"/>
                <w:color w:val="auto"/>
                <w:sz w:val="24"/>
              </w:rPr>
              <w:t>综合利用</w:t>
            </w:r>
            <w:r>
              <w:rPr>
                <w:rFonts w:hint="eastAsia" w:ascii="宋体" w:hAnsi="宋体" w:cs="宋体"/>
                <w:color w:val="000000" w:themeColor="text1"/>
                <w:sz w:val="24"/>
                <w:lang w:val="en-US" w:eastAsia="zh-CN"/>
                <w14:textFill>
                  <w14:solidFill>
                    <w14:schemeClr w14:val="tx1"/>
                  </w14:solidFill>
                </w14:textFill>
              </w:rPr>
              <w:t>。</w:t>
            </w:r>
          </w:p>
          <w:p w14:paraId="74E55E6A">
            <w:pPr>
              <w:numPr>
                <w:ilvl w:val="0"/>
                <w:numId w:val="2"/>
              </w:numPr>
              <w:spacing w:line="480" w:lineRule="exact"/>
              <w:ind w:left="0" w:leftChars="0" w:firstLine="480" w:firstLine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危险废物</w:t>
            </w:r>
          </w:p>
          <w:p w14:paraId="3F96AEAF">
            <w:pPr>
              <w:numPr>
                <w:ilvl w:val="0"/>
                <w:numId w:val="0"/>
              </w:numPr>
              <w:spacing w:line="480" w:lineRule="exact"/>
              <w:ind w:leftChars="200"/>
              <w:rPr>
                <w:rFonts w:hint="eastAsia"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锯床和折弯机每年定期更换液压油，废液压油产生量约0.2t/a，废液压油</w:t>
            </w:r>
          </w:p>
          <w:p w14:paraId="6A0FCA2A">
            <w:pPr>
              <w:numPr>
                <w:ilvl w:val="0"/>
                <w:numId w:val="0"/>
              </w:numPr>
              <w:spacing w:line="480" w:lineRule="exact"/>
              <w:rPr>
                <w:rFonts w:hint="default" w:ascii="宋体" w:hAnsi="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桶1个，暂存于危废间，委托有资质单位处理。</w:t>
            </w:r>
          </w:p>
          <w:p w14:paraId="35835ACC">
            <w:pPr>
              <w:tabs>
                <w:tab w:val="left" w:pos="1554"/>
                <w:tab w:val="center" w:pos="4177"/>
              </w:tabs>
              <w:adjustRightInd w:val="0"/>
              <w:snapToGrid w:val="0"/>
              <w:spacing w:line="500" w:lineRule="exact"/>
              <w:jc w:val="left"/>
              <w:rPr>
                <w:rFonts w:hint="eastAsia" w:ascii="宋体" w:hAnsi="宋体" w:eastAsia="宋体" w:cs="宋体"/>
                <w:b/>
                <w:bCs/>
                <w:color w:val="000000" w:themeColor="text1"/>
                <w:kern w:val="0"/>
                <w:sz w:val="24"/>
                <w14:textFill>
                  <w14:solidFill>
                    <w14:schemeClr w14:val="tx1"/>
                  </w14:solidFill>
                </w14:textFill>
              </w:rPr>
            </w:pPr>
            <w:r>
              <w:rPr>
                <w:rFonts w:hint="eastAsia" w:ascii="宋体" w:hAnsi="宋体" w:eastAsia="宋体" w:cs="宋体"/>
                <w:color w:val="000000" w:themeColor="text1"/>
                <w:kern w:val="0"/>
                <w:sz w:val="24"/>
                <w:lang w:eastAsia="zh-CN"/>
                <w14:textFill>
                  <w14:solidFill>
                    <w14:schemeClr w14:val="tx1"/>
                  </w14:solidFill>
                </w14:textFill>
              </w:rPr>
              <w:tab/>
            </w:r>
            <w:r>
              <w:rPr>
                <w:rFonts w:hint="eastAsia" w:ascii="宋体" w:hAnsi="宋体" w:eastAsia="宋体" w:cs="宋体"/>
                <w:b/>
                <w:bCs/>
                <w:color w:val="000000" w:themeColor="text1"/>
                <w:kern w:val="0"/>
                <w:sz w:val="24"/>
                <w:lang w:eastAsia="zh-CN"/>
                <w14:textFill>
                  <w14:solidFill>
                    <w14:schemeClr w14:val="tx1"/>
                  </w14:solidFill>
                </w14:textFill>
              </w:rPr>
              <w:tab/>
            </w:r>
            <w:r>
              <w:rPr>
                <w:rFonts w:hint="eastAsia" w:ascii="宋体" w:hAnsi="宋体" w:eastAsia="宋体" w:cs="宋体"/>
                <w:b/>
                <w:bCs/>
                <w:color w:val="000000" w:themeColor="text1"/>
                <w:kern w:val="0"/>
                <w:sz w:val="24"/>
                <w14:textFill>
                  <w14:solidFill>
                    <w14:schemeClr w14:val="tx1"/>
                  </w14:solidFill>
                </w14:textFill>
              </w:rPr>
              <w:t>表4-</w:t>
            </w:r>
            <w:r>
              <w:rPr>
                <w:rFonts w:hint="eastAsia" w:ascii="宋体" w:hAnsi="宋体" w:cs="宋体"/>
                <w:b/>
                <w:bCs/>
                <w:color w:val="000000" w:themeColor="text1"/>
                <w:kern w:val="0"/>
                <w:sz w:val="24"/>
                <w:lang w:val="en-US" w:eastAsia="zh-CN"/>
                <w14:textFill>
                  <w14:solidFill>
                    <w14:schemeClr w14:val="tx1"/>
                  </w14:solidFill>
                </w14:textFill>
              </w:rPr>
              <w:t>21</w:t>
            </w:r>
            <w:r>
              <w:rPr>
                <w:rFonts w:hint="eastAsia" w:ascii="宋体" w:hAnsi="宋体" w:eastAsia="宋体" w:cs="宋体"/>
                <w:b/>
                <w:bCs/>
                <w:color w:val="000000" w:themeColor="text1"/>
                <w:kern w:val="0"/>
                <w:sz w:val="24"/>
                <w14:textFill>
                  <w14:solidFill>
                    <w14:schemeClr w14:val="tx1"/>
                  </w14:solidFill>
                </w14:textFill>
              </w:rPr>
              <w:t xml:space="preserve">  </w:t>
            </w:r>
            <w:r>
              <w:rPr>
                <w:rFonts w:hint="eastAsia" w:ascii="宋体" w:hAnsi="宋体" w:cs="宋体"/>
                <w:b/>
                <w:bCs/>
                <w:color w:val="000000" w:themeColor="text1"/>
                <w:kern w:val="0"/>
                <w:sz w:val="24"/>
                <w:lang w:val="en-US" w:eastAsia="zh-CN"/>
                <w14:textFill>
                  <w14:solidFill>
                    <w14:schemeClr w14:val="tx1"/>
                  </w14:solidFill>
                </w14:textFill>
              </w:rPr>
              <w:t xml:space="preserve"> </w:t>
            </w:r>
            <w:r>
              <w:rPr>
                <w:rFonts w:hint="eastAsia" w:ascii="宋体" w:hAnsi="宋体" w:cs="宋体"/>
                <w:b/>
                <w:bCs/>
                <w:color w:val="000000" w:themeColor="text1"/>
                <w:kern w:val="0"/>
                <w:sz w:val="24"/>
                <w:lang w:eastAsia="zh-CN"/>
                <w14:textFill>
                  <w14:solidFill>
                    <w14:schemeClr w14:val="tx1"/>
                  </w14:solidFill>
                </w14:textFill>
              </w:rPr>
              <w:t>拟建项目</w:t>
            </w:r>
            <w:r>
              <w:rPr>
                <w:rFonts w:hint="eastAsia" w:ascii="宋体" w:hAnsi="宋体" w:cs="宋体"/>
                <w:b/>
                <w:bCs/>
                <w:color w:val="000000" w:themeColor="text1"/>
                <w:kern w:val="0"/>
                <w:sz w:val="24"/>
                <w:lang w:val="en-US" w:eastAsia="zh-CN"/>
                <w14:textFill>
                  <w14:solidFill>
                    <w14:schemeClr w14:val="tx1"/>
                  </w14:solidFill>
                </w14:textFill>
              </w:rPr>
              <w:t>一般</w:t>
            </w:r>
            <w:r>
              <w:rPr>
                <w:rFonts w:hint="eastAsia" w:ascii="宋体" w:hAnsi="宋体" w:eastAsia="宋体" w:cs="宋体"/>
                <w:b/>
                <w:bCs/>
                <w:color w:val="000000" w:themeColor="text1"/>
                <w:kern w:val="0"/>
                <w:sz w:val="24"/>
                <w14:textFill>
                  <w14:solidFill>
                    <w14:schemeClr w14:val="tx1"/>
                  </w14:solidFill>
                </w14:textFill>
              </w:rPr>
              <w:t>固体废物产生量及处理处置情况</w:t>
            </w:r>
          </w:p>
          <w:tbl>
            <w:tblPr>
              <w:tblStyle w:val="30"/>
              <w:tblW w:w="810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12"/>
              <w:gridCol w:w="1140"/>
              <w:gridCol w:w="1382"/>
              <w:gridCol w:w="1320"/>
              <w:gridCol w:w="1530"/>
              <w:gridCol w:w="1620"/>
            </w:tblGrid>
            <w:tr w14:paraId="45129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3" w:hRule="atLeast"/>
              </w:trPr>
              <w:tc>
                <w:tcPr>
                  <w:tcW w:w="1112" w:type="dxa"/>
                  <w:vAlign w:val="center"/>
                </w:tcPr>
                <w:p w14:paraId="6A3BFE35">
                  <w:pPr>
                    <w:jc w:val="center"/>
                    <w:rPr>
                      <w:rFonts w:hint="eastAsia" w:ascii="宋体" w:hAnsi="宋体" w:eastAsia="宋体" w:cs="宋体"/>
                      <w:bCs/>
                      <w:szCs w:val="21"/>
                    </w:rPr>
                  </w:pPr>
                  <w:r>
                    <w:rPr>
                      <w:rFonts w:hint="eastAsia" w:ascii="宋体" w:hAnsi="宋体" w:eastAsia="宋体" w:cs="宋体"/>
                      <w:bCs/>
                      <w:szCs w:val="21"/>
                    </w:rPr>
                    <w:t>固体废物</w:t>
                  </w:r>
                </w:p>
              </w:tc>
              <w:tc>
                <w:tcPr>
                  <w:tcW w:w="1140" w:type="dxa"/>
                  <w:vAlign w:val="center"/>
                </w:tcPr>
                <w:p w14:paraId="1A943270">
                  <w:pPr>
                    <w:jc w:val="center"/>
                    <w:rPr>
                      <w:rFonts w:hint="eastAsia" w:ascii="宋体" w:hAnsi="宋体" w:eastAsia="宋体" w:cs="宋体"/>
                      <w:bCs/>
                      <w:szCs w:val="21"/>
                    </w:rPr>
                  </w:pPr>
                  <w:r>
                    <w:rPr>
                      <w:rFonts w:hint="eastAsia" w:ascii="宋体" w:hAnsi="宋体" w:eastAsia="宋体" w:cs="宋体"/>
                      <w:bCs/>
                      <w:szCs w:val="21"/>
                    </w:rPr>
                    <w:t>名称</w:t>
                  </w:r>
                </w:p>
              </w:tc>
              <w:tc>
                <w:tcPr>
                  <w:tcW w:w="1382" w:type="dxa"/>
                  <w:vAlign w:val="center"/>
                </w:tcPr>
                <w:p w14:paraId="425FBDD7">
                  <w:pPr>
                    <w:jc w:val="center"/>
                    <w:rPr>
                      <w:rFonts w:hint="eastAsia" w:ascii="宋体" w:hAnsi="宋体" w:eastAsia="宋体" w:cs="宋体"/>
                      <w:bCs/>
                      <w:szCs w:val="21"/>
                    </w:rPr>
                  </w:pPr>
                  <w:r>
                    <w:rPr>
                      <w:rFonts w:hint="eastAsia" w:ascii="宋体" w:hAnsi="宋体" w:eastAsia="宋体" w:cs="宋体"/>
                      <w:bCs/>
                      <w:szCs w:val="21"/>
                    </w:rPr>
                    <w:t>代码</w:t>
                  </w:r>
                </w:p>
              </w:tc>
              <w:tc>
                <w:tcPr>
                  <w:tcW w:w="1320" w:type="dxa"/>
                  <w:vAlign w:val="center"/>
                </w:tcPr>
                <w:p w14:paraId="6E02C20F">
                  <w:pPr>
                    <w:jc w:val="center"/>
                    <w:rPr>
                      <w:rFonts w:hint="eastAsia" w:ascii="宋体" w:hAnsi="宋体" w:eastAsia="宋体" w:cs="宋体"/>
                      <w:bCs/>
                      <w:szCs w:val="21"/>
                    </w:rPr>
                  </w:pPr>
                  <w:r>
                    <w:rPr>
                      <w:rFonts w:hint="eastAsia" w:ascii="宋体" w:hAnsi="宋体" w:eastAsia="宋体" w:cs="宋体"/>
                      <w:bCs/>
                      <w:szCs w:val="21"/>
                    </w:rPr>
                    <w:t>产生量t/a</w:t>
                  </w:r>
                </w:p>
              </w:tc>
              <w:tc>
                <w:tcPr>
                  <w:tcW w:w="1530" w:type="dxa"/>
                  <w:vAlign w:val="center"/>
                </w:tcPr>
                <w:p w14:paraId="7ADBBB4C">
                  <w:pPr>
                    <w:jc w:val="center"/>
                    <w:rPr>
                      <w:rFonts w:hint="eastAsia" w:ascii="宋体" w:hAnsi="宋体" w:eastAsia="宋体" w:cs="宋体"/>
                      <w:bCs/>
                      <w:szCs w:val="21"/>
                    </w:rPr>
                  </w:pPr>
                  <w:r>
                    <w:rPr>
                      <w:rFonts w:hint="eastAsia" w:ascii="宋体" w:hAnsi="宋体" w:eastAsia="宋体" w:cs="宋体"/>
                      <w:bCs/>
                      <w:szCs w:val="21"/>
                    </w:rPr>
                    <w:t>产生工序</w:t>
                  </w:r>
                </w:p>
              </w:tc>
              <w:tc>
                <w:tcPr>
                  <w:tcW w:w="1620" w:type="dxa"/>
                  <w:vAlign w:val="center"/>
                </w:tcPr>
                <w:p w14:paraId="5AAD4A91">
                  <w:pPr>
                    <w:jc w:val="center"/>
                    <w:rPr>
                      <w:rFonts w:hint="eastAsia" w:ascii="宋体" w:hAnsi="宋体" w:eastAsia="宋体" w:cs="宋体"/>
                      <w:bCs/>
                      <w:szCs w:val="21"/>
                    </w:rPr>
                  </w:pPr>
                  <w:r>
                    <w:rPr>
                      <w:rFonts w:hint="eastAsia" w:ascii="宋体" w:hAnsi="宋体" w:eastAsia="宋体" w:cs="宋体"/>
                      <w:bCs/>
                      <w:szCs w:val="21"/>
                    </w:rPr>
                    <w:t>污染防治措施</w:t>
                  </w:r>
                </w:p>
              </w:tc>
            </w:tr>
            <w:tr w14:paraId="07011F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restart"/>
                  <w:vAlign w:val="center"/>
                </w:tcPr>
                <w:p w14:paraId="74FF8215">
                  <w:pPr>
                    <w:jc w:val="center"/>
                    <w:rPr>
                      <w:rFonts w:hint="eastAsia" w:ascii="宋体" w:hAnsi="宋体" w:eastAsia="宋体" w:cs="宋体"/>
                      <w:bCs/>
                      <w:szCs w:val="21"/>
                    </w:rPr>
                  </w:pPr>
                  <w:r>
                    <w:rPr>
                      <w:rFonts w:hint="eastAsia" w:ascii="宋体" w:hAnsi="宋体" w:eastAsia="宋体" w:cs="宋体"/>
                      <w:bCs/>
                      <w:szCs w:val="21"/>
                    </w:rPr>
                    <w:t>一般固废</w:t>
                  </w:r>
                </w:p>
              </w:tc>
              <w:tc>
                <w:tcPr>
                  <w:tcW w:w="1140" w:type="dxa"/>
                  <w:vAlign w:val="center"/>
                </w:tcPr>
                <w:p w14:paraId="092E4D41">
                  <w:pPr>
                    <w:adjustRightInd w:val="0"/>
                    <w:snapToGrid w:val="0"/>
                    <w:jc w:val="center"/>
                    <w:rPr>
                      <w:rFonts w:hint="eastAsia" w:ascii="宋体" w:hAnsi="宋体" w:eastAsia="宋体" w:cs="宋体"/>
                      <w:szCs w:val="21"/>
                    </w:rPr>
                  </w:pPr>
                  <w:r>
                    <w:rPr>
                      <w:rFonts w:hint="eastAsia" w:ascii="宋体" w:hAnsi="宋体" w:eastAsia="宋体" w:cs="宋体"/>
                      <w:szCs w:val="21"/>
                    </w:rPr>
                    <w:t>边角料</w:t>
                  </w:r>
                </w:p>
              </w:tc>
              <w:tc>
                <w:tcPr>
                  <w:tcW w:w="1382" w:type="dxa"/>
                  <w:vAlign w:val="center"/>
                </w:tcPr>
                <w:p w14:paraId="50566033">
                  <w:pPr>
                    <w:adjustRightInd w:val="0"/>
                    <w:snapToGrid w:val="0"/>
                    <w:jc w:val="center"/>
                    <w:rPr>
                      <w:rFonts w:hint="eastAsia" w:ascii="宋体" w:hAnsi="宋体" w:eastAsia="宋体" w:cs="宋体"/>
                      <w:kern w:val="0"/>
                      <w:szCs w:val="21"/>
                    </w:rPr>
                  </w:pPr>
                  <w:r>
                    <w:rPr>
                      <w:rFonts w:hint="eastAsia" w:ascii="宋体" w:hAnsi="宋体" w:eastAsia="宋体" w:cs="宋体"/>
                      <w:bCs/>
                      <w:szCs w:val="21"/>
                    </w:rPr>
                    <w:t>900-999-66</w:t>
                  </w:r>
                </w:p>
              </w:tc>
              <w:tc>
                <w:tcPr>
                  <w:tcW w:w="1320" w:type="dxa"/>
                  <w:vAlign w:val="center"/>
                </w:tcPr>
                <w:p w14:paraId="1CB5571A">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0.5</w:t>
                  </w:r>
                </w:p>
              </w:tc>
              <w:tc>
                <w:tcPr>
                  <w:tcW w:w="1530" w:type="dxa"/>
                  <w:vAlign w:val="center"/>
                </w:tcPr>
                <w:p w14:paraId="73DB3A5D">
                  <w:pPr>
                    <w:adjustRightInd w:val="0"/>
                    <w:snapToGrid w:val="0"/>
                    <w:jc w:val="center"/>
                    <w:rPr>
                      <w:rFonts w:hint="eastAsia" w:ascii="宋体" w:hAnsi="宋体" w:eastAsia="宋体" w:cs="宋体"/>
                      <w:szCs w:val="21"/>
                      <w:lang w:eastAsia="zh-CN"/>
                    </w:rPr>
                  </w:pPr>
                  <w:r>
                    <w:rPr>
                      <w:rFonts w:hint="eastAsia" w:ascii="宋体" w:hAnsi="宋体" w:eastAsia="宋体" w:cs="宋体"/>
                      <w:szCs w:val="21"/>
                      <w:lang w:eastAsia="zh-CN"/>
                    </w:rPr>
                    <w:t>切割</w:t>
                  </w:r>
                </w:p>
              </w:tc>
              <w:tc>
                <w:tcPr>
                  <w:tcW w:w="1620" w:type="dxa"/>
                  <w:vMerge w:val="restart"/>
                  <w:vAlign w:val="center"/>
                </w:tcPr>
                <w:p w14:paraId="3C5AEB49">
                  <w:pPr>
                    <w:adjustRightInd w:val="0"/>
                    <w:snapToGrid w:val="0"/>
                    <w:jc w:val="center"/>
                    <w:rPr>
                      <w:rFonts w:hint="eastAsia" w:ascii="宋体" w:hAnsi="宋体" w:eastAsia="宋体" w:cs="宋体"/>
                      <w:bCs/>
                      <w:szCs w:val="21"/>
                    </w:rPr>
                  </w:pPr>
                  <w:r>
                    <w:rPr>
                      <w:rFonts w:hint="eastAsia" w:ascii="宋体" w:hAnsi="宋体" w:eastAsia="宋体" w:cs="宋体"/>
                      <w:szCs w:val="21"/>
                    </w:rPr>
                    <w:t>综合利用</w:t>
                  </w:r>
                </w:p>
              </w:tc>
            </w:tr>
            <w:tr w14:paraId="7AD393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7C0070C8">
                  <w:pPr>
                    <w:jc w:val="center"/>
                    <w:rPr>
                      <w:rFonts w:hint="eastAsia" w:ascii="宋体" w:hAnsi="宋体" w:eastAsia="宋体" w:cs="宋体"/>
                      <w:bCs/>
                      <w:szCs w:val="21"/>
                    </w:rPr>
                  </w:pPr>
                </w:p>
              </w:tc>
              <w:tc>
                <w:tcPr>
                  <w:tcW w:w="1140" w:type="dxa"/>
                  <w:vAlign w:val="center"/>
                </w:tcPr>
                <w:p w14:paraId="27E0F958">
                  <w:pPr>
                    <w:adjustRightInd w:val="0"/>
                    <w:snapToGrid w:val="0"/>
                    <w:jc w:val="center"/>
                    <w:rPr>
                      <w:rFonts w:hint="eastAsia" w:ascii="宋体" w:hAnsi="宋体" w:eastAsia="宋体" w:cs="宋体"/>
                      <w:szCs w:val="21"/>
                      <w:lang w:eastAsia="zh-CN"/>
                    </w:rPr>
                  </w:pPr>
                  <w:r>
                    <w:rPr>
                      <w:rFonts w:hint="eastAsia" w:ascii="宋体" w:hAnsi="宋体" w:eastAsia="宋体" w:cs="宋体"/>
                      <w:szCs w:val="21"/>
                      <w:lang w:eastAsia="zh-CN"/>
                    </w:rPr>
                    <w:t>不合格品</w:t>
                  </w:r>
                </w:p>
              </w:tc>
              <w:tc>
                <w:tcPr>
                  <w:tcW w:w="1382" w:type="dxa"/>
                  <w:shd w:val="clear" w:color="auto" w:fill="auto"/>
                  <w:vAlign w:val="center"/>
                </w:tcPr>
                <w:p w14:paraId="2B3A858A">
                  <w:pPr>
                    <w:adjustRightInd w:val="0"/>
                    <w:snapToGrid w:val="0"/>
                    <w:jc w:val="center"/>
                    <w:rPr>
                      <w:rFonts w:hint="eastAsia" w:ascii="宋体" w:hAnsi="宋体" w:eastAsia="宋体" w:cs="宋体"/>
                      <w:kern w:val="0"/>
                      <w:sz w:val="21"/>
                      <w:szCs w:val="21"/>
                      <w:lang w:val="en-US" w:eastAsia="zh-CN" w:bidi="ar-SA"/>
                    </w:rPr>
                  </w:pPr>
                  <w:r>
                    <w:rPr>
                      <w:rFonts w:hint="eastAsia" w:ascii="宋体" w:hAnsi="宋体" w:eastAsia="宋体" w:cs="宋体"/>
                      <w:bCs/>
                      <w:szCs w:val="21"/>
                    </w:rPr>
                    <w:t>900-999-66</w:t>
                  </w:r>
                </w:p>
              </w:tc>
              <w:tc>
                <w:tcPr>
                  <w:tcW w:w="1320" w:type="dxa"/>
                  <w:shd w:val="clear" w:color="auto" w:fill="auto"/>
                  <w:vAlign w:val="center"/>
                </w:tcPr>
                <w:p w14:paraId="02A5BF59">
                  <w:pPr>
                    <w:adjustRightInd w:val="0"/>
                    <w:snapToGrid w:val="0"/>
                    <w:jc w:val="center"/>
                    <w:rPr>
                      <w:rFonts w:hint="eastAsia" w:ascii="宋体" w:hAnsi="宋体" w:eastAsia="宋体" w:cs="宋体"/>
                      <w:kern w:val="2"/>
                      <w:sz w:val="21"/>
                      <w:szCs w:val="21"/>
                      <w:lang w:val="en-US" w:eastAsia="zh-CN" w:bidi="ar-SA"/>
                    </w:rPr>
                  </w:pPr>
                  <w:r>
                    <w:rPr>
                      <w:rFonts w:hint="eastAsia" w:ascii="宋体" w:hAnsi="宋体" w:eastAsia="宋体" w:cs="宋体"/>
                      <w:szCs w:val="21"/>
                      <w:lang w:val="en-US" w:eastAsia="zh-CN"/>
                    </w:rPr>
                    <w:t>0.5</w:t>
                  </w:r>
                </w:p>
              </w:tc>
              <w:tc>
                <w:tcPr>
                  <w:tcW w:w="1530" w:type="dxa"/>
                  <w:vAlign w:val="center"/>
                </w:tcPr>
                <w:p w14:paraId="43AE6966">
                  <w:pPr>
                    <w:adjustRightInd w:val="0"/>
                    <w:snapToGrid w:val="0"/>
                    <w:jc w:val="center"/>
                    <w:rPr>
                      <w:rFonts w:hint="eastAsia" w:ascii="宋体" w:hAnsi="宋体" w:eastAsia="宋体" w:cs="宋体"/>
                      <w:szCs w:val="21"/>
                      <w:lang w:eastAsia="zh-CN"/>
                    </w:rPr>
                  </w:pPr>
                  <w:r>
                    <w:rPr>
                      <w:rFonts w:hint="eastAsia" w:ascii="宋体" w:hAnsi="宋体" w:eastAsia="宋体" w:cs="宋体"/>
                      <w:szCs w:val="21"/>
                      <w:lang w:eastAsia="zh-CN"/>
                    </w:rPr>
                    <w:t>生产</w:t>
                  </w:r>
                </w:p>
              </w:tc>
              <w:tc>
                <w:tcPr>
                  <w:tcW w:w="1620" w:type="dxa"/>
                  <w:vMerge w:val="continue"/>
                  <w:vAlign w:val="center"/>
                </w:tcPr>
                <w:p w14:paraId="256AAF21">
                  <w:pPr>
                    <w:adjustRightInd w:val="0"/>
                    <w:snapToGrid w:val="0"/>
                    <w:jc w:val="center"/>
                    <w:rPr>
                      <w:rFonts w:hint="eastAsia" w:ascii="宋体" w:hAnsi="宋体" w:eastAsia="宋体" w:cs="宋体"/>
                      <w:bCs/>
                      <w:szCs w:val="21"/>
                    </w:rPr>
                  </w:pPr>
                </w:p>
              </w:tc>
            </w:tr>
            <w:tr w14:paraId="303FC1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320351DE">
                  <w:pPr>
                    <w:jc w:val="center"/>
                    <w:rPr>
                      <w:rFonts w:hint="eastAsia" w:ascii="宋体" w:hAnsi="宋体" w:eastAsia="宋体" w:cs="宋体"/>
                      <w:bCs/>
                      <w:szCs w:val="21"/>
                    </w:rPr>
                  </w:pPr>
                </w:p>
              </w:tc>
              <w:tc>
                <w:tcPr>
                  <w:tcW w:w="1140" w:type="dxa"/>
                  <w:shd w:val="clear" w:color="auto" w:fill="auto"/>
                  <w:vAlign w:val="center"/>
                </w:tcPr>
                <w:p w14:paraId="1DE39978">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打磨废渣</w:t>
                  </w:r>
                </w:p>
              </w:tc>
              <w:tc>
                <w:tcPr>
                  <w:tcW w:w="1382" w:type="dxa"/>
                  <w:shd w:val="clear" w:color="auto" w:fill="auto"/>
                  <w:vAlign w:val="center"/>
                </w:tcPr>
                <w:p w14:paraId="2199227E">
                  <w:pPr>
                    <w:adjustRightInd w:val="0"/>
                    <w:snapToGrid w:val="0"/>
                    <w:jc w:val="center"/>
                    <w:rPr>
                      <w:rFonts w:hint="eastAsia" w:ascii="宋体" w:hAnsi="宋体" w:eastAsia="宋体" w:cs="宋体"/>
                      <w:kern w:val="0"/>
                      <w:sz w:val="21"/>
                      <w:szCs w:val="21"/>
                      <w:lang w:val="en-US" w:eastAsia="zh-CN" w:bidi="ar-SA"/>
                    </w:rPr>
                  </w:pPr>
                  <w:r>
                    <w:rPr>
                      <w:rFonts w:hint="eastAsia" w:ascii="宋体" w:hAnsi="宋体" w:eastAsia="宋体" w:cs="宋体"/>
                      <w:bCs/>
                      <w:szCs w:val="21"/>
                    </w:rPr>
                    <w:t>900-999-66</w:t>
                  </w:r>
                </w:p>
              </w:tc>
              <w:tc>
                <w:tcPr>
                  <w:tcW w:w="1320" w:type="dxa"/>
                  <w:shd w:val="clear" w:color="auto" w:fill="auto"/>
                  <w:vAlign w:val="center"/>
                </w:tcPr>
                <w:p w14:paraId="39121BEB">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5.913</w:t>
                  </w:r>
                </w:p>
              </w:tc>
              <w:tc>
                <w:tcPr>
                  <w:tcW w:w="1530" w:type="dxa"/>
                  <w:shd w:val="clear" w:color="auto" w:fill="auto"/>
                  <w:vAlign w:val="center"/>
                </w:tcPr>
                <w:p w14:paraId="3C4DCD9D">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打磨</w:t>
                  </w:r>
                </w:p>
              </w:tc>
              <w:tc>
                <w:tcPr>
                  <w:tcW w:w="1620" w:type="dxa"/>
                  <w:vMerge w:val="continue"/>
                  <w:vAlign w:val="center"/>
                </w:tcPr>
                <w:p w14:paraId="4992391A">
                  <w:pPr>
                    <w:adjustRightInd w:val="0"/>
                    <w:snapToGrid w:val="0"/>
                    <w:jc w:val="center"/>
                    <w:rPr>
                      <w:rFonts w:hint="eastAsia" w:ascii="宋体" w:hAnsi="宋体" w:eastAsia="宋体" w:cs="宋体"/>
                      <w:bCs/>
                      <w:szCs w:val="21"/>
                    </w:rPr>
                  </w:pPr>
                </w:p>
              </w:tc>
            </w:tr>
            <w:tr w14:paraId="2AFB3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1242982A">
                  <w:pPr>
                    <w:jc w:val="center"/>
                    <w:rPr>
                      <w:rFonts w:hint="eastAsia" w:ascii="宋体" w:hAnsi="宋体" w:eastAsia="宋体" w:cs="宋体"/>
                      <w:bCs/>
                      <w:szCs w:val="21"/>
                    </w:rPr>
                  </w:pPr>
                </w:p>
              </w:tc>
              <w:tc>
                <w:tcPr>
                  <w:tcW w:w="1140" w:type="dxa"/>
                  <w:shd w:val="clear" w:color="auto" w:fill="auto"/>
                  <w:vAlign w:val="center"/>
                </w:tcPr>
                <w:p w14:paraId="35B6001B">
                  <w:pPr>
                    <w:adjustRightInd w:val="0"/>
                    <w:snapToGrid w:val="0"/>
                    <w:jc w:val="center"/>
                    <w:rPr>
                      <w:rFonts w:hint="eastAsia" w:ascii="宋体" w:hAnsi="宋体" w:eastAsia="宋体" w:cs="宋体"/>
                      <w:szCs w:val="21"/>
                    </w:rPr>
                  </w:pPr>
                  <w:r>
                    <w:rPr>
                      <w:rFonts w:hint="eastAsia" w:ascii="宋体" w:hAnsi="宋体" w:eastAsia="宋体" w:cs="宋体"/>
                      <w:szCs w:val="21"/>
                    </w:rPr>
                    <w:t>粉尘</w:t>
                  </w:r>
                </w:p>
              </w:tc>
              <w:tc>
                <w:tcPr>
                  <w:tcW w:w="1382" w:type="dxa"/>
                  <w:shd w:val="clear" w:color="auto" w:fill="auto"/>
                  <w:vAlign w:val="center"/>
                </w:tcPr>
                <w:p w14:paraId="222ED072">
                  <w:pPr>
                    <w:adjustRightInd w:val="0"/>
                    <w:snapToGrid w:val="0"/>
                    <w:jc w:val="center"/>
                    <w:rPr>
                      <w:rFonts w:hint="eastAsia" w:ascii="宋体" w:hAnsi="宋体" w:eastAsia="宋体" w:cs="宋体"/>
                      <w:kern w:val="0"/>
                      <w:szCs w:val="21"/>
                    </w:rPr>
                  </w:pPr>
                  <w:r>
                    <w:rPr>
                      <w:rFonts w:hint="eastAsia" w:ascii="宋体" w:hAnsi="宋体" w:eastAsia="宋体" w:cs="宋体"/>
                      <w:bCs/>
                      <w:szCs w:val="21"/>
                    </w:rPr>
                    <w:t>900-999-66</w:t>
                  </w:r>
                </w:p>
              </w:tc>
              <w:tc>
                <w:tcPr>
                  <w:tcW w:w="1320" w:type="dxa"/>
                  <w:shd w:val="clear" w:color="auto" w:fill="auto"/>
                  <w:vAlign w:val="center"/>
                </w:tcPr>
                <w:p w14:paraId="78FF6793">
                  <w:pPr>
                    <w:adjustRightInd w:val="0"/>
                    <w:snapToGrid w:val="0"/>
                    <w:jc w:val="center"/>
                    <w:rPr>
                      <w:rFonts w:hint="default" w:ascii="宋体" w:hAnsi="宋体" w:eastAsia="宋体" w:cs="宋体"/>
                      <w:szCs w:val="21"/>
                      <w:lang w:val="en-US" w:eastAsia="zh-CN"/>
                    </w:rPr>
                  </w:pPr>
                  <w:r>
                    <w:rPr>
                      <w:rFonts w:hint="eastAsia" w:ascii="宋体" w:hAnsi="宋体" w:cs="宋体"/>
                      <w:szCs w:val="21"/>
                      <w:lang w:val="en-US" w:eastAsia="zh-CN"/>
                    </w:rPr>
                    <w:t>2.649</w:t>
                  </w:r>
                </w:p>
              </w:tc>
              <w:tc>
                <w:tcPr>
                  <w:tcW w:w="1530" w:type="dxa"/>
                  <w:shd w:val="clear" w:color="auto" w:fill="auto"/>
                  <w:vAlign w:val="center"/>
                </w:tcPr>
                <w:p w14:paraId="79355B26">
                  <w:pPr>
                    <w:adjustRightInd w:val="0"/>
                    <w:snapToGrid w:val="0"/>
                    <w:jc w:val="center"/>
                    <w:rPr>
                      <w:rFonts w:hint="default" w:ascii="宋体" w:hAnsi="宋体" w:eastAsia="宋体" w:cs="宋体"/>
                      <w:szCs w:val="21"/>
                      <w:lang w:val="en-US" w:eastAsia="zh-CN"/>
                    </w:rPr>
                  </w:pPr>
                  <w:r>
                    <w:rPr>
                      <w:rFonts w:hint="eastAsia" w:ascii="宋体" w:hAnsi="宋体" w:eastAsia="宋体" w:cs="宋体"/>
                      <w:szCs w:val="21"/>
                      <w:lang w:eastAsia="zh-CN"/>
                    </w:rPr>
                    <w:t>切割</w:t>
                  </w:r>
                  <w:r>
                    <w:rPr>
                      <w:rFonts w:hint="eastAsia" w:ascii="宋体" w:hAnsi="宋体" w:eastAsia="宋体" w:cs="宋体"/>
                      <w:szCs w:val="21"/>
                    </w:rPr>
                    <w:t>、焊接</w:t>
                  </w:r>
                  <w:r>
                    <w:rPr>
                      <w:rFonts w:hint="eastAsia" w:ascii="宋体" w:hAnsi="宋体" w:cs="宋体"/>
                      <w:szCs w:val="21"/>
                      <w:lang w:eastAsia="zh-CN"/>
                    </w:rPr>
                    <w:t>、</w:t>
                  </w:r>
                  <w:r>
                    <w:rPr>
                      <w:rFonts w:hint="eastAsia" w:ascii="宋体" w:hAnsi="宋体" w:cs="宋体"/>
                      <w:szCs w:val="21"/>
                      <w:lang w:val="en-US" w:eastAsia="zh-CN"/>
                    </w:rPr>
                    <w:t>打磨</w:t>
                  </w:r>
                </w:p>
              </w:tc>
              <w:tc>
                <w:tcPr>
                  <w:tcW w:w="1620" w:type="dxa"/>
                  <w:vMerge w:val="continue"/>
                  <w:vAlign w:val="center"/>
                </w:tcPr>
                <w:p w14:paraId="0EF6BE9D">
                  <w:pPr>
                    <w:adjustRightInd w:val="0"/>
                    <w:snapToGrid w:val="0"/>
                    <w:jc w:val="center"/>
                    <w:rPr>
                      <w:rFonts w:hint="eastAsia" w:ascii="宋体" w:hAnsi="宋体" w:eastAsia="宋体" w:cs="宋体"/>
                      <w:bCs/>
                      <w:szCs w:val="21"/>
                    </w:rPr>
                  </w:pPr>
                </w:p>
              </w:tc>
            </w:tr>
            <w:tr w14:paraId="7273C8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1112" w:type="dxa"/>
                  <w:vMerge w:val="continue"/>
                  <w:vAlign w:val="center"/>
                </w:tcPr>
                <w:p w14:paraId="1AAD193D">
                  <w:pPr>
                    <w:jc w:val="center"/>
                    <w:rPr>
                      <w:rFonts w:hint="eastAsia" w:ascii="宋体" w:hAnsi="宋体" w:eastAsia="宋体" w:cs="宋体"/>
                      <w:bCs/>
                      <w:szCs w:val="21"/>
                    </w:rPr>
                  </w:pPr>
                </w:p>
              </w:tc>
              <w:tc>
                <w:tcPr>
                  <w:tcW w:w="1140" w:type="dxa"/>
                  <w:shd w:val="clear" w:color="auto" w:fill="auto"/>
                  <w:vAlign w:val="center"/>
                </w:tcPr>
                <w:p w14:paraId="7DAE06EF">
                  <w:pPr>
                    <w:adjustRightInd w:val="0"/>
                    <w:snapToGrid w:val="0"/>
                    <w:jc w:val="center"/>
                    <w:rPr>
                      <w:rFonts w:hint="eastAsia" w:ascii="宋体" w:hAnsi="宋体" w:eastAsia="宋体" w:cs="宋体"/>
                      <w:szCs w:val="21"/>
                    </w:rPr>
                  </w:pPr>
                  <w:r>
                    <w:rPr>
                      <w:rFonts w:hint="eastAsia" w:ascii="宋体" w:hAnsi="宋体" w:eastAsia="宋体" w:cs="宋体"/>
                      <w:szCs w:val="21"/>
                    </w:rPr>
                    <w:t>废包装袋</w:t>
                  </w:r>
                </w:p>
              </w:tc>
              <w:tc>
                <w:tcPr>
                  <w:tcW w:w="1382" w:type="dxa"/>
                  <w:shd w:val="clear" w:color="auto" w:fill="auto"/>
                  <w:vAlign w:val="center"/>
                </w:tcPr>
                <w:p w14:paraId="184CED7F">
                  <w:pPr>
                    <w:adjustRightInd w:val="0"/>
                    <w:snapToGrid w:val="0"/>
                    <w:jc w:val="center"/>
                    <w:rPr>
                      <w:rFonts w:hint="eastAsia" w:ascii="宋体" w:hAnsi="宋体" w:eastAsia="宋体" w:cs="宋体"/>
                      <w:szCs w:val="21"/>
                    </w:rPr>
                  </w:pPr>
                  <w:r>
                    <w:rPr>
                      <w:rFonts w:hint="eastAsia" w:ascii="宋体" w:hAnsi="宋体" w:eastAsia="宋体" w:cs="宋体"/>
                      <w:szCs w:val="21"/>
                    </w:rPr>
                    <w:t>900-003-S17</w:t>
                  </w:r>
                </w:p>
              </w:tc>
              <w:tc>
                <w:tcPr>
                  <w:tcW w:w="1320" w:type="dxa"/>
                  <w:vAlign w:val="center"/>
                </w:tcPr>
                <w:p w14:paraId="5A3FDF8D">
                  <w:pPr>
                    <w:adjustRightInd w:val="0"/>
                    <w:snapToGrid w:val="0"/>
                    <w:jc w:val="center"/>
                    <w:rPr>
                      <w:rFonts w:hint="eastAsia" w:ascii="宋体" w:hAnsi="宋体" w:eastAsia="宋体" w:cs="宋体"/>
                      <w:szCs w:val="21"/>
                      <w:lang w:val="en-US" w:eastAsia="zh-CN"/>
                    </w:rPr>
                  </w:pPr>
                  <w:r>
                    <w:rPr>
                      <w:rFonts w:hint="eastAsia" w:ascii="宋体" w:hAnsi="宋体" w:eastAsia="宋体" w:cs="宋体"/>
                      <w:szCs w:val="21"/>
                      <w:lang w:val="en-US" w:eastAsia="zh-CN"/>
                    </w:rPr>
                    <w:t>0.02</w:t>
                  </w:r>
                </w:p>
              </w:tc>
              <w:tc>
                <w:tcPr>
                  <w:tcW w:w="1530" w:type="dxa"/>
                  <w:vAlign w:val="center"/>
                </w:tcPr>
                <w:p w14:paraId="5F7009D3">
                  <w:pPr>
                    <w:adjustRightInd w:val="0"/>
                    <w:snapToGrid w:val="0"/>
                    <w:jc w:val="center"/>
                    <w:rPr>
                      <w:rFonts w:hint="eastAsia" w:ascii="宋体" w:hAnsi="宋体" w:eastAsia="宋体" w:cs="宋体"/>
                      <w:szCs w:val="21"/>
                    </w:rPr>
                  </w:pPr>
                  <w:r>
                    <w:rPr>
                      <w:rFonts w:hint="eastAsia" w:ascii="宋体" w:hAnsi="宋体" w:eastAsia="宋体" w:cs="宋体"/>
                    </w:rPr>
                    <w:t>拆包、</w:t>
                  </w:r>
                  <w:r>
                    <w:rPr>
                      <w:rFonts w:hint="eastAsia" w:ascii="宋体" w:hAnsi="宋体" w:eastAsia="宋体" w:cs="宋体"/>
                      <w:bCs/>
                      <w:color w:val="000000"/>
                      <w:szCs w:val="21"/>
                    </w:rPr>
                    <w:t>包装</w:t>
                  </w:r>
                </w:p>
              </w:tc>
              <w:tc>
                <w:tcPr>
                  <w:tcW w:w="1620" w:type="dxa"/>
                  <w:vAlign w:val="center"/>
                </w:tcPr>
                <w:p w14:paraId="6835C92E">
                  <w:pPr>
                    <w:adjustRightInd w:val="0"/>
                    <w:snapToGrid w:val="0"/>
                    <w:jc w:val="center"/>
                    <w:rPr>
                      <w:rFonts w:hint="eastAsia" w:ascii="宋体" w:hAnsi="宋体" w:eastAsia="宋体" w:cs="宋体"/>
                      <w:bCs/>
                      <w:szCs w:val="21"/>
                    </w:rPr>
                  </w:pPr>
                  <w:r>
                    <w:rPr>
                      <w:rFonts w:hint="eastAsia" w:ascii="宋体" w:hAnsi="宋体" w:eastAsia="宋体" w:cs="宋体"/>
                      <w:bCs/>
                      <w:color w:val="000000"/>
                      <w:szCs w:val="21"/>
                    </w:rPr>
                    <w:t>外售</w:t>
                  </w:r>
                </w:p>
              </w:tc>
            </w:tr>
          </w:tbl>
          <w:p w14:paraId="4C9D1F3C">
            <w:pPr>
              <w:adjustRightInd w:val="0"/>
              <w:snapToGrid w:val="0"/>
              <w:spacing w:line="360" w:lineRule="auto"/>
              <w:ind w:firstLine="480" w:firstLineChars="200"/>
              <w:rPr>
                <w:rFonts w:hint="eastAsia"/>
                <w:color w:val="000000"/>
                <w:sz w:val="24"/>
              </w:rPr>
            </w:pPr>
            <w:r>
              <w:rPr>
                <w:rFonts w:hint="eastAsia"/>
                <w:color w:val="000000"/>
                <w:sz w:val="24"/>
              </w:rPr>
              <w:t>根据环境保护部</w:t>
            </w:r>
            <w:r>
              <w:rPr>
                <w:color w:val="000000"/>
                <w:sz w:val="24"/>
              </w:rPr>
              <w:t xml:space="preserve">2017 </w:t>
            </w:r>
            <w:r>
              <w:rPr>
                <w:rFonts w:hint="eastAsia"/>
                <w:color w:val="000000"/>
                <w:sz w:val="24"/>
              </w:rPr>
              <w:t>年第</w:t>
            </w:r>
            <w:r>
              <w:rPr>
                <w:color w:val="000000"/>
                <w:sz w:val="24"/>
              </w:rPr>
              <w:t xml:space="preserve">43 </w:t>
            </w:r>
            <w:r>
              <w:rPr>
                <w:rFonts w:hint="eastAsia"/>
                <w:color w:val="000000"/>
                <w:sz w:val="24"/>
              </w:rPr>
              <w:t>号公告《建设项目危险废物环境影响评价指南》，并结合《国家危险废物名录》（</w:t>
            </w:r>
            <w:r>
              <w:rPr>
                <w:color w:val="000000"/>
                <w:sz w:val="24"/>
              </w:rPr>
              <w:t>2021</w:t>
            </w:r>
            <w:r>
              <w:rPr>
                <w:rFonts w:hint="eastAsia"/>
                <w:color w:val="000000"/>
                <w:sz w:val="24"/>
              </w:rPr>
              <w:t>年版），针对危险废物列明危险废物的名称、数量、类别、形态、危险特性和污染防治措施等内容，本项目危险废物汇总表如下：</w:t>
            </w:r>
          </w:p>
          <w:p w14:paraId="50907041">
            <w:pPr>
              <w:ind w:firstLine="482" w:firstLineChars="200"/>
              <w:jc w:val="center"/>
              <w:rPr>
                <w:b/>
                <w:sz w:val="24"/>
              </w:rPr>
            </w:pPr>
            <w:r>
              <w:rPr>
                <w:rFonts w:hint="eastAsia"/>
                <w:b/>
                <w:sz w:val="24"/>
              </w:rPr>
              <w:t>表4-</w:t>
            </w:r>
            <w:r>
              <w:rPr>
                <w:rFonts w:hint="eastAsia"/>
                <w:b/>
                <w:sz w:val="24"/>
                <w:lang w:val="en-US" w:eastAsia="zh-CN"/>
              </w:rPr>
              <w:t>22</w:t>
            </w:r>
            <w:r>
              <w:rPr>
                <w:b/>
                <w:sz w:val="24"/>
              </w:rPr>
              <w:t xml:space="preserve"> </w:t>
            </w:r>
            <w:r>
              <w:rPr>
                <w:rFonts w:hint="eastAsia"/>
                <w:b/>
                <w:sz w:val="24"/>
                <w:lang w:val="en-US" w:eastAsia="zh-CN"/>
              </w:rPr>
              <w:t xml:space="preserve"> </w:t>
            </w:r>
            <w:r>
              <w:rPr>
                <w:b/>
                <w:sz w:val="24"/>
              </w:rPr>
              <w:t xml:space="preserve"> 危险废物相关信息汇总表</w:t>
            </w:r>
          </w:p>
          <w:tbl>
            <w:tblPr>
              <w:tblStyle w:val="30"/>
              <w:tblW w:w="49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3"/>
              <w:gridCol w:w="765"/>
              <w:gridCol w:w="428"/>
              <w:gridCol w:w="1747"/>
              <w:gridCol w:w="409"/>
              <w:gridCol w:w="918"/>
              <w:gridCol w:w="542"/>
              <w:gridCol w:w="822"/>
              <w:gridCol w:w="936"/>
              <w:gridCol w:w="864"/>
            </w:tblGrid>
            <w:tr w14:paraId="65AF95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7" w:hRule="atLeast"/>
                <w:jc w:val="center"/>
              </w:trPr>
              <w:tc>
                <w:tcPr>
                  <w:tcW w:w="358" w:type="pct"/>
                  <w:noWrap w:val="0"/>
                  <w:vAlign w:val="center"/>
                </w:tcPr>
                <w:p w14:paraId="73413FE5">
                  <w:pPr>
                    <w:adjustRightInd w:val="0"/>
                    <w:snapToGrid w:val="0"/>
                    <w:jc w:val="center"/>
                  </w:pPr>
                  <w:r>
                    <w:t>产生环节</w:t>
                  </w:r>
                </w:p>
              </w:tc>
              <w:tc>
                <w:tcPr>
                  <w:tcW w:w="478" w:type="pct"/>
                  <w:noWrap w:val="0"/>
                  <w:vAlign w:val="center"/>
                </w:tcPr>
                <w:p w14:paraId="7F9F5451">
                  <w:pPr>
                    <w:adjustRightInd w:val="0"/>
                    <w:snapToGrid w:val="0"/>
                    <w:jc w:val="center"/>
                  </w:pPr>
                  <w:r>
                    <w:t>名称</w:t>
                  </w:r>
                </w:p>
              </w:tc>
              <w:tc>
                <w:tcPr>
                  <w:tcW w:w="267" w:type="pct"/>
                  <w:noWrap w:val="0"/>
                  <w:vAlign w:val="center"/>
                </w:tcPr>
                <w:p w14:paraId="3032CE30">
                  <w:pPr>
                    <w:adjustRightInd w:val="0"/>
                    <w:snapToGrid w:val="0"/>
                    <w:jc w:val="center"/>
                  </w:pPr>
                  <w:r>
                    <w:t>属性</w:t>
                  </w:r>
                </w:p>
              </w:tc>
              <w:tc>
                <w:tcPr>
                  <w:tcW w:w="1090" w:type="pct"/>
                  <w:noWrap w:val="0"/>
                  <w:vAlign w:val="center"/>
                </w:tcPr>
                <w:p w14:paraId="68A9929C">
                  <w:pPr>
                    <w:adjustRightInd w:val="0"/>
                    <w:snapToGrid w:val="0"/>
                    <w:jc w:val="center"/>
                  </w:pPr>
                  <w:r>
                    <w:rPr>
                      <w:rFonts w:hint="eastAsia"/>
                    </w:rPr>
                    <w:t>危险废物</w:t>
                  </w:r>
                  <w:r>
                    <w:t>代码</w:t>
                  </w:r>
                </w:p>
              </w:tc>
              <w:tc>
                <w:tcPr>
                  <w:tcW w:w="255" w:type="pct"/>
                  <w:noWrap w:val="0"/>
                  <w:vAlign w:val="center"/>
                </w:tcPr>
                <w:p w14:paraId="37B13E3C">
                  <w:pPr>
                    <w:adjustRightInd w:val="0"/>
                    <w:snapToGrid w:val="0"/>
                    <w:jc w:val="center"/>
                  </w:pPr>
                  <w:r>
                    <w:t>物理性状</w:t>
                  </w:r>
                </w:p>
              </w:tc>
              <w:tc>
                <w:tcPr>
                  <w:tcW w:w="573" w:type="pct"/>
                  <w:noWrap w:val="0"/>
                  <w:vAlign w:val="center"/>
                </w:tcPr>
                <w:p w14:paraId="38AB731C">
                  <w:pPr>
                    <w:adjustRightInd w:val="0"/>
                    <w:snapToGrid w:val="0"/>
                    <w:jc w:val="center"/>
                  </w:pPr>
                  <w:r>
                    <w:t>年产生量（t/a）</w:t>
                  </w:r>
                </w:p>
              </w:tc>
              <w:tc>
                <w:tcPr>
                  <w:tcW w:w="338" w:type="pct"/>
                  <w:noWrap w:val="0"/>
                  <w:vAlign w:val="center"/>
                </w:tcPr>
                <w:p w14:paraId="13D10EED">
                  <w:pPr>
                    <w:adjustRightInd w:val="0"/>
                    <w:snapToGrid w:val="0"/>
                    <w:jc w:val="center"/>
                  </w:pPr>
                  <w:r>
                    <w:t>贮存方式</w:t>
                  </w:r>
                </w:p>
              </w:tc>
              <w:tc>
                <w:tcPr>
                  <w:tcW w:w="513" w:type="pct"/>
                  <w:noWrap w:val="0"/>
                  <w:vAlign w:val="center"/>
                </w:tcPr>
                <w:p w14:paraId="6C01FAC6">
                  <w:pPr>
                    <w:adjustRightInd w:val="0"/>
                    <w:snapToGrid w:val="0"/>
                    <w:jc w:val="center"/>
                  </w:pPr>
                  <w:r>
                    <w:t>利用处置方式和去向</w:t>
                  </w:r>
                </w:p>
              </w:tc>
              <w:tc>
                <w:tcPr>
                  <w:tcW w:w="584" w:type="pct"/>
                  <w:noWrap w:val="0"/>
                  <w:vAlign w:val="center"/>
                </w:tcPr>
                <w:p w14:paraId="708F2F5B">
                  <w:pPr>
                    <w:adjustRightInd w:val="0"/>
                    <w:snapToGrid w:val="0"/>
                    <w:jc w:val="center"/>
                  </w:pPr>
                  <w:r>
                    <w:t>利用或处置量（t/a）</w:t>
                  </w:r>
                </w:p>
              </w:tc>
              <w:tc>
                <w:tcPr>
                  <w:tcW w:w="539" w:type="pct"/>
                  <w:noWrap w:val="0"/>
                  <w:vAlign w:val="center"/>
                </w:tcPr>
                <w:p w14:paraId="717264E0">
                  <w:pPr>
                    <w:adjustRightInd w:val="0"/>
                    <w:snapToGrid w:val="0"/>
                    <w:jc w:val="center"/>
                  </w:pPr>
                  <w:r>
                    <w:rPr>
                      <w:rFonts w:hint="eastAsia"/>
                    </w:rPr>
                    <w:t xml:space="preserve">危险 </w:t>
                  </w:r>
                </w:p>
                <w:p w14:paraId="79E53782">
                  <w:pPr>
                    <w:adjustRightInd w:val="0"/>
                    <w:snapToGrid w:val="0"/>
                    <w:jc w:val="center"/>
                  </w:pPr>
                  <w:r>
                    <w:rPr>
                      <w:rFonts w:hint="eastAsia"/>
                    </w:rPr>
                    <w:t>特性</w:t>
                  </w:r>
                </w:p>
                <w:p w14:paraId="236BAEE1">
                  <w:pPr>
                    <w:adjustRightInd w:val="0"/>
                    <w:snapToGrid w:val="0"/>
                    <w:jc w:val="center"/>
                  </w:pPr>
                </w:p>
              </w:tc>
            </w:tr>
            <w:tr w14:paraId="0748F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358" w:type="pct"/>
                  <w:vMerge w:val="restart"/>
                  <w:noWrap w:val="0"/>
                  <w:vAlign w:val="center"/>
                </w:tcPr>
                <w:p w14:paraId="449EBEC4">
                  <w:pPr>
                    <w:widowControl/>
                    <w:jc w:val="center"/>
                    <w:textAlignment w:val="center"/>
                    <w:rPr>
                      <w:rFonts w:hint="eastAsia"/>
                    </w:rPr>
                  </w:pPr>
                  <w:r>
                    <w:rPr>
                      <w:rFonts w:hint="eastAsia" w:ascii="宋体" w:hAnsi="宋体" w:cs="宋体"/>
                      <w:color w:val="000000"/>
                      <w:kern w:val="0"/>
                      <w:szCs w:val="21"/>
                      <w:lang w:bidi="ar"/>
                    </w:rPr>
                    <w:t>设备保养</w:t>
                  </w:r>
                </w:p>
              </w:tc>
              <w:tc>
                <w:tcPr>
                  <w:tcW w:w="478" w:type="pct"/>
                  <w:noWrap w:val="0"/>
                  <w:vAlign w:val="center"/>
                </w:tcPr>
                <w:p w14:paraId="007A7274">
                  <w:pPr>
                    <w:widowControl/>
                    <w:jc w:val="center"/>
                    <w:textAlignment w:val="center"/>
                    <w:rPr>
                      <w:rFonts w:hint="eastAsia" w:eastAsia="宋体"/>
                      <w:lang w:eastAsia="zh-CN"/>
                    </w:rPr>
                  </w:pPr>
                  <w:r>
                    <w:rPr>
                      <w:rFonts w:hint="eastAsia"/>
                    </w:rPr>
                    <w:t>废</w:t>
                  </w:r>
                  <w:r>
                    <w:rPr>
                      <w:rFonts w:hint="eastAsia"/>
                      <w:lang w:val="en-US" w:eastAsia="zh-CN"/>
                    </w:rPr>
                    <w:t>液压油</w:t>
                  </w:r>
                </w:p>
              </w:tc>
              <w:tc>
                <w:tcPr>
                  <w:tcW w:w="267" w:type="pct"/>
                  <w:vMerge w:val="restart"/>
                  <w:noWrap w:val="0"/>
                  <w:vAlign w:val="center"/>
                </w:tcPr>
                <w:p w14:paraId="3060A52E">
                  <w:pPr>
                    <w:widowControl/>
                    <w:jc w:val="center"/>
                    <w:textAlignment w:val="center"/>
                    <w:rPr>
                      <w:rFonts w:hint="eastAsia"/>
                    </w:rPr>
                  </w:pPr>
                  <w:r>
                    <w:rPr>
                      <w:rFonts w:hint="eastAsia" w:ascii="宋体" w:hAnsi="宋体" w:cs="宋体"/>
                      <w:color w:val="000000"/>
                      <w:kern w:val="0"/>
                      <w:szCs w:val="21"/>
                      <w:lang w:bidi="ar"/>
                    </w:rPr>
                    <w:t>危险废物</w:t>
                  </w:r>
                </w:p>
              </w:tc>
              <w:tc>
                <w:tcPr>
                  <w:tcW w:w="1090" w:type="pct"/>
                  <w:noWrap w:val="0"/>
                  <w:vAlign w:val="center"/>
                </w:tcPr>
                <w:p w14:paraId="62AD80DD">
                  <w:pPr>
                    <w:widowControl/>
                    <w:jc w:val="center"/>
                    <w:textAlignment w:val="center"/>
                    <w:rPr>
                      <w:color w:val="000000"/>
                      <w:szCs w:val="21"/>
                      <w:lang w:bidi="ar"/>
                    </w:rPr>
                  </w:pPr>
                  <w:r>
                    <w:rPr>
                      <w:color w:val="000000"/>
                      <w:szCs w:val="21"/>
                      <w:lang w:bidi="ar"/>
                    </w:rPr>
                    <w:t>HW08/900-21</w:t>
                  </w:r>
                  <w:r>
                    <w:rPr>
                      <w:rFonts w:hint="eastAsia"/>
                      <w:color w:val="000000"/>
                      <w:szCs w:val="21"/>
                      <w:lang w:val="en-US" w:eastAsia="zh-CN" w:bidi="ar"/>
                    </w:rPr>
                    <w:t>8</w:t>
                  </w:r>
                  <w:r>
                    <w:rPr>
                      <w:color w:val="000000"/>
                      <w:szCs w:val="21"/>
                      <w:lang w:bidi="ar"/>
                    </w:rPr>
                    <w:t>-08</w:t>
                  </w:r>
                </w:p>
                <w:p w14:paraId="3EFB4EF6">
                  <w:pPr>
                    <w:widowControl/>
                    <w:jc w:val="center"/>
                    <w:textAlignment w:val="center"/>
                  </w:pPr>
                </w:p>
              </w:tc>
              <w:tc>
                <w:tcPr>
                  <w:tcW w:w="255" w:type="pct"/>
                  <w:noWrap w:val="0"/>
                  <w:vAlign w:val="center"/>
                </w:tcPr>
                <w:p w14:paraId="6A587EF9">
                  <w:pPr>
                    <w:widowControl/>
                    <w:jc w:val="center"/>
                    <w:textAlignment w:val="center"/>
                    <w:rPr>
                      <w:rFonts w:hint="eastAsia"/>
                    </w:rPr>
                  </w:pPr>
                  <w:r>
                    <w:rPr>
                      <w:rFonts w:hint="eastAsia" w:ascii="宋体" w:hAnsi="宋体" w:cs="宋体"/>
                      <w:color w:val="000000"/>
                      <w:kern w:val="0"/>
                      <w:szCs w:val="21"/>
                      <w:lang w:bidi="ar"/>
                    </w:rPr>
                    <w:t>液态</w:t>
                  </w:r>
                </w:p>
              </w:tc>
              <w:tc>
                <w:tcPr>
                  <w:tcW w:w="573" w:type="pct"/>
                  <w:noWrap w:val="0"/>
                  <w:vAlign w:val="center"/>
                </w:tcPr>
                <w:p w14:paraId="2223F943">
                  <w:pPr>
                    <w:widowControl/>
                    <w:jc w:val="center"/>
                    <w:textAlignment w:val="center"/>
                    <w:rPr>
                      <w:rFonts w:hint="default" w:eastAsia="宋体"/>
                      <w:lang w:val="en-US" w:eastAsia="zh-CN"/>
                    </w:rPr>
                  </w:pPr>
                  <w:r>
                    <w:rPr>
                      <w:rFonts w:hint="eastAsia"/>
                      <w:color w:val="000000"/>
                      <w:kern w:val="0"/>
                      <w:szCs w:val="21"/>
                      <w:lang w:bidi="ar"/>
                    </w:rPr>
                    <w:t>0.</w:t>
                  </w:r>
                  <w:r>
                    <w:rPr>
                      <w:rFonts w:hint="eastAsia"/>
                      <w:color w:val="000000"/>
                      <w:kern w:val="0"/>
                      <w:szCs w:val="21"/>
                      <w:lang w:val="en-US" w:eastAsia="zh-CN" w:bidi="ar"/>
                    </w:rPr>
                    <w:t>2</w:t>
                  </w:r>
                </w:p>
              </w:tc>
              <w:tc>
                <w:tcPr>
                  <w:tcW w:w="338" w:type="pct"/>
                  <w:vMerge w:val="restart"/>
                  <w:noWrap w:val="0"/>
                  <w:vAlign w:val="center"/>
                </w:tcPr>
                <w:p w14:paraId="5A64B1EB">
                  <w:pPr>
                    <w:widowControl/>
                    <w:jc w:val="center"/>
                    <w:textAlignment w:val="center"/>
                    <w:rPr>
                      <w:rFonts w:hint="eastAsia"/>
                    </w:rPr>
                  </w:pPr>
                  <w:r>
                    <w:rPr>
                      <w:color w:val="000000"/>
                      <w:kern w:val="0"/>
                      <w:szCs w:val="21"/>
                      <w:lang w:bidi="ar"/>
                    </w:rPr>
                    <w:t>危废暂存间</w:t>
                  </w:r>
                </w:p>
              </w:tc>
              <w:tc>
                <w:tcPr>
                  <w:tcW w:w="513" w:type="pct"/>
                  <w:vMerge w:val="restart"/>
                  <w:noWrap w:val="0"/>
                  <w:vAlign w:val="center"/>
                </w:tcPr>
                <w:p w14:paraId="428A6359">
                  <w:pPr>
                    <w:widowControl/>
                    <w:jc w:val="center"/>
                    <w:textAlignment w:val="center"/>
                    <w:rPr>
                      <w:rFonts w:hint="eastAsia"/>
                      <w:color w:val="auto"/>
                    </w:rPr>
                  </w:pPr>
                  <w:r>
                    <w:rPr>
                      <w:rFonts w:hint="eastAsia"/>
                      <w:color w:val="auto"/>
                      <w:kern w:val="0"/>
                      <w:szCs w:val="21"/>
                      <w:lang w:bidi="ar"/>
                    </w:rPr>
                    <w:t>交于</w:t>
                  </w:r>
                  <w:r>
                    <w:rPr>
                      <w:color w:val="auto"/>
                      <w:kern w:val="0"/>
                      <w:szCs w:val="21"/>
                      <w:lang w:bidi="ar"/>
                    </w:rPr>
                    <w:t>有资质的单位处置</w:t>
                  </w:r>
                </w:p>
              </w:tc>
              <w:tc>
                <w:tcPr>
                  <w:tcW w:w="584" w:type="pct"/>
                  <w:noWrap w:val="0"/>
                  <w:vAlign w:val="center"/>
                </w:tcPr>
                <w:p w14:paraId="18984AC8">
                  <w:pPr>
                    <w:widowControl/>
                    <w:jc w:val="center"/>
                    <w:textAlignment w:val="center"/>
                    <w:rPr>
                      <w:rFonts w:hint="default" w:eastAsia="宋体"/>
                      <w:color w:val="auto"/>
                      <w:lang w:val="en-US" w:eastAsia="zh-CN"/>
                    </w:rPr>
                  </w:pPr>
                  <w:r>
                    <w:rPr>
                      <w:rFonts w:hint="eastAsia"/>
                      <w:color w:val="auto"/>
                      <w:kern w:val="0"/>
                      <w:szCs w:val="21"/>
                      <w:lang w:bidi="ar"/>
                    </w:rPr>
                    <w:t>0.</w:t>
                  </w:r>
                  <w:r>
                    <w:rPr>
                      <w:rFonts w:hint="eastAsia"/>
                      <w:color w:val="auto"/>
                      <w:kern w:val="0"/>
                      <w:szCs w:val="21"/>
                      <w:lang w:val="en-US" w:eastAsia="zh-CN" w:bidi="ar"/>
                    </w:rPr>
                    <w:t>2</w:t>
                  </w:r>
                </w:p>
              </w:tc>
              <w:tc>
                <w:tcPr>
                  <w:tcW w:w="539" w:type="pct"/>
                  <w:noWrap w:val="0"/>
                  <w:vAlign w:val="center"/>
                </w:tcPr>
                <w:p w14:paraId="170D97D1">
                  <w:pPr>
                    <w:widowControl/>
                    <w:jc w:val="center"/>
                    <w:textAlignment w:val="center"/>
                    <w:rPr>
                      <w:rFonts w:hint="eastAsia"/>
                    </w:rPr>
                  </w:pPr>
                  <w:r>
                    <w:rPr>
                      <w:rFonts w:hint="eastAsia"/>
                    </w:rPr>
                    <w:t>T，I</w:t>
                  </w:r>
                </w:p>
                <w:p w14:paraId="055F0A3A">
                  <w:pPr>
                    <w:widowControl/>
                    <w:jc w:val="center"/>
                    <w:textAlignment w:val="center"/>
                    <w:rPr>
                      <w:rFonts w:hint="eastAsia"/>
                    </w:rPr>
                  </w:pPr>
                </w:p>
              </w:tc>
            </w:tr>
            <w:tr w14:paraId="1031B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358" w:type="pct"/>
                  <w:vMerge w:val="continue"/>
                  <w:noWrap w:val="0"/>
                  <w:vAlign w:val="center"/>
                </w:tcPr>
                <w:p w14:paraId="1BC8F6BB">
                  <w:pPr>
                    <w:widowControl/>
                    <w:jc w:val="center"/>
                    <w:textAlignment w:val="center"/>
                    <w:rPr>
                      <w:rFonts w:hint="eastAsia" w:ascii="宋体" w:hAnsi="宋体" w:cs="宋体"/>
                      <w:color w:val="000000"/>
                      <w:kern w:val="0"/>
                      <w:szCs w:val="21"/>
                      <w:lang w:bidi="ar"/>
                    </w:rPr>
                  </w:pPr>
                </w:p>
              </w:tc>
              <w:tc>
                <w:tcPr>
                  <w:tcW w:w="478" w:type="pct"/>
                  <w:noWrap w:val="0"/>
                  <w:vAlign w:val="center"/>
                </w:tcPr>
                <w:p w14:paraId="27A4FC9A">
                  <w:pPr>
                    <w:widowControl/>
                    <w:jc w:val="center"/>
                    <w:textAlignment w:val="center"/>
                    <w:rPr>
                      <w:rFonts w:hint="eastAsia"/>
                    </w:rPr>
                  </w:pPr>
                  <w:r>
                    <w:rPr>
                      <w:rFonts w:hint="eastAsia"/>
                      <w:lang w:eastAsia="zh-CN"/>
                    </w:rPr>
                    <w:t>及废油桶</w:t>
                  </w:r>
                </w:p>
              </w:tc>
              <w:tc>
                <w:tcPr>
                  <w:tcW w:w="267" w:type="pct"/>
                  <w:vMerge w:val="continue"/>
                  <w:noWrap w:val="0"/>
                  <w:vAlign w:val="center"/>
                </w:tcPr>
                <w:p w14:paraId="3BFF9201">
                  <w:pPr>
                    <w:widowControl/>
                    <w:jc w:val="center"/>
                    <w:textAlignment w:val="center"/>
                    <w:rPr>
                      <w:rFonts w:hint="eastAsia" w:ascii="宋体" w:hAnsi="宋体" w:cs="宋体"/>
                      <w:color w:val="000000"/>
                      <w:kern w:val="0"/>
                      <w:szCs w:val="21"/>
                      <w:lang w:bidi="ar"/>
                    </w:rPr>
                  </w:pPr>
                </w:p>
              </w:tc>
              <w:tc>
                <w:tcPr>
                  <w:tcW w:w="1090" w:type="pct"/>
                  <w:noWrap w:val="0"/>
                  <w:vAlign w:val="center"/>
                </w:tcPr>
                <w:p w14:paraId="40C1BB02">
                  <w:pPr>
                    <w:widowControl/>
                    <w:jc w:val="center"/>
                    <w:textAlignment w:val="center"/>
                    <w:rPr>
                      <w:rFonts w:hint="default" w:eastAsia="宋体"/>
                      <w:lang w:val="en-US" w:eastAsia="zh-CN"/>
                    </w:rPr>
                  </w:pPr>
                  <w:r>
                    <w:rPr>
                      <w:rFonts w:hint="eastAsia"/>
                      <w:lang w:val="en-US" w:eastAsia="zh-CN"/>
                    </w:rPr>
                    <w:t>HW08/900-249-08</w:t>
                  </w:r>
                </w:p>
              </w:tc>
              <w:tc>
                <w:tcPr>
                  <w:tcW w:w="255" w:type="pct"/>
                  <w:noWrap w:val="0"/>
                  <w:vAlign w:val="center"/>
                </w:tcPr>
                <w:p w14:paraId="631082A7">
                  <w:pPr>
                    <w:widowControl/>
                    <w:jc w:val="center"/>
                    <w:textAlignment w:val="center"/>
                    <w:rPr>
                      <w:rFonts w:hint="eastAsia" w:ascii="宋体" w:hAnsi="宋体" w:eastAsia="宋体" w:cs="宋体"/>
                      <w:color w:val="000000"/>
                      <w:kern w:val="0"/>
                      <w:szCs w:val="21"/>
                      <w:lang w:eastAsia="zh-CN" w:bidi="ar"/>
                    </w:rPr>
                  </w:pPr>
                  <w:r>
                    <w:rPr>
                      <w:rFonts w:hint="eastAsia" w:ascii="宋体" w:hAnsi="宋体" w:cs="宋体"/>
                      <w:color w:val="000000"/>
                      <w:kern w:val="0"/>
                      <w:szCs w:val="21"/>
                      <w:lang w:eastAsia="zh-CN" w:bidi="ar"/>
                    </w:rPr>
                    <w:t>固态</w:t>
                  </w:r>
                </w:p>
              </w:tc>
              <w:tc>
                <w:tcPr>
                  <w:tcW w:w="573" w:type="pct"/>
                  <w:noWrap w:val="0"/>
                  <w:vAlign w:val="center"/>
                </w:tcPr>
                <w:p w14:paraId="28B98466">
                  <w:pPr>
                    <w:widowControl/>
                    <w:jc w:val="center"/>
                    <w:textAlignment w:val="center"/>
                    <w:rPr>
                      <w:rFonts w:hint="eastAsia" w:eastAsia="宋体"/>
                      <w:color w:val="000000"/>
                      <w:kern w:val="0"/>
                      <w:szCs w:val="21"/>
                      <w:lang w:val="en-US" w:eastAsia="zh-CN" w:bidi="ar"/>
                    </w:rPr>
                  </w:pPr>
                  <w:r>
                    <w:rPr>
                      <w:rFonts w:hint="eastAsia"/>
                      <w:color w:val="000000"/>
                      <w:kern w:val="0"/>
                      <w:szCs w:val="21"/>
                      <w:lang w:val="en-US" w:eastAsia="zh-CN" w:bidi="ar"/>
                    </w:rPr>
                    <w:t>1个</w:t>
                  </w:r>
                </w:p>
              </w:tc>
              <w:tc>
                <w:tcPr>
                  <w:tcW w:w="338" w:type="pct"/>
                  <w:vMerge w:val="continue"/>
                  <w:noWrap w:val="0"/>
                  <w:vAlign w:val="center"/>
                </w:tcPr>
                <w:p w14:paraId="4E7E4FB8">
                  <w:pPr>
                    <w:widowControl/>
                    <w:jc w:val="center"/>
                    <w:textAlignment w:val="center"/>
                    <w:rPr>
                      <w:color w:val="000000"/>
                      <w:kern w:val="0"/>
                      <w:szCs w:val="21"/>
                      <w:lang w:bidi="ar"/>
                    </w:rPr>
                  </w:pPr>
                </w:p>
              </w:tc>
              <w:tc>
                <w:tcPr>
                  <w:tcW w:w="513" w:type="pct"/>
                  <w:vMerge w:val="continue"/>
                  <w:noWrap w:val="0"/>
                  <w:vAlign w:val="center"/>
                </w:tcPr>
                <w:p w14:paraId="779EE765">
                  <w:pPr>
                    <w:widowControl/>
                    <w:jc w:val="center"/>
                    <w:textAlignment w:val="center"/>
                    <w:rPr>
                      <w:rFonts w:hint="eastAsia"/>
                      <w:color w:val="auto"/>
                      <w:kern w:val="0"/>
                      <w:szCs w:val="21"/>
                      <w:lang w:bidi="ar"/>
                    </w:rPr>
                  </w:pPr>
                </w:p>
              </w:tc>
              <w:tc>
                <w:tcPr>
                  <w:tcW w:w="584" w:type="pct"/>
                  <w:noWrap w:val="0"/>
                  <w:vAlign w:val="center"/>
                </w:tcPr>
                <w:p w14:paraId="46CB0001">
                  <w:pPr>
                    <w:widowControl/>
                    <w:jc w:val="center"/>
                    <w:textAlignment w:val="center"/>
                    <w:rPr>
                      <w:rFonts w:hint="eastAsia" w:eastAsia="宋体"/>
                      <w:color w:val="auto"/>
                      <w:kern w:val="0"/>
                      <w:szCs w:val="21"/>
                      <w:lang w:val="en-US" w:eastAsia="zh-CN" w:bidi="ar"/>
                    </w:rPr>
                  </w:pPr>
                  <w:r>
                    <w:rPr>
                      <w:rFonts w:hint="eastAsia"/>
                      <w:color w:val="auto"/>
                      <w:kern w:val="0"/>
                      <w:szCs w:val="21"/>
                      <w:lang w:val="en-US" w:eastAsia="zh-CN" w:bidi="ar"/>
                    </w:rPr>
                    <w:t>1个</w:t>
                  </w:r>
                </w:p>
              </w:tc>
              <w:tc>
                <w:tcPr>
                  <w:tcW w:w="539" w:type="pct"/>
                  <w:noWrap w:val="0"/>
                  <w:vAlign w:val="center"/>
                </w:tcPr>
                <w:p w14:paraId="52529FFD">
                  <w:pPr>
                    <w:widowControl/>
                    <w:jc w:val="center"/>
                    <w:textAlignment w:val="center"/>
                    <w:rPr>
                      <w:rFonts w:hint="eastAsia" w:eastAsia="宋体"/>
                      <w:lang w:val="en-US" w:eastAsia="zh-CN"/>
                    </w:rPr>
                  </w:pPr>
                  <w:r>
                    <w:rPr>
                      <w:rFonts w:hint="eastAsia"/>
                    </w:rPr>
                    <w:t>T，I</w:t>
                  </w:r>
                  <w:r>
                    <w:rPr>
                      <w:rFonts w:hint="eastAsia"/>
                      <w:lang w:val="en-US" w:eastAsia="zh-CN"/>
                    </w:rPr>
                    <w:t>n</w:t>
                  </w:r>
                </w:p>
                <w:p w14:paraId="13C761EB">
                  <w:pPr>
                    <w:widowControl/>
                    <w:jc w:val="center"/>
                    <w:textAlignment w:val="center"/>
                    <w:rPr>
                      <w:rFonts w:hint="eastAsia"/>
                    </w:rPr>
                  </w:pPr>
                </w:p>
              </w:tc>
            </w:tr>
          </w:tbl>
          <w:p w14:paraId="3BF7EBE4">
            <w:pPr>
              <w:spacing w:line="360" w:lineRule="auto"/>
              <w:ind w:firstLine="482" w:firstLineChars="200"/>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2</w:t>
            </w:r>
            <w:r>
              <w:rPr>
                <w:rFonts w:hint="eastAsia" w:ascii="宋体" w:hAnsi="宋体" w:eastAsia="宋体" w:cs="宋体"/>
                <w:b/>
                <w:bCs/>
                <w:color w:val="000000" w:themeColor="text1"/>
                <w:sz w:val="24"/>
                <w:szCs w:val="24"/>
                <w:lang w:eastAsia="zh-CN"/>
                <w14:textFill>
                  <w14:solidFill>
                    <w14:schemeClr w14:val="tx1"/>
                  </w14:solidFill>
                </w14:textFill>
              </w:rPr>
              <w:t>）</w:t>
            </w:r>
            <w:r>
              <w:rPr>
                <w:rFonts w:hint="eastAsia" w:ascii="宋体" w:hAnsi="宋体" w:eastAsia="宋体" w:cs="宋体"/>
                <w:b/>
                <w:bCs/>
                <w:color w:val="000000" w:themeColor="text1"/>
                <w:sz w:val="24"/>
                <w:szCs w:val="24"/>
                <w:lang w:val="en-US" w:eastAsia="zh-CN"/>
                <w14:textFill>
                  <w14:solidFill>
                    <w14:schemeClr w14:val="tx1"/>
                  </w14:solidFill>
                </w14:textFill>
              </w:rPr>
              <w:t>环境管理要求</w:t>
            </w:r>
          </w:p>
          <w:p w14:paraId="50D38857">
            <w:pPr>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一般固废</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设置面积为</w:t>
            </w:r>
            <w:r>
              <w:rPr>
                <w:rFonts w:hint="eastAsia" w:ascii="宋体" w:hAnsi="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0</w:t>
            </w:r>
            <w:r>
              <w:rPr>
                <w:rFonts w:hint="eastAsia" w:ascii="宋体" w:hAnsi="宋体" w:cs="宋体"/>
                <w:color w:val="000000" w:themeColor="text1"/>
                <w:sz w:val="24"/>
                <w:szCs w:val="24"/>
                <w:lang w:eastAsia="zh-CN"/>
                <w14:textFill>
                  <w14:solidFill>
                    <w14:schemeClr w14:val="tx1"/>
                  </w14:solidFill>
                </w14:textFill>
              </w:rPr>
              <w:t>m</w:t>
            </w:r>
            <w:r>
              <w:rPr>
                <w:rFonts w:hint="eastAsia" w:ascii="宋体" w:hAnsi="宋体" w:cs="宋体"/>
                <w:color w:val="000000" w:themeColor="text1"/>
                <w:sz w:val="24"/>
                <w:szCs w:val="24"/>
                <w:vertAlign w:val="superscript"/>
                <w:lang w:eastAsia="zh-CN"/>
                <w14:textFill>
                  <w14:solidFill>
                    <w14:schemeClr w14:val="tx1"/>
                  </w14:solidFill>
                </w14:textFill>
              </w:rPr>
              <w:t>2</w:t>
            </w:r>
            <w:r>
              <w:rPr>
                <w:rFonts w:hint="eastAsia" w:ascii="宋体" w:hAnsi="宋体" w:eastAsia="宋体" w:cs="宋体"/>
                <w:color w:val="000000" w:themeColor="text1"/>
                <w:sz w:val="24"/>
                <w:szCs w:val="24"/>
                <w14:textFill>
                  <w14:solidFill>
                    <w14:schemeClr w14:val="tx1"/>
                  </w14:solidFill>
                </w14:textFill>
              </w:rPr>
              <w:t>一般固废间，该固废堆场堆场地面经硬化处理，可满足项目固废堆存要求。</w:t>
            </w:r>
          </w:p>
          <w:p w14:paraId="4BD63E4C">
            <w:pPr>
              <w:adjustRightInd w:val="0"/>
              <w:snapToGrid w:val="0"/>
              <w:spacing w:line="360" w:lineRule="auto"/>
              <w:ind w:firstLine="480" w:firstLineChars="200"/>
              <w:rPr>
                <w:color w:val="000000"/>
                <w:sz w:val="24"/>
              </w:rPr>
            </w:pPr>
            <w:r>
              <w:rPr>
                <w:color w:val="000000"/>
                <w:sz w:val="24"/>
              </w:rPr>
              <w:t>（2）危险废物贮存和处置</w:t>
            </w:r>
          </w:p>
          <w:p w14:paraId="2B9D6E93">
            <w:pPr>
              <w:adjustRightInd w:val="0"/>
              <w:snapToGrid w:val="0"/>
              <w:spacing w:line="360" w:lineRule="auto"/>
              <w:ind w:firstLine="480" w:firstLineChars="200"/>
              <w:rPr>
                <w:color w:val="000000"/>
                <w:sz w:val="24"/>
              </w:rPr>
            </w:pPr>
            <w:r>
              <w:rPr>
                <w:color w:val="000000"/>
                <w:sz w:val="24"/>
              </w:rPr>
              <w:t>本项目拟设置危废暂存间</w:t>
            </w:r>
            <w:r>
              <w:rPr>
                <w:rFonts w:hint="eastAsia"/>
                <w:color w:val="000000"/>
                <w:sz w:val="24"/>
                <w:lang w:val="en-US" w:eastAsia="zh-CN"/>
              </w:rPr>
              <w:t>8</w:t>
            </w:r>
            <w:r>
              <w:rPr>
                <w:color w:val="000000"/>
                <w:sz w:val="24"/>
              </w:rPr>
              <w:t>m</w:t>
            </w:r>
            <w:r>
              <w:rPr>
                <w:color w:val="000000"/>
                <w:sz w:val="24"/>
                <w:vertAlign w:val="superscript"/>
              </w:rPr>
              <w:t>2</w:t>
            </w:r>
            <w:r>
              <w:rPr>
                <w:color w:val="000000"/>
                <w:sz w:val="24"/>
              </w:rPr>
              <w:t>，位于生产车间</w:t>
            </w:r>
            <w:r>
              <w:rPr>
                <w:rFonts w:hint="eastAsia"/>
                <w:color w:val="000000"/>
                <w:sz w:val="24"/>
                <w:lang w:val="en-US" w:eastAsia="zh-CN"/>
              </w:rPr>
              <w:t>西南</w:t>
            </w:r>
            <w:r>
              <w:rPr>
                <w:rFonts w:hint="eastAsia"/>
                <w:color w:val="000000"/>
                <w:sz w:val="24"/>
              </w:rPr>
              <w:t>角</w:t>
            </w:r>
            <w:r>
              <w:rPr>
                <w:color w:val="000000"/>
                <w:sz w:val="24"/>
              </w:rPr>
              <w:t>，产生的</w:t>
            </w:r>
            <w:r>
              <w:rPr>
                <w:rFonts w:hint="eastAsia"/>
                <w:color w:val="000000"/>
                <w:sz w:val="24"/>
              </w:rPr>
              <w:t>各类危险废物暂</w:t>
            </w:r>
            <w:r>
              <w:rPr>
                <w:color w:val="000000"/>
                <w:sz w:val="24"/>
              </w:rPr>
              <w:t>存于危废暂存间，定期委托有资质单位处置。该暂存场所应按照《危险废物贮存污染控制标准》（GB18597-2023）以及《危险废物识别标志设置技术规范》（HJ 1276-2022）要求建设。危险废物贮存应注意以下要求：</w:t>
            </w:r>
          </w:p>
          <w:p w14:paraId="6124309D">
            <w:pPr>
              <w:widowControl/>
              <w:snapToGrid w:val="0"/>
              <w:spacing w:line="360" w:lineRule="auto"/>
              <w:ind w:firstLine="480" w:firstLineChars="200"/>
              <w:rPr>
                <w:color w:val="000000"/>
                <w:kern w:val="0"/>
                <w:sz w:val="24"/>
              </w:rPr>
            </w:pPr>
            <w:r>
              <w:rPr>
                <w:color w:val="000000"/>
                <w:kern w:val="0"/>
                <w:sz w:val="24"/>
              </w:rPr>
              <w:t>①贮存设施应根据危险废物的形态、物理化学性质、包装形式和污染物迁移途径，采取必要的防风、防晒、防雨、防漏、防渗、防腐以及其他环境污染防治措施，不应露天堆放危险废物。</w:t>
            </w:r>
          </w:p>
          <w:p w14:paraId="7B33ED98">
            <w:pPr>
              <w:adjustRightInd w:val="0"/>
              <w:snapToGrid w:val="0"/>
              <w:spacing w:line="360" w:lineRule="auto"/>
              <w:ind w:firstLine="480" w:firstLineChars="200"/>
              <w:rPr>
                <w:color w:val="000000"/>
                <w:sz w:val="24"/>
              </w:rPr>
            </w:pPr>
            <w:r>
              <w:rPr>
                <w:color w:val="000000"/>
                <w:sz w:val="24"/>
              </w:rPr>
              <w:t>②贮存设施应根据危险废物的类别、数量、形态、物理化学性质和污染防治等要求设置必要的贮存分区，避免不相容的危险废物接触、混合。</w:t>
            </w:r>
          </w:p>
          <w:p w14:paraId="1790D28A">
            <w:pPr>
              <w:adjustRightInd w:val="0"/>
              <w:snapToGrid w:val="0"/>
              <w:spacing w:line="360" w:lineRule="auto"/>
              <w:ind w:firstLine="480" w:firstLineChars="200"/>
              <w:rPr>
                <w:color w:val="000000"/>
                <w:sz w:val="24"/>
              </w:rPr>
            </w:pPr>
            <w:r>
              <w:rPr>
                <w:color w:val="000000"/>
                <w:sz w:val="24"/>
              </w:rPr>
              <w:t>③贮存设施或贮存分区内地面、墙面裙脚、堵截泄漏的围堰、接触危险废物的隔板和墙体等应采用坚固的材料建造，表面无裂缝。</w:t>
            </w:r>
          </w:p>
          <w:p w14:paraId="79A76C37">
            <w:pPr>
              <w:adjustRightInd w:val="0"/>
              <w:snapToGrid w:val="0"/>
              <w:spacing w:line="360" w:lineRule="auto"/>
              <w:ind w:firstLine="480" w:firstLineChars="200"/>
              <w:rPr>
                <w:color w:val="000000"/>
                <w:sz w:val="24"/>
              </w:rPr>
            </w:pPr>
            <w:r>
              <w:rPr>
                <w:color w:val="000000"/>
                <w:sz w:val="24"/>
              </w:rPr>
              <w:t>④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color w:val="000000"/>
                <w:sz w:val="24"/>
                <w:vertAlign w:val="superscript"/>
              </w:rPr>
              <w:t>-7</w:t>
            </w:r>
            <w:r>
              <w:rPr>
                <w:color w:val="000000"/>
                <w:sz w:val="24"/>
              </w:rPr>
              <w:t>cm/s），或至少2 mm厚高密度聚乙烯膜等人工防渗材料（渗透系数不大于10</w:t>
            </w:r>
            <w:r>
              <w:rPr>
                <w:color w:val="000000"/>
                <w:sz w:val="24"/>
                <w:vertAlign w:val="superscript"/>
              </w:rPr>
              <w:t>-10</w:t>
            </w:r>
            <w:r>
              <w:rPr>
                <w:color w:val="000000"/>
                <w:sz w:val="24"/>
              </w:rPr>
              <w:t xml:space="preserve"> cm/s），或其他防渗性能等效的材料。</w:t>
            </w:r>
          </w:p>
          <w:p w14:paraId="026F9E88">
            <w:pPr>
              <w:adjustRightInd w:val="0"/>
              <w:snapToGrid w:val="0"/>
              <w:spacing w:line="360" w:lineRule="auto"/>
              <w:ind w:firstLine="480" w:firstLineChars="200"/>
              <w:rPr>
                <w:color w:val="000000"/>
                <w:sz w:val="24"/>
              </w:rPr>
            </w:pPr>
            <w:r>
              <w:rPr>
                <w:color w:val="000000"/>
                <w:sz w:val="24"/>
              </w:rPr>
              <w:t>⑤同一贮存设施宜采用相同的防渗、防腐工艺（包括防渗、防腐结构或材料），防渗、防腐材料应覆盖所有可能与废物及其渗滤液、渗漏液等接触的构筑物表面；采用不同防渗、防腐工艺应分别建设贮存分区。</w:t>
            </w:r>
          </w:p>
          <w:p w14:paraId="59886F7D">
            <w:pPr>
              <w:adjustRightInd w:val="0"/>
              <w:snapToGrid w:val="0"/>
              <w:spacing w:line="360" w:lineRule="auto"/>
              <w:ind w:firstLine="480" w:firstLineChars="200"/>
              <w:rPr>
                <w:rFonts w:hint="eastAsia"/>
              </w:rPr>
            </w:pPr>
            <w:r>
              <w:rPr>
                <w:color w:val="000000"/>
                <w:sz w:val="24"/>
              </w:rPr>
              <w:t>⑥贮存设施应采取技术和管理措施防止无关人员进入。</w:t>
            </w:r>
          </w:p>
          <w:p w14:paraId="50A9C6D4">
            <w:pPr>
              <w:spacing w:line="360" w:lineRule="auto"/>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综上所述，项目产生的固体废物均可得到合理处置及妥善处理，对周围环境影响较小。</w:t>
            </w:r>
          </w:p>
          <w:p w14:paraId="75C96E72">
            <w:pPr>
              <w:spacing w:line="500" w:lineRule="exact"/>
              <w:ind w:firstLine="482" w:firstLineChars="200"/>
              <w:rPr>
                <w:rFonts w:hint="eastAsia" w:ascii="宋体" w:hAnsi="宋体" w:eastAsia="宋体" w:cs="宋体"/>
                <w:b/>
                <w:color w:val="000000" w:themeColor="text1"/>
                <w:sz w:val="24"/>
                <w14:textFill>
                  <w14:solidFill>
                    <w14:schemeClr w14:val="tx1"/>
                  </w14:solidFill>
                </w14:textFill>
              </w:rPr>
            </w:pPr>
            <w:r>
              <w:rPr>
                <w:rFonts w:hint="eastAsia" w:ascii="宋体" w:hAnsi="宋体" w:eastAsia="宋体" w:cs="宋体"/>
                <w:b/>
                <w:color w:val="000000" w:themeColor="text1"/>
                <w:sz w:val="24"/>
                <w14:textFill>
                  <w14:solidFill>
                    <w14:schemeClr w14:val="tx1"/>
                  </w14:solidFill>
                </w14:textFill>
              </w:rPr>
              <w:t>五、地下水、土壤影响分析</w:t>
            </w:r>
          </w:p>
          <w:p w14:paraId="2A5AAEAF">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1</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污染途径</w:t>
            </w:r>
          </w:p>
          <w:p w14:paraId="38776930">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项目在生产运行过程中对地下水、土壤环境的潜在影响主要体现在非正常状况下，</w:t>
            </w:r>
            <w:r>
              <w:rPr>
                <w:rFonts w:hint="eastAsia" w:ascii="宋体" w:hAnsi="宋体" w:cs="宋体"/>
                <w:color w:val="000000" w:themeColor="text1"/>
                <w:sz w:val="24"/>
                <w:lang w:val="en-US" w:eastAsia="zh-CN"/>
                <w14:textFill>
                  <w14:solidFill>
                    <w14:schemeClr w14:val="tx1"/>
                  </w14:solidFill>
                </w14:textFill>
              </w:rPr>
              <w:t>危废间</w:t>
            </w:r>
            <w:r>
              <w:rPr>
                <w:rFonts w:hint="eastAsia" w:ascii="宋体" w:hAnsi="宋体" w:eastAsia="宋体" w:cs="宋体"/>
                <w:color w:val="000000" w:themeColor="text1"/>
                <w:sz w:val="24"/>
                <w14:textFill>
                  <w14:solidFill>
                    <w14:schemeClr w14:val="tx1"/>
                  </w14:solidFill>
                </w14:textFill>
              </w:rPr>
              <w:t>基础防渗层发生事故，则污染物缓慢渗漏进入包气带，并向下渗透进入含水层，造成地下水、土壤环境污染，属于间歇入渗型污染。</w:t>
            </w:r>
          </w:p>
          <w:p w14:paraId="12EF27ED">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2</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环境保护措施与对策</w:t>
            </w:r>
          </w:p>
          <w:p w14:paraId="6E410A39">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源头控制：加强管理，定期对涉及液态原料的各桶进行检查；采用优质材料，发现破损及时补救。</w:t>
            </w:r>
          </w:p>
          <w:p w14:paraId="72ED8684">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分区防渗</w:t>
            </w:r>
            <w:r>
              <w:rPr>
                <w:rFonts w:hint="eastAsia" w:ascii="宋体" w:hAnsi="宋体" w:eastAsia="宋体" w:cs="宋体"/>
                <w:color w:val="000000" w:themeColor="text1"/>
                <w:sz w:val="24"/>
                <w:lang w:eastAsia="zh-CN"/>
                <w14:textFill>
                  <w14:solidFill>
                    <w14:schemeClr w14:val="tx1"/>
                  </w14:solidFill>
                </w14:textFill>
              </w:rPr>
              <w:t>：</w:t>
            </w:r>
            <w:r>
              <w:rPr>
                <w:rFonts w:hint="eastAsia" w:ascii="宋体" w:hAnsi="宋体" w:eastAsia="宋体" w:cs="宋体"/>
                <w:color w:val="000000" w:themeColor="text1"/>
                <w:sz w:val="24"/>
                <w14:textFill>
                  <w14:solidFill>
                    <w14:schemeClr w14:val="tx1"/>
                  </w14:solidFill>
                </w14:textFill>
              </w:rPr>
              <w:t>通过对项目区域划分污染防控单元、进行分区防渗等措施对土壤与地下水污染联合防控。评价将项目所涉及的区域按照重点污染防治区、一般污染防治区、非污染防治区进行划分并采取相应的防控措施。</w:t>
            </w:r>
          </w:p>
          <w:p w14:paraId="1CAD1670">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一般防渗区：对土壤和地下水环境有污染的物料或污染物泄漏后可及时发现和处理的区域和部位，主要为生产车间，污染物污染防治区参照《一般工业固体废物贮存和填埋污染控制标准》（GB18599-2020）。一般防渗场区采用水泥混凝土硬化，防渗层的性能应不低于1.5m厚渗透系数≤1.0×10-7cm/s黏土层的防渗性能。</w:t>
            </w:r>
          </w:p>
          <w:p w14:paraId="281508CD">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重点防渗区：对土壤和地下水环境有污染的物料或污染物泄漏后不易及时发现和处理的区域和部位，主要为危废间。根据《危险废物贮存污染控制标准》（GB18597-2023）要求，防渗层为至少1m厚黏土层（渗透系数不大于10</w:t>
            </w:r>
            <w:r>
              <w:rPr>
                <w:rFonts w:hint="eastAsia" w:ascii="宋体" w:hAnsi="宋体" w:eastAsia="宋体" w:cs="宋体"/>
                <w:color w:val="000000" w:themeColor="text1"/>
                <w:sz w:val="24"/>
                <w:vertAlign w:val="superscript"/>
                <w14:textFill>
                  <w14:solidFill>
                    <w14:schemeClr w14:val="tx1"/>
                  </w14:solidFill>
                </w14:textFill>
              </w:rPr>
              <w:t>-7</w:t>
            </w:r>
            <w:r>
              <w:rPr>
                <w:rFonts w:hint="eastAsia" w:ascii="宋体" w:hAnsi="宋体" w:eastAsia="宋体" w:cs="宋体"/>
                <w:color w:val="000000" w:themeColor="text1"/>
                <w:sz w:val="24"/>
                <w14:textFill>
                  <w14:solidFill>
                    <w14:schemeClr w14:val="tx1"/>
                  </w14:solidFill>
                </w14:textFill>
              </w:rPr>
              <w:t>cm/s），或至少2 mm厚高密度聚乙烯膜等人工防渗材料（渗透系数不大于10</w:t>
            </w:r>
            <w:r>
              <w:rPr>
                <w:rFonts w:hint="eastAsia" w:ascii="宋体" w:hAnsi="宋体" w:eastAsia="宋体" w:cs="宋体"/>
                <w:color w:val="000000" w:themeColor="text1"/>
                <w:sz w:val="24"/>
                <w:vertAlign w:val="superscript"/>
                <w14:textFill>
                  <w14:solidFill>
                    <w14:schemeClr w14:val="tx1"/>
                  </w14:solidFill>
                </w14:textFill>
              </w:rPr>
              <w:t xml:space="preserve">-10 </w:t>
            </w:r>
            <w:r>
              <w:rPr>
                <w:rFonts w:hint="eastAsia" w:ascii="宋体" w:hAnsi="宋体" w:eastAsia="宋体" w:cs="宋体"/>
                <w:color w:val="000000" w:themeColor="text1"/>
                <w:sz w:val="24"/>
                <w14:textFill>
                  <w14:solidFill>
                    <w14:schemeClr w14:val="tx1"/>
                  </w14:solidFill>
                </w14:textFill>
              </w:rPr>
              <w:t>cm/s），或其他防渗性能等效的材料。</w:t>
            </w:r>
          </w:p>
          <w:p w14:paraId="4360B8C0">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经采取以上措施后，可以有效避免对土壤、地下水造成污染。</w:t>
            </w:r>
          </w:p>
          <w:p w14:paraId="49618ED4">
            <w:pPr>
              <w:numPr>
                <w:ilvl w:val="0"/>
                <w:numId w:val="4"/>
              </w:numPr>
              <w:autoSpaceDE w:val="0"/>
              <w:autoSpaceDN w:val="0"/>
              <w:adjustRightInd w:val="0"/>
              <w:spacing w:line="500" w:lineRule="exact"/>
              <w:ind w:left="482"/>
              <w:jc w:val="left"/>
              <w:rPr>
                <w:rFonts w:hint="eastAsia" w:ascii="宋体" w:hAnsi="宋体" w:eastAsia="宋体" w:cs="宋体"/>
                <w:b/>
                <w:color w:val="000000" w:themeColor="text1"/>
                <w:kern w:val="0"/>
                <w:sz w:val="24"/>
                <w:lang w:val="en-US" w:eastAsia="zh-CN"/>
                <w14:textFill>
                  <w14:solidFill>
                    <w14:schemeClr w14:val="tx1"/>
                  </w14:solidFill>
                </w14:textFill>
              </w:rPr>
            </w:pPr>
            <w:r>
              <w:rPr>
                <w:rFonts w:hint="eastAsia" w:ascii="宋体" w:hAnsi="宋体" w:eastAsia="宋体" w:cs="宋体"/>
                <w:b/>
                <w:color w:val="000000" w:themeColor="text1"/>
                <w:kern w:val="0"/>
                <w:sz w:val="24"/>
                <w14:textFill>
                  <w14:solidFill>
                    <w14:schemeClr w14:val="tx1"/>
                  </w14:solidFill>
                </w14:textFill>
              </w:rPr>
              <w:t>环境风险</w:t>
            </w:r>
            <w:r>
              <w:rPr>
                <w:rFonts w:hint="eastAsia" w:ascii="宋体" w:hAnsi="宋体" w:eastAsia="宋体" w:cs="宋体"/>
                <w:b/>
                <w:color w:val="000000" w:themeColor="text1"/>
                <w:kern w:val="0"/>
                <w:sz w:val="24"/>
                <w:lang w:val="en-US" w:eastAsia="zh-CN"/>
                <w14:textFill>
                  <w14:solidFill>
                    <w14:schemeClr w14:val="tx1"/>
                  </w14:solidFill>
                </w14:textFill>
              </w:rPr>
              <w:t>分析</w:t>
            </w:r>
          </w:p>
          <w:p w14:paraId="7B5026E5">
            <w:pPr>
              <w:numPr>
                <w:ilvl w:val="0"/>
                <w:numId w:val="0"/>
              </w:numPr>
              <w:autoSpaceDE w:val="0"/>
              <w:autoSpaceDN w:val="0"/>
              <w:adjustRightInd w:val="0"/>
              <w:spacing w:line="500" w:lineRule="exact"/>
              <w:ind w:firstLine="480" w:firstLineChars="200"/>
              <w:jc w:val="left"/>
              <w:rPr>
                <w:rFonts w:hint="eastAsia"/>
                <w:color w:val="auto"/>
                <w:sz w:val="24"/>
                <w:lang w:eastAsia="zh-CN"/>
              </w:rPr>
            </w:pPr>
            <w:r>
              <w:rPr>
                <w:rFonts w:hint="eastAsia"/>
                <w:color w:val="auto"/>
                <w:sz w:val="24"/>
              </w:rPr>
              <w:t>根据《危险化学品重大危险源辨识》（</w:t>
            </w:r>
            <w:r>
              <w:rPr>
                <w:color w:val="auto"/>
                <w:sz w:val="24"/>
              </w:rPr>
              <w:t>GB18218-2018</w:t>
            </w:r>
            <w:r>
              <w:rPr>
                <w:rFonts w:hint="eastAsia"/>
                <w:color w:val="auto"/>
                <w:sz w:val="24"/>
              </w:rPr>
              <w:t>）及《建设项目环境风险评价技术导则》（</w:t>
            </w:r>
            <w:r>
              <w:rPr>
                <w:color w:val="auto"/>
                <w:sz w:val="24"/>
              </w:rPr>
              <w:t>HJ169-2018</w:t>
            </w:r>
            <w:r>
              <w:rPr>
                <w:rFonts w:hint="eastAsia"/>
                <w:color w:val="auto"/>
                <w:sz w:val="24"/>
              </w:rPr>
              <w:t>）标准所列物质确定项目能够造成重大危险源的危险物质等；项目风险源调查以本项目建成后全厂储存量进行统计，主要对全厂所涉及的原料、辅料、中间产品、产品及废物等物质进行调查，项目原辅材料及产品均无风险性，全厂生产过程涉及的危险物质主要为</w:t>
            </w:r>
            <w:r>
              <w:rPr>
                <w:rFonts w:hint="eastAsia"/>
                <w:color w:val="auto"/>
                <w:sz w:val="24"/>
                <w:lang w:val="en-US" w:eastAsia="zh-CN"/>
              </w:rPr>
              <w:t>液氧</w:t>
            </w:r>
            <w:r>
              <w:rPr>
                <w:rFonts w:hint="eastAsia"/>
                <w:color w:val="auto"/>
                <w:sz w:val="24"/>
                <w:lang w:eastAsia="zh-CN"/>
              </w:rPr>
              <w:t>、</w:t>
            </w:r>
            <w:r>
              <w:rPr>
                <w:rFonts w:hint="eastAsia"/>
                <w:color w:val="auto"/>
                <w:sz w:val="24"/>
                <w:lang w:val="en-US" w:eastAsia="zh-CN"/>
              </w:rPr>
              <w:t>二氧化碳、废液压油</w:t>
            </w:r>
            <w:r>
              <w:rPr>
                <w:rFonts w:hint="eastAsia"/>
                <w:color w:val="auto"/>
                <w:sz w:val="24"/>
              </w:rPr>
              <w:t>（仅设备保养维修时使用，需要时购买</w:t>
            </w:r>
            <w:r>
              <w:rPr>
                <w:rFonts w:hint="eastAsia"/>
                <w:color w:val="auto"/>
                <w:sz w:val="24"/>
                <w:lang w:val="en-US" w:eastAsia="zh-CN"/>
              </w:rPr>
              <w:t>更换</w:t>
            </w:r>
            <w:r>
              <w:rPr>
                <w:rFonts w:hint="eastAsia"/>
                <w:color w:val="auto"/>
                <w:sz w:val="24"/>
              </w:rPr>
              <w:t>）</w:t>
            </w:r>
            <w:r>
              <w:rPr>
                <w:rFonts w:hint="eastAsia"/>
                <w:color w:val="auto"/>
                <w:sz w:val="24"/>
                <w:lang w:eastAsia="zh-CN"/>
              </w:rPr>
              <w:t>。</w:t>
            </w:r>
          </w:p>
          <w:p w14:paraId="58D23163">
            <w:pPr>
              <w:ind w:firstLine="482" w:firstLineChars="200"/>
              <w:jc w:val="center"/>
              <w:rPr>
                <w:rFonts w:hint="eastAsia"/>
                <w:b/>
                <w:sz w:val="24"/>
              </w:rPr>
            </w:pPr>
            <w:r>
              <w:rPr>
                <w:rFonts w:hint="eastAsia"/>
                <w:b/>
                <w:sz w:val="24"/>
              </w:rPr>
              <w:t>表4-</w:t>
            </w:r>
            <w:r>
              <w:rPr>
                <w:rFonts w:hint="eastAsia"/>
                <w:b/>
                <w:sz w:val="24"/>
                <w:lang w:val="en-US" w:eastAsia="zh-CN"/>
              </w:rPr>
              <w:t>23</w:t>
            </w:r>
            <w:r>
              <w:rPr>
                <w:rFonts w:hint="eastAsia"/>
                <w:b/>
                <w:sz w:val="24"/>
              </w:rPr>
              <w:t xml:space="preserve">  项目主要风险物质识别表</w:t>
            </w:r>
          </w:p>
          <w:tbl>
            <w:tblPr>
              <w:tblStyle w:val="30"/>
              <w:tblpPr w:leftFromText="180" w:rightFromText="180" w:vertAnchor="text" w:horzAnchor="page" w:tblpXSpec="center" w:tblpY="268"/>
              <w:tblOverlap w:val="never"/>
              <w:tblW w:w="76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39"/>
              <w:gridCol w:w="1639"/>
              <w:gridCol w:w="1196"/>
              <w:gridCol w:w="1463"/>
              <w:gridCol w:w="1499"/>
              <w:gridCol w:w="1215"/>
            </w:tblGrid>
            <w:tr w14:paraId="5D0584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9" w:hRule="atLeast"/>
              </w:trPr>
              <w:tc>
                <w:tcPr>
                  <w:tcW w:w="639" w:type="dxa"/>
                  <w:vAlign w:val="center"/>
                </w:tcPr>
                <w:p w14:paraId="12BD8CC4">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序号</w:t>
                  </w:r>
                </w:p>
              </w:tc>
              <w:tc>
                <w:tcPr>
                  <w:tcW w:w="1639" w:type="dxa"/>
                  <w:vAlign w:val="center"/>
                </w:tcPr>
                <w:p w14:paraId="0CCE00F7">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危险物质名称</w:t>
                  </w:r>
                </w:p>
              </w:tc>
              <w:tc>
                <w:tcPr>
                  <w:tcW w:w="1196" w:type="dxa"/>
                  <w:vAlign w:val="center"/>
                </w:tcPr>
                <w:p w14:paraId="5607BB54">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储存位置</w:t>
                  </w:r>
                </w:p>
              </w:tc>
              <w:tc>
                <w:tcPr>
                  <w:tcW w:w="1463" w:type="dxa"/>
                  <w:vAlign w:val="center"/>
                </w:tcPr>
                <w:p w14:paraId="01AA56D1">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最大存储量（t）</w:t>
                  </w:r>
                </w:p>
              </w:tc>
              <w:tc>
                <w:tcPr>
                  <w:tcW w:w="1499" w:type="dxa"/>
                  <w:vAlign w:val="center"/>
                </w:tcPr>
                <w:p w14:paraId="7ED14678">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临界量Q</w:t>
                  </w:r>
                  <w:r>
                    <w:rPr>
                      <w:rFonts w:hint="eastAsia" w:asciiTheme="minorEastAsia" w:hAnsiTheme="minorEastAsia" w:eastAsiaTheme="minorEastAsia" w:cstheme="minorEastAsia"/>
                      <w:b w:val="0"/>
                      <w:bCs w:val="0"/>
                      <w:color w:val="auto"/>
                      <w:kern w:val="0"/>
                      <w:sz w:val="21"/>
                      <w:szCs w:val="21"/>
                      <w:vertAlign w:val="subscript"/>
                    </w:rPr>
                    <w:t>n</w:t>
                  </w:r>
                  <w:r>
                    <w:rPr>
                      <w:rFonts w:hint="eastAsia" w:asciiTheme="minorEastAsia" w:hAnsiTheme="minorEastAsia" w:eastAsiaTheme="minorEastAsia" w:cstheme="minorEastAsia"/>
                      <w:b w:val="0"/>
                      <w:bCs w:val="0"/>
                      <w:color w:val="auto"/>
                      <w:kern w:val="0"/>
                      <w:sz w:val="21"/>
                      <w:szCs w:val="21"/>
                    </w:rPr>
                    <w:t>（t）</w:t>
                  </w:r>
                </w:p>
              </w:tc>
              <w:tc>
                <w:tcPr>
                  <w:tcW w:w="1215" w:type="dxa"/>
                  <w:vAlign w:val="center"/>
                </w:tcPr>
                <w:p w14:paraId="3D8972CA">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Q值</w:t>
                  </w:r>
                </w:p>
              </w:tc>
            </w:tr>
            <w:tr w14:paraId="75004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639" w:type="dxa"/>
                  <w:vAlign w:val="center"/>
                </w:tcPr>
                <w:p w14:paraId="37C768E1">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1</w:t>
                  </w:r>
                </w:p>
              </w:tc>
              <w:tc>
                <w:tcPr>
                  <w:tcW w:w="1639" w:type="dxa"/>
                  <w:vAlign w:val="center"/>
                </w:tcPr>
                <w:p w14:paraId="780F61F7">
                  <w:pPr>
                    <w:pStyle w:val="74"/>
                    <w:spacing w:before="1"/>
                    <w:ind w:left="13" w:right="-15"/>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lang w:eastAsia="zh-CN"/>
                    </w:rPr>
                    <w:t>废</w:t>
                  </w:r>
                  <w:r>
                    <w:rPr>
                      <w:rFonts w:hint="eastAsia" w:asciiTheme="minorEastAsia" w:hAnsiTheme="minorEastAsia" w:eastAsiaTheme="minorEastAsia" w:cstheme="minorEastAsia"/>
                      <w:b w:val="0"/>
                      <w:bCs w:val="0"/>
                      <w:color w:val="auto"/>
                      <w:sz w:val="21"/>
                      <w:szCs w:val="21"/>
                      <w:lang w:val="en-US" w:eastAsia="zh-CN"/>
                    </w:rPr>
                    <w:t>液压</w:t>
                  </w:r>
                  <w:r>
                    <w:rPr>
                      <w:rFonts w:hint="eastAsia" w:asciiTheme="minorEastAsia" w:hAnsiTheme="minorEastAsia" w:eastAsiaTheme="minorEastAsia" w:cstheme="minorEastAsia"/>
                      <w:b w:val="0"/>
                      <w:bCs w:val="0"/>
                      <w:color w:val="auto"/>
                      <w:sz w:val="21"/>
                      <w:szCs w:val="21"/>
                      <w:lang w:eastAsia="zh-CN"/>
                    </w:rPr>
                    <w:t>油</w:t>
                  </w:r>
                </w:p>
              </w:tc>
              <w:tc>
                <w:tcPr>
                  <w:tcW w:w="1196" w:type="dxa"/>
                  <w:vAlign w:val="center"/>
                </w:tcPr>
                <w:p w14:paraId="012E45F5">
                  <w:pPr>
                    <w:jc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color w:val="auto"/>
                      <w:sz w:val="21"/>
                      <w:szCs w:val="21"/>
                    </w:rPr>
                    <w:t>危废间</w:t>
                  </w:r>
                </w:p>
              </w:tc>
              <w:tc>
                <w:tcPr>
                  <w:tcW w:w="1463" w:type="dxa"/>
                  <w:vAlign w:val="center"/>
                </w:tcPr>
                <w:p w14:paraId="673E79FB">
                  <w:pPr>
                    <w:adjustRightInd w:val="0"/>
                    <w:snapToGrid w:val="0"/>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rPr>
                    <w:t>0.</w:t>
                  </w:r>
                  <w:r>
                    <w:rPr>
                      <w:rFonts w:hint="eastAsia" w:asciiTheme="minorEastAsia" w:hAnsiTheme="minorEastAsia" w:eastAsiaTheme="minorEastAsia" w:cstheme="minorEastAsia"/>
                      <w:b w:val="0"/>
                      <w:bCs w:val="0"/>
                      <w:color w:val="auto"/>
                      <w:sz w:val="21"/>
                      <w:szCs w:val="21"/>
                      <w:lang w:val="en-US" w:eastAsia="zh-CN"/>
                    </w:rPr>
                    <w:t>2</w:t>
                  </w:r>
                </w:p>
              </w:tc>
              <w:tc>
                <w:tcPr>
                  <w:tcW w:w="1499" w:type="dxa"/>
                  <w:vAlign w:val="center"/>
                </w:tcPr>
                <w:p w14:paraId="62DA71F1">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5000</w:t>
                  </w:r>
                </w:p>
              </w:tc>
              <w:tc>
                <w:tcPr>
                  <w:tcW w:w="1215" w:type="dxa"/>
                  <w:shd w:val="clear" w:color="auto" w:fill="auto"/>
                  <w:vAlign w:val="center"/>
                </w:tcPr>
                <w:p w14:paraId="71521519">
                  <w:pPr>
                    <w:adjustRightInd w:val="0"/>
                    <w:snapToGrid w:val="0"/>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rPr>
                    <w:t>0.000</w:t>
                  </w:r>
                  <w:r>
                    <w:rPr>
                      <w:rFonts w:hint="eastAsia" w:asciiTheme="minorEastAsia" w:hAnsiTheme="minorEastAsia" w:eastAsiaTheme="minorEastAsia" w:cstheme="minorEastAsia"/>
                      <w:b w:val="0"/>
                      <w:bCs w:val="0"/>
                      <w:color w:val="auto"/>
                      <w:sz w:val="21"/>
                      <w:szCs w:val="21"/>
                      <w:lang w:val="en-US" w:eastAsia="zh-CN"/>
                    </w:rPr>
                    <w:t>04</w:t>
                  </w:r>
                </w:p>
              </w:tc>
            </w:tr>
            <w:tr w14:paraId="73C581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639" w:type="dxa"/>
                  <w:vAlign w:val="center"/>
                </w:tcPr>
                <w:p w14:paraId="266A1116">
                  <w:pPr>
                    <w:adjustRightInd w:val="0"/>
                    <w:snapToGrid w:val="0"/>
                    <w:jc w:val="center"/>
                    <w:rPr>
                      <w:rFonts w:hint="eastAsia" w:asciiTheme="minorEastAsia" w:hAnsiTheme="minorEastAsia" w:eastAsiaTheme="minorEastAsia" w:cstheme="minorEastAsia"/>
                      <w:b w:val="0"/>
                      <w:bCs w:val="0"/>
                      <w:color w:val="auto"/>
                      <w:kern w:val="0"/>
                      <w:sz w:val="21"/>
                      <w:szCs w:val="21"/>
                    </w:rPr>
                  </w:pPr>
                  <w:r>
                    <w:rPr>
                      <w:rFonts w:hint="eastAsia" w:asciiTheme="minorEastAsia" w:hAnsiTheme="minorEastAsia" w:eastAsiaTheme="minorEastAsia" w:cstheme="minorEastAsia"/>
                      <w:b w:val="0"/>
                      <w:bCs w:val="0"/>
                      <w:color w:val="auto"/>
                      <w:kern w:val="0"/>
                      <w:sz w:val="21"/>
                      <w:szCs w:val="21"/>
                    </w:rPr>
                    <w:t>2</w:t>
                  </w:r>
                </w:p>
              </w:tc>
              <w:tc>
                <w:tcPr>
                  <w:tcW w:w="1639" w:type="dxa"/>
                  <w:vAlign w:val="center"/>
                </w:tcPr>
                <w:p w14:paraId="4E1E2EB7">
                  <w:pPr>
                    <w:pStyle w:val="74"/>
                    <w:spacing w:before="1"/>
                    <w:ind w:left="13" w:right="-15"/>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lang w:val="en-US" w:eastAsia="zh-CN"/>
                    </w:rPr>
                    <w:t>液氧</w:t>
                  </w:r>
                </w:p>
              </w:tc>
              <w:tc>
                <w:tcPr>
                  <w:tcW w:w="1196" w:type="dxa"/>
                  <w:vAlign w:val="center"/>
                </w:tcPr>
                <w:p w14:paraId="76F30562">
                  <w:pPr>
                    <w:jc w:val="center"/>
                    <w:rPr>
                      <w:rFonts w:hint="eastAsia" w:asciiTheme="minorEastAsia" w:hAnsiTheme="minorEastAsia" w:eastAsiaTheme="minorEastAsia" w:cstheme="minorEastAsia"/>
                      <w:b w:val="0"/>
                      <w:bCs w:val="0"/>
                      <w:color w:val="auto"/>
                      <w:sz w:val="21"/>
                      <w:szCs w:val="21"/>
                      <w:lang w:eastAsia="zh-CN"/>
                    </w:rPr>
                  </w:pPr>
                  <w:r>
                    <w:rPr>
                      <w:rFonts w:hint="eastAsia" w:asciiTheme="minorEastAsia" w:hAnsiTheme="minorEastAsia" w:eastAsiaTheme="minorEastAsia" w:cstheme="minorEastAsia"/>
                      <w:b w:val="0"/>
                      <w:bCs w:val="0"/>
                      <w:color w:val="auto"/>
                      <w:sz w:val="21"/>
                      <w:szCs w:val="21"/>
                      <w:lang w:val="en-US" w:eastAsia="zh-CN"/>
                    </w:rPr>
                    <w:t>厂区内</w:t>
                  </w:r>
                </w:p>
              </w:tc>
              <w:tc>
                <w:tcPr>
                  <w:tcW w:w="1463" w:type="dxa"/>
                  <w:vAlign w:val="center"/>
                </w:tcPr>
                <w:p w14:paraId="642277D0">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0.15</w:t>
                  </w:r>
                </w:p>
              </w:tc>
              <w:tc>
                <w:tcPr>
                  <w:tcW w:w="1499" w:type="dxa"/>
                  <w:vAlign w:val="center"/>
                </w:tcPr>
                <w:p w14:paraId="195B401B">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200</w:t>
                  </w:r>
                </w:p>
              </w:tc>
              <w:tc>
                <w:tcPr>
                  <w:tcW w:w="1215" w:type="dxa"/>
                  <w:shd w:val="clear" w:color="auto" w:fill="auto"/>
                  <w:vAlign w:val="center"/>
                </w:tcPr>
                <w:p w14:paraId="5CB7019B">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rPr>
                    <w:t>0.0</w:t>
                  </w:r>
                  <w:r>
                    <w:rPr>
                      <w:rFonts w:hint="eastAsia" w:asciiTheme="minorEastAsia" w:hAnsiTheme="minorEastAsia" w:eastAsiaTheme="minorEastAsia" w:cstheme="minorEastAsia"/>
                      <w:b w:val="0"/>
                      <w:bCs w:val="0"/>
                      <w:color w:val="auto"/>
                      <w:sz w:val="21"/>
                      <w:szCs w:val="21"/>
                      <w:lang w:val="en-US" w:eastAsia="zh-CN"/>
                    </w:rPr>
                    <w:t>0075</w:t>
                  </w:r>
                </w:p>
              </w:tc>
            </w:tr>
            <w:tr w14:paraId="1A805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trPr>
              <w:tc>
                <w:tcPr>
                  <w:tcW w:w="639" w:type="dxa"/>
                  <w:vAlign w:val="center"/>
                </w:tcPr>
                <w:p w14:paraId="2B808319">
                  <w:pPr>
                    <w:adjustRightInd w:val="0"/>
                    <w:snapToGrid w:val="0"/>
                    <w:jc w:val="center"/>
                    <w:rPr>
                      <w:rFonts w:hint="eastAsia" w:asciiTheme="minorEastAsia" w:hAnsiTheme="minorEastAsia" w:eastAsiaTheme="minorEastAsia" w:cstheme="minorEastAsia"/>
                      <w:b w:val="0"/>
                      <w:bCs w:val="0"/>
                      <w:color w:val="auto"/>
                      <w:kern w:val="0"/>
                      <w:sz w:val="21"/>
                      <w:szCs w:val="21"/>
                      <w:lang w:val="en-US" w:eastAsia="zh-CN"/>
                    </w:rPr>
                  </w:pPr>
                  <w:r>
                    <w:rPr>
                      <w:rFonts w:hint="eastAsia" w:asciiTheme="minorEastAsia" w:hAnsiTheme="minorEastAsia" w:eastAsiaTheme="minorEastAsia" w:cstheme="minorEastAsia"/>
                      <w:b w:val="0"/>
                      <w:bCs w:val="0"/>
                      <w:color w:val="auto"/>
                      <w:kern w:val="0"/>
                      <w:sz w:val="21"/>
                      <w:szCs w:val="21"/>
                      <w:lang w:val="en-US" w:eastAsia="zh-CN"/>
                    </w:rPr>
                    <w:t>3</w:t>
                  </w:r>
                </w:p>
              </w:tc>
              <w:tc>
                <w:tcPr>
                  <w:tcW w:w="1639" w:type="dxa"/>
                  <w:vAlign w:val="center"/>
                </w:tcPr>
                <w:p w14:paraId="53245CCB">
                  <w:pPr>
                    <w:pStyle w:val="74"/>
                    <w:spacing w:before="1"/>
                    <w:ind w:left="13" w:right="-15"/>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二氧化碳</w:t>
                  </w:r>
                </w:p>
              </w:tc>
              <w:tc>
                <w:tcPr>
                  <w:tcW w:w="1196" w:type="dxa"/>
                  <w:vAlign w:val="center"/>
                </w:tcPr>
                <w:p w14:paraId="77948612">
                  <w:pPr>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厂区内</w:t>
                  </w:r>
                </w:p>
              </w:tc>
              <w:tc>
                <w:tcPr>
                  <w:tcW w:w="1463" w:type="dxa"/>
                  <w:vAlign w:val="center"/>
                </w:tcPr>
                <w:p w14:paraId="146A04E2">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1.5</w:t>
                  </w:r>
                </w:p>
              </w:tc>
              <w:tc>
                <w:tcPr>
                  <w:tcW w:w="1499" w:type="dxa"/>
                  <w:vAlign w:val="center"/>
                </w:tcPr>
                <w:p w14:paraId="42B442A7">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50</w:t>
                  </w:r>
                </w:p>
              </w:tc>
              <w:tc>
                <w:tcPr>
                  <w:tcW w:w="1215" w:type="dxa"/>
                  <w:shd w:val="clear" w:color="auto" w:fill="auto"/>
                  <w:vAlign w:val="center"/>
                </w:tcPr>
                <w:p w14:paraId="1E444B33">
                  <w:pPr>
                    <w:adjustRightInd w:val="0"/>
                    <w:snapToGrid w:val="0"/>
                    <w:jc w:val="center"/>
                    <w:rPr>
                      <w:rFonts w:hint="eastAsia" w:asciiTheme="minorEastAsia" w:hAnsiTheme="minorEastAsia" w:eastAsiaTheme="minorEastAsia" w:cstheme="minorEastAsia"/>
                      <w:b w:val="0"/>
                      <w:bCs w:val="0"/>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0.03</w:t>
                  </w:r>
                </w:p>
              </w:tc>
            </w:tr>
            <w:tr w14:paraId="2A986A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5" w:hRule="atLeast"/>
              </w:trPr>
              <w:tc>
                <w:tcPr>
                  <w:tcW w:w="6436" w:type="dxa"/>
                  <w:gridSpan w:val="5"/>
                  <w:vAlign w:val="center"/>
                </w:tcPr>
                <w:p w14:paraId="2B03CCE1">
                  <w:pPr>
                    <w:adjustRightInd w:val="0"/>
                    <w:snapToGrid w:val="0"/>
                    <w:jc w:val="center"/>
                    <w:rPr>
                      <w:rFonts w:hint="eastAsia" w:asciiTheme="minorEastAsia" w:hAnsiTheme="minorEastAsia" w:eastAsiaTheme="minorEastAsia" w:cstheme="minorEastAsia"/>
                      <w:b w:val="0"/>
                      <w:bCs w:val="0"/>
                      <w:color w:val="auto"/>
                      <w:sz w:val="21"/>
                      <w:szCs w:val="21"/>
                    </w:rPr>
                  </w:pPr>
                  <w:r>
                    <w:rPr>
                      <w:rFonts w:hint="eastAsia" w:asciiTheme="minorEastAsia" w:hAnsiTheme="minorEastAsia" w:eastAsiaTheme="minorEastAsia" w:cstheme="minorEastAsia"/>
                      <w:b w:val="0"/>
                      <w:bCs w:val="0"/>
                      <w:color w:val="auto"/>
                      <w:sz w:val="21"/>
                      <w:szCs w:val="21"/>
                    </w:rPr>
                    <w:t>项目Q值Σ</w:t>
                  </w:r>
                </w:p>
              </w:tc>
              <w:tc>
                <w:tcPr>
                  <w:tcW w:w="1215" w:type="dxa"/>
                  <w:vAlign w:val="center"/>
                </w:tcPr>
                <w:p w14:paraId="4BD7A316">
                  <w:pPr>
                    <w:adjustRightInd w:val="0"/>
                    <w:snapToGrid w:val="0"/>
                    <w:jc w:val="center"/>
                    <w:rPr>
                      <w:rFonts w:hint="eastAsia" w:asciiTheme="minorEastAsia" w:hAnsiTheme="minorEastAsia" w:eastAsiaTheme="minorEastAsia" w:cstheme="minorEastAsia"/>
                      <w:b w:val="0"/>
                      <w:bCs w:val="0"/>
                      <w:color w:val="auto"/>
                      <w:sz w:val="21"/>
                      <w:szCs w:val="21"/>
                      <w:lang w:val="en-US"/>
                    </w:rPr>
                  </w:pPr>
                  <w:r>
                    <w:rPr>
                      <w:rFonts w:hint="eastAsia" w:asciiTheme="minorEastAsia" w:hAnsiTheme="minorEastAsia" w:eastAsiaTheme="minorEastAsia" w:cstheme="minorEastAsia"/>
                      <w:b w:val="0"/>
                      <w:bCs w:val="0"/>
                      <w:color w:val="auto"/>
                      <w:sz w:val="21"/>
                      <w:szCs w:val="21"/>
                    </w:rPr>
                    <w:t>0.</w:t>
                  </w:r>
                  <w:r>
                    <w:rPr>
                      <w:rFonts w:hint="eastAsia" w:asciiTheme="minorEastAsia" w:hAnsiTheme="minorEastAsia" w:eastAsiaTheme="minorEastAsia" w:cstheme="minorEastAsia"/>
                      <w:b w:val="0"/>
                      <w:bCs w:val="0"/>
                      <w:color w:val="auto"/>
                      <w:sz w:val="21"/>
                      <w:szCs w:val="21"/>
                      <w:lang w:val="en-US" w:eastAsia="zh-CN"/>
                    </w:rPr>
                    <w:t>03079</w:t>
                  </w:r>
                </w:p>
              </w:tc>
            </w:tr>
          </w:tbl>
          <w:p w14:paraId="1DFCEC79">
            <w:pPr>
              <w:ind w:firstLine="480" w:firstLineChars="200"/>
              <w:jc w:val="center"/>
              <w:rPr>
                <w:color w:val="auto"/>
                <w:sz w:val="24"/>
              </w:rPr>
            </w:pPr>
            <w:r>
              <w:rPr>
                <w:rFonts w:hint="eastAsia"/>
                <w:color w:val="auto"/>
                <w:sz w:val="24"/>
                <w:lang w:val="en-US" w:eastAsia="zh-CN"/>
              </w:rPr>
              <w:t>Q&lt;1,</w:t>
            </w:r>
            <w:r>
              <w:rPr>
                <w:rFonts w:hint="eastAsia"/>
                <w:color w:val="auto"/>
                <w:sz w:val="24"/>
                <w:lang w:eastAsia="zh-CN"/>
              </w:rPr>
              <w:t>因此，</w:t>
            </w:r>
            <w:r>
              <w:rPr>
                <w:color w:val="auto"/>
                <w:sz w:val="24"/>
              </w:rPr>
              <w:t>只对事故风险影响进行简要分析，提出防范、减缓和应急措施。</w:t>
            </w:r>
          </w:p>
          <w:p w14:paraId="53FEF263">
            <w:pPr>
              <w:spacing w:line="500" w:lineRule="exact"/>
              <w:ind w:firstLine="482" w:firstLineChars="200"/>
              <w:rPr>
                <w:rFonts w:hint="eastAsia" w:ascii="宋体" w:hAnsi="宋体" w:cs="宋体"/>
                <w:color w:val="000000" w:themeColor="text1"/>
                <w:sz w:val="24"/>
                <w:lang w:eastAsia="zh-CN"/>
                <w14:textFill>
                  <w14:solidFill>
                    <w14:schemeClr w14:val="tx1"/>
                  </w14:solidFill>
                </w14:textFill>
              </w:rPr>
            </w:pP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lang w:val="en-US" w:eastAsia="zh-CN"/>
                <w14:textFill>
                  <w14:solidFill>
                    <w14:schemeClr w14:val="tx1"/>
                  </w14:solidFill>
                </w14:textFill>
              </w:rPr>
              <w:t>1</w:t>
            </w: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14:textFill>
                  <w14:solidFill>
                    <w14:schemeClr w14:val="tx1"/>
                  </w14:solidFill>
                </w14:textFill>
              </w:rPr>
              <w:t>环境风险物质和风险源分布情况及可能影响途径</w:t>
            </w:r>
          </w:p>
          <w:p w14:paraId="4649F3B7">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eastAsia="zh-CN"/>
                <w14:textFill>
                  <w14:solidFill>
                    <w14:schemeClr w14:val="tx1"/>
                  </w14:solidFill>
                </w14:textFill>
              </w:rPr>
              <w:t>拟建项目</w:t>
            </w:r>
            <w:r>
              <w:rPr>
                <w:rFonts w:hint="eastAsia" w:ascii="宋体" w:hAnsi="宋体" w:eastAsia="宋体" w:cs="宋体"/>
                <w:color w:val="000000" w:themeColor="text1"/>
                <w:sz w:val="24"/>
                <w14:textFill>
                  <w14:solidFill>
                    <w14:schemeClr w14:val="tx1"/>
                  </w14:solidFill>
                </w14:textFill>
              </w:rPr>
              <w:t>环境风险主要体现在以下方面：</w:t>
            </w:r>
            <w:r>
              <w:rPr>
                <w:rFonts w:hint="eastAsia" w:ascii="宋体" w:hAnsi="宋体" w:cs="宋体"/>
                <w:color w:val="000000" w:themeColor="text1"/>
                <w:sz w:val="24"/>
                <w:lang w:val="en-US" w:eastAsia="zh-CN"/>
                <w14:textFill>
                  <w14:solidFill>
                    <w14:schemeClr w14:val="tx1"/>
                  </w14:solidFill>
                </w14:textFill>
              </w:rPr>
              <w:t>①废液压油泄露并引发火灾</w:t>
            </w:r>
            <w:r>
              <w:rPr>
                <w:rFonts w:hint="eastAsia" w:ascii="宋体" w:hAnsi="宋体" w:cs="宋体"/>
                <w:color w:val="000000" w:themeColor="text1"/>
                <w:sz w:val="24"/>
                <w:lang w:eastAsia="zh-CN"/>
                <w14:textFill>
                  <w14:solidFill>
                    <w14:schemeClr w14:val="tx1"/>
                  </w14:solidFill>
                </w14:textFill>
              </w:rPr>
              <w:t>；</w:t>
            </w:r>
            <w:r>
              <w:rPr>
                <w:rFonts w:hint="eastAsia" w:ascii="宋体" w:hAnsi="宋体" w:cs="宋体"/>
                <w:color w:val="000000" w:themeColor="text1"/>
                <w:sz w:val="24"/>
                <w:lang w:val="en-US" w:eastAsia="zh-CN"/>
                <w14:textFill>
                  <w14:solidFill>
                    <w14:schemeClr w14:val="tx1"/>
                  </w14:solidFill>
                </w14:textFill>
              </w:rPr>
              <w:t>②液氧钢瓶发生爆炸；③二氧化碳钢瓶发生爆炸。</w:t>
            </w:r>
          </w:p>
          <w:p w14:paraId="78C55D6C">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①废液压油</w:t>
            </w:r>
            <w:r>
              <w:rPr>
                <w:rFonts w:hint="eastAsia" w:ascii="宋体" w:hAnsi="宋体" w:eastAsia="宋体" w:cs="宋体"/>
                <w:color w:val="000000" w:themeColor="text1"/>
                <w:sz w:val="24"/>
                <w14:textFill>
                  <w14:solidFill>
                    <w14:schemeClr w14:val="tx1"/>
                  </w14:solidFill>
                </w14:textFill>
              </w:rPr>
              <w:t>风险分析</w:t>
            </w:r>
          </w:p>
          <w:p w14:paraId="49DB4548">
            <w:pPr>
              <w:spacing w:line="500" w:lineRule="exact"/>
              <w:ind w:firstLine="480" w:firstLineChars="200"/>
              <w:rPr>
                <w:rFonts w:hint="eastAsia" w:ascii="宋体" w:hAnsi="宋体" w:eastAsia="宋体" w:cs="宋体"/>
                <w:color w:val="000000" w:themeColor="text1"/>
                <w:sz w:val="24"/>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液压油存储不当可能会泄露，引起燃烧和爆炸</w:t>
            </w:r>
            <w:r>
              <w:rPr>
                <w:rFonts w:hint="eastAsia" w:ascii="宋体" w:hAnsi="宋体" w:eastAsia="宋体" w:cs="宋体"/>
                <w:color w:val="000000" w:themeColor="text1"/>
                <w:sz w:val="24"/>
                <w14:textFill>
                  <w14:solidFill>
                    <w14:schemeClr w14:val="tx1"/>
                  </w14:solidFill>
                </w14:textFill>
              </w:rPr>
              <w:t>。</w:t>
            </w:r>
          </w:p>
          <w:p w14:paraId="2773AB2D">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②液氧钢瓶存储风险分析</w:t>
            </w:r>
          </w:p>
          <w:p w14:paraId="55228665">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液氧钢瓶在特定情况下可能会爆炸，对周围居民造成人身伤害。</w:t>
            </w:r>
          </w:p>
          <w:p w14:paraId="4EB607B3">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cs="宋体"/>
                <w:color w:val="000000" w:themeColor="text1"/>
                <w:sz w:val="24"/>
                <w:lang w:val="en-US" w:eastAsia="zh-CN"/>
                <w14:textFill>
                  <w14:solidFill>
                    <w14:schemeClr w14:val="tx1"/>
                  </w14:solidFill>
                </w14:textFill>
              </w:rPr>
              <w:t>③</w:t>
            </w:r>
            <w:r>
              <w:rPr>
                <w:rFonts w:hint="eastAsia" w:ascii="宋体" w:hAnsi="宋体" w:eastAsia="宋体" w:cs="宋体"/>
                <w:color w:val="000000" w:themeColor="text1"/>
                <w:sz w:val="24"/>
                <w:lang w:val="en-US" w:eastAsia="zh-CN"/>
                <w14:textFill>
                  <w14:solidFill>
                    <w14:schemeClr w14:val="tx1"/>
                  </w14:solidFill>
                </w14:textFill>
              </w:rPr>
              <w:t>二氧化碳钢瓶存储风险分析</w:t>
            </w:r>
          </w:p>
          <w:p w14:paraId="3AA87E38">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项目在焊接过程中用到二氧化碳钢瓶，钢瓶在特定情况下可能会爆炸，对周围居民造成人身伤害。</w:t>
            </w:r>
          </w:p>
          <w:p w14:paraId="6485BD66">
            <w:pPr>
              <w:spacing w:line="500" w:lineRule="exact"/>
              <w:ind w:firstLine="482" w:firstLineChars="200"/>
              <w:rPr>
                <w:rFonts w:hint="eastAsia" w:ascii="宋体" w:hAnsi="宋体" w:eastAsia="宋体" w:cs="宋体"/>
                <w:b/>
                <w:bCs w:val="0"/>
                <w:color w:val="000000" w:themeColor="text1"/>
                <w:sz w:val="24"/>
                <w:szCs w:val="24"/>
                <w14:textFill>
                  <w14:solidFill>
                    <w14:schemeClr w14:val="tx1"/>
                  </w14:solidFill>
                </w14:textFill>
              </w:rPr>
            </w:pP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lang w:val="en-US" w:eastAsia="zh-CN"/>
                <w14:textFill>
                  <w14:solidFill>
                    <w14:schemeClr w14:val="tx1"/>
                  </w14:solidFill>
                </w14:textFill>
              </w:rPr>
              <w:t>2</w:t>
            </w:r>
            <w:r>
              <w:rPr>
                <w:rFonts w:hint="eastAsia" w:ascii="宋体" w:hAnsi="宋体" w:eastAsia="宋体" w:cs="宋体"/>
                <w:b/>
                <w:bCs w:val="0"/>
                <w:color w:val="000000" w:themeColor="text1"/>
                <w:sz w:val="24"/>
                <w:szCs w:val="24"/>
                <w:lang w:eastAsia="zh-CN"/>
                <w14:textFill>
                  <w14:solidFill>
                    <w14:schemeClr w14:val="tx1"/>
                  </w14:solidFill>
                </w14:textFill>
              </w:rPr>
              <w:t>）</w:t>
            </w:r>
            <w:r>
              <w:rPr>
                <w:rFonts w:hint="eastAsia" w:ascii="宋体" w:hAnsi="宋体" w:eastAsia="宋体" w:cs="宋体"/>
                <w:b/>
                <w:bCs w:val="0"/>
                <w:color w:val="000000" w:themeColor="text1"/>
                <w:sz w:val="24"/>
                <w:szCs w:val="24"/>
                <w14:textFill>
                  <w14:solidFill>
                    <w14:schemeClr w14:val="tx1"/>
                  </w14:solidFill>
                </w14:textFill>
              </w:rPr>
              <w:t>环境风险防范措施</w:t>
            </w:r>
          </w:p>
          <w:p w14:paraId="68ABCE7B">
            <w:pPr>
              <w:spacing w:line="500" w:lineRule="exact"/>
              <w:ind w:firstLine="480" w:firstLineChars="200"/>
              <w:rPr>
                <w:rFonts w:hint="eastAsia" w:ascii="宋体" w:hAnsi="宋体" w:eastAsia="宋体" w:cs="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14:textFill>
                  <w14:solidFill>
                    <w14:schemeClr w14:val="tx1"/>
                  </w14:solidFill>
                </w14:textFill>
              </w:rPr>
              <w:t>根据风险识别及风险分析结果，提出风险防范及应急措施如下：</w:t>
            </w:r>
          </w:p>
          <w:p w14:paraId="274E2283">
            <w:pPr>
              <w:spacing w:line="500" w:lineRule="exact"/>
              <w:ind w:firstLine="482" w:firstLineChars="200"/>
              <w:rPr>
                <w:rFonts w:hint="eastAsia" w:ascii="宋体" w:hAnsi="宋体" w:cs="宋体"/>
                <w:b/>
                <w:bCs w:val="0"/>
                <w:color w:val="000000" w:themeColor="text1"/>
                <w:sz w:val="24"/>
                <w:szCs w:val="24"/>
                <w:lang w:val="en-US" w:eastAsia="zh-CN"/>
                <w14:textFill>
                  <w14:solidFill>
                    <w14:schemeClr w14:val="tx1"/>
                  </w14:solidFill>
                </w14:textFill>
              </w:rPr>
            </w:pPr>
            <w:r>
              <w:rPr>
                <w:rFonts w:hint="eastAsia" w:ascii="宋体" w:hAnsi="宋体" w:cs="宋体"/>
                <w:b/>
                <w:bCs w:val="0"/>
                <w:color w:val="000000" w:themeColor="text1"/>
                <w:sz w:val="24"/>
                <w:szCs w:val="24"/>
                <w:lang w:val="en-US" w:eastAsia="zh-CN"/>
                <w14:textFill>
                  <w14:solidFill>
                    <w14:schemeClr w14:val="tx1"/>
                  </w14:solidFill>
                </w14:textFill>
              </w:rPr>
              <w:t>泄漏应急处理：</w:t>
            </w:r>
          </w:p>
          <w:p w14:paraId="513568E4">
            <w:pPr>
              <w:spacing w:line="500" w:lineRule="exact"/>
              <w:ind w:firstLine="480" w:firstLineChars="200"/>
              <w:rPr>
                <w:rFonts w:hint="eastAsia"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①迅速撤离泄漏污染区人员至上风处，并进行隔离，严格限制出入。</w:t>
            </w:r>
          </w:p>
          <w:p w14:paraId="58E0E46E">
            <w:pPr>
              <w:spacing w:line="500" w:lineRule="exact"/>
              <w:ind w:firstLine="480" w:firstLineChars="200"/>
              <w:rPr>
                <w:rFonts w:hint="eastAsia"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②切断火源，尽可能切断泄漏源，防止进入下水道等限制性空间。</w:t>
            </w:r>
          </w:p>
          <w:p w14:paraId="517C69CC">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③应急处理人员戴自给式呼吸器，穿消防防护服。</w:t>
            </w:r>
          </w:p>
          <w:p w14:paraId="632F012F">
            <w:pPr>
              <w:spacing w:line="500" w:lineRule="exact"/>
              <w:ind w:firstLine="480" w:firstLineChars="200"/>
              <w:rPr>
                <w:rFonts w:hint="eastAsia" w:ascii="宋体" w:hAnsi="宋体" w:eastAsia="宋体" w:cs="宋体"/>
                <w:color w:val="000000" w:themeColor="text1"/>
                <w:sz w:val="24"/>
                <w:lang w:val="en-US" w:eastAsia="zh-CN"/>
                <w14:textFill>
                  <w14:solidFill>
                    <w14:schemeClr w14:val="tx1"/>
                  </w14:solidFill>
                </w14:textFill>
              </w:rPr>
            </w:pPr>
            <w:r>
              <w:rPr>
                <w:rFonts w:hint="eastAsia" w:ascii="宋体" w:hAnsi="宋体" w:eastAsia="宋体" w:cs="宋体"/>
                <w:color w:val="000000" w:themeColor="text1"/>
                <w:sz w:val="24"/>
                <w:lang w:val="en-US" w:eastAsia="zh-CN"/>
                <w14:textFill>
                  <w14:solidFill>
                    <w14:schemeClr w14:val="tx1"/>
                  </w14:solidFill>
                </w14:textFill>
              </w:rPr>
              <w:t>④易燃液体泄漏可用砂土或其它不燃材料吸附或吸收。</w:t>
            </w:r>
          </w:p>
          <w:p w14:paraId="0C7C0627">
            <w:pPr>
              <w:spacing w:line="500" w:lineRule="exact"/>
              <w:ind w:firstLine="482" w:firstLineChars="200"/>
              <w:rPr>
                <w:rFonts w:hint="eastAsia" w:ascii="宋体" w:hAnsi="宋体" w:cs="宋体"/>
                <w:b/>
                <w:bCs/>
                <w:color w:val="000000" w:themeColor="text1"/>
                <w:sz w:val="24"/>
                <w:lang w:val="en-US" w:eastAsia="zh-CN"/>
                <w14:textFill>
                  <w14:solidFill>
                    <w14:schemeClr w14:val="tx1"/>
                  </w14:solidFill>
                </w14:textFill>
              </w:rPr>
            </w:pPr>
            <w:r>
              <w:rPr>
                <w:rFonts w:hint="eastAsia" w:ascii="宋体" w:hAnsi="宋体" w:cs="宋体"/>
                <w:b/>
                <w:bCs/>
                <w:color w:val="000000" w:themeColor="text1"/>
                <w:sz w:val="24"/>
                <w:lang w:val="en-US" w:eastAsia="zh-CN"/>
                <w14:textFill>
                  <w14:solidFill>
                    <w14:schemeClr w14:val="tx1"/>
                  </w14:solidFill>
                </w14:textFill>
              </w:rPr>
              <w:t>气瓶存储：</w:t>
            </w:r>
          </w:p>
          <w:p w14:paraId="56301B94">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①使用气瓶前使用者对气瓶进行安全状况检查，检查减压器、流量表、软管、防回火装置是否有泄漏、磨损及接头松懈等现象，并对盛装气体进行确认。检查不合格的气瓶不能使用。</w:t>
            </w:r>
          </w:p>
          <w:p w14:paraId="45B8151D">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②气瓶在通风良好的场所使用。</w:t>
            </w:r>
          </w:p>
          <w:p w14:paraId="2A298F23">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③气瓶的放置地点不得靠近热源，环境温度超40℃时，采取遮阳等措施降温。</w:t>
            </w:r>
          </w:p>
          <w:p w14:paraId="4BEEB786">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④氧气瓶使用时分开放置，保持5m间距，且距明火10m 以外。</w:t>
            </w:r>
          </w:p>
          <w:p w14:paraId="55EF69CB">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⑤气瓶及附件保持清洁、干燥，防止沾染腐蚀性介质、灰尘等。</w:t>
            </w:r>
          </w:p>
          <w:p w14:paraId="4480885E">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⑥禁止将气瓶与电气设备及电路接触，以免形成电气回路。</w:t>
            </w:r>
          </w:p>
          <w:p w14:paraId="48759AFD">
            <w:pPr>
              <w:spacing w:line="500" w:lineRule="exact"/>
              <w:ind w:firstLine="480" w:firstLineChars="200"/>
              <w:rPr>
                <w:rFonts w:hint="default" w:ascii="宋体" w:hAnsi="宋体" w:eastAsia="宋体" w:cs="宋体"/>
                <w:color w:val="000000" w:themeColor="text1"/>
                <w:sz w:val="24"/>
                <w:lang w:val="en-US" w:eastAsia="zh-CN"/>
                <w14:textFill>
                  <w14:solidFill>
                    <w14:schemeClr w14:val="tx1"/>
                  </w14:solidFill>
                </w14:textFill>
              </w:rPr>
            </w:pPr>
            <w:r>
              <w:rPr>
                <w:rFonts w:hint="default" w:ascii="宋体" w:hAnsi="宋体" w:eastAsia="宋体" w:cs="宋体"/>
                <w:color w:val="000000" w:themeColor="text1"/>
                <w:sz w:val="24"/>
                <w:lang w:val="en-US" w:eastAsia="zh-CN"/>
                <w14:textFill>
                  <w14:solidFill>
                    <w14:schemeClr w14:val="tx1"/>
                  </w14:solidFill>
                </w14:textFill>
              </w:rPr>
              <w:t>⑦开启或关闭瓶阀时，用专用扳手，不准使用其他工具，以防损坏阀件。</w:t>
            </w:r>
          </w:p>
          <w:p w14:paraId="776F600F">
            <w:pPr>
              <w:spacing w:line="500" w:lineRule="exact"/>
              <w:ind w:firstLine="480" w:firstLineChars="200"/>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14:textFill>
                  <w14:solidFill>
                    <w14:schemeClr w14:val="tx1"/>
                  </w14:solidFill>
                </w14:textFill>
              </w:rPr>
              <w:t>根据《建设项目环</w:t>
            </w:r>
            <w:r>
              <w:rPr>
                <w:rFonts w:hint="eastAsia" w:ascii="宋体" w:hAnsi="宋体" w:eastAsia="宋体" w:cs="宋体"/>
                <w:color w:val="000000" w:themeColor="text1"/>
                <w:sz w:val="24"/>
                <w:szCs w:val="24"/>
                <w14:textFill>
                  <w14:solidFill>
                    <w14:schemeClr w14:val="tx1"/>
                  </w14:solidFill>
                </w14:textFill>
              </w:rPr>
              <w:t>境风险评价技术导则》（HJ/T169-2018），采取以上事故风险防范措施情况下，项目对周围环境的风险影响在可接受的范围之内。</w:t>
            </w:r>
          </w:p>
          <w:p w14:paraId="2252667D">
            <w:pPr>
              <w:autoSpaceDE w:val="0"/>
              <w:autoSpaceDN w:val="0"/>
              <w:adjustRightInd w:val="0"/>
              <w:spacing w:line="500" w:lineRule="exact"/>
              <w:ind w:firstLine="482" w:firstLineChars="200"/>
              <w:jc w:val="left"/>
              <w:rPr>
                <w:rFonts w:hint="eastAsia" w:ascii="宋体" w:hAnsi="宋体" w:eastAsia="宋体" w:cs="宋体"/>
                <w:b w:val="0"/>
                <w:bCs w:val="0"/>
                <w:color w:val="000000" w:themeColor="text1"/>
                <w:kern w:val="0"/>
                <w:sz w:val="24"/>
                <w14:textFill>
                  <w14:solidFill>
                    <w14:schemeClr w14:val="tx1"/>
                  </w14:solidFill>
                </w14:textFill>
              </w:rPr>
            </w:pPr>
            <w:r>
              <w:rPr>
                <w:rFonts w:hint="eastAsia" w:ascii="宋体" w:hAnsi="宋体" w:eastAsia="宋体" w:cs="宋体"/>
                <w:b/>
                <w:color w:val="000000" w:themeColor="text1"/>
                <w:kern w:val="0"/>
                <w:sz w:val="24"/>
                <w:lang w:val="en-US" w:eastAsia="zh-CN"/>
                <w14:textFill>
                  <w14:solidFill>
                    <w14:schemeClr w14:val="tx1"/>
                  </w14:solidFill>
                </w14:textFill>
              </w:rPr>
              <w:t>七、建</w:t>
            </w:r>
            <w:r>
              <w:rPr>
                <w:rFonts w:hint="eastAsia" w:ascii="宋体" w:hAnsi="宋体" w:eastAsia="宋体" w:cs="宋体"/>
                <w:b/>
                <w:color w:val="000000" w:themeColor="text1"/>
                <w:kern w:val="0"/>
                <w:sz w:val="24"/>
                <w14:textFill>
                  <w14:solidFill>
                    <w14:schemeClr w14:val="tx1"/>
                  </w14:solidFill>
                </w14:textFill>
              </w:rPr>
              <w:t>设项目环境影响评价与排污许可联动</w:t>
            </w:r>
          </w:p>
          <w:p w14:paraId="0E521C69">
            <w:pPr>
              <w:autoSpaceDE w:val="0"/>
              <w:autoSpaceDN w:val="0"/>
              <w:adjustRightInd w:val="0"/>
              <w:spacing w:line="520" w:lineRule="exact"/>
              <w:ind w:firstLine="480" w:firstLineChars="200"/>
              <w:rPr>
                <w:rFonts w:hint="eastAsia" w:ascii="宋体" w:hAnsi="宋体" w:eastAsia="宋体" w:cs="宋体"/>
                <w:color w:val="000000" w:themeColor="text1"/>
                <w:kern w:val="0"/>
                <w:sz w:val="24"/>
                <w:lang w:val="zh-CN" w:bidi="zh-CN"/>
                <w14:textFill>
                  <w14:solidFill>
                    <w14:schemeClr w14:val="tx1"/>
                  </w14:solidFill>
                </w14:textFill>
              </w:rPr>
            </w:pPr>
            <w:r>
              <w:rPr>
                <w:rFonts w:hint="eastAsia" w:ascii="宋体" w:hAnsi="宋体" w:eastAsia="宋体" w:cs="宋体"/>
                <w:color w:val="000000" w:themeColor="text1"/>
                <w:kern w:val="0"/>
                <w:sz w:val="24"/>
                <w:lang w:val="zh-CN" w:bidi="zh-CN"/>
                <w14:textFill>
                  <w14:solidFill>
                    <w14:schemeClr w14:val="tx1"/>
                  </w14:solidFill>
                </w14:textFill>
              </w:rPr>
              <w:t>根据安徽省生态环境厅文件2021年1月30号《关于统筹做好固定污染源排污许可日常监管工</w:t>
            </w:r>
            <w:r>
              <w:rPr>
                <w:rFonts w:hint="eastAsia"/>
                <w:color w:val="000000" w:themeColor="text1"/>
                <w:sz w:val="24"/>
                <w14:textFill>
                  <w14:solidFill>
                    <w14:schemeClr w14:val="tx1"/>
                  </w14:solidFill>
                </w14:textFill>
              </w:rPr>
              <w:t>作的通知》（皖环发〔</w:t>
            </w:r>
            <w:r>
              <w:rPr>
                <w:color w:val="000000" w:themeColor="text1"/>
                <w:sz w:val="24"/>
                <w14:textFill>
                  <w14:solidFill>
                    <w14:schemeClr w14:val="tx1"/>
                  </w14:solidFill>
                </w14:textFill>
              </w:rPr>
              <w:t>2021</w:t>
            </w:r>
            <w:r>
              <w:rPr>
                <w:rFonts w:hint="eastAsia"/>
                <w:color w:val="000000" w:themeColor="text1"/>
                <w:sz w:val="24"/>
                <w14:textFill>
                  <w14:solidFill>
                    <w14:schemeClr w14:val="tx1"/>
                  </w14:solidFill>
                </w14:textFill>
              </w:rPr>
              <w:t>〕7号）文件内容：二、主要任务——第（七）条积极探索排污许可与环评制度的联动试点中——属于现行《固定污染源排污许可分类管理名录》内重点管理和简化管理的行业，建设单位在组织编制建设项目环境影响报告书（表）时，可结合相应行业排污许可证申请与核发技术规范，在环评文件中一并明确“建设项目环境影响评价与排污许可联动内容”（附件1）和《建设项目排污许可申请与填报信息表》（附件2），生态环境部门在环评文件受理和审批过程中同步审核。建设单位在实际排污行为发生前申领排污许可证，应按照项目实际建设情况，结合环评内容，填报排污许可申请材料；在编制自主验收报告时，应专章分析排污许可管理要求的落实情况。排污单位应</w:t>
            </w:r>
            <w:r>
              <w:rPr>
                <w:rFonts w:hint="eastAsia" w:ascii="宋体" w:hAnsi="宋体" w:eastAsia="宋体" w:cs="宋体"/>
                <w:color w:val="000000" w:themeColor="text1"/>
                <w:kern w:val="0"/>
                <w:sz w:val="24"/>
                <w:lang w:val="zh-CN" w:bidi="zh-CN"/>
                <w14:textFill>
                  <w14:solidFill>
                    <w14:schemeClr w14:val="tx1"/>
                  </w14:solidFill>
                </w14:textFill>
              </w:rPr>
              <w:t>依法开展排污许可证申领或排污许可登记，落实主体责任。排污单位应切实增强自行申报的主动性，并对申报内容的真实性、准确性、规范性负责，牢固树立“持证排污、按证排污”的守法意识。</w:t>
            </w:r>
          </w:p>
          <w:p w14:paraId="46070DB3">
            <w:pPr>
              <w:autoSpaceDE w:val="0"/>
              <w:autoSpaceDN w:val="0"/>
              <w:adjustRightInd w:val="0"/>
              <w:spacing w:line="500" w:lineRule="exact"/>
              <w:ind w:firstLine="480" w:firstLineChars="200"/>
              <w:jc w:val="left"/>
              <w:rPr>
                <w:rFonts w:hint="eastAsia" w:ascii="宋体" w:hAnsi="宋体" w:eastAsia="宋体" w:cs="宋体"/>
                <w:b w:val="0"/>
                <w:bCs w:val="0"/>
                <w:color w:val="000000" w:themeColor="text1"/>
                <w:kern w:val="0"/>
                <w:sz w:val="24"/>
                <w:lang w:val="en-US" w:eastAsia="zh-CN"/>
                <w14:textFill>
                  <w14:solidFill>
                    <w14:schemeClr w14:val="tx1"/>
                  </w14:solidFill>
                </w14:textFill>
              </w:rPr>
            </w:pPr>
            <w:r>
              <w:rPr>
                <w:rFonts w:hint="eastAsia" w:ascii="宋体" w:hAnsi="宋体" w:eastAsia="宋体" w:cs="宋体"/>
                <w:b w:val="0"/>
                <w:bCs w:val="0"/>
                <w:color w:val="000000" w:themeColor="text1"/>
                <w:kern w:val="0"/>
                <w:sz w:val="24"/>
                <w:lang w:val="en-US" w:eastAsia="zh-CN"/>
                <w14:textFill>
                  <w14:solidFill>
                    <w14:schemeClr w14:val="tx1"/>
                  </w14:solidFill>
                </w14:textFill>
              </w:rPr>
              <w:t>排污单位应当在发生实际排污之前进行排污许可证登记。</w:t>
            </w:r>
          </w:p>
          <w:p w14:paraId="7C875AEB">
            <w:pPr>
              <w:autoSpaceDE w:val="0"/>
              <w:autoSpaceDN w:val="0"/>
              <w:adjustRightInd w:val="0"/>
              <w:spacing w:line="500" w:lineRule="exact"/>
              <w:ind w:firstLine="480" w:firstLineChars="200"/>
              <w:jc w:val="left"/>
              <w:rPr>
                <w:rFonts w:hint="eastAsia" w:ascii="宋体" w:hAnsi="宋体" w:cs="宋体"/>
                <w:b/>
                <w:color w:val="000000" w:themeColor="text1"/>
                <w:kern w:val="0"/>
                <w:sz w:val="24"/>
                <w:lang w:val="en-US" w:eastAsia="zh-CN"/>
                <w14:textFill>
                  <w14:solidFill>
                    <w14:schemeClr w14:val="tx1"/>
                  </w14:solidFill>
                </w14:textFill>
              </w:rPr>
            </w:pPr>
            <w:r>
              <w:rPr>
                <w:rFonts w:hint="eastAsia" w:ascii="宋体" w:hAnsi="宋体" w:eastAsia="宋体" w:cs="宋体"/>
                <w:b w:val="0"/>
                <w:bCs w:val="0"/>
                <w:color w:val="000000" w:themeColor="text1"/>
                <w:kern w:val="0"/>
                <w:sz w:val="24"/>
                <w:lang w:val="en-US" w:eastAsia="zh-CN"/>
                <w14:textFill>
                  <w14:solidFill>
                    <w14:schemeClr w14:val="tx1"/>
                  </w14:solidFill>
                </w14:textFill>
              </w:rPr>
              <w:t>根据《固定污染源排污许可分类管理名录》（2019年版）（生态环境部部令11号），</w:t>
            </w:r>
            <w:r>
              <w:rPr>
                <w:rFonts w:hint="eastAsia" w:ascii="宋体" w:hAnsi="宋体" w:cs="宋体"/>
                <w:b w:val="0"/>
                <w:bCs w:val="0"/>
                <w:color w:val="000000" w:themeColor="text1"/>
                <w:kern w:val="0"/>
                <w:sz w:val="24"/>
                <w:lang w:val="en-US" w:eastAsia="zh-CN"/>
                <w14:textFill>
                  <w14:solidFill>
                    <w14:schemeClr w14:val="tx1"/>
                  </w14:solidFill>
                </w14:textFill>
              </w:rPr>
              <w:t>项目属于名录中“三十一、汽车制造业36 -85、汽车零部件及配件制造367”中“汽车零部件及配件制造367”，排污许可管理类别为“简化管理”</w:t>
            </w:r>
            <w:r>
              <w:rPr>
                <w:rFonts w:hint="eastAsia" w:ascii="宋体" w:hAnsi="宋体" w:eastAsia="宋体" w:cs="宋体"/>
                <w:b w:val="0"/>
                <w:bCs w:val="0"/>
                <w:color w:val="000000" w:themeColor="text1"/>
                <w:kern w:val="0"/>
                <w:sz w:val="24"/>
                <w:lang w:val="en-US" w:eastAsia="zh-CN"/>
                <w14:textFill>
                  <w14:solidFill>
                    <w14:schemeClr w14:val="tx1"/>
                  </w14:solidFill>
                </w14:textFill>
              </w:rPr>
              <w:t>。</w:t>
            </w:r>
          </w:p>
          <w:p w14:paraId="76E25373">
            <w:pPr>
              <w:autoSpaceDE w:val="0"/>
              <w:autoSpaceDN w:val="0"/>
              <w:adjustRightInd w:val="0"/>
              <w:spacing w:line="500" w:lineRule="exact"/>
              <w:ind w:firstLine="482" w:firstLineChars="200"/>
              <w:jc w:val="left"/>
              <w:rPr>
                <w:rFonts w:hint="eastAsia" w:ascii="宋体" w:hAnsi="宋体" w:eastAsia="宋体" w:cs="宋体"/>
                <w:b w:val="0"/>
                <w:bCs w:val="0"/>
                <w:color w:val="000000" w:themeColor="text1"/>
                <w:kern w:val="0"/>
                <w:sz w:val="24"/>
                <w:lang w:val="en-US" w:eastAsia="zh-CN"/>
                <w14:textFill>
                  <w14:solidFill>
                    <w14:schemeClr w14:val="tx1"/>
                  </w14:solidFill>
                </w14:textFill>
              </w:rPr>
            </w:pPr>
            <w:r>
              <w:rPr>
                <w:rFonts w:hint="eastAsia" w:ascii="宋体" w:hAnsi="宋体" w:cs="宋体"/>
                <w:b/>
                <w:color w:val="000000" w:themeColor="text1"/>
                <w:kern w:val="0"/>
                <w:sz w:val="24"/>
                <w:lang w:val="en-US" w:eastAsia="zh-CN"/>
                <w14:textFill>
                  <w14:solidFill>
                    <w14:schemeClr w14:val="tx1"/>
                  </w14:solidFill>
                </w14:textFill>
              </w:rPr>
              <w:t>八</w:t>
            </w:r>
            <w:r>
              <w:rPr>
                <w:rFonts w:hint="eastAsia" w:ascii="宋体" w:hAnsi="宋体" w:eastAsia="宋体" w:cs="宋体"/>
                <w:b/>
                <w:color w:val="000000" w:themeColor="text1"/>
                <w:kern w:val="0"/>
                <w:sz w:val="24"/>
                <w:lang w:val="en-US" w:eastAsia="zh-CN"/>
                <w14:textFill>
                  <w14:solidFill>
                    <w14:schemeClr w14:val="tx1"/>
                  </w14:solidFill>
                </w14:textFill>
              </w:rPr>
              <w:t>、环保投资</w:t>
            </w:r>
          </w:p>
          <w:p w14:paraId="00E18E96">
            <w:pPr>
              <w:autoSpaceDE w:val="0"/>
              <w:autoSpaceDN w:val="0"/>
              <w:adjustRightInd w:val="0"/>
              <w:spacing w:line="500" w:lineRule="exact"/>
              <w:ind w:firstLine="480" w:firstLineChars="200"/>
              <w:jc w:val="left"/>
              <w:rPr>
                <w:rFonts w:hint="eastAsia" w:ascii="宋体" w:hAnsi="宋体" w:eastAsia="宋体" w:cs="宋体"/>
                <w:b w:val="0"/>
                <w:bCs w:val="0"/>
                <w:color w:val="000000" w:themeColor="text1"/>
                <w:kern w:val="0"/>
                <w:sz w:val="24"/>
                <w:lang w:val="en-US" w:eastAsia="zh-CN"/>
                <w14:textFill>
                  <w14:solidFill>
                    <w14:schemeClr w14:val="tx1"/>
                  </w14:solidFill>
                </w14:textFill>
              </w:rPr>
            </w:pPr>
            <w:r>
              <w:rPr>
                <w:rFonts w:hint="eastAsia" w:ascii="宋体" w:hAnsi="宋体" w:cs="宋体"/>
                <w:b w:val="0"/>
                <w:bCs w:val="0"/>
                <w:color w:val="000000" w:themeColor="text1"/>
                <w:kern w:val="0"/>
                <w:sz w:val="24"/>
                <w:lang w:val="en-US" w:eastAsia="zh-CN"/>
                <w14:textFill>
                  <w14:solidFill>
                    <w14:schemeClr w14:val="tx1"/>
                  </w14:solidFill>
                </w14:textFill>
              </w:rPr>
              <w:t>拟建项目</w:t>
            </w:r>
            <w:r>
              <w:rPr>
                <w:rFonts w:hint="eastAsia" w:ascii="宋体" w:hAnsi="宋体" w:eastAsia="宋体" w:cs="宋体"/>
                <w:b w:val="0"/>
                <w:bCs w:val="0"/>
                <w:color w:val="000000" w:themeColor="text1"/>
                <w:kern w:val="0"/>
                <w:sz w:val="24"/>
                <w:lang w:val="en-US" w:eastAsia="zh-CN"/>
                <w14:textFill>
                  <w14:solidFill>
                    <w14:schemeClr w14:val="tx1"/>
                  </w14:solidFill>
                </w14:textFill>
              </w:rPr>
              <w:t>环保投资约为</w:t>
            </w:r>
            <w:r>
              <w:rPr>
                <w:rFonts w:hint="eastAsia" w:ascii="宋体" w:hAnsi="宋体" w:cs="宋体"/>
                <w:b w:val="0"/>
                <w:bCs w:val="0"/>
                <w:color w:val="000000" w:themeColor="text1"/>
                <w:kern w:val="0"/>
                <w:sz w:val="24"/>
                <w:lang w:val="en-US" w:eastAsia="zh-CN"/>
                <w14:textFill>
                  <w14:solidFill>
                    <w14:schemeClr w14:val="tx1"/>
                  </w14:solidFill>
                </w14:textFill>
              </w:rPr>
              <w:t>175</w:t>
            </w:r>
            <w:r>
              <w:rPr>
                <w:rFonts w:hint="eastAsia" w:ascii="宋体" w:hAnsi="宋体" w:eastAsia="宋体" w:cs="宋体"/>
                <w:b w:val="0"/>
                <w:bCs w:val="0"/>
                <w:color w:val="000000" w:themeColor="text1"/>
                <w:kern w:val="0"/>
                <w:sz w:val="24"/>
                <w:lang w:val="en-US" w:eastAsia="zh-CN"/>
                <w14:textFill>
                  <w14:solidFill>
                    <w14:schemeClr w14:val="tx1"/>
                  </w14:solidFill>
                </w14:textFill>
              </w:rPr>
              <w:t>万元，见下表：</w:t>
            </w:r>
          </w:p>
          <w:p w14:paraId="21F1CF3B">
            <w:pPr>
              <w:autoSpaceDE w:val="0"/>
              <w:autoSpaceDN w:val="0"/>
              <w:adjustRightInd w:val="0"/>
              <w:spacing w:line="500" w:lineRule="exact"/>
              <w:jc w:val="center"/>
              <w:rPr>
                <w:rFonts w:hint="eastAsia" w:ascii="宋体" w:hAnsi="宋体" w:eastAsia="宋体" w:cs="宋体"/>
                <w:b/>
                <w:bCs/>
                <w:color w:val="000000" w:themeColor="text1"/>
                <w:kern w:val="0"/>
                <w:sz w:val="24"/>
                <w:lang w:val="en-US" w:eastAsia="zh-CN"/>
                <w14:textFill>
                  <w14:solidFill>
                    <w14:schemeClr w14:val="tx1"/>
                  </w14:solidFill>
                </w14:textFill>
              </w:rPr>
            </w:pPr>
            <w:r>
              <w:rPr>
                <w:rFonts w:hint="eastAsia" w:ascii="宋体" w:hAnsi="宋体" w:eastAsia="宋体" w:cs="宋体"/>
                <w:b/>
                <w:bCs/>
                <w:color w:val="000000" w:themeColor="text1"/>
                <w:kern w:val="0"/>
                <w:sz w:val="24"/>
                <w:lang w:val="en-US" w:eastAsia="zh-CN"/>
                <w14:textFill>
                  <w14:solidFill>
                    <w14:schemeClr w14:val="tx1"/>
                  </w14:solidFill>
                </w14:textFill>
              </w:rPr>
              <w:t>表4-</w:t>
            </w:r>
            <w:r>
              <w:rPr>
                <w:rFonts w:hint="eastAsia" w:ascii="宋体" w:hAnsi="宋体" w:cs="宋体"/>
                <w:b/>
                <w:bCs/>
                <w:color w:val="000000" w:themeColor="text1"/>
                <w:kern w:val="0"/>
                <w:sz w:val="24"/>
                <w:lang w:val="en-US" w:eastAsia="zh-CN"/>
                <w14:textFill>
                  <w14:solidFill>
                    <w14:schemeClr w14:val="tx1"/>
                  </w14:solidFill>
                </w14:textFill>
              </w:rPr>
              <w:t>24</w:t>
            </w:r>
            <w:r>
              <w:rPr>
                <w:rFonts w:hint="eastAsia" w:ascii="宋体" w:hAnsi="宋体" w:eastAsia="宋体" w:cs="宋体"/>
                <w:b/>
                <w:bCs/>
                <w:color w:val="000000" w:themeColor="text1"/>
                <w:kern w:val="0"/>
                <w:sz w:val="24"/>
                <w:lang w:val="en-US" w:eastAsia="zh-CN"/>
                <w14:textFill>
                  <w14:solidFill>
                    <w14:schemeClr w14:val="tx1"/>
                  </w14:solidFill>
                </w14:textFill>
              </w:rPr>
              <w:t xml:space="preserve">  环保投资一览表</w:t>
            </w:r>
          </w:p>
          <w:tbl>
            <w:tblPr>
              <w:tblStyle w:val="30"/>
              <w:tblW w:w="81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4"/>
              <w:gridCol w:w="3632"/>
              <w:gridCol w:w="1310"/>
              <w:gridCol w:w="1362"/>
            </w:tblGrid>
            <w:tr w14:paraId="215C24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1834" w:type="dxa"/>
                  <w:noWrap w:val="0"/>
                  <w:vAlign w:val="center"/>
                </w:tcPr>
                <w:p w14:paraId="3F8302A0">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项目</w:t>
                  </w:r>
                </w:p>
              </w:tc>
              <w:tc>
                <w:tcPr>
                  <w:tcW w:w="4942" w:type="dxa"/>
                  <w:gridSpan w:val="2"/>
                  <w:noWrap w:val="0"/>
                  <w:vAlign w:val="center"/>
                </w:tcPr>
                <w:p w14:paraId="7A5026DE">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内容</w:t>
                  </w:r>
                </w:p>
              </w:tc>
              <w:tc>
                <w:tcPr>
                  <w:tcW w:w="1362" w:type="dxa"/>
                  <w:noWrap w:val="0"/>
                  <w:vAlign w:val="center"/>
                </w:tcPr>
                <w:p w14:paraId="728D3B63">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投资（万元）</w:t>
                  </w:r>
                </w:p>
              </w:tc>
            </w:tr>
            <w:tr w14:paraId="642AFF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834" w:type="dxa"/>
                  <w:noWrap w:val="0"/>
                  <w:vAlign w:val="center"/>
                </w:tcPr>
                <w:p w14:paraId="027199DE">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废水治理</w:t>
                  </w:r>
                </w:p>
              </w:tc>
              <w:tc>
                <w:tcPr>
                  <w:tcW w:w="4942" w:type="dxa"/>
                  <w:gridSpan w:val="2"/>
                  <w:noWrap w:val="0"/>
                  <w:vAlign w:val="center"/>
                </w:tcPr>
                <w:p w14:paraId="12006C4B">
                  <w:pPr>
                    <w:pStyle w:val="8"/>
                    <w:numPr>
                      <w:ilvl w:val="0"/>
                      <w:numId w:val="0"/>
                    </w:numPr>
                    <w:tabs>
                      <w:tab w:val="clear" w:pos="1680"/>
                    </w:tabs>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化粪池（依托）</w:t>
                  </w:r>
                </w:p>
              </w:tc>
              <w:tc>
                <w:tcPr>
                  <w:tcW w:w="1362" w:type="dxa"/>
                  <w:noWrap w:val="0"/>
                  <w:vAlign w:val="center"/>
                </w:tcPr>
                <w:p w14:paraId="00D40A56">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0</w:t>
                  </w:r>
                </w:p>
              </w:tc>
            </w:tr>
            <w:tr w14:paraId="37E982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8" w:hRule="atLeast"/>
                <w:jc w:val="center"/>
              </w:trPr>
              <w:tc>
                <w:tcPr>
                  <w:tcW w:w="1834" w:type="dxa"/>
                  <w:vMerge w:val="restart"/>
                  <w:noWrap w:val="0"/>
                  <w:vAlign w:val="center"/>
                </w:tcPr>
                <w:p w14:paraId="704F5BF3">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废气治理</w:t>
                  </w:r>
                </w:p>
              </w:tc>
              <w:tc>
                <w:tcPr>
                  <w:tcW w:w="3632" w:type="dxa"/>
                  <w:noWrap w:val="0"/>
                  <w:vAlign w:val="center"/>
                </w:tcPr>
                <w:p w14:paraId="6872FA3E">
                  <w:pPr>
                    <w:pStyle w:val="8"/>
                    <w:numPr>
                      <w:ilvl w:val="0"/>
                      <w:numId w:val="0"/>
                    </w:numPr>
                    <w:tabs>
                      <w:tab w:val="clear" w:pos="1680"/>
                    </w:tabs>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切割烟尘经管道进入袋式除尘器</w:t>
                  </w:r>
                </w:p>
              </w:tc>
              <w:tc>
                <w:tcPr>
                  <w:tcW w:w="1310" w:type="dxa"/>
                  <w:vMerge w:val="restart"/>
                  <w:noWrap w:val="0"/>
                  <w:vAlign w:val="center"/>
                </w:tcPr>
                <w:p w14:paraId="3D0016E1">
                  <w:pPr>
                    <w:pStyle w:val="8"/>
                    <w:numPr>
                      <w:ilvl w:val="0"/>
                      <w:numId w:val="0"/>
                    </w:numPr>
                    <w:tabs>
                      <w:tab w:val="clear" w:pos="1680"/>
                    </w:tabs>
                    <w:rPr>
                      <w:rFonts w:hint="eastAsia" w:ascii="宋体" w:hAnsi="宋体" w:cs="宋体"/>
                      <w:b w:val="0"/>
                      <w:bCs/>
                      <w:color w:val="000000" w:themeColor="text1"/>
                      <w:sz w:val="21"/>
                      <w:szCs w:val="21"/>
                      <w:lang w:val="en-US" w:eastAsia="zh-CN"/>
                      <w14:textFill>
                        <w14:solidFill>
                          <w14:schemeClr w14:val="tx1"/>
                        </w14:solidFill>
                      </w14:textFill>
                    </w:rPr>
                  </w:pPr>
                  <w:r>
                    <w:rPr>
                      <w:rFonts w:hint="eastAsia" w:ascii="宋体" w:hAnsi="宋体" w:eastAsia="宋体" w:cs="宋体"/>
                      <w:b w:val="0"/>
                      <w:bCs/>
                      <w:color w:val="000000" w:themeColor="text1"/>
                      <w:sz w:val="21"/>
                      <w:szCs w:val="21"/>
                      <w:lang w:val="en-US" w:eastAsia="zh-CN"/>
                      <w14:textFill>
                        <w14:solidFill>
                          <w14:schemeClr w14:val="tx1"/>
                        </w14:solidFill>
                      </w14:textFill>
                    </w:rPr>
                    <w:t>1</w:t>
                  </w:r>
                  <w:r>
                    <w:rPr>
                      <w:rFonts w:hint="eastAsia" w:ascii="宋体" w:hAnsi="宋体" w:cs="宋体"/>
                      <w:b w:val="0"/>
                      <w:bCs/>
                      <w:color w:val="000000" w:themeColor="text1"/>
                      <w:sz w:val="21"/>
                      <w:szCs w:val="21"/>
                      <w:lang w:val="en-US" w:eastAsia="zh-CN"/>
                      <w14:textFill>
                        <w14:solidFill>
                          <w14:schemeClr w14:val="tx1"/>
                        </w14:solidFill>
                      </w14:textFill>
                    </w:rPr>
                    <w:t>5</w:t>
                  </w:r>
                  <w:r>
                    <w:rPr>
                      <w:rFonts w:hint="eastAsia" w:ascii="宋体" w:hAnsi="宋体" w:eastAsia="宋体" w:cs="宋体"/>
                      <w:b w:val="0"/>
                      <w:bCs/>
                      <w:color w:val="000000" w:themeColor="text1"/>
                      <w:sz w:val="21"/>
                      <w:szCs w:val="21"/>
                      <w:lang w:val="en-US" w:eastAsia="zh-CN"/>
                      <w14:textFill>
                        <w14:solidFill>
                          <w14:schemeClr w14:val="tx1"/>
                        </w14:solidFill>
                      </w14:textFill>
                    </w:rPr>
                    <w:t>米高排气筒</w:t>
                  </w:r>
                </w:p>
              </w:tc>
              <w:tc>
                <w:tcPr>
                  <w:tcW w:w="1362" w:type="dxa"/>
                  <w:vMerge w:val="restart"/>
                  <w:noWrap w:val="0"/>
                  <w:vAlign w:val="center"/>
                </w:tcPr>
                <w:p w14:paraId="37021A27">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120</w:t>
                  </w:r>
                </w:p>
              </w:tc>
            </w:tr>
            <w:tr w14:paraId="6B115F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1834" w:type="dxa"/>
                  <w:vMerge w:val="continue"/>
                  <w:noWrap w:val="0"/>
                  <w:vAlign w:val="center"/>
                </w:tcPr>
                <w:p w14:paraId="020721CF">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p>
              </w:tc>
              <w:tc>
                <w:tcPr>
                  <w:tcW w:w="3632" w:type="dxa"/>
                  <w:noWrap w:val="0"/>
                  <w:vAlign w:val="center"/>
                </w:tcPr>
                <w:p w14:paraId="68DCDE42">
                  <w:pPr>
                    <w:pStyle w:val="8"/>
                    <w:numPr>
                      <w:ilvl w:val="0"/>
                      <w:numId w:val="0"/>
                    </w:numPr>
                    <w:tabs>
                      <w:tab w:val="clear" w:pos="1680"/>
                    </w:tabs>
                    <w:rPr>
                      <w:rFonts w:hint="default" w:ascii="宋体" w:hAnsi="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焊接烟尘经管道（集气罩）进入滤筒除尘器</w:t>
                  </w:r>
                </w:p>
              </w:tc>
              <w:tc>
                <w:tcPr>
                  <w:tcW w:w="1310" w:type="dxa"/>
                  <w:vMerge w:val="continue"/>
                  <w:noWrap w:val="0"/>
                  <w:vAlign w:val="center"/>
                </w:tcPr>
                <w:p w14:paraId="2BA14986">
                  <w:pPr>
                    <w:pStyle w:val="8"/>
                    <w:numPr>
                      <w:ilvl w:val="0"/>
                      <w:numId w:val="0"/>
                    </w:numPr>
                    <w:tabs>
                      <w:tab w:val="clear" w:pos="1680"/>
                    </w:tabs>
                    <w:rPr>
                      <w:rFonts w:hint="eastAsia" w:ascii="宋体" w:hAnsi="宋体" w:cs="宋体"/>
                      <w:b w:val="0"/>
                      <w:bCs/>
                      <w:color w:val="000000" w:themeColor="text1"/>
                      <w:sz w:val="21"/>
                      <w:szCs w:val="21"/>
                      <w:lang w:val="en-US" w:eastAsia="zh-CN"/>
                      <w14:textFill>
                        <w14:solidFill>
                          <w14:schemeClr w14:val="tx1"/>
                        </w14:solidFill>
                      </w14:textFill>
                    </w:rPr>
                  </w:pPr>
                </w:p>
              </w:tc>
              <w:tc>
                <w:tcPr>
                  <w:tcW w:w="1362" w:type="dxa"/>
                  <w:vMerge w:val="continue"/>
                  <w:noWrap w:val="0"/>
                  <w:vAlign w:val="center"/>
                </w:tcPr>
                <w:p w14:paraId="555A27EA">
                  <w:pPr>
                    <w:spacing w:line="240" w:lineRule="auto"/>
                    <w:jc w:val="center"/>
                    <w:rPr>
                      <w:rFonts w:hint="eastAsia" w:ascii="宋体" w:hAnsi="宋体" w:cs="宋体"/>
                      <w:b w:val="0"/>
                      <w:bCs/>
                      <w:color w:val="000000" w:themeColor="text1"/>
                      <w:sz w:val="21"/>
                      <w:szCs w:val="21"/>
                      <w:lang w:val="en-US" w:eastAsia="zh-CN"/>
                      <w14:textFill>
                        <w14:solidFill>
                          <w14:schemeClr w14:val="tx1"/>
                        </w14:solidFill>
                      </w14:textFill>
                    </w:rPr>
                  </w:pPr>
                </w:p>
              </w:tc>
            </w:tr>
            <w:tr w14:paraId="3E18DB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jc w:val="center"/>
              </w:trPr>
              <w:tc>
                <w:tcPr>
                  <w:tcW w:w="1834" w:type="dxa"/>
                  <w:vMerge w:val="continue"/>
                  <w:noWrap w:val="0"/>
                  <w:vAlign w:val="center"/>
                </w:tcPr>
                <w:p w14:paraId="36B780ED">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p>
              </w:tc>
              <w:tc>
                <w:tcPr>
                  <w:tcW w:w="4942" w:type="dxa"/>
                  <w:gridSpan w:val="2"/>
                  <w:noWrap w:val="0"/>
                  <w:vAlign w:val="center"/>
                </w:tcPr>
                <w:p w14:paraId="6FAEA540">
                  <w:pPr>
                    <w:pStyle w:val="8"/>
                    <w:numPr>
                      <w:ilvl w:val="0"/>
                      <w:numId w:val="0"/>
                    </w:numPr>
                    <w:tabs>
                      <w:tab w:val="clear" w:pos="1680"/>
                    </w:tabs>
                    <w:rPr>
                      <w:rFonts w:hint="default" w:ascii="宋体" w:hAnsi="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打磨粉尘经移动式焊烟净化器</w:t>
                  </w:r>
                </w:p>
              </w:tc>
              <w:tc>
                <w:tcPr>
                  <w:tcW w:w="1362" w:type="dxa"/>
                  <w:vMerge w:val="continue"/>
                  <w:noWrap w:val="0"/>
                  <w:vAlign w:val="center"/>
                </w:tcPr>
                <w:p w14:paraId="1D762F88">
                  <w:pPr>
                    <w:spacing w:line="240" w:lineRule="auto"/>
                    <w:jc w:val="center"/>
                    <w:rPr>
                      <w:rFonts w:hint="eastAsia" w:ascii="宋体" w:hAnsi="宋体" w:cs="宋体"/>
                      <w:b w:val="0"/>
                      <w:bCs/>
                      <w:color w:val="000000" w:themeColor="text1"/>
                      <w:sz w:val="21"/>
                      <w:szCs w:val="21"/>
                      <w:lang w:val="en-US" w:eastAsia="zh-CN"/>
                      <w14:textFill>
                        <w14:solidFill>
                          <w14:schemeClr w14:val="tx1"/>
                        </w14:solidFill>
                      </w14:textFill>
                    </w:rPr>
                  </w:pPr>
                </w:p>
              </w:tc>
            </w:tr>
            <w:tr w14:paraId="5E835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jc w:val="center"/>
              </w:trPr>
              <w:tc>
                <w:tcPr>
                  <w:tcW w:w="1834" w:type="dxa"/>
                  <w:noWrap w:val="0"/>
                  <w:vAlign w:val="center"/>
                </w:tcPr>
                <w:p w14:paraId="53D66D0E">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噪声治理</w:t>
                  </w:r>
                </w:p>
              </w:tc>
              <w:tc>
                <w:tcPr>
                  <w:tcW w:w="4942" w:type="dxa"/>
                  <w:gridSpan w:val="2"/>
                  <w:noWrap w:val="0"/>
                  <w:vAlign w:val="center"/>
                </w:tcPr>
                <w:p w14:paraId="172D375D">
                  <w:pPr>
                    <w:pStyle w:val="8"/>
                    <w:numPr>
                      <w:ilvl w:val="0"/>
                      <w:numId w:val="0"/>
                    </w:numPr>
                    <w:tabs>
                      <w:tab w:val="clear" w:pos="1680"/>
                    </w:tabs>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设备噪声：采取隔声、减振措施、定期维修，避免在不良状态下运行</w:t>
                  </w:r>
                </w:p>
              </w:tc>
              <w:tc>
                <w:tcPr>
                  <w:tcW w:w="1362" w:type="dxa"/>
                  <w:noWrap w:val="0"/>
                  <w:vAlign w:val="center"/>
                </w:tcPr>
                <w:p w14:paraId="593564B3">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10</w:t>
                  </w:r>
                </w:p>
              </w:tc>
            </w:tr>
            <w:tr w14:paraId="5C43C3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3" w:hRule="atLeast"/>
                <w:jc w:val="center"/>
              </w:trPr>
              <w:tc>
                <w:tcPr>
                  <w:tcW w:w="1834" w:type="dxa"/>
                  <w:noWrap w:val="0"/>
                  <w:vAlign w:val="center"/>
                </w:tcPr>
                <w:p w14:paraId="27261091">
                  <w:pPr>
                    <w:spacing w:line="240" w:lineRule="auto"/>
                    <w:jc w:val="cente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固废处置</w:t>
                  </w:r>
                </w:p>
              </w:tc>
              <w:tc>
                <w:tcPr>
                  <w:tcW w:w="4942" w:type="dxa"/>
                  <w:gridSpan w:val="2"/>
                  <w:noWrap w:val="0"/>
                  <w:vAlign w:val="center"/>
                </w:tcPr>
                <w:p w14:paraId="7408D790">
                  <w:pPr>
                    <w:pStyle w:val="8"/>
                    <w:numPr>
                      <w:ilvl w:val="0"/>
                      <w:numId w:val="0"/>
                    </w:numPr>
                    <w:tabs>
                      <w:tab w:val="clear" w:pos="1680"/>
                    </w:tabs>
                    <w:rPr>
                      <w:rStyle w:val="86"/>
                      <w:rFonts w:hint="default"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一般废物暂存间</w:t>
                  </w:r>
                  <w:r>
                    <w:rPr>
                      <w:rStyle w:val="86"/>
                      <w:rFonts w:hint="eastAsia" w:ascii="宋体" w:hAnsi="宋体" w:cs="宋体"/>
                      <w:b w:val="0"/>
                      <w:bCs/>
                      <w:color w:val="000000" w:themeColor="text1"/>
                      <w:sz w:val="21"/>
                      <w:szCs w:val="21"/>
                      <w:lang w:val="en-US" w:eastAsia="zh-CN" w:bidi="ar"/>
                      <w14:textFill>
                        <w14:solidFill>
                          <w14:schemeClr w14:val="tx1"/>
                        </w14:solidFill>
                      </w14:textFill>
                    </w:rPr>
                    <w:t>；</w:t>
                  </w: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危险废物暂存于危废暂存间，委托处置</w:t>
                  </w:r>
                </w:p>
              </w:tc>
              <w:tc>
                <w:tcPr>
                  <w:tcW w:w="1362" w:type="dxa"/>
                  <w:noWrap w:val="0"/>
                  <w:vAlign w:val="center"/>
                </w:tcPr>
                <w:p w14:paraId="046FBFA0">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10</w:t>
                  </w:r>
                </w:p>
              </w:tc>
            </w:tr>
            <w:tr w14:paraId="2DA7CC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9" w:hRule="atLeast"/>
                <w:jc w:val="center"/>
              </w:trPr>
              <w:tc>
                <w:tcPr>
                  <w:tcW w:w="1834" w:type="dxa"/>
                  <w:noWrap w:val="0"/>
                  <w:vAlign w:val="center"/>
                </w:tcPr>
                <w:p w14:paraId="03C56980">
                  <w:pPr>
                    <w:spacing w:line="240" w:lineRule="auto"/>
                    <w:jc w:val="cente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地下水、土壤防渗</w:t>
                  </w:r>
                </w:p>
              </w:tc>
              <w:tc>
                <w:tcPr>
                  <w:tcW w:w="4942" w:type="dxa"/>
                  <w:gridSpan w:val="2"/>
                  <w:noWrap w:val="0"/>
                  <w:vAlign w:val="center"/>
                </w:tcPr>
                <w:p w14:paraId="0122C938">
                  <w:pPr>
                    <w:pStyle w:val="8"/>
                    <w:numPr>
                      <w:ilvl w:val="0"/>
                      <w:numId w:val="0"/>
                    </w:numPr>
                    <w:tabs>
                      <w:tab w:val="clear" w:pos="1680"/>
                    </w:tabs>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危废间重点防渗</w:t>
                  </w: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、其他生产区一般防渗</w:t>
                  </w:r>
                </w:p>
              </w:tc>
              <w:tc>
                <w:tcPr>
                  <w:tcW w:w="1362" w:type="dxa"/>
                  <w:noWrap w:val="0"/>
                  <w:vAlign w:val="center"/>
                </w:tcPr>
                <w:p w14:paraId="3589EB7B">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10</w:t>
                  </w:r>
                </w:p>
              </w:tc>
            </w:tr>
            <w:tr w14:paraId="52B085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15" w:hRule="atLeast"/>
                <w:jc w:val="center"/>
              </w:trPr>
              <w:tc>
                <w:tcPr>
                  <w:tcW w:w="1834" w:type="dxa"/>
                  <w:noWrap w:val="0"/>
                  <w:vAlign w:val="center"/>
                </w:tcPr>
                <w:p w14:paraId="262C8677">
                  <w:pPr>
                    <w:spacing w:line="240" w:lineRule="auto"/>
                    <w:jc w:val="cente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环境风险</w:t>
                  </w:r>
                </w:p>
              </w:tc>
              <w:tc>
                <w:tcPr>
                  <w:tcW w:w="4942" w:type="dxa"/>
                  <w:gridSpan w:val="2"/>
                  <w:noWrap w:val="0"/>
                  <w:vAlign w:val="center"/>
                </w:tcPr>
                <w:p w14:paraId="35821232">
                  <w:pPr>
                    <w:pStyle w:val="8"/>
                    <w:numPr>
                      <w:ilvl w:val="0"/>
                      <w:numId w:val="0"/>
                    </w:numPr>
                    <w:tabs>
                      <w:tab w:val="clear" w:pos="1680"/>
                    </w:tabs>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pPr>
                  <w:r>
                    <w:rPr>
                      <w:rStyle w:val="86"/>
                      <w:rFonts w:hint="eastAsia" w:ascii="宋体" w:hAnsi="宋体" w:eastAsia="宋体" w:cs="宋体"/>
                      <w:b w:val="0"/>
                      <w:bCs/>
                      <w:color w:val="000000" w:themeColor="text1"/>
                      <w:kern w:val="0"/>
                      <w:sz w:val="21"/>
                      <w:szCs w:val="21"/>
                      <w:lang w:val="en-US" w:eastAsia="zh-CN" w:bidi="ar"/>
                      <w14:textFill>
                        <w14:solidFill>
                          <w14:schemeClr w14:val="tx1"/>
                        </w14:solidFill>
                      </w14:textFill>
                    </w:rPr>
                    <w:t>加强对气瓶的维护；加强对废气治理设施的运行管理、维护、管理，当废气处理措施发生故障，应立即维修排除事故故障。</w:t>
                  </w:r>
                </w:p>
              </w:tc>
              <w:tc>
                <w:tcPr>
                  <w:tcW w:w="1362" w:type="dxa"/>
                  <w:noWrap w:val="0"/>
                  <w:vAlign w:val="center"/>
                </w:tcPr>
                <w:p w14:paraId="1CB7886B">
                  <w:pPr>
                    <w:spacing w:line="240" w:lineRule="auto"/>
                    <w:jc w:val="center"/>
                    <w:rPr>
                      <w:rFonts w:hint="eastAsia"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5</w:t>
                  </w:r>
                </w:p>
              </w:tc>
            </w:tr>
            <w:tr w14:paraId="66DBF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1834" w:type="dxa"/>
                  <w:noWrap w:val="0"/>
                  <w:vAlign w:val="center"/>
                </w:tcPr>
                <w:p w14:paraId="563FBCA5">
                  <w:pPr>
                    <w:spacing w:line="240" w:lineRule="auto"/>
                    <w:jc w:val="center"/>
                    <w:rPr>
                      <w:rFonts w:hint="eastAsia"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环境管理与监测</w:t>
                  </w:r>
                </w:p>
              </w:tc>
              <w:tc>
                <w:tcPr>
                  <w:tcW w:w="4942" w:type="dxa"/>
                  <w:gridSpan w:val="2"/>
                  <w:noWrap w:val="0"/>
                  <w:vAlign w:val="center"/>
                </w:tcPr>
                <w:p w14:paraId="2441487D">
                  <w:pPr>
                    <w:pStyle w:val="8"/>
                    <w:numPr>
                      <w:ilvl w:val="0"/>
                      <w:numId w:val="0"/>
                    </w:numPr>
                    <w:tabs>
                      <w:tab w:val="clear" w:pos="1680"/>
                    </w:tabs>
                    <w:ind w:left="1680" w:leftChars="0" w:firstLine="0" w:firstLineChars="0"/>
                    <w:rPr>
                      <w:rFonts w:hint="eastAsia" w:ascii="宋体" w:hAnsi="宋体" w:eastAsia="宋体" w:cs="宋体"/>
                      <w:b w:val="0"/>
                      <w:bCs/>
                      <w:color w:val="000000" w:themeColor="text1"/>
                      <w:kern w:val="0"/>
                      <w:sz w:val="21"/>
                      <w:szCs w:val="21"/>
                      <w:u w:val="none"/>
                      <w:lang w:val="en-US" w:eastAsia="zh-CN" w:bidi="ar"/>
                      <w14:textFill>
                        <w14:solidFill>
                          <w14:schemeClr w14:val="tx1"/>
                        </w14:solidFill>
                      </w14:textFill>
                    </w:rPr>
                  </w:pPr>
                  <w:r>
                    <w:rPr>
                      <w:rStyle w:val="86"/>
                      <w:rFonts w:hint="eastAsia" w:ascii="宋体" w:hAnsi="宋体" w:eastAsia="宋体" w:cs="宋体"/>
                      <w:b w:val="0"/>
                      <w:bCs/>
                      <w:color w:val="000000" w:themeColor="text1"/>
                      <w:sz w:val="21"/>
                      <w:szCs w:val="21"/>
                      <w:lang w:val="en-US" w:eastAsia="zh-CN" w:bidi="ar"/>
                      <w14:textFill>
                        <w14:solidFill>
                          <w14:schemeClr w14:val="tx1"/>
                        </w14:solidFill>
                      </w14:textFill>
                    </w:rPr>
                    <w:t>制定监测方案、定期监测</w:t>
                  </w:r>
                </w:p>
              </w:tc>
              <w:tc>
                <w:tcPr>
                  <w:tcW w:w="1362" w:type="dxa"/>
                  <w:noWrap w:val="0"/>
                  <w:vAlign w:val="center"/>
                </w:tcPr>
                <w:p w14:paraId="7755AA2A">
                  <w:pPr>
                    <w:spacing w:line="240" w:lineRule="auto"/>
                    <w:jc w:val="center"/>
                    <w:rPr>
                      <w:rFonts w:hint="default" w:ascii="宋体" w:hAnsi="宋体" w:eastAsia="宋体" w:cs="宋体"/>
                      <w:b w:val="0"/>
                      <w:bCs/>
                      <w:color w:val="000000" w:themeColor="text1"/>
                      <w:kern w:val="2"/>
                      <w:sz w:val="21"/>
                      <w:szCs w:val="21"/>
                      <w:lang w:val="en-US" w:eastAsia="zh-CN" w:bidi="ar-SA"/>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20</w:t>
                  </w:r>
                </w:p>
              </w:tc>
            </w:tr>
            <w:tr w14:paraId="6C1F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6776" w:type="dxa"/>
                  <w:gridSpan w:val="3"/>
                  <w:noWrap w:val="0"/>
                  <w:vAlign w:val="center"/>
                </w:tcPr>
                <w:p w14:paraId="0D969BBD">
                  <w:pPr>
                    <w:spacing w:line="240" w:lineRule="auto"/>
                    <w:jc w:val="center"/>
                    <w:rPr>
                      <w:rFonts w:hint="eastAsia" w:ascii="宋体" w:hAnsi="宋体" w:eastAsia="宋体" w:cs="宋体"/>
                      <w:b w:val="0"/>
                      <w:bCs/>
                      <w:color w:val="000000" w:themeColor="text1"/>
                      <w:sz w:val="21"/>
                      <w:szCs w:val="21"/>
                      <w14:textFill>
                        <w14:solidFill>
                          <w14:schemeClr w14:val="tx1"/>
                        </w14:solidFill>
                      </w14:textFill>
                    </w:rPr>
                  </w:pPr>
                  <w:r>
                    <w:rPr>
                      <w:rFonts w:hint="eastAsia" w:ascii="宋体" w:hAnsi="宋体" w:eastAsia="宋体" w:cs="宋体"/>
                      <w:b w:val="0"/>
                      <w:bCs/>
                      <w:color w:val="000000" w:themeColor="text1"/>
                      <w:sz w:val="21"/>
                      <w:szCs w:val="21"/>
                      <w14:textFill>
                        <w14:solidFill>
                          <w14:schemeClr w14:val="tx1"/>
                        </w14:solidFill>
                      </w14:textFill>
                    </w:rPr>
                    <w:t>合计</w:t>
                  </w:r>
                </w:p>
              </w:tc>
              <w:tc>
                <w:tcPr>
                  <w:tcW w:w="1362" w:type="dxa"/>
                  <w:noWrap w:val="0"/>
                  <w:vAlign w:val="center"/>
                </w:tcPr>
                <w:p w14:paraId="188FFF00">
                  <w:pPr>
                    <w:spacing w:line="240" w:lineRule="auto"/>
                    <w:jc w:val="center"/>
                    <w:rPr>
                      <w:rFonts w:hint="default" w:ascii="宋体" w:hAnsi="宋体" w:eastAsia="宋体" w:cs="宋体"/>
                      <w:b w:val="0"/>
                      <w:bCs/>
                      <w:color w:val="000000" w:themeColor="text1"/>
                      <w:sz w:val="21"/>
                      <w:szCs w:val="21"/>
                      <w:lang w:val="en-US" w:eastAsia="zh-CN"/>
                      <w14:textFill>
                        <w14:solidFill>
                          <w14:schemeClr w14:val="tx1"/>
                        </w14:solidFill>
                      </w14:textFill>
                    </w:rPr>
                  </w:pPr>
                  <w:r>
                    <w:rPr>
                      <w:rFonts w:hint="eastAsia" w:ascii="宋体" w:hAnsi="宋体" w:cs="宋体"/>
                      <w:b w:val="0"/>
                      <w:bCs/>
                      <w:color w:val="000000" w:themeColor="text1"/>
                      <w:sz w:val="21"/>
                      <w:szCs w:val="21"/>
                      <w:lang w:val="en-US" w:eastAsia="zh-CN"/>
                      <w14:textFill>
                        <w14:solidFill>
                          <w14:schemeClr w14:val="tx1"/>
                        </w14:solidFill>
                      </w14:textFill>
                    </w:rPr>
                    <w:t>175</w:t>
                  </w:r>
                </w:p>
              </w:tc>
            </w:tr>
          </w:tbl>
          <w:p w14:paraId="6927CCBD">
            <w:pPr>
              <w:tabs>
                <w:tab w:val="left" w:pos="1215"/>
              </w:tabs>
              <w:adjustRightInd w:val="0"/>
              <w:snapToGrid w:val="0"/>
              <w:spacing w:line="460" w:lineRule="exact"/>
              <w:ind w:firstLine="480" w:firstLineChars="200"/>
              <w:jc w:val="left"/>
              <w:rPr>
                <w:rFonts w:hint="eastAsia" w:ascii="宋体" w:hAnsi="宋体" w:eastAsia="宋体" w:cs="宋体"/>
                <w:bCs/>
                <w:color w:val="000000" w:themeColor="text1"/>
                <w:sz w:val="24"/>
                <w14:textFill>
                  <w14:solidFill>
                    <w14:schemeClr w14:val="tx1"/>
                  </w14:solidFill>
                </w14:textFill>
              </w:rPr>
            </w:pPr>
          </w:p>
        </w:tc>
      </w:tr>
    </w:tbl>
    <w:p w14:paraId="2093FC37">
      <w:pPr>
        <w:adjustRightInd w:val="0"/>
        <w:snapToGrid w:val="0"/>
        <w:spacing w:line="360" w:lineRule="auto"/>
        <w:rPr>
          <w:rFonts w:hint="eastAsia" w:ascii="宋体" w:cs="宋体"/>
          <w:b/>
          <w:color w:val="000000" w:themeColor="text1"/>
          <w:kern w:val="0"/>
          <w:sz w:val="28"/>
          <w:szCs w:val="28"/>
          <w14:textFill>
            <w14:solidFill>
              <w14:schemeClr w14:val="tx1"/>
            </w14:solidFill>
          </w14:textFill>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24C41F5E">
      <w:pPr>
        <w:pStyle w:val="26"/>
        <w:keepNext w:val="0"/>
        <w:keepLines w:val="0"/>
        <w:pageBreakBefore w:val="0"/>
        <w:widowControl/>
        <w:numPr>
          <w:ilvl w:val="0"/>
          <w:numId w:val="0"/>
        </w:numPr>
        <w:kinsoku/>
        <w:wordWrap/>
        <w:overflowPunct/>
        <w:topLinePunct w:val="0"/>
        <w:autoSpaceDE/>
        <w:autoSpaceDN/>
        <w:bidi w:val="0"/>
        <w:adjustRightInd/>
        <w:snapToGrid/>
        <w:spacing w:before="0" w:beforeAutospacing="0" w:after="0" w:afterAutospacing="0" w:line="240" w:lineRule="auto"/>
        <w:ind w:firstLine="0" w:firstLineChars="0"/>
        <w:jc w:val="center"/>
        <w:textAlignment w:val="auto"/>
        <w:outlineLvl w:val="0"/>
        <w:rPr>
          <w:rFonts w:hint="eastAsia" w:ascii="黑体" w:hAnsi="黑体" w:eastAsia="黑体"/>
          <w:snapToGrid w:val="0"/>
          <w:color w:val="000000" w:themeColor="text1"/>
          <w:sz w:val="30"/>
          <w:szCs w:val="30"/>
          <w14:textFill>
            <w14:solidFill>
              <w14:schemeClr w14:val="tx1"/>
            </w14:solidFill>
          </w14:textFill>
        </w:rPr>
      </w:pPr>
      <w:bookmarkStart w:id="21" w:name="_Hlk54167917"/>
      <w:r>
        <w:rPr>
          <w:rFonts w:hint="eastAsia" w:ascii="黑体" w:hAnsi="黑体" w:eastAsia="黑体"/>
          <w:snapToGrid w:val="0"/>
          <w:color w:val="000000" w:themeColor="text1"/>
          <w:kern w:val="0"/>
          <w:sz w:val="30"/>
          <w:szCs w:val="30"/>
          <w:lang w:val="en-US" w:eastAsia="zh-CN" w:bidi="ar-SA"/>
          <w14:textFill>
            <w14:solidFill>
              <w14:schemeClr w14:val="tx1"/>
            </w14:solidFill>
          </w14:textFill>
        </w:rPr>
        <w:t>五、</w:t>
      </w:r>
      <w:r>
        <w:rPr>
          <w:rFonts w:hint="eastAsia" w:ascii="黑体" w:hAnsi="黑体" w:eastAsia="黑体"/>
          <w:snapToGrid w:val="0"/>
          <w:color w:val="000000" w:themeColor="text1"/>
          <w:sz w:val="30"/>
          <w:szCs w:val="30"/>
          <w14:textFill>
            <w14:solidFill>
              <w14:schemeClr w14:val="tx1"/>
            </w14:solidFill>
          </w14:textFill>
        </w:rPr>
        <w:t>环境保护措施监督检查清单</w:t>
      </w:r>
      <w:bookmarkEnd w:id="21"/>
    </w:p>
    <w:tbl>
      <w:tblPr>
        <w:tblStyle w:val="30"/>
        <w:tblW w:w="879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221"/>
        <w:gridCol w:w="1638"/>
        <w:gridCol w:w="1247"/>
        <w:gridCol w:w="1584"/>
        <w:gridCol w:w="824"/>
        <w:gridCol w:w="2282"/>
      </w:tblGrid>
      <w:tr w14:paraId="188F06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3" w:hRule="atLeast"/>
          <w:jc w:val="center"/>
        </w:trPr>
        <w:tc>
          <w:tcPr>
            <w:tcW w:w="1221" w:type="dxa"/>
            <w:tcBorders>
              <w:tl2br w:val="single" w:color="auto" w:sz="4" w:space="0"/>
            </w:tcBorders>
            <w:noWrap w:val="0"/>
            <w:vAlign w:val="top"/>
          </w:tcPr>
          <w:p w14:paraId="3C6F95E5">
            <w:pPr>
              <w:adjustRightInd w:val="0"/>
              <w:snapToGrid w:val="0"/>
              <w:ind w:firstLine="480" w:firstLineChars="20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内容</w:t>
            </w:r>
          </w:p>
          <w:p w14:paraId="37BD9338">
            <w:pPr>
              <w:adjustRightInd w:val="0"/>
              <w:snapToGrid w:val="0"/>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要素</w:t>
            </w:r>
          </w:p>
        </w:tc>
        <w:tc>
          <w:tcPr>
            <w:tcW w:w="1638" w:type="dxa"/>
            <w:noWrap w:val="0"/>
            <w:vAlign w:val="center"/>
          </w:tcPr>
          <w:p w14:paraId="38D41793">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排放口(编号、名称)/污染源</w:t>
            </w:r>
          </w:p>
        </w:tc>
        <w:tc>
          <w:tcPr>
            <w:tcW w:w="1247" w:type="dxa"/>
            <w:noWrap w:val="0"/>
            <w:vAlign w:val="center"/>
          </w:tcPr>
          <w:p w14:paraId="6FEC3FF4">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污染物项目</w:t>
            </w:r>
          </w:p>
        </w:tc>
        <w:tc>
          <w:tcPr>
            <w:tcW w:w="2408" w:type="dxa"/>
            <w:gridSpan w:val="2"/>
            <w:noWrap w:val="0"/>
            <w:vAlign w:val="center"/>
          </w:tcPr>
          <w:p w14:paraId="53BB3CE2">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环境保护措施</w:t>
            </w:r>
          </w:p>
        </w:tc>
        <w:tc>
          <w:tcPr>
            <w:tcW w:w="2282" w:type="dxa"/>
            <w:noWrap w:val="0"/>
            <w:vAlign w:val="center"/>
          </w:tcPr>
          <w:p w14:paraId="599CA7AC">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执行标准</w:t>
            </w:r>
          </w:p>
        </w:tc>
      </w:tr>
      <w:tr w14:paraId="4ACAC80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4" w:hRule="atLeast"/>
          <w:jc w:val="center"/>
        </w:trPr>
        <w:tc>
          <w:tcPr>
            <w:tcW w:w="1221" w:type="dxa"/>
            <w:vMerge w:val="restart"/>
            <w:noWrap w:val="0"/>
            <w:vAlign w:val="center"/>
          </w:tcPr>
          <w:p w14:paraId="01F45A67">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大气环境</w:t>
            </w:r>
          </w:p>
        </w:tc>
        <w:tc>
          <w:tcPr>
            <w:tcW w:w="1638" w:type="dxa"/>
            <w:vMerge w:val="restart"/>
            <w:noWrap w:val="0"/>
            <w:vAlign w:val="center"/>
          </w:tcPr>
          <w:p w14:paraId="377FEC85">
            <w:pPr>
              <w:adjustRightInd w:val="0"/>
              <w:snapToGrid w:val="0"/>
              <w:spacing w:line="300" w:lineRule="auto"/>
              <w:jc w:val="center"/>
              <w:rPr>
                <w:rFonts w:hint="eastAsia"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DA00</w:t>
            </w:r>
            <w:r>
              <w:rPr>
                <w:rFonts w:hint="eastAsia" w:ascii="宋体" w:hAnsi="宋体" w:cs="宋体"/>
                <w:color w:val="000000" w:themeColor="text1"/>
                <w:sz w:val="24"/>
                <w:szCs w:val="24"/>
                <w:lang w:val="en-US" w:eastAsia="zh-CN"/>
                <w14:textFill>
                  <w14:solidFill>
                    <w14:schemeClr w14:val="tx1"/>
                  </w14:solidFill>
                </w14:textFill>
              </w:rPr>
              <w:t>1</w:t>
            </w:r>
          </w:p>
        </w:tc>
        <w:tc>
          <w:tcPr>
            <w:tcW w:w="1247" w:type="dxa"/>
            <w:noWrap w:val="0"/>
            <w:vAlign w:val="center"/>
          </w:tcPr>
          <w:p w14:paraId="7F002CAC">
            <w:pPr>
              <w:adjustRightInd w:val="0"/>
              <w:snapToGrid w:val="0"/>
              <w:spacing w:line="240" w:lineRule="auto"/>
              <w:jc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切割烟尘</w:t>
            </w:r>
          </w:p>
        </w:tc>
        <w:tc>
          <w:tcPr>
            <w:tcW w:w="1584" w:type="dxa"/>
            <w:noWrap w:val="0"/>
            <w:vAlign w:val="center"/>
          </w:tcPr>
          <w:p w14:paraId="03781903">
            <w:pPr>
              <w:adjustRightInd w:val="0"/>
              <w:snapToGrid w:val="0"/>
              <w:spacing w:line="240" w:lineRule="auto"/>
              <w:jc w:val="left"/>
              <w:rPr>
                <w:rFonts w:hint="eastAsia" w:ascii="宋体" w:hAnsi="宋体" w:eastAsia="宋体" w:cs="宋体"/>
                <w:bCs/>
                <w:color w:val="000000" w:themeColor="text1"/>
                <w:sz w:val="24"/>
                <w:szCs w:val="24"/>
                <w14:textFill>
                  <w14:solidFill>
                    <w14:schemeClr w14:val="tx1"/>
                  </w14:solidFill>
                </w14:textFill>
              </w:rPr>
            </w:pPr>
            <w:r>
              <w:rPr>
                <w:rFonts w:hint="eastAsia" w:ascii="宋体" w:hAnsi="宋体" w:eastAsia="宋体" w:cs="宋体"/>
                <w:bCs/>
                <w:color w:val="000000" w:themeColor="text1"/>
                <w:sz w:val="24"/>
                <w:szCs w:val="24"/>
                <w:lang w:val="en-US" w:eastAsia="zh-CN"/>
                <w14:textFill>
                  <w14:solidFill>
                    <w14:schemeClr w14:val="tx1"/>
                  </w14:solidFill>
                </w14:textFill>
              </w:rPr>
              <w:t>经管道进入袋式除尘器</w:t>
            </w:r>
          </w:p>
        </w:tc>
        <w:tc>
          <w:tcPr>
            <w:tcW w:w="824" w:type="dxa"/>
            <w:vMerge w:val="restart"/>
            <w:noWrap w:val="0"/>
            <w:vAlign w:val="center"/>
          </w:tcPr>
          <w:p w14:paraId="6CB4828A">
            <w:pPr>
              <w:adjustRightInd w:val="0"/>
              <w:snapToGrid w:val="0"/>
              <w:spacing w:line="240" w:lineRule="auto"/>
              <w:jc w:val="left"/>
              <w:rPr>
                <w:rFonts w:hint="eastAsia"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cs="宋体"/>
                <w:color w:val="000000" w:themeColor="text1"/>
                <w:sz w:val="24"/>
                <w:szCs w:val="24"/>
                <w:lang w:val="en-US" w:eastAsia="zh-CN"/>
                <w14:textFill>
                  <w14:solidFill>
                    <w14:schemeClr w14:val="tx1"/>
                  </w14:solidFill>
                </w14:textFill>
              </w:rPr>
              <w:t>5</w:t>
            </w:r>
            <w:r>
              <w:rPr>
                <w:rFonts w:hint="eastAsia" w:ascii="宋体" w:hAnsi="宋体" w:eastAsia="宋体" w:cs="宋体"/>
                <w:color w:val="000000" w:themeColor="text1"/>
                <w:sz w:val="24"/>
                <w:szCs w:val="24"/>
                <w:lang w:val="en-US" w:eastAsia="zh-CN"/>
                <w14:textFill>
                  <w14:solidFill>
                    <w14:schemeClr w14:val="tx1"/>
                  </w14:solidFill>
                </w14:textFill>
              </w:rPr>
              <w:t>m高排气筒</w:t>
            </w:r>
          </w:p>
        </w:tc>
        <w:tc>
          <w:tcPr>
            <w:tcW w:w="2282" w:type="dxa"/>
            <w:vMerge w:val="restart"/>
            <w:noWrap w:val="0"/>
            <w:vAlign w:val="center"/>
          </w:tcPr>
          <w:p w14:paraId="247C63D1">
            <w:pPr>
              <w:adjustRightInd w:val="0"/>
              <w:snapToGrid w:val="0"/>
              <w:spacing w:line="240" w:lineRule="auto"/>
              <w:jc w:val="left"/>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《大气污染物综合排放标准》（GB 16297-1996）</w:t>
            </w:r>
          </w:p>
        </w:tc>
      </w:tr>
      <w:tr w14:paraId="2B1C7C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221" w:type="dxa"/>
            <w:vMerge w:val="continue"/>
            <w:noWrap w:val="0"/>
            <w:vAlign w:val="center"/>
          </w:tcPr>
          <w:p w14:paraId="27436E44">
            <w:pPr>
              <w:adjustRightInd w:val="0"/>
              <w:snapToGrid w:val="0"/>
              <w:jc w:val="center"/>
              <w:rPr>
                <w:rFonts w:hint="eastAsia" w:ascii="宋体" w:hAnsi="宋体" w:cs="宋体"/>
                <w:color w:val="000000" w:themeColor="text1"/>
                <w:sz w:val="24"/>
                <w:szCs w:val="24"/>
                <w14:textFill>
                  <w14:solidFill>
                    <w14:schemeClr w14:val="tx1"/>
                  </w14:solidFill>
                </w14:textFill>
              </w:rPr>
            </w:pPr>
          </w:p>
        </w:tc>
        <w:tc>
          <w:tcPr>
            <w:tcW w:w="1638" w:type="dxa"/>
            <w:vMerge w:val="continue"/>
            <w:noWrap w:val="0"/>
            <w:vAlign w:val="center"/>
          </w:tcPr>
          <w:p w14:paraId="2191B78F">
            <w:pPr>
              <w:adjustRightInd w:val="0"/>
              <w:snapToGrid w:val="0"/>
              <w:spacing w:line="300" w:lineRule="auto"/>
              <w:jc w:val="center"/>
              <w:rPr>
                <w:rFonts w:hint="eastAsia" w:ascii="宋体" w:hAnsi="宋体" w:eastAsia="宋体" w:cs="宋体"/>
                <w:color w:val="000000" w:themeColor="text1"/>
                <w:sz w:val="24"/>
                <w:szCs w:val="24"/>
                <w:lang w:val="en-US" w:eastAsia="zh-CN"/>
                <w14:textFill>
                  <w14:solidFill>
                    <w14:schemeClr w14:val="tx1"/>
                  </w14:solidFill>
                </w14:textFill>
              </w:rPr>
            </w:pPr>
          </w:p>
        </w:tc>
        <w:tc>
          <w:tcPr>
            <w:tcW w:w="1247" w:type="dxa"/>
            <w:noWrap w:val="0"/>
            <w:vAlign w:val="center"/>
          </w:tcPr>
          <w:p w14:paraId="310E4A50">
            <w:pPr>
              <w:adjustRightInd w:val="0"/>
              <w:snapToGrid w:val="0"/>
              <w:spacing w:line="240" w:lineRule="auto"/>
              <w:jc w:val="center"/>
              <w:rPr>
                <w:rFonts w:hint="default" w:ascii="宋体" w:hAnsi="宋体" w:eastAsia="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焊接烟尘</w:t>
            </w:r>
          </w:p>
        </w:tc>
        <w:tc>
          <w:tcPr>
            <w:tcW w:w="1584" w:type="dxa"/>
            <w:noWrap w:val="0"/>
            <w:vAlign w:val="center"/>
          </w:tcPr>
          <w:p w14:paraId="23975AC1">
            <w:pPr>
              <w:adjustRightInd w:val="0"/>
              <w:snapToGrid w:val="0"/>
              <w:spacing w:line="240" w:lineRule="auto"/>
              <w:jc w:val="left"/>
              <w:rPr>
                <w:rFonts w:hint="default" w:ascii="宋体" w:hAnsi="宋体" w:eastAsia="宋体" w:cs="宋体"/>
                <w:color w:val="000000" w:themeColor="text1"/>
                <w:sz w:val="24"/>
                <w:szCs w:val="24"/>
                <w:lang w:val="en-US" w:eastAsia="zh-CN"/>
                <w14:textFill>
                  <w14:solidFill>
                    <w14:schemeClr w14:val="tx1"/>
                  </w14:solidFill>
                </w14:textFill>
              </w:rPr>
            </w:pPr>
            <w:r>
              <w:rPr>
                <w:rFonts w:hint="default" w:ascii="宋体" w:hAnsi="宋体" w:eastAsia="宋体" w:cs="宋体"/>
                <w:color w:val="000000" w:themeColor="text1"/>
                <w:sz w:val="24"/>
                <w:szCs w:val="24"/>
                <w:lang w:val="en-US" w:eastAsia="zh-CN"/>
                <w14:textFill>
                  <w14:solidFill>
                    <w14:schemeClr w14:val="tx1"/>
                  </w14:solidFill>
                </w14:textFill>
              </w:rPr>
              <w:t>经管道（集气罩）进入滤筒除尘器</w:t>
            </w:r>
          </w:p>
        </w:tc>
        <w:tc>
          <w:tcPr>
            <w:tcW w:w="824" w:type="dxa"/>
            <w:vMerge w:val="continue"/>
            <w:noWrap w:val="0"/>
            <w:vAlign w:val="center"/>
          </w:tcPr>
          <w:p w14:paraId="7F1F3705">
            <w:pPr>
              <w:adjustRightInd w:val="0"/>
              <w:snapToGrid w:val="0"/>
              <w:spacing w:line="240" w:lineRule="auto"/>
              <w:jc w:val="left"/>
              <w:rPr>
                <w:rFonts w:hint="eastAsia" w:ascii="宋体" w:hAnsi="宋体" w:eastAsia="宋体" w:cs="宋体"/>
                <w:color w:val="000000" w:themeColor="text1"/>
                <w:sz w:val="24"/>
                <w:szCs w:val="24"/>
                <w:lang w:val="en-US" w:eastAsia="zh-CN"/>
                <w14:textFill>
                  <w14:solidFill>
                    <w14:schemeClr w14:val="tx1"/>
                  </w14:solidFill>
                </w14:textFill>
              </w:rPr>
            </w:pPr>
          </w:p>
        </w:tc>
        <w:tc>
          <w:tcPr>
            <w:tcW w:w="2282" w:type="dxa"/>
            <w:vMerge w:val="continue"/>
            <w:noWrap w:val="0"/>
            <w:vAlign w:val="center"/>
          </w:tcPr>
          <w:p w14:paraId="20469750">
            <w:pPr>
              <w:adjustRightInd w:val="0"/>
              <w:snapToGrid w:val="0"/>
              <w:spacing w:line="240" w:lineRule="auto"/>
              <w:jc w:val="left"/>
              <w:rPr>
                <w:rFonts w:hint="eastAsia"/>
                <w:bCs/>
                <w:color w:val="000000" w:themeColor="text1"/>
                <w:sz w:val="24"/>
                <w:szCs w:val="24"/>
                <w:lang w:val="en-US" w:eastAsia="zh-CN"/>
                <w14:textFill>
                  <w14:solidFill>
                    <w14:schemeClr w14:val="tx1"/>
                  </w14:solidFill>
                </w14:textFill>
              </w:rPr>
            </w:pPr>
          </w:p>
        </w:tc>
      </w:tr>
      <w:tr w14:paraId="3DA2D3B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1221" w:type="dxa"/>
            <w:vMerge w:val="continue"/>
            <w:noWrap w:val="0"/>
            <w:vAlign w:val="center"/>
          </w:tcPr>
          <w:p w14:paraId="7275F058">
            <w:pPr>
              <w:adjustRightInd w:val="0"/>
              <w:snapToGrid w:val="0"/>
              <w:jc w:val="center"/>
              <w:rPr>
                <w:rFonts w:hint="eastAsia" w:ascii="宋体" w:hAnsi="宋体" w:cs="宋体"/>
                <w:color w:val="000000" w:themeColor="text1"/>
                <w:sz w:val="24"/>
                <w:szCs w:val="24"/>
                <w14:textFill>
                  <w14:solidFill>
                    <w14:schemeClr w14:val="tx1"/>
                  </w14:solidFill>
                </w14:textFill>
              </w:rPr>
            </w:pPr>
          </w:p>
        </w:tc>
        <w:tc>
          <w:tcPr>
            <w:tcW w:w="1638" w:type="dxa"/>
            <w:noWrap w:val="0"/>
            <w:vAlign w:val="center"/>
          </w:tcPr>
          <w:p w14:paraId="7D8687FE">
            <w:pPr>
              <w:adjustRightInd w:val="0"/>
              <w:snapToGrid w:val="0"/>
              <w:spacing w:line="300" w:lineRule="auto"/>
              <w:jc w:val="center"/>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车间内</w:t>
            </w:r>
          </w:p>
        </w:tc>
        <w:tc>
          <w:tcPr>
            <w:tcW w:w="1247" w:type="dxa"/>
            <w:noWrap w:val="0"/>
            <w:vAlign w:val="center"/>
          </w:tcPr>
          <w:p w14:paraId="4872AEA3">
            <w:pPr>
              <w:adjustRightInd w:val="0"/>
              <w:snapToGrid w:val="0"/>
              <w:spacing w:line="240" w:lineRule="auto"/>
              <w:jc w:val="center"/>
              <w:rPr>
                <w:rFonts w:hint="default" w:ascii="宋体" w:hAnsi="宋体" w:cs="宋体"/>
                <w:bCs/>
                <w:color w:val="000000" w:themeColor="text1"/>
                <w:sz w:val="24"/>
                <w:szCs w:val="24"/>
                <w:lang w:val="en-US" w:eastAsia="zh-CN"/>
                <w14:textFill>
                  <w14:solidFill>
                    <w14:schemeClr w14:val="tx1"/>
                  </w14:solidFill>
                </w14:textFill>
              </w:rPr>
            </w:pPr>
            <w:r>
              <w:rPr>
                <w:rFonts w:hint="eastAsia" w:ascii="宋体" w:hAnsi="宋体" w:cs="宋体"/>
                <w:bCs/>
                <w:color w:val="000000" w:themeColor="text1"/>
                <w:sz w:val="24"/>
                <w:szCs w:val="24"/>
                <w:lang w:val="en-US" w:eastAsia="zh-CN"/>
                <w14:textFill>
                  <w14:solidFill>
                    <w14:schemeClr w14:val="tx1"/>
                  </w14:solidFill>
                </w14:textFill>
              </w:rPr>
              <w:t>打磨粉尘</w:t>
            </w:r>
          </w:p>
        </w:tc>
        <w:tc>
          <w:tcPr>
            <w:tcW w:w="2408" w:type="dxa"/>
            <w:gridSpan w:val="2"/>
            <w:noWrap w:val="0"/>
            <w:vAlign w:val="center"/>
          </w:tcPr>
          <w:p w14:paraId="41755A54">
            <w:pPr>
              <w:adjustRightInd w:val="0"/>
              <w:snapToGrid w:val="0"/>
              <w:spacing w:line="240" w:lineRule="auto"/>
              <w:jc w:val="left"/>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cs="宋体"/>
                <w:color w:val="000000" w:themeColor="text1"/>
                <w:sz w:val="24"/>
                <w:szCs w:val="24"/>
                <w:lang w:val="en-US" w:eastAsia="zh-CN"/>
                <w14:textFill>
                  <w14:solidFill>
                    <w14:schemeClr w14:val="tx1"/>
                  </w14:solidFill>
                </w14:textFill>
              </w:rPr>
              <w:t>移动式焊烟净化器</w:t>
            </w:r>
          </w:p>
        </w:tc>
        <w:tc>
          <w:tcPr>
            <w:tcW w:w="2282" w:type="dxa"/>
            <w:vMerge w:val="continue"/>
            <w:noWrap w:val="0"/>
            <w:vAlign w:val="center"/>
          </w:tcPr>
          <w:p w14:paraId="5BA243F9">
            <w:pPr>
              <w:adjustRightInd w:val="0"/>
              <w:snapToGrid w:val="0"/>
              <w:spacing w:line="240" w:lineRule="auto"/>
              <w:jc w:val="left"/>
              <w:rPr>
                <w:rFonts w:hint="eastAsia"/>
                <w:bCs/>
                <w:color w:val="000000" w:themeColor="text1"/>
                <w:sz w:val="24"/>
                <w:szCs w:val="24"/>
                <w:lang w:val="en-US" w:eastAsia="zh-CN"/>
                <w14:textFill>
                  <w14:solidFill>
                    <w14:schemeClr w14:val="tx1"/>
                  </w14:solidFill>
                </w14:textFill>
              </w:rPr>
            </w:pPr>
          </w:p>
        </w:tc>
      </w:tr>
      <w:tr w14:paraId="099DA9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35" w:hRule="atLeast"/>
          <w:jc w:val="center"/>
        </w:trPr>
        <w:tc>
          <w:tcPr>
            <w:tcW w:w="1221" w:type="dxa"/>
            <w:noWrap w:val="0"/>
            <w:vAlign w:val="center"/>
          </w:tcPr>
          <w:p w14:paraId="0BEBA750">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地表水环境</w:t>
            </w:r>
          </w:p>
        </w:tc>
        <w:tc>
          <w:tcPr>
            <w:tcW w:w="1638" w:type="dxa"/>
            <w:noWrap w:val="0"/>
            <w:vAlign w:val="center"/>
          </w:tcPr>
          <w:p w14:paraId="6D21E6ED">
            <w:pPr>
              <w:adjustRightInd w:val="0"/>
              <w:snapToGrid w:val="0"/>
              <w:spacing w:line="300" w:lineRule="auto"/>
              <w:jc w:val="center"/>
              <w:rPr>
                <w:rFonts w:hint="eastAsia" w:eastAsia="宋体"/>
                <w:bCs/>
                <w:color w:val="000000" w:themeColor="text1"/>
                <w:sz w:val="24"/>
                <w:szCs w:val="24"/>
                <w:lang w:eastAsia="zh-CN"/>
                <w14:textFill>
                  <w14:solidFill>
                    <w14:schemeClr w14:val="tx1"/>
                  </w14:solidFill>
                </w14:textFill>
              </w:rPr>
            </w:pPr>
            <w:r>
              <w:rPr>
                <w:rFonts w:hint="eastAsia"/>
                <w:bCs/>
                <w:color w:val="000000" w:themeColor="text1"/>
                <w:sz w:val="24"/>
                <w:szCs w:val="24"/>
                <w14:textFill>
                  <w14:solidFill>
                    <w14:schemeClr w14:val="tx1"/>
                  </w14:solidFill>
                </w14:textFill>
              </w:rPr>
              <w:t>生活污水</w:t>
            </w:r>
          </w:p>
        </w:tc>
        <w:tc>
          <w:tcPr>
            <w:tcW w:w="1247" w:type="dxa"/>
            <w:noWrap w:val="0"/>
            <w:vAlign w:val="center"/>
          </w:tcPr>
          <w:p w14:paraId="0705E79B">
            <w:pPr>
              <w:adjustRightInd w:val="0"/>
              <w:snapToGrid w:val="0"/>
              <w:spacing w:line="240" w:lineRule="auto"/>
              <w:jc w:val="center"/>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pH、COD、SS、氨氮、BOD</w:t>
            </w:r>
            <w:r>
              <w:rPr>
                <w:rFonts w:hint="eastAsia"/>
                <w:bCs/>
                <w:color w:val="000000" w:themeColor="text1"/>
                <w:sz w:val="24"/>
                <w:szCs w:val="24"/>
                <w:vertAlign w:val="subscript"/>
                <w:lang w:val="en-US" w:eastAsia="zh-CN"/>
                <w14:textFill>
                  <w14:solidFill>
                    <w14:schemeClr w14:val="tx1"/>
                  </w14:solidFill>
                </w14:textFill>
              </w:rPr>
              <w:t>5</w:t>
            </w:r>
          </w:p>
        </w:tc>
        <w:tc>
          <w:tcPr>
            <w:tcW w:w="2408" w:type="dxa"/>
            <w:gridSpan w:val="2"/>
            <w:noWrap w:val="0"/>
            <w:vAlign w:val="center"/>
          </w:tcPr>
          <w:p w14:paraId="1570C6AC">
            <w:pPr>
              <w:adjustRightInd w:val="0"/>
              <w:snapToGrid w:val="0"/>
              <w:spacing w:line="240" w:lineRule="auto"/>
              <w:jc w:val="left"/>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生活污水经化粪池（依托园区）预处理，排入园区污水管网，接入到</w:t>
            </w:r>
            <w:r>
              <w:rPr>
                <w:rFonts w:hint="eastAsia"/>
                <w:color w:val="000000" w:themeColor="text1"/>
                <w:sz w:val="24"/>
                <w:szCs w:val="24"/>
                <w:lang w:val="en-US" w:eastAsia="zh-CN"/>
                <w14:textFill>
                  <w14:solidFill>
                    <w14:schemeClr w14:val="tx1"/>
                  </w14:solidFill>
                </w14:textFill>
              </w:rPr>
              <w:t>淮北市段园镇污水处理厂</w:t>
            </w:r>
          </w:p>
        </w:tc>
        <w:tc>
          <w:tcPr>
            <w:tcW w:w="2282" w:type="dxa"/>
            <w:noWrap w:val="0"/>
            <w:vAlign w:val="center"/>
          </w:tcPr>
          <w:p w14:paraId="4E1E3D7C">
            <w:pPr>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《污水综合排放标准》（GB8978-1996）中表4中的三级标准及淮北市段园镇污水处理厂接管要求</w:t>
            </w:r>
          </w:p>
        </w:tc>
      </w:tr>
      <w:tr w14:paraId="75939D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07" w:hRule="atLeast"/>
          <w:jc w:val="center"/>
        </w:trPr>
        <w:tc>
          <w:tcPr>
            <w:tcW w:w="1221" w:type="dxa"/>
            <w:noWrap w:val="0"/>
            <w:vAlign w:val="center"/>
          </w:tcPr>
          <w:p w14:paraId="0597302B">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声环境</w:t>
            </w:r>
          </w:p>
        </w:tc>
        <w:tc>
          <w:tcPr>
            <w:tcW w:w="1638" w:type="dxa"/>
            <w:noWrap w:val="0"/>
            <w:vAlign w:val="center"/>
          </w:tcPr>
          <w:p w14:paraId="13048298">
            <w:pPr>
              <w:snapToGrid w:val="0"/>
              <w:spacing w:line="300" w:lineRule="auto"/>
              <w:jc w:val="center"/>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高噪声设备</w:t>
            </w:r>
          </w:p>
        </w:tc>
        <w:tc>
          <w:tcPr>
            <w:tcW w:w="1247" w:type="dxa"/>
            <w:noWrap w:val="0"/>
            <w:vAlign w:val="center"/>
          </w:tcPr>
          <w:p w14:paraId="30A989A0">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等效噪声级</w:t>
            </w:r>
          </w:p>
        </w:tc>
        <w:tc>
          <w:tcPr>
            <w:tcW w:w="2408" w:type="dxa"/>
            <w:gridSpan w:val="2"/>
            <w:noWrap w:val="0"/>
            <w:vAlign w:val="center"/>
          </w:tcPr>
          <w:p w14:paraId="7C41EEE2">
            <w:pPr>
              <w:spacing w:line="240" w:lineRule="auto"/>
              <w:jc w:val="left"/>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合理布局、减振、消声、隔声、</w:t>
            </w:r>
          </w:p>
          <w:p w14:paraId="7F1958D1">
            <w:pPr>
              <w:adjustRightInd w:val="0"/>
              <w:snapToGrid w:val="0"/>
              <w:spacing w:line="240" w:lineRule="auto"/>
              <w:jc w:val="center"/>
              <w:rPr>
                <w:rFonts w:ascii="宋体" w:hAnsi="宋体" w:cs="宋体"/>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绿化等措施</w:t>
            </w:r>
            <w:r>
              <w:rPr>
                <w:rFonts w:hint="eastAsia"/>
                <w:color w:val="000000" w:themeColor="text1"/>
                <w:sz w:val="24"/>
                <w:szCs w:val="24"/>
                <w14:textFill>
                  <w14:solidFill>
                    <w14:schemeClr w14:val="tx1"/>
                  </w14:solidFill>
                </w14:textFill>
              </w:rPr>
              <w:t>等。</w:t>
            </w:r>
          </w:p>
        </w:tc>
        <w:tc>
          <w:tcPr>
            <w:tcW w:w="2282" w:type="dxa"/>
            <w:noWrap w:val="0"/>
            <w:vAlign w:val="center"/>
          </w:tcPr>
          <w:p w14:paraId="3AF1FB90">
            <w:pPr>
              <w:adjustRightInd w:val="0"/>
              <w:snapToGrid w:val="0"/>
              <w:spacing w:line="240" w:lineRule="auto"/>
              <w:jc w:val="left"/>
              <w:rPr>
                <w:rFonts w:ascii="宋体" w:hAnsi="宋体" w:cs="宋体"/>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《工业企业厂界环境噪声排放标准》（GB12348-2008）中</w:t>
            </w: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类区</w:t>
            </w:r>
          </w:p>
        </w:tc>
      </w:tr>
      <w:tr w14:paraId="1B61167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523" w:hRule="atLeast"/>
          <w:jc w:val="center"/>
        </w:trPr>
        <w:tc>
          <w:tcPr>
            <w:tcW w:w="1221" w:type="dxa"/>
            <w:noWrap w:val="0"/>
            <w:vAlign w:val="center"/>
          </w:tcPr>
          <w:p w14:paraId="6727FEB9">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电磁辐射</w:t>
            </w:r>
          </w:p>
        </w:tc>
        <w:tc>
          <w:tcPr>
            <w:tcW w:w="1638" w:type="dxa"/>
            <w:noWrap w:val="0"/>
            <w:vAlign w:val="center"/>
          </w:tcPr>
          <w:p w14:paraId="700919A2">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c>
          <w:tcPr>
            <w:tcW w:w="1247" w:type="dxa"/>
            <w:noWrap w:val="0"/>
            <w:vAlign w:val="center"/>
          </w:tcPr>
          <w:p w14:paraId="7666CB84">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c>
          <w:tcPr>
            <w:tcW w:w="2408" w:type="dxa"/>
            <w:gridSpan w:val="2"/>
            <w:noWrap w:val="0"/>
            <w:vAlign w:val="center"/>
          </w:tcPr>
          <w:p w14:paraId="40FB2D7F">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c>
          <w:tcPr>
            <w:tcW w:w="2282" w:type="dxa"/>
            <w:noWrap w:val="0"/>
            <w:vAlign w:val="center"/>
          </w:tcPr>
          <w:p w14:paraId="4295C53F">
            <w:pPr>
              <w:adjustRightInd w:val="0"/>
              <w:snapToGrid w:val="0"/>
              <w:spacing w:line="300" w:lineRule="auto"/>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r>
      <w:tr w14:paraId="56379D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38" w:hRule="atLeast"/>
          <w:jc w:val="center"/>
        </w:trPr>
        <w:tc>
          <w:tcPr>
            <w:tcW w:w="1221" w:type="dxa"/>
            <w:noWrap w:val="0"/>
            <w:vAlign w:val="center"/>
          </w:tcPr>
          <w:p w14:paraId="73060184">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固体废物</w:t>
            </w:r>
          </w:p>
        </w:tc>
        <w:tc>
          <w:tcPr>
            <w:tcW w:w="7575" w:type="dxa"/>
            <w:gridSpan w:val="5"/>
            <w:noWrap w:val="0"/>
            <w:vAlign w:val="center"/>
          </w:tcPr>
          <w:p w14:paraId="2FB72C14">
            <w:pPr>
              <w:spacing w:line="240" w:lineRule="auto"/>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14:textFill>
                  <w14:solidFill>
                    <w14:schemeClr w14:val="tx1"/>
                  </w14:solidFill>
                </w14:textFill>
              </w:rPr>
              <w:t>生活垃圾由环卫部门定期清运；</w:t>
            </w:r>
            <w:r>
              <w:rPr>
                <w:rFonts w:hint="eastAsia"/>
                <w:color w:val="000000" w:themeColor="text1"/>
                <w:sz w:val="24"/>
                <w:szCs w:val="24"/>
                <w:lang w:val="en-US" w:eastAsia="zh-CN"/>
                <w14:textFill>
                  <w14:solidFill>
                    <w14:schemeClr w14:val="tx1"/>
                  </w14:solidFill>
                </w14:textFill>
              </w:rPr>
              <w:t>一般固体废物综合利用。危险废物委托处置</w:t>
            </w:r>
          </w:p>
        </w:tc>
      </w:tr>
      <w:tr w14:paraId="391BAD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 w:hRule="atLeast"/>
          <w:jc w:val="center"/>
        </w:trPr>
        <w:tc>
          <w:tcPr>
            <w:tcW w:w="1221" w:type="dxa"/>
            <w:noWrap w:val="0"/>
            <w:vAlign w:val="center"/>
          </w:tcPr>
          <w:p w14:paraId="509C1C6A">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土壤及地下水污染防治措施</w:t>
            </w:r>
          </w:p>
        </w:tc>
        <w:tc>
          <w:tcPr>
            <w:tcW w:w="7575" w:type="dxa"/>
            <w:gridSpan w:val="5"/>
            <w:noWrap w:val="0"/>
            <w:vAlign w:val="center"/>
          </w:tcPr>
          <w:p w14:paraId="4C96FB9D">
            <w:pPr>
              <w:spacing w:line="240" w:lineRule="auto"/>
              <w:rPr>
                <w:rFonts w:hint="eastAsia" w:ascii="宋体" w:hAnsi="宋体" w:eastAsia="宋体" w:cs="宋体"/>
                <w:color w:val="000000" w:themeColor="text1"/>
                <w:sz w:val="24"/>
                <w14:textFill>
                  <w14:solidFill>
                    <w14:schemeClr w14:val="tx1"/>
                  </w14:solidFill>
                </w14:textFill>
              </w:rPr>
            </w:pPr>
            <w:r>
              <w:rPr>
                <w:rFonts w:hint="eastAsia"/>
                <w:color w:val="000000" w:themeColor="text1"/>
                <w:sz w:val="24"/>
                <w:szCs w:val="24"/>
                <w14:textFill>
                  <w14:solidFill>
                    <w14:schemeClr w14:val="tx1"/>
                  </w14:solidFill>
                </w14:textFill>
              </w:rPr>
              <w:t>分区防控措施：</w:t>
            </w:r>
            <w:r>
              <w:rPr>
                <w:rFonts w:hint="eastAsia"/>
                <w:color w:val="000000" w:themeColor="text1"/>
                <w:sz w:val="24"/>
                <w:szCs w:val="24"/>
                <w:lang w:val="en-US" w:eastAsia="zh-CN"/>
                <w14:textFill>
                  <w14:solidFill>
                    <w14:schemeClr w14:val="tx1"/>
                  </w14:solidFill>
                </w14:textFill>
              </w:rPr>
              <w:t>危废间</w:t>
            </w:r>
            <w:r>
              <w:rPr>
                <w:rFonts w:hint="eastAsia"/>
                <w:color w:val="000000" w:themeColor="text1"/>
                <w:sz w:val="24"/>
                <w:szCs w:val="24"/>
                <w14:textFill>
                  <w14:solidFill>
                    <w14:schemeClr w14:val="tx1"/>
                  </w14:solidFill>
                </w14:textFill>
              </w:rPr>
              <w:t>重点防渗区</w:t>
            </w:r>
            <w:r>
              <w:rPr>
                <w:rFonts w:hint="eastAsia"/>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lang w:val="en-US" w:eastAsia="zh-CN"/>
                <w14:textFill>
                  <w14:solidFill>
                    <w14:schemeClr w14:val="tx1"/>
                  </w14:solidFill>
                </w14:textFill>
              </w:rPr>
              <w:t>重点</w:t>
            </w:r>
            <w:r>
              <w:rPr>
                <w:rFonts w:hint="eastAsia" w:ascii="宋体" w:hAnsi="宋体" w:eastAsia="宋体" w:cs="宋体"/>
                <w:color w:val="000000" w:themeColor="text1"/>
                <w:sz w:val="24"/>
                <w14:textFill>
                  <w14:solidFill>
                    <w14:schemeClr w14:val="tx1"/>
                  </w14:solidFill>
                </w14:textFill>
              </w:rPr>
              <w:t>污染防治区防渗层的性能应等效黏土防渗层 Mb≥</w:t>
            </w:r>
            <w:r>
              <w:rPr>
                <w:rFonts w:hint="eastAsia" w:ascii="宋体" w:hAnsi="宋体" w:eastAsia="宋体" w:cs="宋体"/>
                <w:color w:val="000000" w:themeColor="text1"/>
                <w:sz w:val="24"/>
                <w:lang w:val="en-US" w:eastAsia="zh-CN"/>
                <w14:textFill>
                  <w14:solidFill>
                    <w14:schemeClr w14:val="tx1"/>
                  </w14:solidFill>
                </w14:textFill>
              </w:rPr>
              <w:t>6.0</w:t>
            </w:r>
            <w:r>
              <w:rPr>
                <w:rFonts w:hint="eastAsia" w:ascii="宋体" w:hAnsi="宋体" w:eastAsia="宋体" w:cs="宋体"/>
                <w:color w:val="000000" w:themeColor="text1"/>
                <w:sz w:val="24"/>
                <w14:textFill>
                  <w14:solidFill>
                    <w14:schemeClr w14:val="tx1"/>
                  </w14:solidFill>
                </w14:textFill>
              </w:rPr>
              <w:t>m，K≤1.0×10</w:t>
            </w:r>
            <w:r>
              <w:rPr>
                <w:rFonts w:hint="eastAsia" w:ascii="宋体" w:hAnsi="宋体" w:eastAsia="宋体" w:cs="宋体"/>
                <w:color w:val="000000" w:themeColor="text1"/>
                <w:sz w:val="24"/>
                <w:vertAlign w:val="superscript"/>
                <w14:textFill>
                  <w14:solidFill>
                    <w14:schemeClr w14:val="tx1"/>
                  </w14:solidFill>
                </w14:textFill>
              </w:rPr>
              <w:t>-7</w:t>
            </w:r>
            <w:r>
              <w:rPr>
                <w:rFonts w:hint="eastAsia" w:ascii="宋体" w:hAnsi="宋体" w:eastAsia="宋体" w:cs="宋体"/>
                <w:color w:val="000000" w:themeColor="text1"/>
                <w:sz w:val="24"/>
                <w14:textFill>
                  <w14:solidFill>
                    <w14:schemeClr w14:val="tx1"/>
                  </w14:solidFill>
                </w14:textFill>
              </w:rPr>
              <w:t>cm/s。</w:t>
            </w:r>
            <w:r>
              <w:rPr>
                <w:rFonts w:hint="eastAsia"/>
                <w:color w:val="000000" w:themeColor="text1"/>
                <w:sz w:val="24"/>
                <w:szCs w:val="24"/>
                <w:lang w:eastAsia="zh-CN"/>
                <w14:textFill>
                  <w14:solidFill>
                    <w14:schemeClr w14:val="tx1"/>
                  </w14:solidFill>
                </w14:textFill>
              </w:rPr>
              <w:t>其余</w:t>
            </w:r>
            <w:r>
              <w:rPr>
                <w:rFonts w:hint="eastAsia"/>
                <w:color w:val="000000" w:themeColor="text1"/>
                <w:sz w:val="24"/>
                <w:szCs w:val="24"/>
                <w14:textFill>
                  <w14:solidFill>
                    <w14:schemeClr w14:val="tx1"/>
                  </w14:solidFill>
                </w14:textFill>
              </w:rPr>
              <w:t>一般防渗区</w:t>
            </w:r>
            <w:r>
              <w:rPr>
                <w:rFonts w:hint="eastAsia" w:ascii="宋体" w:hAnsi="宋体" w:eastAsia="宋体" w:cs="宋体"/>
                <w:color w:val="000000" w:themeColor="text1"/>
                <w:sz w:val="24"/>
                <w14:textFill>
                  <w14:solidFill>
                    <w14:schemeClr w14:val="tx1"/>
                  </w14:solidFill>
                </w14:textFill>
              </w:rPr>
              <w:t>防渗层的性能应等效黏土防渗层 Mb≥</w:t>
            </w:r>
            <w:r>
              <w:rPr>
                <w:rFonts w:hint="eastAsia" w:ascii="宋体" w:hAnsi="宋体" w:eastAsia="宋体" w:cs="宋体"/>
                <w:color w:val="000000" w:themeColor="text1"/>
                <w:sz w:val="24"/>
                <w:lang w:val="en-US" w:eastAsia="zh-CN"/>
                <w14:textFill>
                  <w14:solidFill>
                    <w14:schemeClr w14:val="tx1"/>
                  </w14:solidFill>
                </w14:textFill>
              </w:rPr>
              <w:t>1.5</w:t>
            </w:r>
            <w:r>
              <w:rPr>
                <w:rFonts w:hint="eastAsia" w:ascii="宋体" w:hAnsi="宋体" w:eastAsia="宋体" w:cs="宋体"/>
                <w:color w:val="000000" w:themeColor="text1"/>
                <w:sz w:val="24"/>
                <w14:textFill>
                  <w14:solidFill>
                    <w14:schemeClr w14:val="tx1"/>
                  </w14:solidFill>
                </w14:textFill>
              </w:rPr>
              <w:t>m，K≤1.0×10</w:t>
            </w:r>
            <w:r>
              <w:rPr>
                <w:rFonts w:hint="eastAsia" w:ascii="宋体" w:hAnsi="宋体" w:eastAsia="宋体" w:cs="宋体"/>
                <w:color w:val="000000" w:themeColor="text1"/>
                <w:sz w:val="24"/>
                <w:vertAlign w:val="superscript"/>
                <w14:textFill>
                  <w14:solidFill>
                    <w14:schemeClr w14:val="tx1"/>
                  </w14:solidFill>
                </w14:textFill>
              </w:rPr>
              <w:t>-7</w:t>
            </w:r>
            <w:r>
              <w:rPr>
                <w:rFonts w:hint="eastAsia" w:ascii="宋体" w:hAnsi="宋体" w:eastAsia="宋体" w:cs="宋体"/>
                <w:color w:val="000000" w:themeColor="text1"/>
                <w:sz w:val="24"/>
                <w14:textFill>
                  <w14:solidFill>
                    <w14:schemeClr w14:val="tx1"/>
                  </w14:solidFill>
                </w14:textFill>
              </w:rPr>
              <w:t>cm/s。</w:t>
            </w:r>
          </w:p>
          <w:p w14:paraId="7CB516DC">
            <w:pPr>
              <w:pStyle w:val="12"/>
              <w:rPr>
                <w:rFonts w:hint="eastAsia"/>
                <w:color w:val="000000" w:themeColor="text1"/>
                <w:lang w:eastAsia="zh-CN"/>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加强过程防控。</w:t>
            </w:r>
          </w:p>
        </w:tc>
      </w:tr>
      <w:tr w14:paraId="6DE173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1221" w:type="dxa"/>
            <w:noWrap w:val="0"/>
            <w:vAlign w:val="center"/>
          </w:tcPr>
          <w:p w14:paraId="2737506B">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生态保护措施</w:t>
            </w:r>
          </w:p>
        </w:tc>
        <w:tc>
          <w:tcPr>
            <w:tcW w:w="7575" w:type="dxa"/>
            <w:gridSpan w:val="5"/>
            <w:noWrap w:val="0"/>
            <w:vAlign w:val="center"/>
          </w:tcPr>
          <w:p w14:paraId="2FDE8DFA">
            <w:pPr>
              <w:adjustRightInd w:val="0"/>
              <w:snapToGrid w:val="0"/>
              <w:jc w:val="center"/>
              <w:rPr>
                <w:rFonts w:ascii="宋体" w:hAnsi="宋体" w:cs="宋体"/>
                <w:color w:val="000000" w:themeColor="text1"/>
                <w:sz w:val="24"/>
                <w:szCs w:val="24"/>
                <w14:textFill>
                  <w14:solidFill>
                    <w14:schemeClr w14:val="tx1"/>
                  </w14:solidFill>
                </w14:textFill>
              </w:rPr>
            </w:pPr>
            <w:r>
              <w:rPr>
                <w:rFonts w:hint="eastAsia" w:ascii="宋体" w:hAnsi="宋体" w:cs="宋体"/>
                <w:color w:val="000000" w:themeColor="text1"/>
                <w:sz w:val="24"/>
                <w:szCs w:val="24"/>
                <w14:textFill>
                  <w14:solidFill>
                    <w14:schemeClr w14:val="tx1"/>
                  </w14:solidFill>
                </w14:textFill>
              </w:rPr>
              <w:t>/</w:t>
            </w:r>
          </w:p>
        </w:tc>
      </w:tr>
      <w:tr w14:paraId="64ABB1F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7" w:hRule="atLeast"/>
          <w:jc w:val="center"/>
        </w:trPr>
        <w:tc>
          <w:tcPr>
            <w:tcW w:w="1221" w:type="dxa"/>
            <w:noWrap w:val="0"/>
            <w:vAlign w:val="center"/>
          </w:tcPr>
          <w:p w14:paraId="3D6BC19D">
            <w:pPr>
              <w:adjustRightInd w:val="0"/>
              <w:snapToGrid w:val="0"/>
              <w:jc w:val="center"/>
              <w:rPr>
                <w:rFonts w:ascii="宋体" w:hAnsi="宋体" w:cs="宋体"/>
                <w:color w:val="000000" w:themeColor="text1"/>
                <w:spacing w:val="-8"/>
                <w:sz w:val="24"/>
                <w:szCs w:val="24"/>
                <w14:textFill>
                  <w14:solidFill>
                    <w14:schemeClr w14:val="tx1"/>
                  </w14:solidFill>
                </w14:textFill>
              </w:rPr>
            </w:pPr>
            <w:r>
              <w:rPr>
                <w:rFonts w:hint="eastAsia" w:ascii="宋体" w:hAnsi="宋体" w:cs="宋体"/>
                <w:color w:val="000000" w:themeColor="text1"/>
                <w:spacing w:val="-8"/>
                <w:sz w:val="24"/>
                <w:szCs w:val="24"/>
                <w14:textFill>
                  <w14:solidFill>
                    <w14:schemeClr w14:val="tx1"/>
                  </w14:solidFill>
                </w14:textFill>
              </w:rPr>
              <w:t>环境风险</w:t>
            </w:r>
          </w:p>
          <w:p w14:paraId="4CA9DDE4">
            <w:pPr>
              <w:adjustRightInd w:val="0"/>
              <w:snapToGrid w:val="0"/>
              <w:jc w:val="center"/>
              <w:rPr>
                <w:rFonts w:ascii="宋体" w:hAnsi="宋体" w:cs="宋体"/>
                <w:color w:val="000000" w:themeColor="text1"/>
                <w:spacing w:val="-8"/>
                <w:sz w:val="24"/>
                <w:szCs w:val="24"/>
                <w14:textFill>
                  <w14:solidFill>
                    <w14:schemeClr w14:val="tx1"/>
                  </w14:solidFill>
                </w14:textFill>
              </w:rPr>
            </w:pPr>
            <w:r>
              <w:rPr>
                <w:rFonts w:hint="eastAsia" w:ascii="宋体" w:hAnsi="宋体" w:cs="宋体"/>
                <w:color w:val="000000" w:themeColor="text1"/>
                <w:spacing w:val="-8"/>
                <w:sz w:val="24"/>
                <w:szCs w:val="24"/>
                <w14:textFill>
                  <w14:solidFill>
                    <w14:schemeClr w14:val="tx1"/>
                  </w14:solidFill>
                </w14:textFill>
              </w:rPr>
              <w:t>防范措施</w:t>
            </w:r>
          </w:p>
        </w:tc>
        <w:tc>
          <w:tcPr>
            <w:tcW w:w="7575" w:type="dxa"/>
            <w:gridSpan w:val="5"/>
            <w:noWrap w:val="0"/>
            <w:vAlign w:val="center"/>
          </w:tcPr>
          <w:p w14:paraId="7E000A71">
            <w:pPr>
              <w:adjustRightInd w:val="0"/>
              <w:snapToGrid w:val="0"/>
              <w:spacing w:line="460" w:lineRule="exact"/>
              <w:jc w:val="left"/>
              <w:rPr>
                <w:rFonts w:hint="eastAsia" w:ascii="宋体" w:hAnsi="宋体" w:eastAsia="宋体" w:cs="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1</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制定和完善企业环境管理制度。</w:t>
            </w:r>
          </w:p>
          <w:p w14:paraId="070EBAE7">
            <w:pPr>
              <w:adjustRightInd w:val="0"/>
              <w:snapToGrid w:val="0"/>
              <w:spacing w:line="460" w:lineRule="exact"/>
              <w:jc w:val="left"/>
              <w:rPr>
                <w:rFonts w:hint="eastAsia" w:eastAsia="宋体"/>
                <w:color w:val="000000" w:themeColor="text1"/>
                <w:sz w:val="24"/>
                <w:szCs w:val="24"/>
                <w:lang w:eastAsia="zh-CN"/>
                <w14:textFill>
                  <w14:solidFill>
                    <w14:schemeClr w14:val="tx1"/>
                  </w14:solidFill>
                </w14:textFill>
              </w:rPr>
            </w:pP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lang w:val="en-US" w:eastAsia="zh-CN"/>
                <w14:textFill>
                  <w14:solidFill>
                    <w14:schemeClr w14:val="tx1"/>
                  </w14:solidFill>
                </w14:textFill>
              </w:rPr>
              <w:t>2</w:t>
            </w:r>
            <w:r>
              <w:rPr>
                <w:rFonts w:hint="eastAsia" w:ascii="宋体" w:hAnsi="宋体" w:eastAsia="宋体" w:cs="宋体"/>
                <w:color w:val="000000" w:themeColor="text1"/>
                <w:sz w:val="24"/>
                <w:szCs w:val="24"/>
                <w:lang w:eastAsia="zh-CN"/>
                <w14:textFill>
                  <w14:solidFill>
                    <w14:schemeClr w14:val="tx1"/>
                  </w14:solidFill>
                </w14:textFill>
              </w:rPr>
              <w:t>）</w:t>
            </w:r>
            <w:r>
              <w:rPr>
                <w:rFonts w:hint="eastAsia" w:ascii="宋体" w:hAnsi="宋体" w:eastAsia="宋体" w:cs="宋体"/>
                <w:color w:val="000000" w:themeColor="text1"/>
                <w:sz w:val="24"/>
                <w:szCs w:val="24"/>
                <w14:textFill>
                  <w14:solidFill>
                    <w14:schemeClr w14:val="tx1"/>
                  </w14:solidFill>
                </w14:textFill>
              </w:rPr>
              <w:t>项目建成后建立安全巡视制度，制定安全规章，设置安全警示。</w:t>
            </w:r>
          </w:p>
        </w:tc>
      </w:tr>
      <w:tr w14:paraId="10479E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5" w:hRule="atLeast"/>
          <w:jc w:val="center"/>
        </w:trPr>
        <w:tc>
          <w:tcPr>
            <w:tcW w:w="1221" w:type="dxa"/>
            <w:noWrap w:val="0"/>
            <w:vAlign w:val="center"/>
          </w:tcPr>
          <w:p w14:paraId="6DC05E09">
            <w:pPr>
              <w:adjustRightInd w:val="0"/>
              <w:snapToGrid w:val="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其他环境管理要求</w:t>
            </w:r>
          </w:p>
        </w:tc>
        <w:tc>
          <w:tcPr>
            <w:tcW w:w="7575" w:type="dxa"/>
            <w:gridSpan w:val="5"/>
            <w:noWrap w:val="0"/>
            <w:vAlign w:val="center"/>
          </w:tcPr>
          <w:p w14:paraId="0EA1530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1、成立环境管理机构，工作职责包括：</w:t>
            </w:r>
          </w:p>
          <w:p w14:paraId="4A4D1B9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贯彻执行环境保护政策、法规及环境保护标准，制定</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的环境管理办法；</w:t>
            </w:r>
          </w:p>
          <w:p w14:paraId="2642D49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建立健全企业的环境管理制度，并实施检查和监督工作；</w:t>
            </w:r>
          </w:p>
          <w:p w14:paraId="5BDE595D">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编制并组织实施环境保护规划和计划，完成环境保护责任目标；</w:t>
            </w:r>
          </w:p>
          <w:p w14:paraId="1F7AE6D9">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领导并组织企业环境监测工作；</w:t>
            </w:r>
          </w:p>
          <w:p w14:paraId="780443C7">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监督检查</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各个环保设施的运行和环境管理措施的实施，并提出改善环境的建议和对策；</w:t>
            </w:r>
          </w:p>
          <w:p w14:paraId="2D8419E3">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负责</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职工的环保教育工作，以提高职工的环保意识；</w:t>
            </w:r>
          </w:p>
          <w:p w14:paraId="439EF16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接受各级</w:t>
            </w:r>
            <w:r>
              <w:rPr>
                <w:rFonts w:hint="eastAsia" w:ascii="宋体" w:hAnsi="宋体" w:cs="宋体"/>
                <w:color w:val="000000" w:themeColor="text1"/>
                <w:sz w:val="24"/>
                <w:szCs w:val="24"/>
                <w:lang w:val="en-US" w:eastAsia="zh-CN"/>
                <w14:textFill>
                  <w14:solidFill>
                    <w14:schemeClr w14:val="tx1"/>
                  </w14:solidFill>
                </w14:textFill>
              </w:rPr>
              <w:t>生态</w:t>
            </w:r>
            <w:r>
              <w:rPr>
                <w:rFonts w:hint="eastAsia" w:ascii="宋体" w:hAnsi="宋体" w:eastAsia="宋体" w:cs="宋体"/>
                <w:color w:val="000000" w:themeColor="text1"/>
                <w:sz w:val="24"/>
                <w:szCs w:val="24"/>
                <w14:textFill>
                  <w14:solidFill>
                    <w14:schemeClr w14:val="tx1"/>
                  </w14:solidFill>
                </w14:textFill>
              </w:rPr>
              <w:t>环保部门的检查、监督，按要求上报各项环保报表，并定期向上级主管部门汇报</w:t>
            </w:r>
            <w:r>
              <w:rPr>
                <w:rFonts w:hint="eastAsia" w:ascii="宋体" w:hAnsi="宋体" w:cs="宋体"/>
                <w:color w:val="000000" w:themeColor="text1"/>
                <w:sz w:val="24"/>
                <w:szCs w:val="24"/>
                <w:lang w:eastAsia="zh-CN"/>
                <w14:textFill>
                  <w14:solidFill>
                    <w14:schemeClr w14:val="tx1"/>
                  </w14:solidFill>
                </w14:textFill>
              </w:rPr>
              <w:t>拟建项目</w:t>
            </w:r>
            <w:r>
              <w:rPr>
                <w:rFonts w:hint="eastAsia" w:ascii="宋体" w:hAnsi="宋体" w:eastAsia="宋体" w:cs="宋体"/>
                <w:color w:val="000000" w:themeColor="text1"/>
                <w:sz w:val="24"/>
                <w:szCs w:val="24"/>
                <w14:textFill>
                  <w14:solidFill>
                    <w14:schemeClr w14:val="tx1"/>
                  </w14:solidFill>
                </w14:textFill>
              </w:rPr>
              <w:t>的环保工作情况；</w:t>
            </w:r>
          </w:p>
          <w:p w14:paraId="47E47166">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组织调查污染事故及污染纠纷案件，并提出具体处理意见；</w:t>
            </w:r>
          </w:p>
          <w:p w14:paraId="0FC09B1C">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负责所有污染源的日常管理，掌握污染源排放情况，有效控制“三废”排放量；</w:t>
            </w:r>
          </w:p>
          <w:p w14:paraId="31FA8EAF">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负责企业环境统计工作，并根据统计数据对环境质量进行定时定量分析；负责企业的“三废”治理及日常管理与环保技术开发利用。</w:t>
            </w:r>
          </w:p>
          <w:p w14:paraId="7ED77012">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2、制定环境管理制度，主要制度包括：</w:t>
            </w:r>
          </w:p>
          <w:p w14:paraId="29DC2A46">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环境保护职责管理条例；</w:t>
            </w:r>
          </w:p>
          <w:p w14:paraId="06534CC8">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处理装置日常运行管理制度；</w:t>
            </w:r>
          </w:p>
          <w:p w14:paraId="003681C3">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污染物管理制度；</w:t>
            </w:r>
          </w:p>
          <w:p w14:paraId="2F7BE98C">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建立台账制度；</w:t>
            </w:r>
          </w:p>
          <w:p w14:paraId="5A18DF42">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排污情况报告制度；</w:t>
            </w:r>
          </w:p>
          <w:p w14:paraId="75D914B7">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污染事故处理制度；</w:t>
            </w:r>
          </w:p>
          <w:p w14:paraId="714BE56B">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信息公开制度（如实向社会公开其主要污染物的名称、排放方式、排放浓度和总量、超标排放情况，以及防治污染设施的建设和运行情况，接受社会监督）；</w:t>
            </w:r>
          </w:p>
          <w:p w14:paraId="675CE620">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环保教育制度；</w:t>
            </w:r>
          </w:p>
          <w:p w14:paraId="3AD4B1D7">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各项环境保护设施和措施的建设、运行及维护费用保障计划。</w:t>
            </w:r>
          </w:p>
          <w:p w14:paraId="09C8C93E">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3、开展自行监测</w:t>
            </w:r>
          </w:p>
          <w:p w14:paraId="03C9133B">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企业结合“4、主要环境影响和保护措施”章节中各要素的自行监测方案开展相应监测工作。</w:t>
            </w:r>
          </w:p>
          <w:p w14:paraId="320391D5">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4、排污口规范化设置</w:t>
            </w:r>
          </w:p>
          <w:p w14:paraId="75E98799">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根据国家标准《环境保护图形标志—排放口（源）》和国家环保总局《排污口规范化整治要求（试行）》的技术要求，企业所有排放口，包括水、气、声、固体废物，必须按照“便于计量监测、便于日常现场监督检查”的原则和规范化要求，设置与之相适应的环境保护图形标志牌。</w:t>
            </w:r>
          </w:p>
          <w:p w14:paraId="66C83AD9">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污染物排放口（源）和固体废物贮存、处置场，必须实行规范化整治，按照国家标准《环境保护图形标志》（GB15562.1-1995）（GB15562.2-1995）的规定，设置与之相适应的环境保护图形标志牌。一般污染物排污口（源），设置提示式标志牌，有毒、有害污染物的排污口设置警告式标志牌。</w:t>
            </w:r>
          </w:p>
          <w:p w14:paraId="0828B47D">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标志牌应设置在排污口（采样点）附近且醒目处，高度为标志牌上缘离地面2m。排污口附近1m范围内有建筑物的，设平面式标志牌，无建筑物的设立式标志牌。</w:t>
            </w:r>
          </w:p>
          <w:p w14:paraId="2BFBCEDC">
            <w:pPr>
              <w:adjustRightInd w:val="0"/>
              <w:snapToGrid w:val="0"/>
              <w:spacing w:line="460" w:lineRule="exact"/>
              <w:ind w:firstLine="480" w:firstLineChars="200"/>
              <w:jc w:val="left"/>
              <w:rPr>
                <w:rFonts w:hint="eastAsia" w:ascii="宋体" w:hAnsi="宋体" w:eastAsia="宋体" w:cs="宋体"/>
                <w:color w:val="000000" w:themeColor="text1"/>
                <w:sz w:val="24"/>
                <w:szCs w:val="24"/>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规范化排污口的有关设置，建设单位必须负责日常的维护保养，任何单位和个人不得擅自拆除，如果需要变更的必须报当地环保部门同意并办理变更手续。</w:t>
            </w:r>
          </w:p>
          <w:p w14:paraId="208B4010">
            <w:pPr>
              <w:adjustRightInd w:val="0"/>
              <w:snapToGrid w:val="0"/>
              <w:spacing w:line="460" w:lineRule="exact"/>
              <w:ind w:firstLine="480" w:firstLineChars="200"/>
              <w:jc w:val="left"/>
              <w:rPr>
                <w:rFonts w:hint="eastAsia" w:ascii="宋体" w:hAnsi="宋体" w:eastAsia="宋体" w:cs="宋体"/>
                <w:b/>
                <w:bCs/>
                <w:i w:val="0"/>
                <w:iCs w:val="0"/>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sz w:val="24"/>
                <w:szCs w:val="24"/>
                <w14:textFill>
                  <w14:solidFill>
                    <w14:schemeClr w14:val="tx1"/>
                  </w14:solidFill>
                </w14:textFill>
              </w:rPr>
              <w:t>项目需要设置的标识标牌有：污水排放口、废气排放口、一般固废暂存场所、危险固废暂存场所；此外，各废水、废气治理设施应挂牌标识名称及操作规程。</w:t>
            </w:r>
          </w:p>
          <w:p w14:paraId="2DCC24D8">
            <w:pPr>
              <w:pStyle w:val="7"/>
              <w:spacing w:after="0" w:line="500" w:lineRule="exact"/>
              <w:ind w:left="0" w:leftChars="0" w:firstLine="0" w:firstLineChars="0"/>
              <w:jc w:val="center"/>
              <w:rPr>
                <w:rFonts w:hint="eastAsia" w:ascii="宋体" w:hAnsi="宋体" w:eastAsia="宋体" w:cs="宋体"/>
                <w:b/>
                <w:bCs/>
                <w:i w:val="0"/>
                <w:iCs w:val="0"/>
                <w:color w:val="000000" w:themeColor="text1"/>
                <w:sz w:val="24"/>
                <w:szCs w:val="24"/>
                <w:lang w:val="en-US" w:eastAsia="zh-CN"/>
                <w14:textFill>
                  <w14:solidFill>
                    <w14:schemeClr w14:val="tx1"/>
                  </w14:solidFill>
                </w14:textFill>
              </w:rPr>
            </w:pPr>
            <w:r>
              <w:rPr>
                <w:rFonts w:hint="eastAsia" w:ascii="宋体" w:hAnsi="宋体" w:eastAsia="宋体" w:cs="宋体"/>
                <w:b/>
                <w:bCs/>
                <w:i w:val="0"/>
                <w:iCs w:val="0"/>
                <w:color w:val="000000" w:themeColor="text1"/>
                <w:sz w:val="24"/>
                <w:szCs w:val="24"/>
                <w:lang w:val="en-US" w:eastAsia="zh-CN"/>
                <w14:textFill>
                  <w14:solidFill>
                    <w14:schemeClr w14:val="tx1"/>
                  </w14:solidFill>
                </w14:textFill>
              </w:rPr>
              <w:t>表5-1   排放口图形标志</w:t>
            </w:r>
          </w:p>
          <w:tbl>
            <w:tblPr>
              <w:tblStyle w:val="30"/>
              <w:tblW w:w="495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8"/>
              <w:gridCol w:w="2506"/>
              <w:gridCol w:w="2405"/>
            </w:tblGrid>
            <w:tr w14:paraId="33696E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530013A4">
                  <w:pPr>
                    <w:pStyle w:val="66"/>
                    <w:spacing w:line="240" w:lineRule="auto"/>
                    <w:ind w:firstLine="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雨水排放口</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2FC40AA">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污水排放口</w:t>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19A397B0">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废气排放口</w:t>
                  </w:r>
                </w:p>
              </w:tc>
            </w:tr>
            <w:tr w14:paraId="7A34D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57"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351C94BA">
                  <w:pPr>
                    <w:pStyle w:val="66"/>
                    <w:spacing w:line="240" w:lineRule="auto"/>
                    <w:ind w:firstLine="0"/>
                    <w:jc w:val="center"/>
                    <w:rPr>
                      <w:rFonts w:hint="default" w:ascii="Times New Roman" w:hAnsi="Times New Roman" w:cs="Times New Roman"/>
                      <w:color w:val="000000" w:themeColor="text1"/>
                      <w:sz w:val="21"/>
                      <w:szCs w:val="21"/>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452880" cy="1125855"/>
                        <wp:effectExtent l="0" t="0" r="13970" b="17145"/>
                        <wp:docPr id="11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20"/>
                                <pic:cNvPicPr>
                                  <a:picLocks noChangeAspect="1"/>
                                </pic:cNvPicPr>
                              </pic:nvPicPr>
                              <pic:blipFill>
                                <a:blip r:embed="rId17"/>
                                <a:stretch>
                                  <a:fillRect/>
                                </a:stretch>
                              </pic:blipFill>
                              <pic:spPr>
                                <a:xfrm>
                                  <a:off x="0" y="0"/>
                                  <a:ext cx="1452880" cy="1125855"/>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08B1B14F">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565275" cy="1207135"/>
                        <wp:effectExtent l="0" t="0" r="15875" b="12065"/>
                        <wp:docPr id="11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21"/>
                                <pic:cNvPicPr>
                                  <a:picLocks noChangeAspect="1"/>
                                </pic:cNvPicPr>
                              </pic:nvPicPr>
                              <pic:blipFill>
                                <a:blip r:embed="rId18"/>
                                <a:stretch>
                                  <a:fillRect/>
                                </a:stretch>
                              </pic:blipFill>
                              <pic:spPr>
                                <a:xfrm>
                                  <a:off x="0" y="0"/>
                                  <a:ext cx="1565275" cy="1207135"/>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34D80B7">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458595" cy="1129030"/>
                        <wp:effectExtent l="0" t="0" r="8255" b="13970"/>
                        <wp:docPr id="11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22"/>
                                <pic:cNvPicPr>
                                  <a:picLocks noChangeAspect="1"/>
                                </pic:cNvPicPr>
                              </pic:nvPicPr>
                              <pic:blipFill>
                                <a:blip r:embed="rId19"/>
                                <a:stretch>
                                  <a:fillRect/>
                                </a:stretch>
                              </pic:blipFill>
                              <pic:spPr>
                                <a:xfrm>
                                  <a:off x="0" y="0"/>
                                  <a:ext cx="1458595" cy="1129030"/>
                                </a:xfrm>
                                <a:prstGeom prst="rect">
                                  <a:avLst/>
                                </a:prstGeom>
                                <a:noFill/>
                                <a:ln>
                                  <a:noFill/>
                                </a:ln>
                              </pic:spPr>
                            </pic:pic>
                          </a:graphicData>
                        </a:graphic>
                      </wp:inline>
                    </w:drawing>
                  </w:r>
                </w:p>
              </w:tc>
            </w:tr>
            <w:tr w14:paraId="52ED0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7E3902DF">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噪声排放源</w:t>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7916427E">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t>危险废物</w:t>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98E92A8">
                  <w:pPr>
                    <w:pStyle w:val="66"/>
                    <w:jc w:val="center"/>
                    <w:rPr>
                      <w:rFonts w:hint="default" w:ascii="Calibri" w:hAnsi="Calibri" w:eastAsia="宋体" w:cs="Calibri"/>
                      <w:color w:val="000000" w:themeColor="text1"/>
                      <w:kern w:val="2"/>
                      <w:sz w:val="21"/>
                      <w:szCs w:val="21"/>
                      <w:lang w:val="en-US" w:eastAsia="zh-CN" w:bidi="ar-SA"/>
                      <w14:textFill>
                        <w14:solidFill>
                          <w14:schemeClr w14:val="tx1"/>
                        </w14:solidFill>
                      </w14:textFill>
                    </w:rPr>
                  </w:pPr>
                  <w:r>
                    <w:rPr>
                      <w:color w:val="000000" w:themeColor="text1"/>
                      <w:sz w:val="21"/>
                      <w:szCs w:val="21"/>
                      <w14:textFill>
                        <w14:solidFill>
                          <w14:schemeClr w14:val="tx1"/>
                        </w14:solidFill>
                      </w14:textFill>
                    </w:rPr>
                    <w:t>一般工业固体废物</w:t>
                  </w:r>
                </w:p>
              </w:tc>
            </w:tr>
            <w:tr w14:paraId="2C8F1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74" w:hRule="atLeast"/>
                <w:jc w:val="center"/>
              </w:trPr>
              <w:tc>
                <w:tcPr>
                  <w:tcW w:w="1631" w:type="pct"/>
                  <w:tcBorders>
                    <w:top w:val="single" w:color="auto" w:sz="4" w:space="0"/>
                    <w:left w:val="single" w:color="auto" w:sz="4" w:space="0"/>
                    <w:bottom w:val="single" w:color="auto" w:sz="4" w:space="0"/>
                    <w:right w:val="single" w:color="auto" w:sz="4" w:space="0"/>
                  </w:tcBorders>
                  <w:noWrap w:val="0"/>
                  <w:vAlign w:val="center"/>
                </w:tcPr>
                <w:p w14:paraId="5E4E454B">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463675" cy="1169670"/>
                        <wp:effectExtent l="0" t="0" r="3175" b="11430"/>
                        <wp:docPr id="11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23"/>
                                <pic:cNvPicPr>
                                  <a:picLocks noChangeAspect="1"/>
                                </pic:cNvPicPr>
                              </pic:nvPicPr>
                              <pic:blipFill>
                                <a:blip r:embed="rId20"/>
                                <a:stretch>
                                  <a:fillRect/>
                                </a:stretch>
                              </pic:blipFill>
                              <pic:spPr>
                                <a:xfrm>
                                  <a:off x="0" y="0"/>
                                  <a:ext cx="1463675" cy="1169670"/>
                                </a:xfrm>
                                <a:prstGeom prst="rect">
                                  <a:avLst/>
                                </a:prstGeom>
                                <a:noFill/>
                                <a:ln>
                                  <a:noFill/>
                                </a:ln>
                              </pic:spPr>
                            </pic:pic>
                          </a:graphicData>
                        </a:graphic>
                      </wp:inline>
                    </w:drawing>
                  </w:r>
                </w:p>
              </w:tc>
              <w:tc>
                <w:tcPr>
                  <w:tcW w:w="1718" w:type="pct"/>
                  <w:tcBorders>
                    <w:top w:val="single" w:color="auto" w:sz="4" w:space="0"/>
                    <w:left w:val="single" w:color="auto" w:sz="4" w:space="0"/>
                    <w:bottom w:val="single" w:color="auto" w:sz="4" w:space="0"/>
                    <w:right w:val="single" w:color="auto" w:sz="4" w:space="0"/>
                  </w:tcBorders>
                  <w:noWrap w:val="0"/>
                  <w:vAlign w:val="center"/>
                </w:tcPr>
                <w:p w14:paraId="378F98E3">
                  <w:pPr>
                    <w:pStyle w:val="66"/>
                    <w:spacing w:line="240" w:lineRule="auto"/>
                    <w:ind w:firstLine="0" w:firstLineChars="0"/>
                    <w:jc w:val="center"/>
                    <w:rPr>
                      <w:rFonts w:hint="default"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default" w:ascii="Times New Roman" w:hAnsi="Times New Roman" w:cs="Times New Roman"/>
                      <w:color w:val="000000" w:themeColor="text1"/>
                      <w:sz w:val="21"/>
                      <w:szCs w:val="21"/>
                      <w14:textFill>
                        <w14:solidFill>
                          <w14:schemeClr w14:val="tx1"/>
                        </w14:solidFill>
                      </w14:textFill>
                    </w:rPr>
                    <w:drawing>
                      <wp:inline distT="0" distB="0" distL="114300" distR="114300">
                        <wp:extent cx="1366520" cy="1201420"/>
                        <wp:effectExtent l="0" t="0" r="0" b="0"/>
                        <wp:docPr id="11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24"/>
                                <pic:cNvPicPr>
                                  <a:picLocks noChangeAspect="1"/>
                                </pic:cNvPicPr>
                              </pic:nvPicPr>
                              <pic:blipFill>
                                <a:blip r:embed="rId21"/>
                                <a:stretch>
                                  <a:fillRect/>
                                </a:stretch>
                              </pic:blipFill>
                              <pic:spPr>
                                <a:xfrm>
                                  <a:off x="0" y="0"/>
                                  <a:ext cx="1366520" cy="1201420"/>
                                </a:xfrm>
                                <a:prstGeom prst="rect">
                                  <a:avLst/>
                                </a:prstGeom>
                                <a:noFill/>
                                <a:ln>
                                  <a:noFill/>
                                </a:ln>
                              </pic:spPr>
                            </pic:pic>
                          </a:graphicData>
                        </a:graphic>
                      </wp:inline>
                    </w:drawing>
                  </w:r>
                </w:p>
              </w:tc>
              <w:tc>
                <w:tcPr>
                  <w:tcW w:w="1650" w:type="pct"/>
                  <w:tcBorders>
                    <w:top w:val="single" w:color="auto" w:sz="4" w:space="0"/>
                    <w:left w:val="single" w:color="auto" w:sz="4" w:space="0"/>
                    <w:bottom w:val="single" w:color="auto" w:sz="4" w:space="0"/>
                    <w:right w:val="single" w:color="auto" w:sz="4" w:space="0"/>
                  </w:tcBorders>
                  <w:noWrap w:val="0"/>
                  <w:vAlign w:val="center"/>
                </w:tcPr>
                <w:p w14:paraId="0839DF09">
                  <w:pPr>
                    <w:pStyle w:val="66"/>
                    <w:jc w:val="center"/>
                    <w:rPr>
                      <w:rFonts w:hint="default" w:ascii="Calibri" w:hAnsi="Calibri" w:eastAsia="宋体" w:cs="Calibri"/>
                      <w:color w:val="000000" w:themeColor="text1"/>
                      <w:kern w:val="2"/>
                      <w:sz w:val="21"/>
                      <w:szCs w:val="21"/>
                      <w:lang w:val="en-US" w:eastAsia="zh-CN" w:bidi="ar-SA"/>
                      <w14:textFill>
                        <w14:solidFill>
                          <w14:schemeClr w14:val="tx1"/>
                        </w14:solidFill>
                      </w14:textFill>
                    </w:rPr>
                  </w:pPr>
                  <w:r>
                    <w:rPr>
                      <w:color w:val="000000" w:themeColor="text1"/>
                      <w14:textFill>
                        <w14:solidFill>
                          <w14:schemeClr w14:val="tx1"/>
                        </w14:solidFill>
                      </w14:textFill>
                    </w:rPr>
                    <w:drawing>
                      <wp:inline distT="0" distB="0" distL="114300" distR="114300">
                        <wp:extent cx="1533525" cy="1356360"/>
                        <wp:effectExtent l="0" t="0" r="0" b="0"/>
                        <wp:docPr id="11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25"/>
                                <pic:cNvPicPr>
                                  <a:picLocks noChangeAspect="1"/>
                                </pic:cNvPicPr>
                              </pic:nvPicPr>
                              <pic:blipFill>
                                <a:blip r:embed="rId22"/>
                                <a:stretch>
                                  <a:fillRect/>
                                </a:stretch>
                              </pic:blipFill>
                              <pic:spPr>
                                <a:xfrm>
                                  <a:off x="0" y="0"/>
                                  <a:ext cx="1533525" cy="1356360"/>
                                </a:xfrm>
                                <a:prstGeom prst="rect">
                                  <a:avLst/>
                                </a:prstGeom>
                                <a:noFill/>
                                <a:ln>
                                  <a:noFill/>
                                </a:ln>
                              </pic:spPr>
                            </pic:pic>
                          </a:graphicData>
                        </a:graphic>
                      </wp:inline>
                    </w:drawing>
                  </w:r>
                </w:p>
              </w:tc>
            </w:tr>
          </w:tbl>
          <w:p w14:paraId="4A8D4EC7">
            <w:pPr>
              <w:adjustRightInd w:val="0"/>
              <w:snapToGrid w:val="0"/>
              <w:jc w:val="both"/>
              <w:rPr>
                <w:color w:val="000000" w:themeColor="text1"/>
                <w:sz w:val="24"/>
                <w:szCs w:val="24"/>
                <w14:textFill>
                  <w14:solidFill>
                    <w14:schemeClr w14:val="tx1"/>
                  </w14:solidFill>
                </w14:textFill>
              </w:rPr>
            </w:pPr>
          </w:p>
        </w:tc>
      </w:tr>
    </w:tbl>
    <w:p w14:paraId="0C46758D">
      <w:pPr>
        <w:pStyle w:val="26"/>
        <w:jc w:val="center"/>
        <w:outlineLvl w:val="0"/>
        <w:rPr>
          <w:rFonts w:ascii="黑体" w:hAnsi="黑体" w:eastAsia="黑体"/>
          <w:snapToGrid w:val="0"/>
          <w:color w:val="000000" w:themeColor="text1"/>
          <w:sz w:val="30"/>
          <w:szCs w:val="30"/>
          <w14:textFill>
            <w14:solidFill>
              <w14:schemeClr w14:val="tx1"/>
            </w14:solidFill>
          </w14:textFill>
        </w:rPr>
      </w:pPr>
      <w:r>
        <w:rPr>
          <w:rFonts w:hint="eastAsia" w:ascii="黑体" w:hAnsi="黑体" w:eastAsia="黑体"/>
          <w:snapToGrid w:val="0"/>
          <w:color w:val="000000" w:themeColor="text1"/>
          <w:sz w:val="30"/>
          <w:szCs w:val="30"/>
          <w14:textFill>
            <w14:solidFill>
              <w14:schemeClr w14:val="tx1"/>
            </w14:solidFill>
          </w14:textFill>
        </w:rPr>
        <w:t>六、结论</w:t>
      </w: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5BE5CD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60B076EC">
            <w:pPr>
              <w:spacing w:before="120" w:beforeLines="50" w:line="360" w:lineRule="auto"/>
              <w:ind w:firstLine="480" w:firstLineChars="200"/>
              <w:rPr>
                <w:color w:val="000000" w:themeColor="text1"/>
                <w:sz w:val="24"/>
                <w14:textFill>
                  <w14:solidFill>
                    <w14:schemeClr w14:val="tx1"/>
                  </w14:solidFill>
                </w14:textFill>
              </w:rPr>
            </w:pPr>
            <w:r>
              <w:rPr>
                <w:color w:val="000000" w:themeColor="text1"/>
                <w:sz w:val="24"/>
                <w14:textFill>
                  <w14:solidFill>
                    <w14:schemeClr w14:val="tx1"/>
                  </w14:solidFill>
                </w14:textFill>
              </w:rPr>
              <w:t>综上所述，</w:t>
            </w:r>
            <w:r>
              <w:rPr>
                <w:rFonts w:hint="eastAsia"/>
                <w:color w:val="000000" w:themeColor="text1"/>
                <w:sz w:val="24"/>
                <w:lang w:eastAsia="zh-CN"/>
                <w14:textFill>
                  <w14:solidFill>
                    <w14:schemeClr w14:val="tx1"/>
                  </w14:solidFill>
                </w14:textFill>
              </w:rPr>
              <w:t>拟建项目</w:t>
            </w:r>
            <w:r>
              <w:rPr>
                <w:color w:val="000000" w:themeColor="text1"/>
                <w:sz w:val="24"/>
                <w14:textFill>
                  <w14:solidFill>
                    <w14:schemeClr w14:val="tx1"/>
                  </w14:solidFill>
                </w14:textFill>
              </w:rPr>
              <w:t>的建设符合国家</w:t>
            </w:r>
            <w:r>
              <w:rPr>
                <w:rFonts w:hint="eastAsia"/>
                <w:color w:val="000000" w:themeColor="text1"/>
                <w:sz w:val="24"/>
                <w14:textFill>
                  <w14:solidFill>
                    <w14:schemeClr w14:val="tx1"/>
                  </w14:solidFill>
                </w14:textFill>
              </w:rPr>
              <w:t>和地方</w:t>
            </w:r>
            <w:r>
              <w:rPr>
                <w:color w:val="000000" w:themeColor="text1"/>
                <w:sz w:val="24"/>
                <w14:textFill>
                  <w14:solidFill>
                    <w14:schemeClr w14:val="tx1"/>
                  </w14:solidFill>
                </w14:textFill>
              </w:rPr>
              <w:t>的产业政策，符合</w:t>
            </w:r>
            <w:r>
              <w:rPr>
                <w:rFonts w:hint="eastAsia" w:ascii="宋体" w:hAnsi="宋体" w:cs="宋体"/>
                <w:color w:val="000000" w:themeColor="text1"/>
                <w:sz w:val="24"/>
                <w:lang w:eastAsia="zh-CN"/>
                <w14:textFill>
                  <w14:solidFill>
                    <w14:schemeClr w14:val="tx1"/>
                  </w14:solidFill>
                </w14:textFill>
              </w:rPr>
              <w:t>淮北市段园工业集中区</w:t>
            </w:r>
            <w:r>
              <w:rPr>
                <w:rFonts w:hint="eastAsia"/>
                <w:color w:val="000000" w:themeColor="text1"/>
                <w:sz w:val="24"/>
                <w14:textFill>
                  <w14:solidFill>
                    <w14:schemeClr w14:val="tx1"/>
                  </w14:solidFill>
                </w14:textFill>
              </w:rPr>
              <w:t>总体发展规划</w:t>
            </w:r>
            <w:r>
              <w:rPr>
                <w:color w:val="000000" w:themeColor="text1"/>
                <w:sz w:val="24"/>
                <w14:textFill>
                  <w14:solidFill>
                    <w14:schemeClr w14:val="tx1"/>
                  </w14:solidFill>
                </w14:textFill>
              </w:rPr>
              <w:t>，项目选址与周边用地功能相容性较好，无重大环境制约因素。</w:t>
            </w:r>
            <w:r>
              <w:rPr>
                <w:rFonts w:hint="eastAsia"/>
                <w:color w:val="000000" w:themeColor="text1"/>
                <w:sz w:val="24"/>
                <w:lang w:eastAsia="zh-CN"/>
                <w14:textFill>
                  <w14:solidFill>
                    <w14:schemeClr w14:val="tx1"/>
                  </w14:solidFill>
                </w14:textFill>
              </w:rPr>
              <w:t>拟建项目</w:t>
            </w:r>
            <w:r>
              <w:rPr>
                <w:rFonts w:hint="eastAsia"/>
                <w:color w:val="000000" w:themeColor="text1"/>
                <w:sz w:val="24"/>
                <w14:textFill>
                  <w14:solidFill>
                    <w14:schemeClr w14:val="tx1"/>
                  </w14:solidFill>
                </w14:textFill>
              </w:rPr>
              <w:t>采用的</w:t>
            </w:r>
            <w:r>
              <w:rPr>
                <w:color w:val="000000" w:themeColor="text1"/>
                <w:sz w:val="24"/>
                <w14:textFill>
                  <w14:solidFill>
                    <w14:schemeClr w14:val="tx1"/>
                  </w14:solidFill>
                </w14:textFill>
              </w:rPr>
              <w:t>污染治理措施</w:t>
            </w:r>
            <w:r>
              <w:rPr>
                <w:rFonts w:hint="eastAsia"/>
                <w:color w:val="000000" w:themeColor="text1"/>
                <w:sz w:val="24"/>
                <w14:textFill>
                  <w14:solidFill>
                    <w14:schemeClr w14:val="tx1"/>
                  </w14:solidFill>
                </w14:textFill>
              </w:rPr>
              <w:t>、风险防范措施</w:t>
            </w:r>
            <w:r>
              <w:rPr>
                <w:color w:val="000000" w:themeColor="text1"/>
                <w:sz w:val="24"/>
                <w14:textFill>
                  <w14:solidFill>
                    <w14:schemeClr w14:val="tx1"/>
                  </w14:solidFill>
                </w14:textFill>
              </w:rPr>
              <w:t>技术可行，</w:t>
            </w:r>
            <w:r>
              <w:rPr>
                <w:rFonts w:hint="eastAsia"/>
                <w:color w:val="000000" w:themeColor="text1"/>
                <w:sz w:val="24"/>
                <w:lang w:eastAsia="zh-CN"/>
                <w14:textFill>
                  <w14:solidFill>
                    <w14:schemeClr w14:val="tx1"/>
                  </w14:solidFill>
                </w14:textFill>
              </w:rPr>
              <w:t>在</w:t>
            </w:r>
            <w:r>
              <w:rPr>
                <w:color w:val="000000" w:themeColor="text1"/>
                <w:sz w:val="24"/>
                <w14:textFill>
                  <w14:solidFill>
                    <w14:schemeClr w14:val="tx1"/>
                  </w14:solidFill>
                </w14:textFill>
              </w:rPr>
              <w:t>严格落实环境影响报告表和工程设计提出的环保对策措施，确保项目产生的污染物达标排放</w:t>
            </w:r>
            <w:r>
              <w:rPr>
                <w:rFonts w:hint="eastAsia"/>
                <w:color w:val="000000" w:themeColor="text1"/>
                <w:sz w:val="24"/>
                <w:lang w:eastAsia="zh-CN"/>
                <w14:textFill>
                  <w14:solidFill>
                    <w14:schemeClr w14:val="tx1"/>
                  </w14:solidFill>
                </w14:textFill>
              </w:rPr>
              <w:t>的</w:t>
            </w:r>
            <w:r>
              <w:rPr>
                <w:rFonts w:hint="eastAsia"/>
                <w:color w:val="000000" w:themeColor="text1"/>
                <w:sz w:val="24"/>
                <w:lang w:val="en-US" w:eastAsia="zh-CN"/>
                <w14:textFill>
                  <w14:solidFill>
                    <w14:schemeClr w14:val="tx1"/>
                  </w14:solidFill>
                </w14:textFill>
              </w:rPr>
              <w:t>情况下</w:t>
            </w:r>
            <w:r>
              <w:rPr>
                <w:rFonts w:hint="eastAsia"/>
                <w:color w:val="000000" w:themeColor="text1"/>
                <w:sz w:val="24"/>
                <w14:textFill>
                  <w14:solidFill>
                    <w14:schemeClr w14:val="tx1"/>
                  </w14:solidFill>
                </w14:textFill>
              </w:rPr>
              <w:t>，不会降低评价区域原有环境质量功能级别。从环境保护的角度，项目的建设是可行的。</w:t>
            </w:r>
          </w:p>
          <w:p w14:paraId="236F97C6">
            <w:pPr>
              <w:spacing w:line="460" w:lineRule="exact"/>
              <w:ind w:firstLine="480" w:firstLineChars="200"/>
              <w:rPr>
                <w:rFonts w:ascii="宋体" w:cs="宋体"/>
                <w:color w:val="000000" w:themeColor="text1"/>
                <w:sz w:val="24"/>
                <w14:textFill>
                  <w14:solidFill>
                    <w14:schemeClr w14:val="tx1"/>
                  </w14:solidFill>
                </w14:textFill>
              </w:rPr>
            </w:pPr>
          </w:p>
        </w:tc>
      </w:tr>
    </w:tbl>
    <w:p w14:paraId="418624DB">
      <w:pPr>
        <w:rPr>
          <w:rFonts w:ascii="宋体"/>
          <w:color w:val="000000" w:themeColor="text1"/>
          <w14:textFill>
            <w14:solidFill>
              <w14:schemeClr w14:val="tx1"/>
            </w14:solidFill>
          </w14:textFill>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5F1841C">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textAlignment w:val="auto"/>
        <w:outlineLvl w:val="0"/>
        <w:rPr>
          <w:rFonts w:ascii="黑体" w:hAnsi="黑体" w:eastAsia="黑体"/>
          <w:snapToGrid w:val="0"/>
          <w:color w:val="000000" w:themeColor="text1"/>
          <w:sz w:val="32"/>
          <w:szCs w:val="32"/>
          <w14:textFill>
            <w14:solidFill>
              <w14:schemeClr w14:val="tx1"/>
            </w14:solidFill>
          </w14:textFill>
        </w:rPr>
      </w:pPr>
      <w:r>
        <w:rPr>
          <w:rFonts w:hint="eastAsia" w:ascii="黑体" w:hAnsi="黑体" w:eastAsia="黑体"/>
          <w:snapToGrid w:val="0"/>
          <w:color w:val="000000" w:themeColor="text1"/>
          <w:sz w:val="32"/>
          <w:szCs w:val="32"/>
          <w14:textFill>
            <w14:solidFill>
              <w14:schemeClr w14:val="tx1"/>
            </w14:solidFill>
          </w14:textFill>
        </w:rPr>
        <w:t>附表</w:t>
      </w:r>
    </w:p>
    <w:p w14:paraId="4F94B9D1">
      <w:pPr>
        <w:pStyle w:val="26"/>
        <w:keepNext w:val="0"/>
        <w:keepLines w:val="0"/>
        <w:pageBreakBefore w:val="0"/>
        <w:widowControl/>
        <w:kinsoku/>
        <w:wordWrap/>
        <w:overflowPunct/>
        <w:topLinePunct w:val="0"/>
        <w:autoSpaceDE/>
        <w:autoSpaceDN/>
        <w:bidi w:val="0"/>
        <w:adjustRightInd w:val="0"/>
        <w:snapToGrid w:val="0"/>
        <w:spacing w:before="0" w:beforeAutospacing="0" w:after="0" w:afterAutospacing="0" w:line="240" w:lineRule="auto"/>
        <w:ind w:leftChars="0" w:firstLine="0" w:firstLineChars="0"/>
        <w:jc w:val="center"/>
        <w:textAlignment w:val="auto"/>
        <w:outlineLvl w:val="0"/>
        <w:rPr>
          <w:rFonts w:hint="eastAsia" w:ascii="方正小标宋_GBK" w:hAnsi="黑体" w:eastAsia="方正小标宋_GBK"/>
          <w:snapToGrid w:val="0"/>
          <w:color w:val="000000" w:themeColor="text1"/>
          <w:sz w:val="38"/>
          <w:szCs w:val="38"/>
          <w14:textFill>
            <w14:solidFill>
              <w14:schemeClr w14:val="tx1"/>
            </w14:solidFill>
          </w14:textFill>
        </w:rPr>
      </w:pPr>
      <w:r>
        <w:rPr>
          <w:rFonts w:hint="eastAsia" w:ascii="方正小标宋_GBK" w:hAnsi="黑体" w:eastAsia="方正小标宋_GBK"/>
          <w:snapToGrid w:val="0"/>
          <w:color w:val="000000" w:themeColor="text1"/>
          <w:sz w:val="38"/>
          <w:szCs w:val="38"/>
          <w14:textFill>
            <w14:solidFill>
              <w14:schemeClr w14:val="tx1"/>
            </w14:solidFill>
          </w14:textFill>
        </w:rPr>
        <w:t>建设项目污染物排放量汇总表</w:t>
      </w:r>
    </w:p>
    <w:tbl>
      <w:tblPr>
        <w:tblStyle w:val="30"/>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79"/>
        <w:gridCol w:w="1276"/>
        <w:gridCol w:w="1984"/>
        <w:gridCol w:w="1276"/>
        <w:gridCol w:w="1559"/>
        <w:gridCol w:w="1843"/>
        <w:gridCol w:w="1384"/>
        <w:gridCol w:w="1876"/>
        <w:gridCol w:w="1711"/>
      </w:tblGrid>
      <w:tr w14:paraId="288D9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tcBorders>
              <w:tl2br w:val="single" w:color="auto" w:sz="4" w:space="0"/>
            </w:tcBorders>
            <w:noWrap w:val="0"/>
            <w:tcMar>
              <w:left w:w="28" w:type="dxa"/>
              <w:right w:w="28" w:type="dxa"/>
            </w:tcMar>
            <w:vAlign w:val="center"/>
          </w:tcPr>
          <w:p w14:paraId="1EDD1586">
            <w:pPr>
              <w:pStyle w:val="56"/>
              <w:keepNext w:val="0"/>
              <w:keepLines w:val="0"/>
              <w:pageBreakBefore w:val="0"/>
              <w:kinsoku/>
              <w:wordWrap/>
              <w:overflowPunct/>
              <w:topLinePunct w:val="0"/>
              <w:autoSpaceDE/>
              <w:autoSpaceDN/>
              <w:bidi w:val="0"/>
              <w:spacing w:beforeLines="0" w:afterLines="0" w:line="400" w:lineRule="exact"/>
              <w:ind w:leftChars="0" w:firstLine="0" w:firstLineChars="0"/>
              <w:jc w:val="right"/>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项目</w:t>
            </w:r>
          </w:p>
          <w:p w14:paraId="60EA1377">
            <w:pPr>
              <w:pStyle w:val="56"/>
              <w:keepNext w:val="0"/>
              <w:keepLines w:val="0"/>
              <w:pageBreakBefore w:val="0"/>
              <w:kinsoku/>
              <w:wordWrap/>
              <w:overflowPunct/>
              <w:topLinePunct w:val="0"/>
              <w:autoSpaceDE/>
              <w:autoSpaceDN/>
              <w:bidi w:val="0"/>
              <w:spacing w:beforeLines="0" w:afterLines="0" w:line="400" w:lineRule="exact"/>
              <w:ind w:leftChars="0" w:firstLine="0" w:firstLineChars="0"/>
              <w:jc w:val="left"/>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分类</w:t>
            </w:r>
          </w:p>
        </w:tc>
        <w:tc>
          <w:tcPr>
            <w:tcW w:w="1276" w:type="dxa"/>
            <w:noWrap w:val="0"/>
            <w:tcMar>
              <w:left w:w="28" w:type="dxa"/>
              <w:right w:w="28" w:type="dxa"/>
            </w:tcMar>
            <w:vAlign w:val="center"/>
          </w:tcPr>
          <w:p w14:paraId="38434F60">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污染物名称</w:t>
            </w:r>
          </w:p>
        </w:tc>
        <w:tc>
          <w:tcPr>
            <w:tcW w:w="1984" w:type="dxa"/>
            <w:noWrap w:val="0"/>
            <w:tcMar>
              <w:left w:w="28" w:type="dxa"/>
              <w:right w:w="28" w:type="dxa"/>
            </w:tcMar>
            <w:vAlign w:val="center"/>
          </w:tcPr>
          <w:p w14:paraId="39953BC2">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现有工程</w:t>
            </w:r>
          </w:p>
          <w:p w14:paraId="649E3D5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排放量（固体废物产生量）</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1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①</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276" w:type="dxa"/>
            <w:noWrap w:val="0"/>
            <w:tcMar>
              <w:left w:w="28" w:type="dxa"/>
              <w:right w:w="28" w:type="dxa"/>
            </w:tcMar>
            <w:vAlign w:val="center"/>
          </w:tcPr>
          <w:p w14:paraId="11A2B340">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现有工程</w:t>
            </w:r>
          </w:p>
          <w:p w14:paraId="7432651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许可排放量</w:t>
            </w:r>
          </w:p>
          <w:p w14:paraId="27A0BE9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2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snapToGrid w:val="0"/>
                <w:color w:val="000000" w:themeColor="text1"/>
                <w:spacing w:val="-6"/>
                <w:kern w:val="21"/>
                <w:sz w:val="21"/>
                <w:szCs w:val="21"/>
                <w14:textFill>
                  <w14:solidFill>
                    <w14:schemeClr w14:val="tx1"/>
                  </w14:solidFill>
                </w14:textFill>
              </w:rPr>
              <w:t>②</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559" w:type="dxa"/>
            <w:noWrap w:val="0"/>
            <w:tcMar>
              <w:left w:w="28" w:type="dxa"/>
              <w:right w:w="28" w:type="dxa"/>
            </w:tcMar>
            <w:vAlign w:val="center"/>
          </w:tcPr>
          <w:p w14:paraId="08E23C56">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在建工程</w:t>
            </w:r>
          </w:p>
          <w:p w14:paraId="78F2ED6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排放量（固体废物产生量）</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3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③</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843" w:type="dxa"/>
            <w:noWrap w:val="0"/>
            <w:tcMar>
              <w:left w:w="28" w:type="dxa"/>
              <w:right w:w="28" w:type="dxa"/>
            </w:tcMar>
            <w:vAlign w:val="center"/>
          </w:tcPr>
          <w:p w14:paraId="0A3E1C1A">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本项目</w:t>
            </w:r>
          </w:p>
          <w:p w14:paraId="5C622A43">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排放量（固体废物产生量）</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4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④</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c>
          <w:tcPr>
            <w:tcW w:w="1384" w:type="dxa"/>
            <w:noWrap w:val="0"/>
            <w:tcMar>
              <w:left w:w="28" w:type="dxa"/>
              <w:right w:w="28" w:type="dxa"/>
            </w:tcMar>
            <w:vAlign w:val="center"/>
          </w:tcPr>
          <w:p w14:paraId="26FB3ADB">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16"/>
                <w:kern w:val="21"/>
                <w:sz w:val="21"/>
                <w:szCs w:val="21"/>
                <w14:textFill>
                  <w14:solidFill>
                    <w14:schemeClr w14:val="tx1"/>
                  </w14:solidFill>
                </w14:textFill>
              </w:rPr>
            </w:pPr>
            <w:r>
              <w:rPr>
                <w:rFonts w:hint="eastAsia" w:ascii="宋体" w:hAnsi="宋体" w:eastAsia="宋体" w:cs="宋体"/>
                <w:snapToGrid w:val="0"/>
                <w:color w:val="000000" w:themeColor="text1"/>
                <w:spacing w:val="-16"/>
                <w:kern w:val="21"/>
                <w:sz w:val="21"/>
                <w:szCs w:val="21"/>
                <w14:textFill>
                  <w14:solidFill>
                    <w14:schemeClr w14:val="tx1"/>
                  </w14:solidFill>
                </w14:textFill>
              </w:rPr>
              <w:t>以新带老削减量（新建项目不填）</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16"/>
                <w:kern w:val="21"/>
                <w:sz w:val="21"/>
                <w:szCs w:val="21"/>
                <w14:textFill>
                  <w14:solidFill>
                    <w14:schemeClr w14:val="tx1"/>
                  </w14:solidFill>
                </w14:textFill>
              </w:rPr>
              <w:instrText xml:space="preserve"> = 5 \* GB3 \* MERGEFORMAT </w:instrTex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⑤</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end"/>
            </w:r>
          </w:p>
        </w:tc>
        <w:tc>
          <w:tcPr>
            <w:tcW w:w="1876" w:type="dxa"/>
            <w:noWrap w:val="0"/>
            <w:tcMar>
              <w:left w:w="28" w:type="dxa"/>
              <w:right w:w="28" w:type="dxa"/>
            </w:tcMar>
            <w:vAlign w:val="center"/>
          </w:tcPr>
          <w:p w14:paraId="05925B0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16"/>
                <w:kern w:val="21"/>
                <w:sz w:val="21"/>
                <w:szCs w:val="21"/>
                <w14:textFill>
                  <w14:solidFill>
                    <w14:schemeClr w14:val="tx1"/>
                  </w14:solidFill>
                </w14:textFill>
              </w:rPr>
            </w:pPr>
            <w:r>
              <w:rPr>
                <w:rFonts w:hint="eastAsia" w:ascii="宋体" w:hAnsi="宋体" w:eastAsia="宋体" w:cs="宋体"/>
                <w:snapToGrid w:val="0"/>
                <w:color w:val="000000" w:themeColor="text1"/>
                <w:spacing w:val="-16"/>
                <w:kern w:val="21"/>
                <w:sz w:val="21"/>
                <w:szCs w:val="21"/>
                <w14:textFill>
                  <w14:solidFill>
                    <w14:schemeClr w14:val="tx1"/>
                  </w14:solidFill>
                </w14:textFill>
              </w:rPr>
              <w:t>本项目建成后</w:t>
            </w:r>
          </w:p>
          <w:p w14:paraId="20834510">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16"/>
                <w:kern w:val="21"/>
                <w:sz w:val="21"/>
                <w:szCs w:val="21"/>
                <w14:textFill>
                  <w14:solidFill>
                    <w14:schemeClr w14:val="tx1"/>
                  </w14:solidFill>
                </w14:textFill>
              </w:rPr>
            </w:pPr>
            <w:r>
              <w:rPr>
                <w:rFonts w:hint="eastAsia" w:ascii="宋体" w:hAnsi="宋体" w:eastAsia="宋体" w:cs="宋体"/>
                <w:snapToGrid w:val="0"/>
                <w:color w:val="000000" w:themeColor="text1"/>
                <w:spacing w:val="-16"/>
                <w:kern w:val="21"/>
                <w:sz w:val="21"/>
                <w:szCs w:val="21"/>
                <w14:textFill>
                  <w14:solidFill>
                    <w14:schemeClr w14:val="tx1"/>
                  </w14:solidFill>
                </w14:textFill>
              </w:rPr>
              <w:t>全厂排放量（固体废物产生量）</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16"/>
                <w:kern w:val="21"/>
                <w:sz w:val="21"/>
                <w:szCs w:val="21"/>
                <w14:textFill>
                  <w14:solidFill>
                    <w14:schemeClr w14:val="tx1"/>
                  </w14:solidFill>
                </w14:textFill>
              </w:rPr>
              <w:instrText xml:space="preserve"> = 6 \* GB3 \* MERGEFORMAT </w:instrTex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⑥</w:t>
            </w:r>
            <w:r>
              <w:rPr>
                <w:rFonts w:hint="eastAsia" w:ascii="宋体" w:hAnsi="宋体" w:eastAsia="宋体" w:cs="宋体"/>
                <w:snapToGrid w:val="0"/>
                <w:color w:val="000000" w:themeColor="text1"/>
                <w:spacing w:val="-16"/>
                <w:kern w:val="21"/>
                <w:sz w:val="21"/>
                <w:szCs w:val="21"/>
                <w14:textFill>
                  <w14:solidFill>
                    <w14:schemeClr w14:val="tx1"/>
                  </w14:solidFill>
                </w14:textFill>
              </w:rPr>
              <w:fldChar w:fldCharType="end"/>
            </w:r>
          </w:p>
        </w:tc>
        <w:tc>
          <w:tcPr>
            <w:tcW w:w="1711" w:type="dxa"/>
            <w:noWrap w:val="0"/>
            <w:tcMar>
              <w:left w:w="28" w:type="dxa"/>
              <w:right w:w="28" w:type="dxa"/>
            </w:tcMar>
            <w:vAlign w:val="center"/>
          </w:tcPr>
          <w:p w14:paraId="1B80585C">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t>变化量</w:t>
            </w:r>
          </w:p>
          <w:p w14:paraId="567113A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spacing w:val="-6"/>
                <w:kern w:val="21"/>
                <w:sz w:val="21"/>
                <w:szCs w:val="21"/>
                <w14:textFill>
                  <w14:solidFill>
                    <w14:schemeClr w14:val="tx1"/>
                  </w14:solidFill>
                </w14:textFill>
              </w:rPr>
            </w:pP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begin"/>
            </w:r>
            <w:r>
              <w:rPr>
                <w:rFonts w:hint="eastAsia" w:ascii="宋体" w:hAnsi="宋体" w:eastAsia="宋体" w:cs="宋体"/>
                <w:snapToGrid w:val="0"/>
                <w:color w:val="000000" w:themeColor="text1"/>
                <w:spacing w:val="-6"/>
                <w:kern w:val="21"/>
                <w:sz w:val="21"/>
                <w:szCs w:val="21"/>
                <w14:textFill>
                  <w14:solidFill>
                    <w14:schemeClr w14:val="tx1"/>
                  </w14:solidFill>
                </w14:textFill>
              </w:rPr>
              <w:instrText xml:space="preserve"> = 7 \* GB3 \* MERGEFORMAT </w:instrTex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separate"/>
            </w:r>
            <w:r>
              <w:rPr>
                <w:rFonts w:hint="eastAsia" w:ascii="宋体" w:hAnsi="宋体" w:eastAsia="宋体" w:cs="宋体"/>
                <w:color w:val="000000" w:themeColor="text1"/>
                <w:kern w:val="2"/>
                <w:sz w:val="21"/>
                <w:szCs w:val="21"/>
                <w14:textFill>
                  <w14:solidFill>
                    <w14:schemeClr w14:val="tx1"/>
                  </w14:solidFill>
                </w14:textFill>
              </w:rPr>
              <w:t>⑦</w:t>
            </w:r>
            <w:r>
              <w:rPr>
                <w:rFonts w:hint="eastAsia" w:ascii="宋体" w:hAnsi="宋体" w:eastAsia="宋体" w:cs="宋体"/>
                <w:snapToGrid w:val="0"/>
                <w:color w:val="000000" w:themeColor="text1"/>
                <w:spacing w:val="-6"/>
                <w:kern w:val="21"/>
                <w:sz w:val="21"/>
                <w:szCs w:val="21"/>
                <w14:textFill>
                  <w14:solidFill>
                    <w14:schemeClr w14:val="tx1"/>
                  </w14:solidFill>
                </w14:textFill>
              </w:rPr>
              <w:fldChar w:fldCharType="end"/>
            </w:r>
          </w:p>
        </w:tc>
      </w:tr>
      <w:tr w14:paraId="275273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noWrap w:val="0"/>
            <w:vAlign w:val="center"/>
          </w:tcPr>
          <w:p w14:paraId="47EBFDD6">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废气</w:t>
            </w:r>
          </w:p>
        </w:tc>
        <w:tc>
          <w:tcPr>
            <w:tcW w:w="1276" w:type="dxa"/>
            <w:noWrap w:val="0"/>
            <w:vAlign w:val="center"/>
          </w:tcPr>
          <w:p w14:paraId="01444F0C">
            <w:pPr>
              <w:pStyle w:val="56"/>
              <w:keepNext w:val="0"/>
              <w:keepLines w:val="0"/>
              <w:pageBreakBefore w:val="0"/>
              <w:kinsoku/>
              <w:wordWrap/>
              <w:overflowPunct/>
              <w:topLinePunct w:val="0"/>
              <w:autoSpaceDE/>
              <w:autoSpaceDN/>
              <w:bidi w:val="0"/>
              <w:spacing w:beforeLines="0" w:afterLines="0" w:line="400" w:lineRule="exact"/>
              <w:ind w:left="0" w:leftChars="0" w:firstLine="0" w:firstLineChars="0"/>
              <w:rPr>
                <w:rFonts w:hint="eastAsia" w:ascii="宋体" w:hAnsi="宋体" w:eastAsia="宋体" w:cs="宋体"/>
                <w:snapToGrid w:val="0"/>
                <w:color w:val="000000" w:themeColor="text1"/>
                <w:kern w:val="21"/>
                <w:sz w:val="21"/>
                <w:szCs w:val="21"/>
                <w:lang w:val="en-US" w:eastAsia="zh-CN" w:bidi="ar-SA"/>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颗粒物</w:t>
            </w:r>
          </w:p>
        </w:tc>
        <w:tc>
          <w:tcPr>
            <w:tcW w:w="1984" w:type="dxa"/>
            <w:shd w:val="clear" w:color="auto" w:fill="auto"/>
            <w:noWrap w:val="0"/>
            <w:vAlign w:val="center"/>
          </w:tcPr>
          <w:p w14:paraId="3DA7CF0B">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3FAB477C">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p>
        </w:tc>
        <w:tc>
          <w:tcPr>
            <w:tcW w:w="1559" w:type="dxa"/>
            <w:noWrap w:val="0"/>
            <w:vAlign w:val="center"/>
          </w:tcPr>
          <w:p w14:paraId="1FB169BA">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748AC6F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0.0</w:t>
            </w:r>
            <w:r>
              <w:rPr>
                <w:rFonts w:hint="eastAsia" w:ascii="宋体" w:hAnsi="宋体" w:cs="宋体"/>
                <w:bCs/>
                <w:color w:val="000000" w:themeColor="text1"/>
                <w:sz w:val="21"/>
                <w:szCs w:val="21"/>
                <w:lang w:val="en-US" w:eastAsia="zh-CN"/>
                <w14:textFill>
                  <w14:solidFill>
                    <w14:schemeClr w14:val="tx1"/>
                  </w14:solidFill>
                </w14:textFill>
              </w:rPr>
              <w:t>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noWrap w:val="0"/>
            <w:vAlign w:val="center"/>
          </w:tcPr>
          <w:p w14:paraId="5E900E4D">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7AEE656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0.0</w:t>
            </w:r>
            <w:r>
              <w:rPr>
                <w:rFonts w:hint="eastAsia" w:ascii="宋体" w:hAnsi="宋体" w:cs="宋体"/>
                <w:bCs/>
                <w:color w:val="000000" w:themeColor="text1"/>
                <w:sz w:val="21"/>
                <w:szCs w:val="21"/>
                <w:lang w:val="en-US" w:eastAsia="zh-CN"/>
                <w14:textFill>
                  <w14:solidFill>
                    <w14:schemeClr w14:val="tx1"/>
                  </w14:solidFill>
                </w14:textFill>
              </w:rPr>
              <w:t>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711" w:type="dxa"/>
            <w:shd w:val="clear" w:color="auto" w:fill="auto"/>
            <w:noWrap w:val="0"/>
            <w:vAlign w:val="center"/>
          </w:tcPr>
          <w:p w14:paraId="21080B7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+0.0</w:t>
            </w:r>
            <w:r>
              <w:rPr>
                <w:rFonts w:hint="eastAsia" w:ascii="宋体" w:hAnsi="宋体" w:cs="宋体"/>
                <w:bCs/>
                <w:color w:val="000000" w:themeColor="text1"/>
                <w:sz w:val="21"/>
                <w:szCs w:val="21"/>
                <w:lang w:val="en-US" w:eastAsia="zh-CN"/>
                <w14:textFill>
                  <w14:solidFill>
                    <w14:schemeClr w14:val="tx1"/>
                  </w14:solidFill>
                </w14:textFill>
              </w:rPr>
              <w:t>4</w:t>
            </w:r>
            <w:r>
              <w:rPr>
                <w:rFonts w:hint="eastAsia" w:ascii="宋体" w:hAnsi="宋体" w:eastAsia="宋体" w:cs="宋体"/>
                <w:bCs/>
                <w:color w:val="000000" w:themeColor="text1"/>
                <w:sz w:val="21"/>
                <w:szCs w:val="21"/>
                <w:lang w:val="en-US" w:eastAsia="zh-CN"/>
                <w14:textFill>
                  <w14:solidFill>
                    <w14:schemeClr w14:val="tx1"/>
                  </w14:solidFill>
                </w14:textFill>
              </w:rPr>
              <w:t>t/a</w:t>
            </w:r>
          </w:p>
        </w:tc>
      </w:tr>
      <w:tr w14:paraId="70B545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879" w:type="dxa"/>
            <w:vMerge w:val="restart"/>
            <w:noWrap w:val="0"/>
            <w:vAlign w:val="center"/>
          </w:tcPr>
          <w:p w14:paraId="412BFB8E">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废水</w:t>
            </w:r>
          </w:p>
        </w:tc>
        <w:tc>
          <w:tcPr>
            <w:tcW w:w="1276" w:type="dxa"/>
            <w:noWrap w:val="0"/>
            <w:vAlign w:val="center"/>
          </w:tcPr>
          <w:p w14:paraId="6CDC2B31">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COD</w:t>
            </w:r>
          </w:p>
        </w:tc>
        <w:tc>
          <w:tcPr>
            <w:tcW w:w="1984" w:type="dxa"/>
            <w:shd w:val="clear" w:color="auto" w:fill="auto"/>
            <w:noWrap w:val="0"/>
            <w:vAlign w:val="center"/>
          </w:tcPr>
          <w:p w14:paraId="5D85EC2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6CC35972">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3DE644E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5522E49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0.18t/a</w:t>
            </w:r>
          </w:p>
        </w:tc>
        <w:tc>
          <w:tcPr>
            <w:tcW w:w="1384" w:type="dxa"/>
            <w:noWrap w:val="0"/>
            <w:vAlign w:val="center"/>
          </w:tcPr>
          <w:p w14:paraId="509D6C2F">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56239A52">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0.18t/a</w:t>
            </w:r>
          </w:p>
        </w:tc>
        <w:tc>
          <w:tcPr>
            <w:tcW w:w="1711" w:type="dxa"/>
            <w:shd w:val="clear" w:color="auto" w:fill="auto"/>
            <w:noWrap w:val="0"/>
            <w:vAlign w:val="center"/>
          </w:tcPr>
          <w:p w14:paraId="031346FC">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+0.18t/a</w:t>
            </w:r>
          </w:p>
        </w:tc>
      </w:tr>
      <w:tr w14:paraId="38353B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c>
          <w:tcPr>
            <w:tcW w:w="879" w:type="dxa"/>
            <w:vMerge w:val="continue"/>
            <w:noWrap w:val="0"/>
            <w:vAlign w:val="center"/>
          </w:tcPr>
          <w:p w14:paraId="1D598D88">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138CFD0B">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r>
              <w:rPr>
                <w:rFonts w:hint="eastAsia" w:ascii="宋体" w:hAnsi="宋体" w:eastAsia="宋体" w:cs="宋体"/>
                <w:snapToGrid w:val="0"/>
                <w:color w:val="000000" w:themeColor="text1"/>
                <w:kern w:val="21"/>
                <w:sz w:val="21"/>
                <w:szCs w:val="21"/>
                <w14:textFill>
                  <w14:solidFill>
                    <w14:schemeClr w14:val="tx1"/>
                  </w14:solidFill>
                </w14:textFill>
              </w:rPr>
              <w:t>氨氮</w:t>
            </w:r>
          </w:p>
        </w:tc>
        <w:tc>
          <w:tcPr>
            <w:tcW w:w="1984" w:type="dxa"/>
            <w:shd w:val="clear" w:color="auto" w:fill="auto"/>
            <w:noWrap w:val="0"/>
            <w:vAlign w:val="center"/>
          </w:tcPr>
          <w:p w14:paraId="6B6F5F7D">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4353838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690EC169">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6875A19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noWrap w:val="0"/>
            <w:vAlign w:val="center"/>
          </w:tcPr>
          <w:p w14:paraId="2ECDF02F">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36251F51">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711" w:type="dxa"/>
            <w:shd w:val="clear" w:color="auto" w:fill="auto"/>
            <w:noWrap w:val="0"/>
            <w:vAlign w:val="center"/>
          </w:tcPr>
          <w:p w14:paraId="1640EE1F">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color w:val="000000" w:themeColor="text1"/>
                <w:kern w:val="0"/>
                <w:sz w:val="21"/>
                <w:szCs w:val="21"/>
                <w:lang w:val="en-US" w:eastAsia="zh-CN" w:bidi="ar-SA"/>
                <w14:textFill>
                  <w14:solidFill>
                    <w14:schemeClr w14:val="tx1"/>
                  </w14:solidFill>
                </w14:textFill>
              </w:rPr>
              <w:t>+0.014</w:t>
            </w:r>
            <w:r>
              <w:rPr>
                <w:rFonts w:hint="eastAsia" w:ascii="宋体" w:hAnsi="宋体" w:eastAsia="宋体" w:cs="宋体"/>
                <w:bCs/>
                <w:color w:val="000000" w:themeColor="text1"/>
                <w:sz w:val="21"/>
                <w:szCs w:val="21"/>
                <w:lang w:val="en-US" w:eastAsia="zh-CN"/>
                <w14:textFill>
                  <w14:solidFill>
                    <w14:schemeClr w14:val="tx1"/>
                  </w14:solidFill>
                </w14:textFill>
              </w:rPr>
              <w:t>t/a</w:t>
            </w:r>
          </w:p>
        </w:tc>
      </w:tr>
      <w:tr w14:paraId="012D7C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0" w:hRule="atLeast"/>
        </w:trPr>
        <w:tc>
          <w:tcPr>
            <w:tcW w:w="879" w:type="dxa"/>
            <w:vMerge w:val="restart"/>
            <w:noWrap w:val="0"/>
            <w:vAlign w:val="center"/>
          </w:tcPr>
          <w:p w14:paraId="4C47AF2D">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21"/>
                <w:sz w:val="21"/>
                <w:szCs w:val="21"/>
                <w:lang w:val="en-US" w:eastAsia="zh-CN"/>
                <w14:textFill>
                  <w14:solidFill>
                    <w14:schemeClr w14:val="tx1"/>
                  </w14:solidFill>
                </w14:textFill>
              </w:rPr>
              <w:t>一般工业固体废物</w:t>
            </w:r>
          </w:p>
        </w:tc>
        <w:tc>
          <w:tcPr>
            <w:tcW w:w="1276" w:type="dxa"/>
            <w:noWrap w:val="0"/>
            <w:vAlign w:val="center"/>
          </w:tcPr>
          <w:p w14:paraId="48AD334A">
            <w:pPr>
              <w:adjustRightInd w:val="0"/>
              <w:snapToGrid w:val="0"/>
              <w:spacing w:line="500" w:lineRule="exact"/>
              <w:jc w:val="center"/>
              <w:rPr>
                <w:rFonts w:hint="eastAsia" w:ascii="宋体" w:hAnsi="宋体" w:eastAsia="宋体" w:cs="宋体"/>
                <w:snapToGrid w:val="0"/>
                <w:color w:val="000000" w:themeColor="text1"/>
                <w:kern w:val="21"/>
                <w:sz w:val="21"/>
                <w:szCs w:val="21"/>
                <w:lang w:val="en-US" w:eastAsia="zh-CN"/>
                <w14:textFill>
                  <w14:solidFill>
                    <w14:schemeClr w14:val="tx1"/>
                  </w14:solidFill>
                </w14:textFill>
              </w:rPr>
            </w:pPr>
            <w:r>
              <w:rPr>
                <w:rFonts w:hint="eastAsia" w:ascii="宋体" w:hAnsi="宋体" w:eastAsia="宋体" w:cs="宋体"/>
                <w:snapToGrid w:val="0"/>
                <w:color w:val="000000" w:themeColor="text1"/>
                <w:kern w:val="21"/>
                <w:sz w:val="21"/>
                <w:szCs w:val="21"/>
                <w:lang w:val="en-US" w:eastAsia="zh-CN"/>
                <w14:textFill>
                  <w14:solidFill>
                    <w14:schemeClr w14:val="tx1"/>
                  </w14:solidFill>
                </w14:textFill>
              </w:rPr>
              <w:t>边角料</w:t>
            </w:r>
          </w:p>
        </w:tc>
        <w:tc>
          <w:tcPr>
            <w:tcW w:w="1984" w:type="dxa"/>
            <w:shd w:val="clear" w:color="auto" w:fill="auto"/>
            <w:noWrap w:val="0"/>
            <w:vAlign w:val="center"/>
          </w:tcPr>
          <w:p w14:paraId="646A4329">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271F822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246C877A">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4120AF81">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0.5t/a</w:t>
            </w:r>
          </w:p>
        </w:tc>
        <w:tc>
          <w:tcPr>
            <w:tcW w:w="1384" w:type="dxa"/>
            <w:noWrap w:val="0"/>
            <w:vAlign w:val="center"/>
          </w:tcPr>
          <w:p w14:paraId="50C60260">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4D09796E">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126BD388">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r>
      <w:tr w14:paraId="695B56E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879" w:type="dxa"/>
            <w:vMerge w:val="continue"/>
            <w:noWrap w:val="0"/>
            <w:vAlign w:val="center"/>
          </w:tcPr>
          <w:p w14:paraId="536BA7AB">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06823171">
            <w:pPr>
              <w:adjustRightInd w:val="0"/>
              <w:snapToGrid w:val="0"/>
              <w:spacing w:line="500" w:lineRule="exact"/>
              <w:jc w:val="center"/>
              <w:rPr>
                <w:rFonts w:hint="eastAsia" w:ascii="宋体" w:hAnsi="宋体" w:eastAsia="宋体" w:cs="宋体"/>
                <w:snapToGrid w:val="0"/>
                <w:color w:val="000000" w:themeColor="text1"/>
                <w:kern w:val="21"/>
                <w:sz w:val="21"/>
                <w:szCs w:val="21"/>
                <w:lang w:eastAsia="zh-CN"/>
                <w14:textFill>
                  <w14:solidFill>
                    <w14:schemeClr w14:val="tx1"/>
                  </w14:solidFill>
                </w14:textFill>
              </w:rPr>
            </w:pPr>
            <w:r>
              <w:rPr>
                <w:rFonts w:hint="eastAsia" w:ascii="宋体" w:hAnsi="宋体" w:eastAsia="宋体" w:cs="宋体"/>
                <w:snapToGrid w:val="0"/>
                <w:color w:val="000000" w:themeColor="text1"/>
                <w:kern w:val="21"/>
                <w:sz w:val="21"/>
                <w:szCs w:val="21"/>
                <w:lang w:eastAsia="zh-CN"/>
                <w14:textFill>
                  <w14:solidFill>
                    <w14:schemeClr w14:val="tx1"/>
                  </w14:solidFill>
                </w14:textFill>
              </w:rPr>
              <w:t>不合格品</w:t>
            </w:r>
          </w:p>
        </w:tc>
        <w:tc>
          <w:tcPr>
            <w:tcW w:w="1984" w:type="dxa"/>
            <w:shd w:val="clear" w:color="auto" w:fill="auto"/>
            <w:noWrap w:val="0"/>
            <w:vAlign w:val="center"/>
          </w:tcPr>
          <w:p w14:paraId="4CC1CB59">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141114F5">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47E74501">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1E60C455">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0.5t/a</w:t>
            </w:r>
          </w:p>
        </w:tc>
        <w:tc>
          <w:tcPr>
            <w:tcW w:w="1384" w:type="dxa"/>
            <w:noWrap w:val="0"/>
            <w:vAlign w:val="center"/>
          </w:tcPr>
          <w:p w14:paraId="21BD241A">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16682903">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7840FA63">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r>
      <w:tr w14:paraId="7FC470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7694BFC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2FB1EBB7">
            <w:pPr>
              <w:adjustRightInd w:val="0"/>
              <w:snapToGrid w:val="0"/>
              <w:spacing w:line="5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收集的粉尘</w:t>
            </w:r>
          </w:p>
        </w:tc>
        <w:tc>
          <w:tcPr>
            <w:tcW w:w="1984" w:type="dxa"/>
            <w:shd w:val="clear" w:color="auto" w:fill="auto"/>
            <w:noWrap w:val="0"/>
            <w:vAlign w:val="center"/>
          </w:tcPr>
          <w:p w14:paraId="1A192940">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3542EDB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20F87103">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1278A967">
            <w:pPr>
              <w:spacing w:line="4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2.649</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noWrap w:val="0"/>
            <w:vAlign w:val="center"/>
          </w:tcPr>
          <w:p w14:paraId="6A1480D9">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18F4C765">
            <w:pPr>
              <w:spacing w:line="400" w:lineRule="exact"/>
              <w:jc w:val="center"/>
              <w:rPr>
                <w:rFonts w:hint="default"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6D5C4E7F">
            <w:pPr>
              <w:spacing w:line="400" w:lineRule="exact"/>
              <w:jc w:val="center"/>
              <w:rPr>
                <w:rFonts w:hint="default"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3DA5C0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6C46641F">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7BD252B9">
            <w:pPr>
              <w:adjustRightInd w:val="0"/>
              <w:snapToGrid w:val="0"/>
              <w:spacing w:line="500" w:lineRule="exact"/>
              <w:jc w:val="center"/>
              <w:rPr>
                <w:rFonts w:hint="eastAsia" w:ascii="宋体" w:hAnsi="宋体" w:cs="宋体"/>
                <w:color w:val="000000" w:themeColor="text1"/>
                <w:sz w:val="21"/>
                <w:szCs w:val="21"/>
                <w:lang w:val="en-US" w:eastAsia="zh-CN"/>
                <w14:textFill>
                  <w14:solidFill>
                    <w14:schemeClr w14:val="tx1"/>
                  </w14:solidFill>
                </w14:textFill>
              </w:rPr>
            </w:pPr>
            <w:r>
              <w:rPr>
                <w:rFonts w:hint="eastAsia"/>
                <w:color w:val="auto"/>
                <w:sz w:val="24"/>
                <w:lang w:val="en-US" w:eastAsia="zh-CN"/>
              </w:rPr>
              <w:t>打磨废渣</w:t>
            </w:r>
          </w:p>
        </w:tc>
        <w:tc>
          <w:tcPr>
            <w:tcW w:w="1984" w:type="dxa"/>
            <w:shd w:val="clear" w:color="auto" w:fill="auto"/>
            <w:noWrap w:val="0"/>
            <w:vAlign w:val="center"/>
          </w:tcPr>
          <w:p w14:paraId="12C6C0BC">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488435B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3AFCFA8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shd w:val="clear" w:color="auto" w:fill="auto"/>
            <w:noWrap w:val="0"/>
            <w:vAlign w:val="center"/>
          </w:tcPr>
          <w:p w14:paraId="557F192D">
            <w:pPr>
              <w:spacing w:line="400" w:lineRule="exact"/>
              <w:jc w:val="center"/>
              <w:rPr>
                <w:rFonts w:hint="eastAsia"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5.913t/a</w:t>
            </w:r>
          </w:p>
        </w:tc>
        <w:tc>
          <w:tcPr>
            <w:tcW w:w="1384" w:type="dxa"/>
            <w:shd w:val="clear" w:color="auto" w:fill="auto"/>
            <w:noWrap w:val="0"/>
            <w:vAlign w:val="center"/>
          </w:tcPr>
          <w:p w14:paraId="52CED8ED">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3C605CA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shd w:val="clear" w:color="auto" w:fill="auto"/>
            <w:noWrap w:val="0"/>
            <w:vAlign w:val="center"/>
          </w:tcPr>
          <w:p w14:paraId="6D9E5BB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52E05C2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66314703">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1513ED54">
            <w:pPr>
              <w:adjustRightInd w:val="0"/>
              <w:snapToGrid w:val="0"/>
              <w:spacing w:line="5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废液压油</w:t>
            </w:r>
          </w:p>
        </w:tc>
        <w:tc>
          <w:tcPr>
            <w:tcW w:w="1984" w:type="dxa"/>
            <w:shd w:val="clear" w:color="auto" w:fill="auto"/>
            <w:noWrap w:val="0"/>
            <w:vAlign w:val="center"/>
          </w:tcPr>
          <w:p w14:paraId="71752AE4">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7731B1CB">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245258F8">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13F64039">
            <w:pPr>
              <w:spacing w:line="400" w:lineRule="exact"/>
              <w:jc w:val="center"/>
              <w:rPr>
                <w:rFonts w:hint="default" w:ascii="宋体" w:hAnsi="宋体" w:eastAsia="宋体" w:cs="宋体"/>
                <w:color w:val="000000" w:themeColor="text1"/>
                <w:sz w:val="21"/>
                <w:szCs w:val="21"/>
                <w:lang w:val="en-US" w:eastAsia="zh-CN"/>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0.2</w:t>
            </w:r>
            <w:r>
              <w:rPr>
                <w:rFonts w:hint="eastAsia" w:ascii="宋体" w:hAnsi="宋体" w:eastAsia="宋体" w:cs="宋体"/>
                <w:bCs/>
                <w:color w:val="000000" w:themeColor="text1"/>
                <w:sz w:val="21"/>
                <w:szCs w:val="21"/>
                <w:lang w:val="en-US" w:eastAsia="zh-CN"/>
                <w14:textFill>
                  <w14:solidFill>
                    <w14:schemeClr w14:val="tx1"/>
                  </w14:solidFill>
                </w14:textFill>
              </w:rPr>
              <w:t>t/a</w:t>
            </w:r>
          </w:p>
        </w:tc>
        <w:tc>
          <w:tcPr>
            <w:tcW w:w="1384" w:type="dxa"/>
            <w:shd w:val="clear" w:color="auto" w:fill="auto"/>
            <w:noWrap w:val="0"/>
            <w:vAlign w:val="center"/>
          </w:tcPr>
          <w:p w14:paraId="797ABFAF">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14D4F5AE">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shd w:val="clear" w:color="auto" w:fill="auto"/>
            <w:noWrap w:val="0"/>
            <w:vAlign w:val="center"/>
          </w:tcPr>
          <w:p w14:paraId="7CE00E7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5A1481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37678184">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shd w:val="clear" w:color="auto" w:fill="auto"/>
            <w:noWrap w:val="0"/>
            <w:vAlign w:val="center"/>
          </w:tcPr>
          <w:p w14:paraId="4D7335D9">
            <w:pPr>
              <w:adjustRightInd w:val="0"/>
              <w:snapToGrid w:val="0"/>
              <w:spacing w:line="5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废液压油桶</w:t>
            </w:r>
          </w:p>
        </w:tc>
        <w:tc>
          <w:tcPr>
            <w:tcW w:w="1984" w:type="dxa"/>
            <w:shd w:val="clear" w:color="auto" w:fill="auto"/>
            <w:noWrap w:val="0"/>
            <w:vAlign w:val="center"/>
          </w:tcPr>
          <w:p w14:paraId="642CF69D">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shd w:val="clear" w:color="auto" w:fill="auto"/>
            <w:noWrap w:val="0"/>
            <w:vAlign w:val="center"/>
          </w:tcPr>
          <w:p w14:paraId="36A08B73">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shd w:val="clear" w:color="auto" w:fill="auto"/>
            <w:noWrap w:val="0"/>
            <w:vAlign w:val="center"/>
          </w:tcPr>
          <w:p w14:paraId="6EE08F15">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shd w:val="clear" w:color="auto" w:fill="auto"/>
            <w:noWrap w:val="0"/>
            <w:vAlign w:val="center"/>
          </w:tcPr>
          <w:p w14:paraId="089123B7">
            <w:pPr>
              <w:spacing w:line="400" w:lineRule="exact"/>
              <w:jc w:val="center"/>
              <w:rPr>
                <w:rFonts w:hint="default" w:ascii="宋体" w:hAnsi="宋体" w:eastAsia="宋体" w:cs="宋体"/>
                <w:color w:val="000000" w:themeColor="text1"/>
                <w:kern w:val="2"/>
                <w:sz w:val="21"/>
                <w:szCs w:val="21"/>
                <w:lang w:val="en-US" w:eastAsia="zh-CN" w:bidi="ar-SA"/>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1个</w:t>
            </w:r>
          </w:p>
        </w:tc>
        <w:tc>
          <w:tcPr>
            <w:tcW w:w="1384" w:type="dxa"/>
            <w:shd w:val="clear" w:color="auto" w:fill="auto"/>
            <w:noWrap w:val="0"/>
            <w:vAlign w:val="center"/>
          </w:tcPr>
          <w:p w14:paraId="1753CAF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shd w:val="clear" w:color="auto" w:fill="auto"/>
            <w:noWrap w:val="0"/>
            <w:vAlign w:val="center"/>
          </w:tcPr>
          <w:p w14:paraId="6F2FBAA6">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c>
          <w:tcPr>
            <w:tcW w:w="1711" w:type="dxa"/>
            <w:shd w:val="clear" w:color="auto" w:fill="auto"/>
            <w:noWrap w:val="0"/>
            <w:vAlign w:val="center"/>
          </w:tcPr>
          <w:p w14:paraId="33F3503A">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cs="宋体"/>
                <w:bCs/>
                <w:color w:val="000000" w:themeColor="text1"/>
                <w:sz w:val="21"/>
                <w:szCs w:val="21"/>
                <w:lang w:val="en-US" w:eastAsia="zh-CN"/>
                <w14:textFill>
                  <w14:solidFill>
                    <w14:schemeClr w14:val="tx1"/>
                  </w14:solidFill>
                </w14:textFill>
              </w:rPr>
              <w:t>0</w:t>
            </w:r>
          </w:p>
        </w:tc>
      </w:tr>
      <w:tr w14:paraId="4C98661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879" w:type="dxa"/>
            <w:vMerge w:val="continue"/>
            <w:noWrap w:val="0"/>
            <w:vAlign w:val="center"/>
          </w:tcPr>
          <w:p w14:paraId="28AF68BD">
            <w:pPr>
              <w:pStyle w:val="56"/>
              <w:keepNext w:val="0"/>
              <w:keepLines w:val="0"/>
              <w:pageBreakBefore w:val="0"/>
              <w:kinsoku/>
              <w:wordWrap/>
              <w:overflowPunct/>
              <w:topLinePunct w:val="0"/>
              <w:autoSpaceDE/>
              <w:autoSpaceDN/>
              <w:bidi w:val="0"/>
              <w:spacing w:beforeLines="0" w:afterLines="0" w:line="400" w:lineRule="exact"/>
              <w:ind w:leftChars="0" w:firstLine="0" w:firstLineChars="0"/>
              <w:rPr>
                <w:rFonts w:hint="eastAsia" w:ascii="宋体" w:hAnsi="宋体" w:eastAsia="宋体" w:cs="宋体"/>
                <w:snapToGrid w:val="0"/>
                <w:color w:val="000000" w:themeColor="text1"/>
                <w:kern w:val="21"/>
                <w:sz w:val="21"/>
                <w:szCs w:val="21"/>
                <w14:textFill>
                  <w14:solidFill>
                    <w14:schemeClr w14:val="tx1"/>
                  </w14:solidFill>
                </w14:textFill>
              </w:rPr>
            </w:pPr>
          </w:p>
        </w:tc>
        <w:tc>
          <w:tcPr>
            <w:tcW w:w="1276" w:type="dxa"/>
            <w:noWrap w:val="0"/>
            <w:vAlign w:val="center"/>
          </w:tcPr>
          <w:p w14:paraId="34290A20">
            <w:pPr>
              <w:adjustRightInd w:val="0"/>
              <w:snapToGrid w:val="0"/>
              <w:spacing w:line="500" w:lineRule="exact"/>
              <w:jc w:val="center"/>
              <w:rPr>
                <w:rFonts w:hint="eastAsia" w:ascii="宋体" w:hAnsi="宋体" w:eastAsia="宋体" w:cs="宋体"/>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废包装材料</w:t>
            </w:r>
          </w:p>
        </w:tc>
        <w:tc>
          <w:tcPr>
            <w:tcW w:w="1984" w:type="dxa"/>
            <w:shd w:val="clear" w:color="auto" w:fill="auto"/>
            <w:noWrap w:val="0"/>
            <w:vAlign w:val="center"/>
          </w:tcPr>
          <w:p w14:paraId="749F789E">
            <w:pPr>
              <w:spacing w:line="400" w:lineRule="exact"/>
              <w:jc w:val="center"/>
              <w:rPr>
                <w:rFonts w:hint="eastAsia" w:ascii="宋体" w:hAnsi="宋体" w:eastAsia="宋体" w:cs="宋体"/>
                <w:bCs/>
                <w:color w:val="000000" w:themeColor="text1"/>
                <w:kern w:val="2"/>
                <w:sz w:val="21"/>
                <w:szCs w:val="21"/>
                <w:lang w:val="en-US" w:eastAsia="zh-CN" w:bidi="ar-SA"/>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276" w:type="dxa"/>
            <w:noWrap w:val="0"/>
            <w:vAlign w:val="center"/>
          </w:tcPr>
          <w:p w14:paraId="0C8937E7">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559" w:type="dxa"/>
            <w:noWrap w:val="0"/>
            <w:vAlign w:val="center"/>
          </w:tcPr>
          <w:p w14:paraId="798A0214">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43" w:type="dxa"/>
            <w:noWrap w:val="0"/>
            <w:vAlign w:val="center"/>
          </w:tcPr>
          <w:p w14:paraId="6EB87743">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color w:val="000000" w:themeColor="text1"/>
                <w:sz w:val="21"/>
                <w:szCs w:val="21"/>
                <w:lang w:val="en-US" w:eastAsia="zh-CN"/>
                <w14:textFill>
                  <w14:solidFill>
                    <w14:schemeClr w14:val="tx1"/>
                  </w14:solidFill>
                </w14:textFill>
              </w:rPr>
              <w:t>0.02t/a</w:t>
            </w:r>
          </w:p>
        </w:tc>
        <w:tc>
          <w:tcPr>
            <w:tcW w:w="1384" w:type="dxa"/>
            <w:noWrap w:val="0"/>
            <w:vAlign w:val="center"/>
          </w:tcPr>
          <w:p w14:paraId="23B6334D">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w:t>
            </w:r>
          </w:p>
        </w:tc>
        <w:tc>
          <w:tcPr>
            <w:tcW w:w="1876" w:type="dxa"/>
            <w:noWrap w:val="0"/>
            <w:vAlign w:val="center"/>
          </w:tcPr>
          <w:p w14:paraId="25AB2235">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c>
          <w:tcPr>
            <w:tcW w:w="1711" w:type="dxa"/>
            <w:noWrap w:val="0"/>
            <w:vAlign w:val="center"/>
          </w:tcPr>
          <w:p w14:paraId="71B2307C">
            <w:pPr>
              <w:spacing w:line="400" w:lineRule="exact"/>
              <w:jc w:val="center"/>
              <w:rPr>
                <w:rFonts w:hint="eastAsia" w:ascii="宋体" w:hAnsi="宋体" w:eastAsia="宋体" w:cs="宋体"/>
                <w:bCs/>
                <w:color w:val="000000" w:themeColor="text1"/>
                <w:sz w:val="21"/>
                <w:szCs w:val="21"/>
                <w:lang w:val="en-US" w:eastAsia="zh-CN"/>
                <w14:textFill>
                  <w14:solidFill>
                    <w14:schemeClr w14:val="tx1"/>
                  </w14:solidFill>
                </w14:textFill>
              </w:rPr>
            </w:pPr>
            <w:r>
              <w:rPr>
                <w:rFonts w:hint="eastAsia" w:ascii="宋体" w:hAnsi="宋体" w:eastAsia="宋体" w:cs="宋体"/>
                <w:bCs/>
                <w:color w:val="000000" w:themeColor="text1"/>
                <w:sz w:val="21"/>
                <w:szCs w:val="21"/>
                <w:lang w:val="en-US" w:eastAsia="zh-CN"/>
                <w14:textFill>
                  <w14:solidFill>
                    <w14:schemeClr w14:val="tx1"/>
                  </w14:solidFill>
                </w14:textFill>
              </w:rPr>
              <w:t>0</w:t>
            </w:r>
          </w:p>
        </w:tc>
      </w:tr>
    </w:tbl>
    <w:p w14:paraId="68124471">
      <w:pPr>
        <w:pStyle w:val="56"/>
        <w:keepNext w:val="0"/>
        <w:keepLines w:val="0"/>
        <w:pageBreakBefore w:val="0"/>
        <w:kinsoku/>
        <w:wordWrap/>
        <w:overflowPunct/>
        <w:topLinePunct w:val="0"/>
        <w:autoSpaceDE/>
        <w:autoSpaceDN/>
        <w:bidi w:val="0"/>
        <w:spacing w:beforeLines="0" w:afterLines="0"/>
        <w:ind w:leftChars="0" w:firstLine="0" w:firstLineChars="0"/>
        <w:jc w:val="left"/>
        <w:rPr>
          <w:rFonts w:hAnsi="宋体"/>
          <w:snapToGrid w:val="0"/>
          <w:color w:val="000000" w:themeColor="text1"/>
          <w:spacing w:val="-6"/>
          <w:kern w:val="21"/>
          <w:sz w:val="24"/>
          <w:szCs w:val="24"/>
          <w14:textFill>
            <w14:solidFill>
              <w14:schemeClr w14:val="tx1"/>
            </w14:solidFill>
          </w14:textFill>
        </w:rPr>
      </w:pPr>
      <w:r>
        <w:rPr>
          <w:rFonts w:hAnsi="宋体"/>
          <w:snapToGrid w:val="0"/>
          <w:color w:val="000000" w:themeColor="text1"/>
          <w:kern w:val="21"/>
          <w:sz w:val="24"/>
          <w:szCs w:val="24"/>
          <w14:textFill>
            <w14:solidFill>
              <w14:schemeClr w14:val="tx1"/>
            </w14:solidFill>
          </w14:textFill>
        </w:rPr>
        <w:t>注：</w:t>
      </w:r>
      <w:r>
        <w:rPr>
          <w:rFonts w:hAnsi="宋体"/>
          <w:snapToGrid w:val="0"/>
          <w:color w:val="000000" w:themeColor="text1"/>
          <w:spacing w:val="-16"/>
          <w:kern w:val="21"/>
          <w:sz w:val="24"/>
          <w:szCs w:val="24"/>
          <w14:textFill>
            <w14:solidFill>
              <w14:schemeClr w14:val="tx1"/>
            </w14:solidFill>
          </w14:textFill>
        </w:rPr>
        <w:fldChar w:fldCharType="begin"/>
      </w:r>
      <w:r>
        <w:rPr>
          <w:rFonts w:hAnsi="宋体"/>
          <w:snapToGrid w:val="0"/>
          <w:color w:val="000000" w:themeColor="text1"/>
          <w:spacing w:val="-16"/>
          <w:kern w:val="21"/>
          <w:sz w:val="24"/>
          <w:szCs w:val="24"/>
          <w14:textFill>
            <w14:solidFill>
              <w14:schemeClr w14:val="tx1"/>
            </w14:solidFill>
          </w14:textFill>
        </w:rPr>
        <w:instrText xml:space="preserve"> = 6 \* GB3 \* MERGEFORMAT </w:instrText>
      </w:r>
      <w:r>
        <w:rPr>
          <w:rFonts w:hAnsi="宋体"/>
          <w:snapToGrid w:val="0"/>
          <w:color w:val="000000" w:themeColor="text1"/>
          <w:spacing w:val="-1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⑥</w:t>
      </w:r>
      <w:r>
        <w:rPr>
          <w:rFonts w:hAnsi="宋体"/>
          <w:snapToGrid w:val="0"/>
          <w:color w:val="000000" w:themeColor="text1"/>
          <w:spacing w:val="-16"/>
          <w:kern w:val="21"/>
          <w:sz w:val="24"/>
          <w:szCs w:val="24"/>
          <w14:textFill>
            <w14:solidFill>
              <w14:schemeClr w14:val="tx1"/>
            </w14:solidFill>
          </w14:textFill>
        </w:rPr>
        <w:fldChar w:fldCharType="end"/>
      </w:r>
      <w:r>
        <w:rPr>
          <w:rFonts w:hAnsi="宋体"/>
          <w:snapToGrid w:val="0"/>
          <w:color w:val="000000" w:themeColor="text1"/>
          <w:spacing w:val="-1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1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①</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3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③</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4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④</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16"/>
          <w:kern w:val="21"/>
          <w:sz w:val="24"/>
          <w:szCs w:val="24"/>
          <w14:textFill>
            <w14:solidFill>
              <w14:schemeClr w14:val="tx1"/>
            </w14:solidFill>
          </w14:textFill>
        </w:rPr>
        <w:fldChar w:fldCharType="begin"/>
      </w:r>
      <w:r>
        <w:rPr>
          <w:rFonts w:hAnsi="宋体"/>
          <w:snapToGrid w:val="0"/>
          <w:color w:val="000000" w:themeColor="text1"/>
          <w:spacing w:val="-16"/>
          <w:kern w:val="21"/>
          <w:sz w:val="24"/>
          <w:szCs w:val="24"/>
          <w14:textFill>
            <w14:solidFill>
              <w14:schemeClr w14:val="tx1"/>
            </w14:solidFill>
          </w14:textFill>
        </w:rPr>
        <w:instrText xml:space="preserve"> = 5 \* GB3 \* MERGEFORMAT </w:instrText>
      </w:r>
      <w:r>
        <w:rPr>
          <w:rFonts w:hAnsi="宋体"/>
          <w:snapToGrid w:val="0"/>
          <w:color w:val="000000" w:themeColor="text1"/>
          <w:spacing w:val="-1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⑤</w:t>
      </w:r>
      <w:r>
        <w:rPr>
          <w:rFonts w:hAnsi="宋体"/>
          <w:snapToGrid w:val="0"/>
          <w:color w:val="000000" w:themeColor="text1"/>
          <w:spacing w:val="-16"/>
          <w:kern w:val="21"/>
          <w:sz w:val="24"/>
          <w:szCs w:val="24"/>
          <w14:textFill>
            <w14:solidFill>
              <w14:schemeClr w14:val="tx1"/>
            </w14:solidFill>
          </w14:textFill>
        </w:rPr>
        <w:fldChar w:fldCharType="end"/>
      </w:r>
      <w:r>
        <w:rPr>
          <w:rFonts w:hAnsi="宋体"/>
          <w:snapToGrid w:val="0"/>
          <w:color w:val="000000" w:themeColor="text1"/>
          <w:spacing w:val="-1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7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⑦</w:t>
      </w:r>
      <w:r>
        <w:rPr>
          <w:rFonts w:hAnsi="宋体"/>
          <w:snapToGrid w:val="0"/>
          <w:color w:val="000000" w:themeColor="text1"/>
          <w:spacing w:val="-6"/>
          <w:kern w:val="21"/>
          <w:sz w:val="24"/>
          <w:szCs w:val="24"/>
          <w14:textFill>
            <w14:solidFill>
              <w14:schemeClr w14:val="tx1"/>
            </w14:solidFill>
          </w14:textFill>
        </w:rPr>
        <w:fldChar w:fldCharType="end"/>
      </w:r>
      <w:r>
        <w:rPr>
          <w:rFonts w:hAnsi="宋体"/>
          <w:snapToGrid w:val="0"/>
          <w:color w:val="000000" w:themeColor="text1"/>
          <w:spacing w:val="-6"/>
          <w:kern w:val="21"/>
          <w:sz w:val="24"/>
          <w:szCs w:val="24"/>
          <w14:textFill>
            <w14:solidFill>
              <w14:schemeClr w14:val="tx1"/>
            </w14:solidFill>
          </w14:textFill>
        </w:rPr>
        <w:t>=</w:t>
      </w:r>
      <w:r>
        <w:rPr>
          <w:rFonts w:hAnsi="宋体"/>
          <w:snapToGrid w:val="0"/>
          <w:color w:val="000000" w:themeColor="text1"/>
          <w:spacing w:val="-16"/>
          <w:kern w:val="21"/>
          <w:sz w:val="24"/>
          <w:szCs w:val="24"/>
          <w14:textFill>
            <w14:solidFill>
              <w14:schemeClr w14:val="tx1"/>
            </w14:solidFill>
          </w14:textFill>
        </w:rPr>
        <w:fldChar w:fldCharType="begin"/>
      </w:r>
      <w:r>
        <w:rPr>
          <w:rFonts w:hAnsi="宋体"/>
          <w:snapToGrid w:val="0"/>
          <w:color w:val="000000" w:themeColor="text1"/>
          <w:spacing w:val="-16"/>
          <w:kern w:val="21"/>
          <w:sz w:val="24"/>
          <w:szCs w:val="24"/>
          <w14:textFill>
            <w14:solidFill>
              <w14:schemeClr w14:val="tx1"/>
            </w14:solidFill>
          </w14:textFill>
        </w:rPr>
        <w:instrText xml:space="preserve"> = 6 \* GB3 \* MERGEFORMAT </w:instrText>
      </w:r>
      <w:r>
        <w:rPr>
          <w:rFonts w:hAnsi="宋体"/>
          <w:snapToGrid w:val="0"/>
          <w:color w:val="000000" w:themeColor="text1"/>
          <w:spacing w:val="-1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⑥</w:t>
      </w:r>
      <w:r>
        <w:rPr>
          <w:rFonts w:hAnsi="宋体"/>
          <w:snapToGrid w:val="0"/>
          <w:color w:val="000000" w:themeColor="text1"/>
          <w:spacing w:val="-16"/>
          <w:kern w:val="21"/>
          <w:sz w:val="24"/>
          <w:szCs w:val="24"/>
          <w14:textFill>
            <w14:solidFill>
              <w14:schemeClr w14:val="tx1"/>
            </w14:solidFill>
          </w14:textFill>
        </w:rPr>
        <w:fldChar w:fldCharType="end"/>
      </w:r>
      <w:r>
        <w:rPr>
          <w:rFonts w:hAnsi="宋体"/>
          <w:snapToGrid w:val="0"/>
          <w:color w:val="000000" w:themeColor="text1"/>
          <w:spacing w:val="-16"/>
          <w:kern w:val="21"/>
          <w:sz w:val="24"/>
          <w:szCs w:val="24"/>
          <w14:textFill>
            <w14:solidFill>
              <w14:schemeClr w14:val="tx1"/>
            </w14:solidFill>
          </w14:textFill>
        </w:rPr>
        <w:t>-</w:t>
      </w:r>
      <w:r>
        <w:rPr>
          <w:rFonts w:hAnsi="宋体"/>
          <w:snapToGrid w:val="0"/>
          <w:color w:val="000000" w:themeColor="text1"/>
          <w:spacing w:val="-6"/>
          <w:kern w:val="21"/>
          <w:sz w:val="24"/>
          <w:szCs w:val="24"/>
          <w14:textFill>
            <w14:solidFill>
              <w14:schemeClr w14:val="tx1"/>
            </w14:solidFill>
          </w14:textFill>
        </w:rPr>
        <w:fldChar w:fldCharType="begin"/>
      </w:r>
      <w:r>
        <w:rPr>
          <w:rFonts w:hAnsi="宋体"/>
          <w:snapToGrid w:val="0"/>
          <w:color w:val="000000" w:themeColor="text1"/>
          <w:spacing w:val="-6"/>
          <w:kern w:val="21"/>
          <w:sz w:val="24"/>
          <w:szCs w:val="24"/>
          <w14:textFill>
            <w14:solidFill>
              <w14:schemeClr w14:val="tx1"/>
            </w14:solidFill>
          </w14:textFill>
        </w:rPr>
        <w:instrText xml:space="preserve"> = 1 \* GB3 \* MERGEFORMAT </w:instrText>
      </w:r>
      <w:r>
        <w:rPr>
          <w:rFonts w:hAnsi="宋体"/>
          <w:snapToGrid w:val="0"/>
          <w:color w:val="000000" w:themeColor="text1"/>
          <w:spacing w:val="-6"/>
          <w:kern w:val="21"/>
          <w:sz w:val="24"/>
          <w:szCs w:val="24"/>
          <w14:textFill>
            <w14:solidFill>
              <w14:schemeClr w14:val="tx1"/>
            </w14:solidFill>
          </w14:textFill>
        </w:rPr>
        <w:fldChar w:fldCharType="separate"/>
      </w:r>
      <w:r>
        <w:rPr>
          <w:rFonts w:hint="eastAsia" w:hAnsi="宋体"/>
          <w:color w:val="000000" w:themeColor="text1"/>
          <w:sz w:val="24"/>
          <w:szCs w:val="24"/>
          <w14:textFill>
            <w14:solidFill>
              <w14:schemeClr w14:val="tx1"/>
            </w14:solidFill>
          </w14:textFill>
        </w:rPr>
        <w:t>①</w:t>
      </w:r>
      <w:r>
        <w:rPr>
          <w:rFonts w:hAnsi="宋体"/>
          <w:snapToGrid w:val="0"/>
          <w:color w:val="000000" w:themeColor="text1"/>
          <w:spacing w:val="-6"/>
          <w:kern w:val="21"/>
          <w:sz w:val="24"/>
          <w:szCs w:val="24"/>
          <w14:textFill>
            <w14:solidFill>
              <w14:schemeClr w14:val="tx1"/>
            </w14:solidFill>
          </w14:textFill>
        </w:rPr>
        <w:fldChar w:fldCharType="end"/>
      </w:r>
    </w:p>
    <w:p w14:paraId="2806F934">
      <w:pPr>
        <w:rPr>
          <w:color w:val="000000" w:themeColor="text1"/>
          <w14:textFill>
            <w14:solidFill>
              <w14:schemeClr w14:val="tx1"/>
            </w14:solidFill>
          </w14:textFill>
        </w:rPr>
      </w:pPr>
      <w:r>
        <w:rPr>
          <w:rFonts w:hAnsi="宋体"/>
          <w:snapToGrid w:val="0"/>
          <w:color w:val="000000" w:themeColor="text1"/>
          <w:spacing w:val="-6"/>
          <w:kern w:val="21"/>
          <w:sz w:val="24"/>
          <w:szCs w:val="24"/>
          <w14:textFill>
            <w14:solidFill>
              <w14:schemeClr w14:val="tx1"/>
            </w14:solidFill>
          </w14:textFill>
        </w:rPr>
        <w:br w:type="page"/>
      </w:r>
    </w:p>
    <w:p w14:paraId="4B7ED8B2">
      <w:pPr>
        <w:pStyle w:val="51"/>
        <w:ind w:left="0" w:leftChars="0" w:firstLine="0" w:firstLineChars="0"/>
        <w:rPr>
          <w:rFonts w:hint="default" w:hAnsi="宋体"/>
          <w:snapToGrid w:val="0"/>
          <w:color w:val="000000" w:themeColor="text1"/>
          <w:spacing w:val="-6"/>
          <w:kern w:val="21"/>
          <w:szCs w:val="21"/>
          <w:lang w:val="en-US"/>
          <w14:textFill>
            <w14:solidFill>
              <w14:schemeClr w14:val="tx1"/>
            </w14:solidFill>
          </w14:textFill>
        </w:rPr>
      </w:pPr>
      <w:r>
        <w:rPr>
          <w:rFonts w:hint="eastAsia" w:hAnsi="宋体"/>
          <w:snapToGrid w:val="0"/>
          <w:color w:val="000000" w:themeColor="text1"/>
          <w:spacing w:val="-6"/>
          <w:kern w:val="21"/>
          <w:szCs w:val="21"/>
          <w:lang w:val="en-US" w:eastAsia="zh-CN"/>
          <w14:textFill>
            <w14:solidFill>
              <w14:schemeClr w14:val="tx1"/>
            </w14:solidFill>
          </w14:textFill>
        </w:rPr>
        <w:t xml:space="preserve">          </w:t>
      </w:r>
    </w:p>
    <w:p w14:paraId="640000F0">
      <w:pPr>
        <w:pStyle w:val="51"/>
        <w:ind w:left="0" w:leftChars="0" w:firstLine="0" w:firstLineChars="0"/>
        <w:jc w:val="center"/>
        <w:rPr>
          <w:rFonts w:hint="eastAsia" w:ascii="宋体" w:hAnsi="宋体" w:eastAsia="宋体" w:cs="宋体"/>
          <w:b/>
          <w:bCs/>
          <w:color w:val="000000" w:themeColor="text1"/>
          <w:sz w:val="24"/>
          <w:szCs w:val="24"/>
          <w:lang w:eastAsia="zh-CN"/>
          <w14:textFill>
            <w14:solidFill>
              <w14:schemeClr w14:val="tx1"/>
            </w14:solidFill>
          </w14:textFill>
        </w:rPr>
      </w:pPr>
      <w:r>
        <w:rPr>
          <w:rFonts w:hint="eastAsia" w:ascii="宋体" w:hAnsi="宋体" w:eastAsia="黑体"/>
          <w:color w:val="000000" w:themeColor="text1"/>
          <w14:textFill>
            <w14:solidFill>
              <w14:schemeClr w14:val="tx1"/>
            </w14:solidFill>
          </w14:textFill>
        </w:rPr>
        <w:drawing>
          <wp:anchor distT="0" distB="0" distL="114300" distR="114300" simplePos="0" relativeHeight="251660288" behindDoc="0" locked="0" layoutInCell="1" allowOverlap="1">
            <wp:simplePos x="0" y="0"/>
            <wp:positionH relativeFrom="column">
              <wp:posOffset>7480300</wp:posOffset>
            </wp:positionH>
            <wp:positionV relativeFrom="paragraph">
              <wp:posOffset>16510</wp:posOffset>
            </wp:positionV>
            <wp:extent cx="581025" cy="546100"/>
            <wp:effectExtent l="0" t="0" r="0" b="0"/>
            <wp:wrapNone/>
            <wp:docPr id="2"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rFonts w:hint="default" w:eastAsia="宋体"/>
          <w:lang w:val="en-US" w:eastAsia="zh-CN"/>
        </w:rPr>
        <w:drawing>
          <wp:anchor distT="0" distB="0" distL="114300" distR="114300" simplePos="0" relativeHeight="251737088" behindDoc="0" locked="0" layoutInCell="1" allowOverlap="1">
            <wp:simplePos x="0" y="0"/>
            <wp:positionH relativeFrom="column">
              <wp:posOffset>7385050</wp:posOffset>
            </wp:positionH>
            <wp:positionV relativeFrom="paragraph">
              <wp:posOffset>4030980</wp:posOffset>
            </wp:positionV>
            <wp:extent cx="666750" cy="476250"/>
            <wp:effectExtent l="0" t="0" r="0" b="0"/>
            <wp:wrapNone/>
            <wp:docPr id="85" name="图片 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7" descr="1"/>
                    <pic:cNvPicPr>
                      <a:picLocks noChangeAspect="1"/>
                    </pic:cNvPicPr>
                  </pic:nvPicPr>
                  <pic:blipFill>
                    <a:blip r:embed="rId24"/>
                    <a:stretch>
                      <a:fillRect/>
                    </a:stretch>
                  </pic:blipFill>
                  <pic:spPr>
                    <a:xfrm>
                      <a:off x="0" y="0"/>
                      <a:ext cx="666750" cy="476250"/>
                    </a:xfrm>
                    <a:prstGeom prst="rect">
                      <a:avLst/>
                    </a:prstGeom>
                    <a:noFill/>
                    <a:ln>
                      <a:noFill/>
                    </a:ln>
                  </pic:spPr>
                </pic:pic>
              </a:graphicData>
            </a:graphic>
          </wp:anchor>
        </w:drawing>
      </w:r>
      <w:r>
        <w:rPr>
          <w:sz w:val="21"/>
        </w:rPr>
        <mc:AlternateContent>
          <mc:Choice Requires="wpg">
            <w:drawing>
              <wp:anchor distT="0" distB="0" distL="114300" distR="114300" simplePos="0" relativeHeight="251736064" behindDoc="0" locked="0" layoutInCell="1" allowOverlap="1">
                <wp:simplePos x="0" y="0"/>
                <wp:positionH relativeFrom="column">
                  <wp:posOffset>3903345</wp:posOffset>
                </wp:positionH>
                <wp:positionV relativeFrom="paragraph">
                  <wp:posOffset>1323340</wp:posOffset>
                </wp:positionV>
                <wp:extent cx="1323975" cy="762000"/>
                <wp:effectExtent l="22225" t="6350" r="6350" b="31750"/>
                <wp:wrapNone/>
                <wp:docPr id="34" name="组合 34"/>
                <wp:cNvGraphicFramePr/>
                <a:graphic xmlns:a="http://schemas.openxmlformats.org/drawingml/2006/main">
                  <a:graphicData uri="http://schemas.microsoft.com/office/word/2010/wordprocessingGroup">
                    <wpg:wgp>
                      <wpg:cNvGrpSpPr/>
                      <wpg:grpSpPr>
                        <a:xfrm>
                          <a:off x="0" y="0"/>
                          <a:ext cx="1323975" cy="762000"/>
                          <a:chOff x="7425" y="2367"/>
                          <a:chExt cx="2085" cy="1200"/>
                        </a:xfrm>
                      </wpg:grpSpPr>
                      <wps:wsp>
                        <wps:cNvPr id="32" name="圆角矩形标注 32"/>
                        <wps:cNvSpPr/>
                        <wps:spPr>
                          <a:xfrm>
                            <a:off x="7800" y="2367"/>
                            <a:ext cx="1710" cy="495"/>
                          </a:xfrm>
                          <a:prstGeom prst="wedgeRoundRectCallout">
                            <a:avLst>
                              <a:gd name="adj1" fmla="val -55028"/>
                              <a:gd name="adj2" fmla="val 149796"/>
                              <a:gd name="adj3" fmla="val 16667"/>
                            </a:avLst>
                          </a:prstGeom>
                          <a:solidFill>
                            <a:srgbClr val="5B9BD5"/>
                          </a:solidFill>
                          <a:ln w="12700" cap="flat" cmpd="sng">
                            <a:solidFill>
                              <a:srgbClr val="000000"/>
                            </a:solidFill>
                            <a:prstDash val="solid"/>
                            <a:miter/>
                            <a:headEnd type="none" w="med" len="med"/>
                            <a:tailEnd type="none" w="med" len="med"/>
                          </a:ln>
                        </wps:spPr>
                        <wps:txbx>
                          <w:txbxContent>
                            <w:p w14:paraId="18D130C2">
                              <w:pPr>
                                <w:jc w:val="center"/>
                                <w:rPr>
                                  <w:rFonts w:hint="eastAsia" w:eastAsia="宋体"/>
                                  <w:color w:val="auto"/>
                                  <w:lang w:eastAsia="zh-CN"/>
                                </w:rPr>
                              </w:pPr>
                              <w:r>
                                <w:rPr>
                                  <w:rFonts w:hint="eastAsia"/>
                                  <w:color w:val="auto"/>
                                  <w:lang w:eastAsia="zh-CN"/>
                                </w:rPr>
                                <w:t>项目位置</w:t>
                              </w:r>
                            </w:p>
                          </w:txbxContent>
                        </wps:txbx>
                        <wps:bodyPr anchor="ctr" anchorCtr="0" upright="1"/>
                      </wps:wsp>
                      <wps:wsp>
                        <wps:cNvPr id="33" name="任意多边形 33"/>
                        <wps:cNvSpPr/>
                        <wps:spPr>
                          <a:xfrm>
                            <a:off x="7425" y="3282"/>
                            <a:ext cx="345" cy="285"/>
                          </a:xfrm>
                          <a:custGeom>
                            <a:avLst/>
                            <a:gdLst/>
                            <a:ahLst/>
                            <a:cxnLst>
                              <a:cxn ang="16187392">
                                <a:pos x="109537" y="0"/>
                              </a:cxn>
                              <a:cxn ang="10747904">
                                <a:pos x="0" y="69126"/>
                              </a:cxn>
                              <a:cxn ang="5373952">
                                <a:pos x="41839" y="180974"/>
                              </a:cxn>
                              <a:cxn ang="5373952">
                                <a:pos x="177235" y="180974"/>
                              </a:cxn>
                              <a:cxn ang="0">
                                <a:pos x="219074" y="69126"/>
                              </a:cxn>
                            </a:cxnLst>
                            <a:pathLst>
                              <a:path w="219075" h="180975">
                                <a:moveTo>
                                  <a:pt x="0" y="69126"/>
                                </a:moveTo>
                                <a:lnTo>
                                  <a:pt x="83679" y="69126"/>
                                </a:lnTo>
                                <a:lnTo>
                                  <a:pt x="109537" y="0"/>
                                </a:lnTo>
                                <a:lnTo>
                                  <a:pt x="135395" y="69126"/>
                                </a:lnTo>
                                <a:lnTo>
                                  <a:pt x="219074" y="69126"/>
                                </a:lnTo>
                                <a:lnTo>
                                  <a:pt x="151376" y="111848"/>
                                </a:lnTo>
                                <a:lnTo>
                                  <a:pt x="177235" y="180974"/>
                                </a:lnTo>
                                <a:lnTo>
                                  <a:pt x="109537" y="138251"/>
                                </a:lnTo>
                                <a:lnTo>
                                  <a:pt x="41839" y="180974"/>
                                </a:lnTo>
                                <a:lnTo>
                                  <a:pt x="67698" y="111848"/>
                                </a:lnTo>
                                <a:close/>
                              </a:path>
                            </a:pathLst>
                          </a:custGeom>
                          <a:solidFill>
                            <a:srgbClr val="FF0000"/>
                          </a:solidFill>
                          <a:ln w="12700" cap="flat" cmpd="sng">
                            <a:solidFill>
                              <a:srgbClr val="FF0000"/>
                            </a:solidFill>
                            <a:prstDash val="solid"/>
                            <a:miter/>
                            <a:headEnd type="none" w="med" len="med"/>
                            <a:tailEnd type="none" w="med" len="med"/>
                          </a:ln>
                        </wps:spPr>
                        <wps:bodyPr anchor="ctr" anchorCtr="0" upright="1"/>
                      </wps:wsp>
                    </wpg:wgp>
                  </a:graphicData>
                </a:graphic>
              </wp:anchor>
            </w:drawing>
          </mc:Choice>
          <mc:Fallback>
            <w:pict>
              <v:group id="_x0000_s1026" o:spid="_x0000_s1026" o:spt="203" style="position:absolute;left:0pt;margin-left:307.35pt;margin-top:104.2pt;height:60pt;width:104.25pt;z-index:251736064;mso-width-relative:page;mso-height-relative:page;" coordorigin="7425,2367" coordsize="2085,1200" o:gfxdata="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">
                <o:lock v:ext="edit" aspectratio="f"/>
                <v:shape id="_x0000_s1026" o:spid="_x0000_s1026" o:spt="62" type="#_x0000_t62" style="position:absolute;left:7800;top:2367;height:495;width:1710;v-text-anchor:middle;" fillcolor="#5B9BD5" filled="t" stroked="t" coordsize="21600,21600" o:gfxdata="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XL7DS8AAAA&#10;2wAAAA8AAAAAAAAAAQAgAAAAIgAAAGRycy9kb3ducmV2LnhtbFBLAQIUABQAAAAIAIdO4kAzLwWe&#10;OwAAADkAAAAQAAAAAAAAAAEAIAAAAAsBAABkcnMvc2hhcGV4bWwueG1sUEsFBgAAAAAGAAYAWwEA&#10;ALUDAAAAAA==&#10;" adj="-1086,43156,14400">
                  <v:fill on="t" focussize="0,0"/>
                  <v:stroke weight="1pt" color="#000000" joinstyle="miter"/>
                  <v:imagedata o:title=""/>
                  <o:lock v:ext="edit" aspectratio="f"/>
                  <v:textbox>
                    <w:txbxContent>
                      <w:p w14:paraId="18D130C2">
                        <w:pPr>
                          <w:jc w:val="center"/>
                          <w:rPr>
                            <w:rFonts w:hint="eastAsia" w:eastAsia="宋体"/>
                            <w:color w:val="auto"/>
                            <w:lang w:eastAsia="zh-CN"/>
                          </w:rPr>
                        </w:pPr>
                        <w:r>
                          <w:rPr>
                            <w:rFonts w:hint="eastAsia"/>
                            <w:color w:val="auto"/>
                            <w:lang w:eastAsia="zh-CN"/>
                          </w:rPr>
                          <w:t>项目位置</w:t>
                        </w:r>
                      </w:p>
                    </w:txbxContent>
                  </v:textbox>
                </v:shape>
                <v:shape id="_x0000_s1026" o:spid="_x0000_s1026" o:spt="100" style="position:absolute;left:7425;top:3282;height:285;width:345;v-text-anchor:middle;" fillcolor="#FF0000" filled="t" stroked="t" coordsize="219075,180975" o:gfxdata="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LEgYEvQAA&#10;ANsAAAAPAAAAAAAAAAEAIAAAACIAAABkcnMvZG93bnJldi54bWxQSwECFAAUAAAACACHTuJAMy8F&#10;njsAAAA5AAAAEAAAAAAAAAABACAAAAAMAQAAZHJzL3NoYXBleG1sLnhtbFBLBQYAAAAABgAGAFsB&#10;AAC2AwAAAAA=&#10;" path="m0,69126l83679,69126,109537,0,135395,69126,219074,69126,151376,111848,177235,180974,109537,138251,41839,180974,67698,111848xe">
                  <v:path o:connectlocs="109537,0;0,69126;41839,180974;177235,180974;219074,69126" o:connectangles="247,164,82,82,0"/>
                  <v:fill on="t" focussize="0,0"/>
                  <v:stroke weight="1pt" color="#FF0000" joinstyle="miter"/>
                  <v:imagedata o:title=""/>
                  <o:lock v:ext="edit" aspectratio="f"/>
                </v:shape>
              </v:group>
            </w:pict>
          </mc:Fallback>
        </mc:AlternateContent>
      </w:r>
      <w:r>
        <w:rPr>
          <w:rFonts w:hint="default" w:eastAsia="宋体"/>
          <w:lang w:val="en-US" w:eastAsia="zh-CN"/>
        </w:rPr>
        <w:drawing>
          <wp:inline distT="0" distB="0" distL="114300" distR="114300">
            <wp:extent cx="7477125" cy="4543425"/>
            <wp:effectExtent l="0" t="0" r="9525" b="9525"/>
            <wp:docPr id="21" name="图片 1" descr="屏幕截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descr="屏幕截图"/>
                    <pic:cNvPicPr>
                      <a:picLocks noChangeAspect="1"/>
                    </pic:cNvPicPr>
                  </pic:nvPicPr>
                  <pic:blipFill>
                    <a:blip r:embed="rId25"/>
                    <a:stretch>
                      <a:fillRect/>
                    </a:stretch>
                  </pic:blipFill>
                  <pic:spPr>
                    <a:xfrm>
                      <a:off x="0" y="0"/>
                      <a:ext cx="7477125" cy="4543425"/>
                    </a:xfrm>
                    <a:prstGeom prst="rect">
                      <a:avLst/>
                    </a:prstGeom>
                    <a:noFill/>
                    <a:ln>
                      <a:noFill/>
                    </a:ln>
                  </pic:spPr>
                </pic:pic>
              </a:graphicData>
            </a:graphic>
          </wp:inline>
        </w:drawing>
      </w:r>
    </w:p>
    <w:p w14:paraId="2E6D5A91">
      <w:pPr>
        <w:pStyle w:val="51"/>
        <w:ind w:left="0" w:leftChars="0" w:firstLine="0" w:firstLineChars="0"/>
        <w:jc w:val="cente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sz w:val="24"/>
          <w:szCs w:val="24"/>
          <w:lang w:eastAsia="zh-CN"/>
          <w14:textFill>
            <w14:solidFill>
              <w14:schemeClr w14:val="tx1"/>
            </w14:solidFill>
          </w14:textFill>
        </w:rPr>
        <w:t>附图一</w:t>
      </w:r>
      <w:r>
        <w:rPr>
          <w:rFonts w:hint="eastAsia" w:ascii="宋体" w:hAnsi="宋体" w:eastAsia="宋体" w:cs="宋体"/>
          <w:b/>
          <w:bCs/>
          <w:color w:val="000000" w:themeColor="text1"/>
          <w:sz w:val="24"/>
          <w:szCs w:val="24"/>
          <w:lang w:val="en-US" w:eastAsia="zh-CN"/>
          <w14:textFill>
            <w14:solidFill>
              <w14:schemeClr w14:val="tx1"/>
            </w14:solidFill>
          </w14:textFill>
        </w:rPr>
        <w:t xml:space="preserve"> </w:t>
      </w:r>
      <w:r>
        <w:rPr>
          <w:rFonts w:hint="eastAsia" w:ascii="宋体" w:hAnsi="宋体" w:cs="宋体"/>
          <w:b/>
          <w:bCs/>
          <w:color w:val="000000" w:themeColor="text1"/>
          <w:sz w:val="24"/>
          <w:szCs w:val="24"/>
          <w:lang w:val="en-US" w:eastAsia="zh-CN"/>
          <w14:textFill>
            <w14:solidFill>
              <w14:schemeClr w14:val="tx1"/>
            </w14:solidFill>
          </w14:textFill>
        </w:rPr>
        <w:t xml:space="preserve"> </w:t>
      </w:r>
      <w:r>
        <w:rPr>
          <w:rFonts w:hint="eastAsia" w:ascii="宋体" w:hAnsi="宋体" w:eastAsia="宋体" w:cs="宋体"/>
          <w:b/>
          <w:bCs/>
          <w:color w:val="000000" w:themeColor="text1"/>
          <w:sz w:val="24"/>
          <w:szCs w:val="24"/>
          <w:lang w:eastAsia="zh-CN"/>
          <w14:textFill>
            <w14:solidFill>
              <w14:schemeClr w14:val="tx1"/>
            </w14:solidFill>
          </w14:textFill>
        </w:rPr>
        <w:t>项目地理位置</w:t>
      </w:r>
      <w:r>
        <w:rPr>
          <w:rFonts w:hint="eastAsia" w:ascii="宋体" w:hAnsi="宋体" w:cs="宋体"/>
          <w:b/>
          <w:bCs/>
          <w:color w:val="000000" w:themeColor="text1"/>
          <w:sz w:val="24"/>
          <w:szCs w:val="24"/>
          <w:lang w:val="en-US" w:eastAsia="zh-CN"/>
          <w14:textFill>
            <w14:solidFill>
              <w14:schemeClr w14:val="tx1"/>
            </w14:solidFill>
          </w14:textFill>
        </w:rPr>
        <w:t>图</w:t>
      </w:r>
    </w:p>
    <w:p w14:paraId="287D3AB5">
      <w:pPr>
        <w:rPr>
          <w:rFonts w:hint="eastAsia" w:ascii="宋体" w:hAnsi="宋体" w:cs="宋体"/>
          <w:b/>
          <w:bCs/>
          <w:color w:val="000000" w:themeColor="text1"/>
          <w:sz w:val="24"/>
          <w:szCs w:val="24"/>
          <w:lang w:val="en-US" w:eastAsia="zh-CN"/>
          <w14:textFill>
            <w14:solidFill>
              <w14:schemeClr w14:val="tx1"/>
            </w14:solidFill>
          </w14:textFill>
        </w:rPr>
      </w:pPr>
      <w:r>
        <w:rPr>
          <w:rFonts w:hint="eastAsia" w:ascii="宋体" w:hAnsi="宋体" w:cs="宋体"/>
          <w:b/>
          <w:bCs/>
          <w:color w:val="000000" w:themeColor="text1"/>
          <w:sz w:val="24"/>
          <w:szCs w:val="24"/>
          <w:lang w:val="en-US" w:eastAsia="zh-CN"/>
          <w14:textFill>
            <w14:solidFill>
              <w14:schemeClr w14:val="tx1"/>
            </w14:solidFill>
          </w14:textFill>
        </w:rPr>
        <w:br w:type="page"/>
      </w:r>
    </w:p>
    <w:p w14:paraId="35D0E87F">
      <w:pPr>
        <w:pStyle w:val="51"/>
        <w:ind w:left="0" w:leftChars="0" w:firstLine="0" w:firstLineChars="0"/>
        <w:jc w:val="center"/>
        <w:rPr>
          <w:rFonts w:hint="default" w:ascii="宋体" w:hAnsi="宋体" w:cs="宋体"/>
          <w:b/>
          <w:bCs/>
          <w:color w:val="000000" w:themeColor="text1"/>
          <w:sz w:val="24"/>
          <w:szCs w:val="24"/>
          <w:lang w:val="en-US" w:eastAsia="zh-CN"/>
          <w14:textFill>
            <w14:solidFill>
              <w14:schemeClr w14:val="tx1"/>
            </w14:solidFill>
          </w14:textFill>
        </w:rPr>
        <w:sectPr>
          <w:footerReference r:id="rId5"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2EFBA4D6">
      <w:pPr>
        <w:rPr>
          <w:rFonts w:hint="eastAsia"/>
          <w:b/>
          <w:bCs/>
          <w:color w:val="000000" w:themeColor="text1"/>
          <w:sz w:val="24"/>
          <w:szCs w:val="24"/>
          <w:lang w:val="en-US" w:eastAsia="zh-CN"/>
          <w14:textFill>
            <w14:solidFill>
              <w14:schemeClr w14:val="tx1"/>
            </w14:solidFill>
          </w14:textFill>
        </w:rPr>
        <w:sectPr>
          <w:footerReference r:id="rId6"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1"/>
        </w:rPr>
        <mc:AlternateContent>
          <mc:Choice Requires="wps">
            <w:drawing>
              <wp:anchor distT="0" distB="0" distL="114300" distR="114300" simplePos="0" relativeHeight="251752448" behindDoc="0" locked="0" layoutInCell="1" allowOverlap="1">
                <wp:simplePos x="0" y="0"/>
                <wp:positionH relativeFrom="column">
                  <wp:posOffset>6927215</wp:posOffset>
                </wp:positionH>
                <wp:positionV relativeFrom="paragraph">
                  <wp:posOffset>3970655</wp:posOffset>
                </wp:positionV>
                <wp:extent cx="215900" cy="179705"/>
                <wp:effectExtent l="16510" t="13970" r="26670" b="19685"/>
                <wp:wrapNone/>
                <wp:docPr id="132" name="五角星 132"/>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545.45pt;margin-top:312.65pt;height:14.15pt;width:17pt;z-index:251752448;mso-width-relative:page;mso-height-relative:page;" fillcolor="#FF0000" filled="t" stroked="t" coordsize="215900,179705" o:gfxdata="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&#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YPgc3tsAAAANAQAADwAAAAAAAAABACAAAAAiAAAAZHJz&#10;L2Rvd25yZXYueG1sUEsBAhQAFAAAAAgAh07iQDDNoGYBAgAAJQQAAA4AAAAAAAAAAQAgAAAAKgEA&#10;AGRycy9lMm9Eb2MueG1sUEsFBgAAAAAGAAYAWQEAAJ0FA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rFonts w:hint="eastAsia" w:hAnsi="宋体"/>
          <w:snapToGrid w:val="0"/>
          <w:color w:val="000000" w:themeColor="text1"/>
          <w:spacing w:val="-6"/>
          <w:kern w:val="21"/>
          <w:szCs w:val="21"/>
          <w14:textFill>
            <w14:solidFill>
              <w14:schemeClr w14:val="tx1"/>
            </w14:solidFill>
          </w14:textFill>
        </w:rPr>
        <w:drawing>
          <wp:anchor distT="0" distB="0" distL="114300" distR="114300" simplePos="0" relativeHeight="251748352" behindDoc="0" locked="0" layoutInCell="1" allowOverlap="1">
            <wp:simplePos x="0" y="0"/>
            <wp:positionH relativeFrom="column">
              <wp:posOffset>7383145</wp:posOffset>
            </wp:positionH>
            <wp:positionV relativeFrom="paragraph">
              <wp:posOffset>4556760</wp:posOffset>
            </wp:positionV>
            <wp:extent cx="485775" cy="517525"/>
            <wp:effectExtent l="0" t="0" r="1905" b="635"/>
            <wp:wrapNone/>
            <wp:docPr id="127" name="图片 127" descr="bab8c8cc4f0be12b70f3f2d45a60a6c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bab8c8cc4f0be12b70f3f2d45a60a6c6"/>
                    <pic:cNvPicPr>
                      <a:picLocks noChangeAspect="1"/>
                    </pic:cNvPicPr>
                  </pic:nvPicPr>
                  <pic:blipFill>
                    <a:blip r:embed="rId26"/>
                    <a:stretch>
                      <a:fillRect/>
                    </a:stretch>
                  </pic:blipFill>
                  <pic:spPr>
                    <a:xfrm>
                      <a:off x="0" y="0"/>
                      <a:ext cx="485775" cy="517525"/>
                    </a:xfrm>
                    <a:prstGeom prst="rect">
                      <a:avLst/>
                    </a:prstGeom>
                  </pic:spPr>
                </pic:pic>
              </a:graphicData>
            </a:graphic>
          </wp:anchor>
        </w:drawing>
      </w:r>
      <w:r>
        <w:rPr>
          <w:sz w:val="21"/>
        </w:rPr>
        <mc:AlternateContent>
          <mc:Choice Requires="wps">
            <w:drawing>
              <wp:anchor distT="0" distB="0" distL="114300" distR="114300" simplePos="0" relativeHeight="251766784" behindDoc="0" locked="0" layoutInCell="1" allowOverlap="1">
                <wp:simplePos x="0" y="0"/>
                <wp:positionH relativeFrom="column">
                  <wp:posOffset>2821940</wp:posOffset>
                </wp:positionH>
                <wp:positionV relativeFrom="paragraph">
                  <wp:posOffset>5139690</wp:posOffset>
                </wp:positionV>
                <wp:extent cx="2870200" cy="294005"/>
                <wp:effectExtent l="0" t="0" r="0" b="0"/>
                <wp:wrapNone/>
                <wp:docPr id="102" name="文本框 102"/>
                <wp:cNvGraphicFramePr/>
                <a:graphic xmlns:a="http://schemas.openxmlformats.org/drawingml/2006/main">
                  <a:graphicData uri="http://schemas.microsoft.com/office/word/2010/wordprocessingShape">
                    <wps:wsp>
                      <wps:cNvSpPr txBox="1"/>
                      <wps:spPr>
                        <a:xfrm>
                          <a:off x="3705860" y="6363970"/>
                          <a:ext cx="2870200" cy="29400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B78744">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附图二  项目周边500米保护目标图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2pt;margin-top:404.7pt;height:23.15pt;width:226pt;z-index:251766784;mso-width-relative:page;mso-height-relative:page;" filled="f" stroked="f" coordsize="21600,21600" o:gfxdata="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qHMsraAAAACwEAAA8AAAAAAAAA&#10;AQAgAAAAIgAAAGRycy9kb3ducmV2LnhtbFBLAQIUABQAAAAIAIdO4kB9OTNCSAIAAHYEAAAOAAAA&#10;AAAAAAEAIAAAACkBAABkcnMvZTJvRG9jLnhtbFBLBQYAAAAABgAGAFkBAADjBQAAAAA=&#10;">
                <v:fill on="f" focussize="0,0"/>
                <v:stroke on="f" weight="0.5pt"/>
                <v:imagedata o:title=""/>
                <o:lock v:ext="edit" aspectratio="f"/>
                <v:textbox>
                  <w:txbxContent>
                    <w:p w14:paraId="72B78744">
                      <w:pPr>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附图二  项目周边500米保护目标图</w:t>
                      </w:r>
                    </w:p>
                  </w:txbxContent>
                </v:textbox>
              </v:shape>
            </w:pict>
          </mc:Fallback>
        </mc:AlternateContent>
      </w:r>
      <w:r>
        <w:rPr>
          <w:sz w:val="21"/>
        </w:rPr>
        <mc:AlternateContent>
          <mc:Choice Requires="wps">
            <w:drawing>
              <wp:anchor distT="0" distB="0" distL="114300" distR="114300" simplePos="0" relativeHeight="251740160" behindDoc="0" locked="0" layoutInCell="1" allowOverlap="1">
                <wp:simplePos x="0" y="0"/>
                <wp:positionH relativeFrom="column">
                  <wp:posOffset>1330960</wp:posOffset>
                </wp:positionH>
                <wp:positionV relativeFrom="paragraph">
                  <wp:posOffset>4214495</wp:posOffset>
                </wp:positionV>
                <wp:extent cx="215900" cy="179705"/>
                <wp:effectExtent l="16510" t="13970" r="34290" b="15875"/>
                <wp:wrapNone/>
                <wp:docPr id="93" name="五角星 93"/>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104.8pt;margin-top:331.85pt;height:14.15pt;width:17pt;z-index:251740160;mso-width-relative:page;mso-height-relative:page;" fillcolor="#FF0000" filled="t" stroked="t" coordsize="215900,179705" o:gfxdata="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IAMIH3aAAAACwEAAA8AAAAAAAAAAQAgAAAAIgAAAGRycy9k&#10;b3ducmV2LnhtbFBLAQIUABQAAAAIAIdO4kBahnQjAAIAACMEAAAOAAAAAAAAAAEAIAAAACkBAABk&#10;cnMvZTJvRG9jLnhtbFBLBQYAAAAABgAGAFkBAACbBQ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sz w:val="21"/>
        </w:rPr>
        <mc:AlternateContent>
          <mc:Choice Requires="wps">
            <w:drawing>
              <wp:anchor distT="0" distB="0" distL="114300" distR="114300" simplePos="0" relativeHeight="251751424" behindDoc="0" locked="0" layoutInCell="1" allowOverlap="1">
                <wp:simplePos x="0" y="0"/>
                <wp:positionH relativeFrom="column">
                  <wp:posOffset>7099935</wp:posOffset>
                </wp:positionH>
                <wp:positionV relativeFrom="paragraph">
                  <wp:posOffset>3523615</wp:posOffset>
                </wp:positionV>
                <wp:extent cx="995680" cy="695325"/>
                <wp:effectExtent l="0" t="0" r="0" b="0"/>
                <wp:wrapNone/>
                <wp:docPr id="131" name="文本框 131"/>
                <wp:cNvGraphicFramePr/>
                <a:graphic xmlns:a="http://schemas.openxmlformats.org/drawingml/2006/main">
                  <a:graphicData uri="http://schemas.microsoft.com/office/word/2010/wordprocessingShape">
                    <wps:wsp>
                      <wps:cNvSpPr txBox="1"/>
                      <wps:spPr>
                        <a:xfrm>
                          <a:off x="0" y="0"/>
                          <a:ext cx="995680" cy="695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5B13DE4">
                            <w:pPr>
                              <w:rPr>
                                <w:rFonts w:hint="eastAsia"/>
                                <w:color w:val="FF0000"/>
                                <w:lang w:val="en-US" w:eastAsia="zh-CN"/>
                              </w:rPr>
                            </w:pPr>
                            <w:r>
                              <w:rPr>
                                <w:rFonts w:hint="eastAsia"/>
                                <w:color w:val="FF0000"/>
                                <w:lang w:val="en-US" w:eastAsia="zh-CN"/>
                              </w:rPr>
                              <w:t>图例</w:t>
                            </w:r>
                          </w:p>
                          <w:p w14:paraId="65A0062A">
                            <w:pPr>
                              <w:rPr>
                                <w:rFonts w:hint="eastAsia"/>
                                <w:color w:val="FF0000"/>
                                <w:lang w:val="en-US" w:eastAsia="zh-CN"/>
                              </w:rPr>
                            </w:pPr>
                          </w:p>
                          <w:p w14:paraId="5DC36E66">
                            <w:pPr>
                              <w:rPr>
                                <w:rFonts w:hint="default"/>
                                <w:color w:val="FF0000"/>
                                <w:lang w:val="en-US" w:eastAsia="zh-CN"/>
                              </w:rPr>
                            </w:pPr>
                            <w:r>
                              <w:rPr>
                                <w:rFonts w:hint="eastAsia"/>
                                <w:color w:val="FF0000"/>
                                <w:lang w:val="en-US" w:eastAsia="zh-CN"/>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9.05pt;margin-top:277.45pt;height:54.75pt;width:78.4pt;z-index:251751424;mso-width-relative:page;mso-height-relative:page;" filled="f" stroked="f" coordsize="21600,21600" o:gfxdata="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NeVK3AAAAA0BAAAPAAAAAAAAAAEAIAAAACIAAABk&#10;cnMvZG93bnJldi54bWxQSwECFAAUAAAACACHTuJA1UoU0zsCAABpBAAADgAAAAAAAAABACAAAAAr&#10;AQAAZHJzL2Uyb0RvYy54bWxQSwUGAAAAAAYABgBZAQAA2AUAAAAA&#10;">
                <v:fill on="f" focussize="0,0"/>
                <v:stroke on="f" weight="0.5pt"/>
                <v:imagedata o:title=""/>
                <o:lock v:ext="edit" aspectratio="f"/>
                <v:textbox>
                  <w:txbxContent>
                    <w:p w14:paraId="15B13DE4">
                      <w:pPr>
                        <w:rPr>
                          <w:rFonts w:hint="eastAsia"/>
                          <w:color w:val="FF0000"/>
                          <w:lang w:val="en-US" w:eastAsia="zh-CN"/>
                        </w:rPr>
                      </w:pPr>
                      <w:r>
                        <w:rPr>
                          <w:rFonts w:hint="eastAsia"/>
                          <w:color w:val="FF0000"/>
                          <w:lang w:val="en-US" w:eastAsia="zh-CN"/>
                        </w:rPr>
                        <w:t>图例</w:t>
                      </w:r>
                    </w:p>
                    <w:p w14:paraId="65A0062A">
                      <w:pPr>
                        <w:rPr>
                          <w:rFonts w:hint="eastAsia"/>
                          <w:color w:val="FF0000"/>
                          <w:lang w:val="en-US" w:eastAsia="zh-CN"/>
                        </w:rPr>
                      </w:pPr>
                    </w:p>
                    <w:p w14:paraId="5DC36E66">
                      <w:pPr>
                        <w:rPr>
                          <w:rFonts w:hint="default"/>
                          <w:color w:val="FF0000"/>
                          <w:lang w:val="en-US" w:eastAsia="zh-CN"/>
                        </w:rPr>
                      </w:pPr>
                      <w:r>
                        <w:rPr>
                          <w:rFonts w:hint="eastAsia"/>
                          <w:color w:val="FF0000"/>
                          <w:lang w:val="en-US" w:eastAsia="zh-CN"/>
                        </w:rPr>
                        <w:t>敏感目标</w:t>
                      </w:r>
                    </w:p>
                  </w:txbxContent>
                </v:textbox>
              </v:shape>
            </w:pict>
          </mc:Fallback>
        </mc:AlternateContent>
      </w:r>
      <w:r>
        <w:rPr>
          <w:sz w:val="21"/>
        </w:rPr>
        <mc:AlternateContent>
          <mc:Choice Requires="wps">
            <w:drawing>
              <wp:anchor distT="0" distB="0" distL="114300" distR="114300" simplePos="0" relativeHeight="251750400" behindDoc="0" locked="0" layoutInCell="1" allowOverlap="1">
                <wp:simplePos x="0" y="0"/>
                <wp:positionH relativeFrom="column">
                  <wp:posOffset>5433695</wp:posOffset>
                </wp:positionH>
                <wp:positionV relativeFrom="paragraph">
                  <wp:posOffset>1800860</wp:posOffset>
                </wp:positionV>
                <wp:extent cx="995680" cy="320040"/>
                <wp:effectExtent l="0" t="0" r="0" b="0"/>
                <wp:wrapNone/>
                <wp:docPr id="130" name="文本框 130"/>
                <wp:cNvGraphicFramePr/>
                <a:graphic xmlns:a="http://schemas.openxmlformats.org/drawingml/2006/main">
                  <a:graphicData uri="http://schemas.microsoft.com/office/word/2010/wordprocessingShape">
                    <wps:wsp>
                      <wps:cNvSpPr txBox="1"/>
                      <wps:spPr>
                        <a:xfrm>
                          <a:off x="6894830" y="2539365"/>
                          <a:ext cx="995680" cy="3200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90CAD6C">
                            <w:pPr>
                              <w:rPr>
                                <w:rFonts w:hint="default" w:eastAsia="宋体"/>
                                <w:color w:val="FF0000"/>
                                <w:lang w:val="en-US" w:eastAsia="zh-CN"/>
                              </w:rPr>
                            </w:pPr>
                            <w:r>
                              <w:rPr>
                                <w:rFonts w:hint="eastAsia"/>
                                <w:color w:val="FF0000"/>
                                <w:lang w:val="en-US" w:eastAsia="zh-CN"/>
                              </w:rPr>
                              <w:t>500m范围图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7.85pt;margin-top:141.8pt;height:25.2pt;width:78.4pt;z-index:251750400;mso-width-relative:page;mso-height-relative:page;" filled="f" stroked="f" coordsize="21600,21600" o:gfxdata="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KIphJjcAAAADAEAAA8AAAAAAAAA&#10;AQAgAAAAIgAAAGRycy9kb3ducmV2LnhtbFBLAQIUABQAAAAIAIdO4kC54k5CRgIAAHUEAAAOAAAA&#10;AAAAAAEAIAAAACsBAABkcnMvZTJvRG9jLnhtbFBLBQYAAAAABgAGAFkBAADjBQAAAAA=&#10;">
                <v:fill on="f" focussize="0,0"/>
                <v:stroke on="f" weight="0.5pt"/>
                <v:imagedata o:title=""/>
                <o:lock v:ext="edit" aspectratio="f"/>
                <v:textbox>
                  <w:txbxContent>
                    <w:p w14:paraId="190CAD6C">
                      <w:pPr>
                        <w:rPr>
                          <w:rFonts w:hint="default" w:eastAsia="宋体"/>
                          <w:color w:val="FF0000"/>
                          <w:lang w:val="en-US" w:eastAsia="zh-CN"/>
                        </w:rPr>
                      </w:pPr>
                      <w:r>
                        <w:rPr>
                          <w:rFonts w:hint="eastAsia"/>
                          <w:color w:val="FF0000"/>
                          <w:lang w:val="en-US" w:eastAsia="zh-CN"/>
                        </w:rPr>
                        <w:t>500m范围图</w:t>
                      </w:r>
                    </w:p>
                  </w:txbxContent>
                </v:textbox>
              </v:shape>
            </w:pict>
          </mc:Fallback>
        </mc:AlternateContent>
      </w:r>
      <w:r>
        <w:rPr>
          <w:sz w:val="21"/>
        </w:rPr>
        <mc:AlternateContent>
          <mc:Choice Requires="wps">
            <w:drawing>
              <wp:anchor distT="0" distB="0" distL="114300" distR="114300" simplePos="0" relativeHeight="251749376" behindDoc="0" locked="0" layoutInCell="1" allowOverlap="1">
                <wp:simplePos x="0" y="0"/>
                <wp:positionH relativeFrom="column">
                  <wp:posOffset>1847850</wp:posOffset>
                </wp:positionH>
                <wp:positionV relativeFrom="paragraph">
                  <wp:posOffset>511175</wp:posOffset>
                </wp:positionV>
                <wp:extent cx="4104005" cy="4088765"/>
                <wp:effectExtent l="6350" t="6350" r="19685" b="19685"/>
                <wp:wrapNone/>
                <wp:docPr id="129" name="椭圆 129"/>
                <wp:cNvGraphicFramePr/>
                <a:graphic xmlns:a="http://schemas.openxmlformats.org/drawingml/2006/main">
                  <a:graphicData uri="http://schemas.microsoft.com/office/word/2010/wordprocessingShape">
                    <wps:wsp>
                      <wps:cNvSpPr/>
                      <wps:spPr>
                        <a:xfrm>
                          <a:off x="4822190" y="3626485"/>
                          <a:ext cx="4104005" cy="4088765"/>
                        </a:xfrm>
                        <a:prstGeom prst="ellipse">
                          <a:avLst/>
                        </a:prstGeom>
                        <a:noFill/>
                        <a:ln w="12700">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145.5pt;margin-top:40.25pt;height:321.95pt;width:323.15pt;z-index:251749376;v-text-anchor:middle;mso-width-relative:page;mso-height-relative:page;" filled="f" stroked="t" coordsize="21600,21600" o:gfxdata="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8kGsHbAAAACgEAAA8AAAAAAAAAAQAgAAAAIgAAAGRycy9k&#10;b3ducmV2LnhtbFBLAQIUABQAAAAIAIdO4kAiCtvecQIAAMgEAAAOAAAAAAAAAAEAIAAAACoBAABk&#10;cnMvZTJvRG9jLnhtbFBLBQYAAAAABgAGAFkBAAANBgAAAAA=&#10;">
                <v:fill on="f" focussize="0,0"/>
                <v:stroke weight="1pt" color="#FF0000 [2404]" joinstyle="round"/>
                <v:imagedata o:title=""/>
                <o:lock v:ext="edit" aspectratio="f"/>
              </v:shape>
            </w:pict>
          </mc:Fallback>
        </mc:AlternateContent>
      </w:r>
      <w:r>
        <w:rPr>
          <w:sz w:val="21"/>
        </w:rPr>
        <mc:AlternateContent>
          <mc:Choice Requires="wps">
            <w:drawing>
              <wp:anchor distT="0" distB="0" distL="114300" distR="114300" simplePos="0" relativeHeight="251743232" behindDoc="0" locked="0" layoutInCell="1" allowOverlap="1">
                <wp:simplePos x="0" y="0"/>
                <wp:positionH relativeFrom="column">
                  <wp:posOffset>3646170</wp:posOffset>
                </wp:positionH>
                <wp:positionV relativeFrom="paragraph">
                  <wp:posOffset>3408045</wp:posOffset>
                </wp:positionV>
                <wp:extent cx="1104265" cy="305435"/>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1104265" cy="305435"/>
                        </a:xfrm>
                        <a:prstGeom prst="rect">
                          <a:avLst/>
                        </a:prstGeom>
                        <a:noFill/>
                        <a:ln>
                          <a:noFill/>
                        </a:ln>
                      </wps:spPr>
                      <wps:txbx>
                        <w:txbxContent>
                          <w:p w14:paraId="2297702F">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实验学校</w:t>
                            </w:r>
                          </w:p>
                        </w:txbxContent>
                      </wps:txbx>
                      <wps:bodyPr upright="1"/>
                    </wps:wsp>
                  </a:graphicData>
                </a:graphic>
              </wp:anchor>
            </w:drawing>
          </mc:Choice>
          <mc:Fallback>
            <w:pict>
              <v:shape id="_x0000_s1026" o:spid="_x0000_s1026" o:spt="202" type="#_x0000_t202" style="position:absolute;left:0pt;margin-left:287.1pt;margin-top:268.35pt;height:24.05pt;width:86.95pt;z-index:251743232;mso-width-relative:page;mso-height-relative:page;" filled="f" stroked="f" coordsize="21600,21600" o:gfxdata="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C9XcmF&#10;2AAAAAsBAAAPAAAAAAAAAAEAIAAAACIAAABkcnMvZG93bnJldi54bWxQSwECFAAUAAAACACHTuJA&#10;kCE3T68BAABQAwAADgAAAAAAAAABACAAAAAnAQAAZHJzL2Uyb0RvYy54bWxQSwUGAAAAAAYABgBZ&#10;AQAASAUAAAAA&#10;">
                <v:fill on="f" focussize="0,0"/>
                <v:stroke on="f"/>
                <v:imagedata o:title=""/>
                <o:lock v:ext="edit" aspectratio="f"/>
                <v:textbox>
                  <w:txbxContent>
                    <w:p w14:paraId="2297702F">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实验学校</w:t>
                      </w:r>
                    </w:p>
                  </w:txbxContent>
                </v:textbox>
              </v:shape>
            </w:pict>
          </mc:Fallback>
        </mc:AlternateContent>
      </w:r>
      <w:r>
        <w:rPr>
          <w:sz w:val="21"/>
        </w:rPr>
        <mc:AlternateContent>
          <mc:Choice Requires="wps">
            <w:drawing>
              <wp:anchor distT="0" distB="0" distL="114300" distR="114300" simplePos="0" relativeHeight="251742208" behindDoc="0" locked="0" layoutInCell="1" allowOverlap="1">
                <wp:simplePos x="0" y="0"/>
                <wp:positionH relativeFrom="column">
                  <wp:posOffset>3455670</wp:posOffset>
                </wp:positionH>
                <wp:positionV relativeFrom="paragraph">
                  <wp:posOffset>2529840</wp:posOffset>
                </wp:positionV>
                <wp:extent cx="923290" cy="26670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923290" cy="266700"/>
                        </a:xfrm>
                        <a:prstGeom prst="rect">
                          <a:avLst/>
                        </a:prstGeom>
                        <a:noFill/>
                        <a:ln>
                          <a:noFill/>
                        </a:ln>
                      </wps:spPr>
                      <wps:txbx>
                        <w:txbxContent>
                          <w:p w14:paraId="1EB6E9BA">
                            <w:pPr>
                              <w:rPr>
                                <w:rFonts w:hint="eastAsia" w:eastAsia="宋体"/>
                                <w:lang w:eastAsia="zh-CN"/>
                              </w:rPr>
                            </w:pPr>
                            <w:r>
                              <w:rPr>
                                <w:rFonts w:hint="eastAsia"/>
                                <w:lang w:eastAsia="zh-CN"/>
                              </w:rPr>
                              <w:t>项目所在地</w:t>
                            </w:r>
                          </w:p>
                        </w:txbxContent>
                      </wps:txbx>
                      <wps:bodyPr upright="1"/>
                    </wps:wsp>
                  </a:graphicData>
                </a:graphic>
              </wp:anchor>
            </w:drawing>
          </mc:Choice>
          <mc:Fallback>
            <w:pict>
              <v:shape id="_x0000_s1026" o:spid="_x0000_s1026" o:spt="202" type="#_x0000_t202" style="position:absolute;left:0pt;margin-left:272.1pt;margin-top:199.2pt;height:21pt;width:72.7pt;z-index:251742208;mso-width-relative:page;mso-height-relative:page;" filled="f" stroked="f" coordsize="21600,21600" o:gfxdata="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">
                <v:fill on="f" focussize="0,0"/>
                <v:stroke on="f"/>
                <v:imagedata o:title=""/>
                <o:lock v:ext="edit" aspectratio="f"/>
                <v:textbox>
                  <w:txbxContent>
                    <w:p w14:paraId="1EB6E9BA">
                      <w:pPr>
                        <w:rPr>
                          <w:rFonts w:hint="eastAsia" w:eastAsia="宋体"/>
                          <w:lang w:eastAsia="zh-CN"/>
                        </w:rPr>
                      </w:pPr>
                      <w:r>
                        <w:rPr>
                          <w:rFonts w:hint="eastAsia"/>
                          <w:lang w:eastAsia="zh-CN"/>
                        </w:rPr>
                        <w:t>项目所在地</w:t>
                      </w:r>
                    </w:p>
                  </w:txbxContent>
                </v:textbox>
              </v:shape>
            </w:pict>
          </mc:Fallback>
        </mc:AlternateContent>
      </w:r>
      <w:r>
        <w:rPr>
          <w:sz w:val="21"/>
        </w:rPr>
        <mc:AlternateContent>
          <mc:Choice Requires="wps">
            <w:drawing>
              <wp:anchor distT="0" distB="0" distL="114300" distR="114300" simplePos="0" relativeHeight="251741184" behindDoc="0" locked="0" layoutInCell="1" allowOverlap="1">
                <wp:simplePos x="0" y="0"/>
                <wp:positionH relativeFrom="column">
                  <wp:posOffset>4979670</wp:posOffset>
                </wp:positionH>
                <wp:positionV relativeFrom="paragraph">
                  <wp:posOffset>2607945</wp:posOffset>
                </wp:positionV>
                <wp:extent cx="942975" cy="305435"/>
                <wp:effectExtent l="0" t="0" r="0" b="0"/>
                <wp:wrapNone/>
                <wp:docPr id="94" name="文本框 94"/>
                <wp:cNvGraphicFramePr/>
                <a:graphic xmlns:a="http://schemas.openxmlformats.org/drawingml/2006/main">
                  <a:graphicData uri="http://schemas.microsoft.com/office/word/2010/wordprocessingShape">
                    <wps:wsp>
                      <wps:cNvSpPr txBox="1"/>
                      <wps:spPr>
                        <a:xfrm>
                          <a:off x="0" y="0"/>
                          <a:ext cx="942975" cy="305435"/>
                        </a:xfrm>
                        <a:prstGeom prst="rect">
                          <a:avLst/>
                        </a:prstGeom>
                        <a:noFill/>
                        <a:ln>
                          <a:noFill/>
                        </a:ln>
                      </wps:spPr>
                      <wps:txbx>
                        <w:txbxContent>
                          <w:p w14:paraId="0B864DA3">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21城</w:t>
                            </w:r>
                          </w:p>
                        </w:txbxContent>
                      </wps:txbx>
                      <wps:bodyPr upright="1"/>
                    </wps:wsp>
                  </a:graphicData>
                </a:graphic>
              </wp:anchor>
            </w:drawing>
          </mc:Choice>
          <mc:Fallback>
            <w:pict>
              <v:shape id="_x0000_s1026" o:spid="_x0000_s1026" o:spt="202" type="#_x0000_t202" style="position:absolute;left:0pt;margin-left:392.1pt;margin-top:205.35pt;height:24.05pt;width:74.25pt;z-index:251741184;mso-width-relative:page;mso-height-relative:page;" filled="f" stroked="f" coordsize="21600,21600" o:gfxdata="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5ViIrY&#10;AAAACwEAAA8AAAAAAAAAAQAgAAAAIgAAAGRycy9kb3ducmV2LnhtbFBLAQIUABQAAAAIAIdO4kDa&#10;h6wbrgEAAE8DAAAOAAAAAAAAAAEAIAAAACcBAABkcnMvZTJvRG9jLnhtbFBLBQYAAAAABgAGAFkB&#10;AABHBQAAAAA=&#10;">
                <v:fill on="f" focussize="0,0"/>
                <v:stroke on="f"/>
                <v:imagedata o:title=""/>
                <o:lock v:ext="edit" aspectratio="f"/>
                <v:textbox>
                  <w:txbxContent>
                    <w:p w14:paraId="0B864DA3">
                      <w:pPr>
                        <w:rPr>
                          <w:rFonts w:hint="default" w:eastAsia="宋体"/>
                          <w:color w:val="FFFFFF"/>
                          <w:sz w:val="24"/>
                          <w:szCs w:val="24"/>
                          <w:lang w:val="en-US" w:eastAsia="zh-CN"/>
                        </w:rPr>
                      </w:pPr>
                      <w:r>
                        <w:rPr>
                          <w:rFonts w:hint="eastAsia"/>
                          <w:color w:val="FFFFFF"/>
                          <w:sz w:val="24"/>
                          <w:szCs w:val="24"/>
                          <w:lang w:eastAsia="zh-CN"/>
                        </w:rPr>
                        <w:t>绿地</w:t>
                      </w:r>
                      <w:r>
                        <w:rPr>
                          <w:rFonts w:hint="eastAsia"/>
                          <w:color w:val="FFFFFF"/>
                          <w:sz w:val="24"/>
                          <w:szCs w:val="24"/>
                          <w:lang w:val="en-US" w:eastAsia="zh-CN"/>
                        </w:rPr>
                        <w:t>21城</w:t>
                      </w:r>
                    </w:p>
                  </w:txbxContent>
                </v:textbox>
              </v:shape>
            </w:pict>
          </mc:Fallback>
        </mc:AlternateContent>
      </w:r>
      <w:r>
        <w:rPr>
          <w:sz w:val="21"/>
        </w:rPr>
        <mc:AlternateContent>
          <mc:Choice Requires="wps">
            <w:drawing>
              <wp:anchor distT="0" distB="0" distL="114300" distR="114300" simplePos="0" relativeHeight="251738112" behindDoc="0" locked="0" layoutInCell="1" allowOverlap="1">
                <wp:simplePos x="0" y="0"/>
                <wp:positionH relativeFrom="column">
                  <wp:posOffset>4798695</wp:posOffset>
                </wp:positionH>
                <wp:positionV relativeFrom="paragraph">
                  <wp:posOffset>2665095</wp:posOffset>
                </wp:positionV>
                <wp:extent cx="215900" cy="179705"/>
                <wp:effectExtent l="16510" t="13970" r="34290" b="15875"/>
                <wp:wrapNone/>
                <wp:docPr id="89" name="五角星 89"/>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77.85pt;margin-top:209.85pt;height:14.15pt;width:17pt;z-index:251738112;mso-width-relative:page;mso-height-relative:page;" fillcolor="#FF0000" filled="t" stroked="t" coordsize="215900,179705" o:gfxdata="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MIjDEdkAAAALAQAADwAAAAAAAAABACAAAAAiAAAAZHJzL2Rv&#10;d25yZXYueG1sUEsBAhQAFAAAAAgAh07iQFplxkIAAgAAIwQAAA4AAAAAAAAAAQAgAAAAKAEAAGRy&#10;cy9lMm9Eb2MueG1sUEsFBgAAAAAGAAYAWQEAAJoFA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sz w:val="21"/>
        </w:rPr>
        <mc:AlternateContent>
          <mc:Choice Requires="wps">
            <w:drawing>
              <wp:anchor distT="0" distB="0" distL="114300" distR="114300" simplePos="0" relativeHeight="251739136" behindDoc="0" locked="0" layoutInCell="1" allowOverlap="1">
                <wp:simplePos x="0" y="0"/>
                <wp:positionH relativeFrom="column">
                  <wp:posOffset>3893820</wp:posOffset>
                </wp:positionH>
                <wp:positionV relativeFrom="paragraph">
                  <wp:posOffset>3703320</wp:posOffset>
                </wp:positionV>
                <wp:extent cx="215900" cy="179705"/>
                <wp:effectExtent l="16510" t="13970" r="34290" b="15875"/>
                <wp:wrapNone/>
                <wp:docPr id="92" name="五角星 92"/>
                <wp:cNvGraphicFramePr/>
                <a:graphic xmlns:a="http://schemas.openxmlformats.org/drawingml/2006/main">
                  <a:graphicData uri="http://schemas.microsoft.com/office/word/2010/wordprocessingShape">
                    <wps:wsp>
                      <wps:cNvSpPr/>
                      <wps:spPr>
                        <a:xfrm>
                          <a:off x="0" y="0"/>
                          <a:ext cx="215900" cy="17970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306.6pt;margin-top:291.6pt;height:14.15pt;width:17pt;z-index:251739136;mso-width-relative:page;mso-height-relative:page;" fillcolor="#FF0000" filled="t" stroked="t" coordsize="215900,179705" o:gfxdata="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TRqZZNkAAAALAQAADwAAAAAAAAABACAAAAAiAAAAZHJzL2Rv&#10;d25yZXYueG1sUEsBAhQAFAAAAAgAh07iQFcIgRYAAgAAIwQAAA4AAAAAAAAAAQAgAAAAKAEAAGRy&#10;cy9lMm9Eb2MueG1sUEsFBgAAAAAGAAYAWQEAAJoFAAAAAA==&#10;" path="m0,68641l82466,68641,107950,0,133433,68641,215899,68641,149182,111063,174666,179704,107950,137281,41233,179704,66717,111063xe">
                <v:path o:connectlocs="107950,0;0,68641;41233,179704;174666,179704;215899,68641" o:connectangles="247,164,82,82,0"/>
                <v:fill on="t" focussize="0,0"/>
                <v:stroke color="#FF0000" joinstyle="miter"/>
                <v:imagedata o:title=""/>
                <o:lock v:ext="edit" aspectratio="f"/>
              </v:shape>
            </w:pict>
          </mc:Fallback>
        </mc:AlternateContent>
      </w:r>
      <w:r>
        <w:rPr>
          <w:rFonts w:hint="eastAsia" w:ascii="宋体" w:hAnsi="宋体" w:eastAsia="黑体"/>
          <w:color w:val="000000" w:themeColor="text1"/>
          <w14:textFill>
            <w14:solidFill>
              <w14:schemeClr w14:val="tx1"/>
            </w14:solidFill>
          </w14:textFill>
        </w:rPr>
        <w:drawing>
          <wp:anchor distT="0" distB="0" distL="114300" distR="114300" simplePos="0" relativeHeight="251661312" behindDoc="0" locked="0" layoutInCell="1" allowOverlap="1">
            <wp:simplePos x="0" y="0"/>
            <wp:positionH relativeFrom="column">
              <wp:posOffset>7277735</wp:posOffset>
            </wp:positionH>
            <wp:positionV relativeFrom="paragraph">
              <wp:posOffset>51435</wp:posOffset>
            </wp:positionV>
            <wp:extent cx="581025" cy="546100"/>
            <wp:effectExtent l="0" t="0" r="0" b="0"/>
            <wp:wrapNone/>
            <wp:docPr id="3"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rFonts w:hint="eastAsia"/>
          <w:color w:val="000000" w:themeColor="text1"/>
          <w:sz w:val="21"/>
          <w:lang w:val="en-US" w:eastAsia="zh-CN"/>
          <w14:textFill>
            <w14:solidFill>
              <w14:schemeClr w14:val="tx1"/>
            </w14:solidFill>
          </w14:textFill>
        </w:rPr>
        <w:t xml:space="preserve">       </w:t>
      </w:r>
      <w:r>
        <w:rPr>
          <w:rFonts w:hint="default" w:eastAsia="宋体"/>
          <w:lang w:val="en-US" w:eastAsia="zh-CN"/>
        </w:rPr>
        <w:drawing>
          <wp:inline distT="0" distB="0" distL="114300" distR="114300">
            <wp:extent cx="7415530" cy="5017770"/>
            <wp:effectExtent l="0" t="0" r="6350" b="11430"/>
            <wp:docPr id="86" name="图片 2" descr="屏幕截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2" descr="屏幕截图1"/>
                    <pic:cNvPicPr>
                      <a:picLocks noChangeAspect="1"/>
                    </pic:cNvPicPr>
                  </pic:nvPicPr>
                  <pic:blipFill>
                    <a:blip r:embed="rId27"/>
                    <a:stretch>
                      <a:fillRect/>
                    </a:stretch>
                  </pic:blipFill>
                  <pic:spPr>
                    <a:xfrm>
                      <a:off x="0" y="0"/>
                      <a:ext cx="7415530" cy="5017770"/>
                    </a:xfrm>
                    <a:prstGeom prst="rect">
                      <a:avLst/>
                    </a:prstGeom>
                    <a:noFill/>
                    <a:ln>
                      <a:noFill/>
                    </a:ln>
                  </pic:spPr>
                </pic:pic>
              </a:graphicData>
            </a:graphic>
          </wp:inline>
        </w:drawing>
      </w:r>
      <w:r>
        <w:rPr>
          <w:rFonts w:hint="eastAsia"/>
          <w:b/>
          <w:bCs/>
          <w:color w:val="000000" w:themeColor="text1"/>
          <w:sz w:val="24"/>
          <w:szCs w:val="24"/>
          <w:lang w:val="en-US" w:eastAsia="zh-CN"/>
          <w14:textFill>
            <w14:solidFill>
              <w14:schemeClr w14:val="tx1"/>
            </w14:solidFill>
          </w14:textFill>
        </w:rPr>
        <w:t xml:space="preserve"> </w:t>
      </w:r>
    </w:p>
    <w:p w14:paraId="404498EC">
      <w:pPr>
        <w:pStyle w:val="51"/>
        <w:jc w:val="both"/>
        <w:rPr>
          <w:rFonts w:hint="default" w:eastAsia="宋体"/>
          <w:b/>
          <w:bCs/>
          <w:color w:val="000000" w:themeColor="text1"/>
          <w:sz w:val="24"/>
          <w:szCs w:val="24"/>
          <w:lang w:val="en-US" w:eastAsia="zh-CN"/>
          <w14:textFill>
            <w14:solidFill>
              <w14:schemeClr w14:val="tx1"/>
            </w14:solidFill>
          </w14:textFill>
        </w:rPr>
        <w:sectPr>
          <w:footerReference r:id="rId7" w:type="default"/>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sz w:val="24"/>
        </w:rPr>
        <mc:AlternateContent>
          <mc:Choice Requires="wps">
            <w:drawing>
              <wp:anchor distT="0" distB="0" distL="114300" distR="114300" simplePos="0" relativeHeight="251767808" behindDoc="0" locked="0" layoutInCell="1" allowOverlap="1">
                <wp:simplePos x="0" y="0"/>
                <wp:positionH relativeFrom="column">
                  <wp:posOffset>828040</wp:posOffset>
                </wp:positionH>
                <wp:positionV relativeFrom="paragraph">
                  <wp:posOffset>-189230</wp:posOffset>
                </wp:positionV>
                <wp:extent cx="7305040" cy="5567680"/>
                <wp:effectExtent l="4445" t="4445" r="5715" b="5715"/>
                <wp:wrapNone/>
                <wp:docPr id="116" name="矩形 116"/>
                <wp:cNvGraphicFramePr/>
                <a:graphic xmlns:a="http://schemas.openxmlformats.org/drawingml/2006/main">
                  <a:graphicData uri="http://schemas.microsoft.com/office/word/2010/wordprocessingShape">
                    <wps:wsp>
                      <wps:cNvSpPr/>
                      <wps:spPr>
                        <a:xfrm>
                          <a:off x="1691640" y="943610"/>
                          <a:ext cx="7305040" cy="5567680"/>
                        </a:xfrm>
                        <a:prstGeom prst="rect">
                          <a:avLst/>
                        </a:prstGeom>
                        <a:noFill/>
                        <a:ln w="9525" cmpd="sng">
                          <a:solidFill>
                            <a:schemeClr val="tx1"/>
                          </a:solidFill>
                          <a:prstDash val="solid"/>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5.2pt;margin-top:-14.9pt;height:438.4pt;width:575.2pt;z-index:251767808;v-text-anchor:middle;mso-width-relative:page;mso-height-relative:page;" filled="f" stroked="t" coordsize="21600,21600" o:gfxdata="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DwtVF62QAAAAwBAAAPAAAAAAAAAAEAIAAAACIAAABkcnMvZG93bnJldi54bWxQ&#10;SwECFAAUAAAACACHTuJAG/igpWgCAADDBAAADgAAAAAAAAABACAAAAAoAQAAZHJzL2Uyb0RvYy54&#10;bWxQSwUGAAAAAAYABgBZAQAAAgYAAAAA&#10;">
                <v:fill on="f" focussize="0,0"/>
                <v:stroke color="#000000 [3213]" joinstyle="round"/>
                <v:imagedata o:title=""/>
                <o:lock v:ext="edit" aspectratio="f"/>
              </v:rect>
            </w:pict>
          </mc:Fallback>
        </mc:AlternateContent>
      </w:r>
      <w:r>
        <w:rPr>
          <w:sz w:val="24"/>
        </w:rPr>
        <mc:AlternateContent>
          <mc:Choice Requires="wps">
            <w:drawing>
              <wp:anchor distT="0" distB="0" distL="114300" distR="114300" simplePos="0" relativeHeight="251745280" behindDoc="0" locked="0" layoutInCell="1" allowOverlap="1">
                <wp:simplePos x="0" y="0"/>
                <wp:positionH relativeFrom="column">
                  <wp:posOffset>3237230</wp:posOffset>
                </wp:positionH>
                <wp:positionV relativeFrom="paragraph">
                  <wp:posOffset>5386705</wp:posOffset>
                </wp:positionV>
                <wp:extent cx="2410460" cy="307340"/>
                <wp:effectExtent l="0" t="0" r="12700" b="12700"/>
                <wp:wrapNone/>
                <wp:docPr id="133" name="文本框 133"/>
                <wp:cNvGraphicFramePr/>
                <a:graphic xmlns:a="http://schemas.openxmlformats.org/drawingml/2006/main">
                  <a:graphicData uri="http://schemas.microsoft.com/office/word/2010/wordprocessingShape">
                    <wps:wsp>
                      <wps:cNvSpPr txBox="1"/>
                      <wps:spPr>
                        <a:xfrm>
                          <a:off x="3731895" y="6096000"/>
                          <a:ext cx="2410460" cy="3073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05DE1E3">
                            <w:pP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附图三    </w:t>
                            </w:r>
                            <w:r>
                              <w:rPr>
                                <w:rFonts w:hint="eastAsia" w:cs="Times New Roman"/>
                                <w:b/>
                                <w:bCs/>
                                <w:color w:val="000000" w:themeColor="text1"/>
                                <w:kern w:val="2"/>
                                <w:sz w:val="24"/>
                                <w:szCs w:val="24"/>
                                <w:lang w:val="en-US" w:eastAsia="zh-CN" w:bidi="ar-SA"/>
                                <w14:textFill>
                                  <w14:solidFill>
                                    <w14:schemeClr w14:val="tx1"/>
                                  </w14:solidFill>
                                </w14:textFill>
                              </w:rPr>
                              <w:t>项目</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平面布置图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4.9pt;margin-top:424.15pt;height:24.2pt;width:189.8pt;z-index:251745280;mso-width-relative:page;mso-height-relative:page;" fillcolor="#FFFFFF [3201]" filled="t" stroked="f" coordsize="21600,21600" o:gfxdata="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EOKVQtcAAAALAQAADwAAAAAAAAABACAAAAAiAAAAZHJzL2Rvd25yZXYueG1sUEsBAhQAFAAAAAgA&#10;h07iQG2dKdNfAgAAnwQAAA4AAAAAAAAAAQAgAAAAJgEAAGRycy9lMm9Eb2MueG1sUEsFBgAAAAAG&#10;AAYAWQEAAPcFAAAAAA==&#10;">
                <v:fill on="t" focussize="0,0"/>
                <v:stroke on="f" weight="0.5pt"/>
                <v:imagedata o:title=""/>
                <o:lock v:ext="edit" aspectratio="f"/>
                <v:textbox>
                  <w:txbxContent>
                    <w:p w14:paraId="705DE1E3">
                      <w:pPr>
                        <w:rPr>
                          <w:rFonts w:hint="default" w:ascii="Times New Roman" w:hAnsi="Times New Roman" w:eastAsia="宋体" w:cs="Times New Roman"/>
                          <w:b/>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 xml:space="preserve">附图三    </w:t>
                      </w:r>
                      <w:r>
                        <w:rPr>
                          <w:rFonts w:hint="eastAsia" w:cs="Times New Roman"/>
                          <w:b/>
                          <w:bCs/>
                          <w:color w:val="000000" w:themeColor="text1"/>
                          <w:kern w:val="2"/>
                          <w:sz w:val="24"/>
                          <w:szCs w:val="24"/>
                          <w:lang w:val="en-US" w:eastAsia="zh-CN" w:bidi="ar-SA"/>
                          <w14:textFill>
                            <w14:solidFill>
                              <w14:schemeClr w14:val="tx1"/>
                            </w14:solidFill>
                          </w14:textFill>
                        </w:rPr>
                        <w:t>项目</w:t>
                      </w:r>
                      <w:r>
                        <w:rPr>
                          <w:rFonts w:hint="eastAsia" w:ascii="Times New Roman" w:hAnsi="Times New Roman" w:eastAsia="宋体" w:cs="Times New Roman"/>
                          <w:b/>
                          <w:bCs/>
                          <w:color w:val="000000" w:themeColor="text1"/>
                          <w:kern w:val="2"/>
                          <w:sz w:val="24"/>
                          <w:szCs w:val="24"/>
                          <w:lang w:val="en-US" w:eastAsia="zh-CN" w:bidi="ar-SA"/>
                          <w14:textFill>
                            <w14:solidFill>
                              <w14:schemeClr w14:val="tx1"/>
                            </w14:solidFill>
                          </w14:textFill>
                        </w:rPr>
                        <w:t>平面布置图</w:t>
                      </w:r>
                    </w:p>
                  </w:txbxContent>
                </v:textbox>
              </v:shape>
            </w:pict>
          </mc:Fallback>
        </mc:AlternateContent>
      </w:r>
      <w:r>
        <w:rPr>
          <w:rFonts w:hint="eastAsia" w:ascii="宋体" w:hAnsi="宋体" w:eastAsia="黑体"/>
          <w:color w:val="000000" w:themeColor="text1"/>
          <w14:textFill>
            <w14:solidFill>
              <w14:schemeClr w14:val="tx1"/>
            </w14:solidFill>
          </w14:textFill>
        </w:rPr>
        <w:drawing>
          <wp:anchor distT="0" distB="0" distL="114300" distR="114300" simplePos="0" relativeHeight="251744256" behindDoc="0" locked="0" layoutInCell="1" allowOverlap="1">
            <wp:simplePos x="0" y="0"/>
            <wp:positionH relativeFrom="column">
              <wp:posOffset>7456170</wp:posOffset>
            </wp:positionH>
            <wp:positionV relativeFrom="paragraph">
              <wp:posOffset>-64135</wp:posOffset>
            </wp:positionV>
            <wp:extent cx="581025" cy="546100"/>
            <wp:effectExtent l="0" t="0" r="9525" b="6350"/>
            <wp:wrapNone/>
            <wp:docPr id="126"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sz w:val="24"/>
        </w:rPr>
        <mc:AlternateContent>
          <mc:Choice Requires="wps">
            <w:drawing>
              <wp:anchor distT="0" distB="0" distL="114300" distR="114300" simplePos="0" relativeHeight="251755520" behindDoc="0" locked="0" layoutInCell="1" allowOverlap="1">
                <wp:simplePos x="0" y="0"/>
                <wp:positionH relativeFrom="column">
                  <wp:posOffset>7342505</wp:posOffset>
                </wp:positionH>
                <wp:positionV relativeFrom="paragraph">
                  <wp:posOffset>4987290</wp:posOffset>
                </wp:positionV>
                <wp:extent cx="828040" cy="274955"/>
                <wp:effectExtent l="0" t="0" r="0" b="0"/>
                <wp:wrapNone/>
                <wp:docPr id="150" name="文本框 150"/>
                <wp:cNvGraphicFramePr/>
                <a:graphic xmlns:a="http://schemas.openxmlformats.org/drawingml/2006/main">
                  <a:graphicData uri="http://schemas.microsoft.com/office/word/2010/wordprocessingShape">
                    <wps:wsp>
                      <wps:cNvSpPr txBox="1"/>
                      <wps:spPr>
                        <a:xfrm>
                          <a:off x="8737600" y="5390515"/>
                          <a:ext cx="828040" cy="2749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B28A81">
                            <w:pPr>
                              <w:rPr>
                                <w:rFonts w:hint="default" w:eastAsia="宋体"/>
                                <w:sz w:val="18"/>
                                <w:szCs w:val="18"/>
                                <w:lang w:val="en-US" w:eastAsia="zh-CN"/>
                              </w:rPr>
                            </w:pPr>
                            <w:r>
                              <w:rPr>
                                <w:rFonts w:hint="eastAsia"/>
                                <w:sz w:val="18"/>
                                <w:szCs w:val="18"/>
                                <w:lang w:val="en-US" w:eastAsia="zh-CN"/>
                              </w:rPr>
                              <w:t>重点防渗区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78.15pt;margin-top:392.7pt;height:21.65pt;width:65.2pt;z-index:251755520;mso-width-relative:page;mso-height-relative:page;" filled="f" stroked="f" coordsize="21600,21600" o:gfxdata="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JjnluN0AAAANAQAADwAAAAAA&#10;AAABACAAAAAiAAAAZHJzL2Rvd25yZXYueG1sUEsBAhQAFAAAAAgAh07iQCD5MF5HAgAAdQQAAA4A&#10;AAAAAAAAAQAgAAAALAEAAGRycy9lMm9Eb2MueG1sUEsFBgAAAAAGAAYAWQEAAOUFAAAAAA==&#10;">
                <v:fill on="f" focussize="0,0"/>
                <v:stroke on="f" weight="0.5pt"/>
                <v:imagedata o:title=""/>
                <o:lock v:ext="edit" aspectratio="f"/>
                <v:textbox>
                  <w:txbxContent>
                    <w:p w14:paraId="71B28A81">
                      <w:pPr>
                        <w:rPr>
                          <w:rFonts w:hint="default" w:eastAsia="宋体"/>
                          <w:sz w:val="18"/>
                          <w:szCs w:val="18"/>
                          <w:lang w:val="en-US" w:eastAsia="zh-CN"/>
                        </w:rPr>
                      </w:pPr>
                      <w:r>
                        <w:rPr>
                          <w:rFonts w:hint="eastAsia"/>
                          <w:sz w:val="18"/>
                          <w:szCs w:val="18"/>
                          <w:lang w:val="en-US" w:eastAsia="zh-CN"/>
                        </w:rPr>
                        <w:t>重点防渗区</w:t>
                      </w:r>
                    </w:p>
                  </w:txbxContent>
                </v:textbox>
              </v:shape>
            </w:pict>
          </mc:Fallback>
        </mc:AlternateContent>
      </w:r>
      <w:r>
        <w:rPr>
          <w:sz w:val="24"/>
        </w:rPr>
        <mc:AlternateContent>
          <mc:Choice Requires="wps">
            <w:drawing>
              <wp:anchor distT="0" distB="0" distL="114300" distR="114300" simplePos="0" relativeHeight="251754496" behindDoc="0" locked="0" layoutInCell="1" allowOverlap="1">
                <wp:simplePos x="0" y="0"/>
                <wp:positionH relativeFrom="column">
                  <wp:posOffset>7508240</wp:posOffset>
                </wp:positionH>
                <wp:positionV relativeFrom="paragraph">
                  <wp:posOffset>4686935</wp:posOffset>
                </wp:positionV>
                <wp:extent cx="471805" cy="294005"/>
                <wp:effectExtent l="5080" t="4445" r="10795" b="6350"/>
                <wp:wrapNone/>
                <wp:docPr id="149" name="文本框 149"/>
                <wp:cNvGraphicFramePr/>
                <a:graphic xmlns:a="http://schemas.openxmlformats.org/drawingml/2006/main">
                  <a:graphicData uri="http://schemas.microsoft.com/office/word/2010/wordprocessingShape">
                    <wps:wsp>
                      <wps:cNvSpPr txBox="1"/>
                      <wps:spPr>
                        <a:xfrm>
                          <a:off x="0" y="0"/>
                          <a:ext cx="471805" cy="294005"/>
                        </a:xfrm>
                        <a:prstGeom prst="rect">
                          <a:avLst/>
                        </a:prstGeom>
                        <a:pattFill prst="pct10">
                          <a:fgClr>
                            <a:schemeClr val="accent1"/>
                          </a:fgClr>
                          <a:bgClr>
                            <a:schemeClr val="bg1"/>
                          </a:bgClr>
                        </a:patt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62205F89">
                            <w:pPr>
                              <w:rPr>
                                <w:rFonts w:hint="default" w:eastAsia="宋体"/>
                                <w:sz w:val="24"/>
                                <w:szCs w:val="24"/>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1.2pt;margin-top:369.05pt;height:23.15pt;width:37.15pt;z-index:251754496;mso-width-relative:page;mso-height-relative:page;" fillcolor="#4F81BD [3204]" filled="t" stroked="t" coordsize="21600,21600" o:gfxdata="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M7h2hfbAAAADQEAAA8AAAAAAAAAAQAgAAAA&#10;IgAAAGRycy9kb3ducmV2LnhtbFBLAQIUABQAAAAIAIdO4kA9jCBpegIAAAQFAAAOAAAAAAAAAAEA&#10;IAAAACoBAABkcnMvZTJvRG9jLnhtbFBLBQYAAAAABgAGAFkBAAAWBgAAAAA=&#10;">
                <v:fill type="pattern" on="t" color2="#FFFFFF [3212]" o:title="10%" focussize="0,0" r:id="rId28"/>
                <v:stroke weight="0.5pt" color="#000000 [3204]" joinstyle="round"/>
                <v:imagedata o:title=""/>
                <o:lock v:ext="edit" aspectratio="f"/>
                <v:textbox>
                  <w:txbxContent>
                    <w:p w14:paraId="62205F89">
                      <w:pPr>
                        <w:rPr>
                          <w:rFonts w:hint="default" w:eastAsia="宋体"/>
                          <w:sz w:val="24"/>
                          <w:szCs w:val="24"/>
                          <w:lang w:val="en-US" w:eastAsia="zh-CN"/>
                        </w:rPr>
                      </w:pPr>
                    </w:p>
                  </w:txbxContent>
                </v:textbox>
              </v:shape>
            </w:pict>
          </mc:Fallback>
        </mc:AlternateContent>
      </w:r>
      <w:r>
        <w:rPr>
          <w:sz w:val="24"/>
        </w:rPr>
        <mc:AlternateContent>
          <mc:Choice Requires="wps">
            <w:drawing>
              <wp:anchor distT="0" distB="0" distL="114300" distR="114300" simplePos="0" relativeHeight="251753472" behindDoc="0" locked="0" layoutInCell="1" allowOverlap="1">
                <wp:simplePos x="0" y="0"/>
                <wp:positionH relativeFrom="column">
                  <wp:posOffset>878840</wp:posOffset>
                </wp:positionH>
                <wp:positionV relativeFrom="paragraph">
                  <wp:posOffset>5027295</wp:posOffset>
                </wp:positionV>
                <wp:extent cx="680085" cy="294005"/>
                <wp:effectExtent l="5080" t="4445" r="15875" b="6350"/>
                <wp:wrapNone/>
                <wp:docPr id="4" name="文本框 4"/>
                <wp:cNvGraphicFramePr/>
                <a:graphic xmlns:a="http://schemas.openxmlformats.org/drawingml/2006/main">
                  <a:graphicData uri="http://schemas.microsoft.com/office/word/2010/wordprocessingShape">
                    <wps:wsp>
                      <wps:cNvSpPr txBox="1"/>
                      <wps:spPr>
                        <a:xfrm>
                          <a:off x="0" y="0"/>
                          <a:ext cx="680085" cy="294005"/>
                        </a:xfrm>
                        <a:prstGeom prst="rect">
                          <a:avLst/>
                        </a:prstGeom>
                        <a:pattFill prst="pct10">
                          <a:fgClr>
                            <a:schemeClr val="accent1"/>
                          </a:fgClr>
                          <a:bgClr>
                            <a:schemeClr val="bg1"/>
                          </a:bgClr>
                        </a:patt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1CE4BA5">
                            <w:pPr>
                              <w:rPr>
                                <w:rFonts w:hint="default" w:eastAsia="宋体"/>
                                <w:sz w:val="24"/>
                                <w:szCs w:val="24"/>
                                <w:lang w:val="en-US" w:eastAsia="zh-CN"/>
                              </w:rPr>
                            </w:pPr>
                            <w:r>
                              <w:rPr>
                                <w:rFonts w:hint="eastAsia"/>
                                <w:sz w:val="24"/>
                                <w:szCs w:val="24"/>
                                <w:lang w:val="en-US" w:eastAsia="zh-CN"/>
                              </w:rPr>
                              <w:t>危废间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2pt;margin-top:395.85pt;height:23.15pt;width:53.55pt;z-index:251753472;mso-width-relative:page;mso-height-relative:page;" fillcolor="#4F81BD [3204]" filled="t" stroked="t" coordsize="21600,21600" o:gfxdata="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1csGjaAAAACwEAAA8AAAAAAAAAAQAgAAAAIgAA&#10;AGRycy9kb3ducmV2LnhtbFBLAQIUABQAAAAIAIdO4kAVBA0ZeAIAAAAFAAAOAAAAAAAAAAEAIAAA&#10;ACkBAABkcnMvZTJvRG9jLnhtbFBLBQYAAAAABgAGAFkBAAATBgAAAAA=&#10;">
                <v:fill type="pattern" on="t" color2="#FFFFFF [3212]" o:title="10%" focussize="0,0" r:id="rId28"/>
                <v:stroke weight="0.5pt" color="#000000 [3204]" joinstyle="round"/>
                <v:imagedata o:title=""/>
                <o:lock v:ext="edit" aspectratio="f"/>
                <v:textbox>
                  <w:txbxContent>
                    <w:p w14:paraId="31CE4BA5">
                      <w:pPr>
                        <w:rPr>
                          <w:rFonts w:hint="default" w:eastAsia="宋体"/>
                          <w:sz w:val="24"/>
                          <w:szCs w:val="24"/>
                          <w:lang w:val="en-US" w:eastAsia="zh-CN"/>
                        </w:rPr>
                      </w:pPr>
                      <w:r>
                        <w:rPr>
                          <w:rFonts w:hint="eastAsia"/>
                          <w:sz w:val="24"/>
                          <w:szCs w:val="24"/>
                          <w:lang w:val="en-US" w:eastAsia="zh-CN"/>
                        </w:rPr>
                        <w:t>危废间</w:t>
                      </w:r>
                    </w:p>
                  </w:txbxContent>
                </v:textbox>
              </v:shape>
            </w:pict>
          </mc:Fallback>
        </mc:AlternateContent>
      </w:r>
      <w:r>
        <w:rPr>
          <w:sz w:val="24"/>
        </w:rPr>
        <mc:AlternateContent>
          <mc:Choice Requires="wps">
            <w:drawing>
              <wp:anchor distT="0" distB="0" distL="114300" distR="114300" simplePos="0" relativeHeight="251747328" behindDoc="0" locked="0" layoutInCell="1" allowOverlap="1">
                <wp:simplePos x="0" y="0"/>
                <wp:positionH relativeFrom="column">
                  <wp:posOffset>6075680</wp:posOffset>
                </wp:positionH>
                <wp:positionV relativeFrom="paragraph">
                  <wp:posOffset>-217805</wp:posOffset>
                </wp:positionV>
                <wp:extent cx="828675" cy="304800"/>
                <wp:effectExtent l="0" t="0" r="0" b="0"/>
                <wp:wrapNone/>
                <wp:docPr id="135" name="文本框 135"/>
                <wp:cNvGraphicFramePr/>
                <a:graphic xmlns:a="http://schemas.openxmlformats.org/drawingml/2006/main">
                  <a:graphicData uri="http://schemas.microsoft.com/office/word/2010/wordprocessingShape">
                    <wps:wsp>
                      <wps:cNvSpPr txBox="1"/>
                      <wps:spPr>
                        <a:xfrm>
                          <a:off x="7989570" y="440055"/>
                          <a:ext cx="828675" cy="30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47A102">
                            <w:pPr>
                              <w:rPr>
                                <w:rFonts w:hint="default" w:eastAsia="宋体"/>
                                <w:lang w:val="en-US" w:eastAsia="zh-CN"/>
                              </w:rPr>
                            </w:pPr>
                            <w:r>
                              <w:rPr>
                                <w:rFonts w:hint="eastAsia"/>
                                <w:lang w:val="en-US" w:eastAsia="zh-CN"/>
                              </w:rPr>
                              <w:t>DA001</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78.4pt;margin-top:-17.15pt;height:24pt;width:65.25pt;z-index:251747328;mso-width-relative:page;mso-height-relative:page;" filled="f" stroked="f" coordsize="21600,21600" o:gfxdata="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dhKwR3AAAAAsBAAAPAAAA&#10;AAAAAAEAIAAAACIAAABkcnMvZG93bnJldi54bWxQSwECFAAUAAAACACHTuJACSLs4koCAAB0BAAA&#10;DgAAAAAAAAABACAAAAArAQAAZHJzL2Uyb0RvYy54bWxQSwUGAAAAAAYABgBZAQAA5wUAAAAA&#10;">
                <v:fill on="f" focussize="0,0"/>
                <v:stroke on="f" weight="0.5pt"/>
                <v:imagedata o:title=""/>
                <o:lock v:ext="edit" aspectratio="f"/>
                <v:textbox>
                  <w:txbxContent>
                    <w:p w14:paraId="3247A102">
                      <w:pPr>
                        <w:rPr>
                          <w:rFonts w:hint="default" w:eastAsia="宋体"/>
                          <w:lang w:val="en-US" w:eastAsia="zh-CN"/>
                        </w:rPr>
                      </w:pPr>
                      <w:r>
                        <w:rPr>
                          <w:rFonts w:hint="eastAsia"/>
                          <w:lang w:val="en-US" w:eastAsia="zh-CN"/>
                        </w:rPr>
                        <w:t>DA001</w:t>
                      </w:r>
                    </w:p>
                  </w:txbxContent>
                </v:textbox>
              </v:shape>
            </w:pict>
          </mc:Fallback>
        </mc:AlternateContent>
      </w:r>
      <w:r>
        <w:rPr>
          <w:sz w:val="24"/>
        </w:rPr>
        <mc:AlternateContent>
          <mc:Choice Requires="wps">
            <w:drawing>
              <wp:anchor distT="0" distB="0" distL="114300" distR="114300" simplePos="0" relativeHeight="251746304" behindDoc="0" locked="0" layoutInCell="1" allowOverlap="1">
                <wp:simplePos x="0" y="0"/>
                <wp:positionH relativeFrom="column">
                  <wp:posOffset>6112510</wp:posOffset>
                </wp:positionH>
                <wp:positionV relativeFrom="paragraph">
                  <wp:posOffset>-201295</wp:posOffset>
                </wp:positionV>
                <wp:extent cx="409575" cy="313690"/>
                <wp:effectExtent l="12700" t="12700" r="15875" b="16510"/>
                <wp:wrapNone/>
                <wp:docPr id="134" name="椭圆 134"/>
                <wp:cNvGraphicFramePr/>
                <a:graphic xmlns:a="http://schemas.openxmlformats.org/drawingml/2006/main">
                  <a:graphicData uri="http://schemas.microsoft.com/office/word/2010/wordprocessingShape">
                    <wps:wsp>
                      <wps:cNvSpPr/>
                      <wps:spPr>
                        <a:xfrm>
                          <a:off x="7675245" y="640080"/>
                          <a:ext cx="409575" cy="313690"/>
                        </a:xfrm>
                        <a:prstGeom prst="ellipse">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81.3pt;margin-top:-15.85pt;height:24.7pt;width:32.25pt;z-index:251746304;v-text-anchor:middle;mso-width-relative:page;mso-height-relative:page;" fillcolor="#4F81BD [3204]" filled="t" stroked="t" coordsize="21600,21600" o:gfxdata="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A55KzzZAAAACwEAAA8A&#10;AAAAAAAAAQAgAAAAIgAAAGRycy9kb3ducmV2LnhtbFBLAQIUABQAAAAIAIdO4kCPnR83iAIAABAF&#10;AAAOAAAAAAAAAAEAIAAAACgBAABkcnMvZTJvRG9jLnhtbFBLBQYAAAAABgAGAFkBAAAiBgAAAAA=&#10;">
                <v:fill on="t" focussize="0,0"/>
                <v:stroke weight="2pt" color="#376092 [2404]" joinstyle="round"/>
                <v:imagedata o:title=""/>
                <o:lock v:ext="edit" aspectratio="f"/>
              </v:shape>
            </w:pict>
          </mc:Fallback>
        </mc:AlternateContent>
      </w:r>
      <w:r>
        <w:rPr>
          <w:rFonts w:hint="eastAsia"/>
          <w:b/>
          <w:bCs/>
          <w:color w:val="000000" w:themeColor="text1"/>
          <w:sz w:val="24"/>
          <w:szCs w:val="24"/>
          <w:lang w:val="en-US" w:eastAsia="zh-CN"/>
          <w14:textFill>
            <w14:solidFill>
              <w14:schemeClr w14:val="tx1"/>
            </w14:solidFill>
          </w14:textFill>
        </w:rPr>
        <w:t xml:space="preserve">       </w:t>
      </w:r>
      <w:r>
        <w:rPr>
          <w:rFonts w:hint="default" w:eastAsia="宋体"/>
          <w:b/>
          <w:bCs/>
          <w:color w:val="000000" w:themeColor="text1"/>
          <w:sz w:val="24"/>
          <w:szCs w:val="24"/>
          <w:lang w:val="en-US" w:eastAsia="zh-CN"/>
          <w14:textFill>
            <w14:solidFill>
              <w14:schemeClr w14:val="tx1"/>
            </w14:solidFill>
          </w14:textFill>
        </w:rPr>
        <w:drawing>
          <wp:inline distT="0" distB="0" distL="114300" distR="114300">
            <wp:extent cx="6517005" cy="5270500"/>
            <wp:effectExtent l="0" t="0" r="5715" b="2540"/>
            <wp:docPr id="103" name="图片 103" descr="67e73b5d-a3db-4b3a-9fc9-89a9164bf2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67e73b5d-a3db-4b3a-9fc9-89a9164bf24f"/>
                    <pic:cNvPicPr>
                      <a:picLocks noChangeAspect="1"/>
                    </pic:cNvPicPr>
                  </pic:nvPicPr>
                  <pic:blipFill>
                    <a:blip r:embed="rId29"/>
                    <a:stretch>
                      <a:fillRect/>
                    </a:stretch>
                  </pic:blipFill>
                  <pic:spPr>
                    <a:xfrm>
                      <a:off x="0" y="0"/>
                      <a:ext cx="6517005" cy="5270500"/>
                    </a:xfrm>
                    <a:prstGeom prst="rect">
                      <a:avLst/>
                    </a:prstGeom>
                  </pic:spPr>
                </pic:pic>
              </a:graphicData>
            </a:graphic>
          </wp:inline>
        </w:drawing>
      </w:r>
    </w:p>
    <w:p w14:paraId="4D21A99F">
      <w:pPr>
        <w:pStyle w:val="51"/>
        <w:jc w:val="center"/>
        <w:rPr>
          <w:rFonts w:hint="eastAsia" w:eastAsia="宋体"/>
          <w:b/>
          <w:bCs/>
          <w:color w:val="000000" w:themeColor="text1"/>
          <w:sz w:val="24"/>
          <w:szCs w:val="24"/>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g">
            <w:drawing>
              <wp:anchor distT="0" distB="0" distL="114300" distR="114300" simplePos="0" relativeHeight="251663360" behindDoc="0" locked="0" layoutInCell="1" allowOverlap="1">
                <wp:simplePos x="0" y="0"/>
                <wp:positionH relativeFrom="column">
                  <wp:posOffset>3299460</wp:posOffset>
                </wp:positionH>
                <wp:positionV relativeFrom="paragraph">
                  <wp:posOffset>2035175</wp:posOffset>
                </wp:positionV>
                <wp:extent cx="1004570" cy="660400"/>
                <wp:effectExtent l="0" t="0" r="0" b="0"/>
                <wp:wrapNone/>
                <wp:docPr id="51" name="组合 35"/>
                <wp:cNvGraphicFramePr/>
                <a:graphic xmlns:a="http://schemas.openxmlformats.org/drawingml/2006/main">
                  <a:graphicData uri="http://schemas.microsoft.com/office/word/2010/wordprocessingGroup">
                    <wpg:wgp>
                      <wpg:cNvGrpSpPr/>
                      <wpg:grpSpPr>
                        <a:xfrm>
                          <a:off x="0" y="0"/>
                          <a:ext cx="1004570" cy="660400"/>
                          <a:chOff x="25853" y="1120534"/>
                          <a:chExt cx="1582" cy="1040"/>
                        </a:xfrm>
                      </wpg:grpSpPr>
                      <wps:wsp>
                        <wps:cNvPr id="49" name="自选图形 1100"/>
                        <wps:cNvSpPr/>
                        <wps:spPr>
                          <a:xfrm>
                            <a:off x="26211" y="1120534"/>
                            <a:ext cx="1225" cy="396"/>
                          </a:xfrm>
                          <a:prstGeom prst="wedgeRectCallout">
                            <a:avLst>
                              <a:gd name="adj1" fmla="val -66523"/>
                              <a:gd name="adj2" fmla="val 178065"/>
                            </a:avLst>
                          </a:prstGeom>
                          <a:solidFill>
                            <a:srgbClr val="FFFFFF"/>
                          </a:solidFill>
                          <a:ln w="19050" cap="flat" cmpd="sng">
                            <a:solidFill>
                              <a:srgbClr val="FF0000"/>
                            </a:solidFill>
                            <a:prstDash val="solid"/>
                            <a:miter/>
                            <a:headEnd type="none" w="med" len="med"/>
                            <a:tailEnd type="none" w="med" len="med"/>
                          </a:ln>
                        </wps:spPr>
                        <wps:txbx>
                          <w:txbxContent>
                            <w:p w14:paraId="6285B056">
                              <w:pPr>
                                <w:adjustRightInd w:val="0"/>
                                <w:snapToGrid w:val="0"/>
                                <w:spacing w:line="240" w:lineRule="auto"/>
                                <w:rPr>
                                  <w:rFonts w:hint="eastAsia"/>
                                  <w:b/>
                                  <w:bCs/>
                                  <w:color w:val="FF0000"/>
                                  <w:sz w:val="18"/>
                                  <w:szCs w:val="18"/>
                                </w:rPr>
                              </w:pPr>
                              <w:r>
                                <w:rPr>
                                  <w:rFonts w:hint="eastAsia"/>
                                  <w:b/>
                                  <w:bCs/>
                                  <w:color w:val="FF0000"/>
                                  <w:sz w:val="18"/>
                                  <w:szCs w:val="18"/>
                                  <w:lang w:val="en-US" w:eastAsia="zh-CN"/>
                                </w:rPr>
                                <w:t>本</w:t>
                              </w:r>
                              <w:r>
                                <w:rPr>
                                  <w:rFonts w:hint="eastAsia"/>
                                  <w:b/>
                                  <w:bCs/>
                                  <w:color w:val="FF0000"/>
                                  <w:sz w:val="18"/>
                                  <w:szCs w:val="18"/>
                                </w:rPr>
                                <w:t>项目所在地</w:t>
                              </w:r>
                            </w:p>
                          </w:txbxContent>
                        </wps:txbx>
                        <wps:bodyPr vert="horz" wrap="square" lIns="0" tIns="45720" rIns="0" bIns="45720" anchor="t" anchorCtr="0" upright="1"/>
                      </wps:wsp>
                      <wps:wsp>
                        <wps:cNvPr id="50" name="椭圆 1101"/>
                        <wps:cNvSpPr/>
                        <wps:spPr>
                          <a:xfrm>
                            <a:off x="25853" y="1121456"/>
                            <a:ext cx="119" cy="119"/>
                          </a:xfrm>
                          <a:prstGeom prst="ellipse">
                            <a:avLst/>
                          </a:prstGeom>
                          <a:solidFill>
                            <a:srgbClr val="FF0000"/>
                          </a:solidFill>
                          <a:ln w="9525" cap="flat" cmpd="sng">
                            <a:solidFill>
                              <a:srgbClr val="000000"/>
                            </a:solidFill>
                            <a:prstDash val="solid"/>
                            <a:headEnd type="none" w="med" len="med"/>
                            <a:tailEnd type="none" w="med" len="med"/>
                          </a:ln>
                        </wps:spPr>
                        <wps:bodyPr vert="horz" wrap="square" anchor="t" anchorCtr="0" upright="1"/>
                      </wps:wsp>
                    </wpg:wgp>
                  </a:graphicData>
                </a:graphic>
              </wp:anchor>
            </w:drawing>
          </mc:Choice>
          <mc:Fallback>
            <w:pict>
              <v:group id="组合 35" o:spid="_x0000_s1026" o:spt="203" style="position:absolute;left:0pt;margin-left:259.8pt;margin-top:160.25pt;height:52pt;width:79.1pt;z-index:251663360;mso-width-relative:page;mso-height-relative:page;" coordorigin="25853,1120534" coordsize="1582,1040" o:gfxdata="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">
                <o:lock v:ext="edit" aspectratio="f"/>
                <v:shape id="自选图形 1100" o:spid="_x0000_s1026" o:spt="61" type="#_x0000_t61" style="position:absolute;left:26211;top:1120534;height:396;width:1225;" fillcolor="#FFFFFF" filled="t" stroked="t" coordsize="21600,21600" o:gfxdata="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8IWhP&#10;wAAAANsAAAAPAAAAAAAAAAEAIAAAACIAAABkcnMvZG93bnJldi54bWxQSwECFAAUAAAACACHTuJA&#10;My8FnjsAAAA5AAAAEAAAAAAAAAABACAAAAAPAQAAZHJzL3NoYXBleG1sLnhtbFBLBQYAAAAABgAG&#10;AFsBAAC5AwAAAAA=&#10;" adj="-3569,49262">
                  <v:fill on="t" focussize="0,0"/>
                  <v:stroke weight="1.5pt" color="#FF0000" joinstyle="miter"/>
                  <v:imagedata o:title=""/>
                  <o:lock v:ext="edit" aspectratio="f"/>
                  <v:textbox inset="0mm,1.27mm,0mm,1.27mm">
                    <w:txbxContent>
                      <w:p w14:paraId="6285B056">
                        <w:pPr>
                          <w:adjustRightInd w:val="0"/>
                          <w:snapToGrid w:val="0"/>
                          <w:spacing w:line="240" w:lineRule="auto"/>
                          <w:rPr>
                            <w:rFonts w:hint="eastAsia"/>
                            <w:b/>
                            <w:bCs/>
                            <w:color w:val="FF0000"/>
                            <w:sz w:val="18"/>
                            <w:szCs w:val="18"/>
                          </w:rPr>
                        </w:pPr>
                        <w:r>
                          <w:rPr>
                            <w:rFonts w:hint="eastAsia"/>
                            <w:b/>
                            <w:bCs/>
                            <w:color w:val="FF0000"/>
                            <w:sz w:val="18"/>
                            <w:szCs w:val="18"/>
                            <w:lang w:val="en-US" w:eastAsia="zh-CN"/>
                          </w:rPr>
                          <w:t>本</w:t>
                        </w:r>
                        <w:r>
                          <w:rPr>
                            <w:rFonts w:hint="eastAsia"/>
                            <w:b/>
                            <w:bCs/>
                            <w:color w:val="FF0000"/>
                            <w:sz w:val="18"/>
                            <w:szCs w:val="18"/>
                          </w:rPr>
                          <w:t>项目所在地</w:t>
                        </w:r>
                      </w:p>
                    </w:txbxContent>
                  </v:textbox>
                </v:shape>
                <v:shape id="椭圆 1101" o:spid="_x0000_s1026" o:spt="3" type="#_x0000_t3" style="position:absolute;left:25853;top:1121456;height:119;width:119;" fillcolor="#FF0000" filled="t" stroked="t" coordsize="21600,21600" o:gfxdata="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XDmF7vQAA&#10;ANsAAAAPAAAAAAAAAAEAIAAAACIAAABkcnMvZG93bnJldi54bWxQSwECFAAUAAAACACHTuJAMy8F&#10;njsAAAA5AAAAEAAAAAAAAAABACAAAAAMAQAAZHJzL3NoYXBleG1sLnhtbFBLBQYAAAAABgAGAFsB&#10;AAC2AwAAAAA=&#10;">
                  <v:fill on="t" focussize="0,0"/>
                  <v:stroke color="#000000" joinstyle="round"/>
                  <v:imagedata o:title=""/>
                  <o:lock v:ext="edit" aspectratio="f"/>
                </v:shape>
              </v:group>
            </w:pict>
          </mc:Fallback>
        </mc:AlternateContent>
      </w:r>
      <w:r>
        <w:rPr>
          <w:color w:val="000000" w:themeColor="text1"/>
          <w14:textFill>
            <w14:solidFill>
              <w14:schemeClr w14:val="tx1"/>
            </w14:solidFill>
          </w14:textFill>
        </w:rPr>
        <w:drawing>
          <wp:anchor distT="0" distB="0" distL="114300" distR="114300" simplePos="0" relativeHeight="251659264" behindDoc="0" locked="0" layoutInCell="1" allowOverlap="1">
            <wp:simplePos x="0" y="0"/>
            <wp:positionH relativeFrom="column">
              <wp:posOffset>-405765</wp:posOffset>
            </wp:positionH>
            <wp:positionV relativeFrom="paragraph">
              <wp:posOffset>-232410</wp:posOffset>
            </wp:positionV>
            <wp:extent cx="6111875" cy="8343265"/>
            <wp:effectExtent l="12700" t="12700" r="17145" b="26035"/>
            <wp:wrapTopAndBottom/>
            <wp:docPr id="1"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3"/>
                    <pic:cNvPicPr>
                      <a:picLocks noChangeAspect="1"/>
                    </pic:cNvPicPr>
                  </pic:nvPicPr>
                  <pic:blipFill>
                    <a:blip r:embed="rId30"/>
                    <a:srcRect l="5669" t="11734" r="3693" b="6194"/>
                    <a:stretch>
                      <a:fillRect/>
                    </a:stretch>
                  </pic:blipFill>
                  <pic:spPr>
                    <a:xfrm>
                      <a:off x="0" y="0"/>
                      <a:ext cx="6111875" cy="8343265"/>
                    </a:xfrm>
                    <a:prstGeom prst="rect">
                      <a:avLst/>
                    </a:prstGeom>
                    <a:noFill/>
                    <a:ln w="12700" cap="flat" cmpd="sng">
                      <a:solidFill>
                        <a:srgbClr val="484329"/>
                      </a:solidFill>
                      <a:prstDash val="solid"/>
                      <a:miter/>
                      <a:headEnd type="none" w="med" len="med"/>
                      <a:tailEnd type="none" w="med" len="med"/>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-421640</wp:posOffset>
                </wp:positionH>
                <wp:positionV relativeFrom="paragraph">
                  <wp:posOffset>-266065</wp:posOffset>
                </wp:positionV>
                <wp:extent cx="2962275" cy="288290"/>
                <wp:effectExtent l="0" t="0" r="0" b="0"/>
                <wp:wrapNone/>
                <wp:docPr id="48" name="文本框 34"/>
                <wp:cNvGraphicFramePr/>
                <a:graphic xmlns:a="http://schemas.openxmlformats.org/drawingml/2006/main">
                  <a:graphicData uri="http://schemas.microsoft.com/office/word/2010/wordprocessingShape">
                    <wps:wsp>
                      <wps:cNvSpPr txBox="1">
                        <a:spLocks noChangeArrowheads="1"/>
                      </wps:cNvSpPr>
                      <wps:spPr bwMode="auto">
                        <a:xfrm>
                          <a:off x="897255" y="1007110"/>
                          <a:ext cx="2962275" cy="288290"/>
                        </a:xfrm>
                        <a:prstGeom prst="rect">
                          <a:avLst/>
                        </a:prstGeom>
                        <a:solidFill>
                          <a:srgbClr val="FFFFFF"/>
                        </a:solidFill>
                        <a:ln w="12700">
                          <a:solidFill>
                            <a:srgbClr val="484329"/>
                          </a:solidFill>
                          <a:miter lim="800000"/>
                        </a:ln>
                        <a:effectLst/>
                      </wps:spPr>
                      <wps:txbx>
                        <w:txbxContent>
                          <w:p w14:paraId="24CE7968">
                            <w:pPr>
                              <w:jc w:val="center"/>
                              <w:rPr>
                                <w:b/>
                                <w:sz w:val="24"/>
                                <w:szCs w:val="24"/>
                              </w:rPr>
                            </w:pPr>
                            <w:r>
                              <w:rPr>
                                <w:rFonts w:hint="eastAsia"/>
                                <w:b/>
                                <w:sz w:val="24"/>
                                <w:szCs w:val="24"/>
                              </w:rPr>
                              <w:t>段园工业集中区土地利用规划图</w:t>
                            </w:r>
                          </w:p>
                        </w:txbxContent>
                      </wps:txbx>
                      <wps:bodyPr rot="0" vert="horz" wrap="square" lIns="91440" tIns="45720" rIns="91440" bIns="45720" anchor="t" anchorCtr="0" upright="1">
                        <a:noAutofit/>
                      </wps:bodyPr>
                    </wps:wsp>
                  </a:graphicData>
                </a:graphic>
              </wp:anchor>
            </w:drawing>
          </mc:Choice>
          <mc:Fallback>
            <w:pict>
              <v:shape id="文本框 34" o:spid="_x0000_s1026" o:spt="202" type="#_x0000_t202" style="position:absolute;left:0pt;margin-left:-33.2pt;margin-top:-20.95pt;height:22.7pt;width:233.25pt;z-index:251662336;mso-width-relative:page;mso-height-relative:page;" fillcolor="#FFFFFF" filled="t" stroked="t" coordsize="21600,21600" o:gfxdata="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QS8U/Z&#10;AAAACQEAAA8AAAAAAAAAAQAgAAAAIgAAAGRycy9kb3ducmV2LnhtbFBLAQIUABQAAAAIAIdO4kCe&#10;P22OWAIAAKMEAAAOAAAAAAAAAAEAIAAAACgBAABkcnMvZTJvRG9jLnhtbFBLBQYAAAAABgAGAFkB&#10;AADyBQAAAAA=&#10;">
                <v:fill on="t" focussize="0,0"/>
                <v:stroke weight="1pt" color="#484329" miterlimit="8" joinstyle="miter"/>
                <v:imagedata o:title=""/>
                <o:lock v:ext="edit" aspectratio="f"/>
                <v:textbox>
                  <w:txbxContent>
                    <w:p w14:paraId="24CE7968">
                      <w:pPr>
                        <w:jc w:val="center"/>
                        <w:rPr>
                          <w:b/>
                          <w:sz w:val="24"/>
                          <w:szCs w:val="24"/>
                        </w:rPr>
                      </w:pPr>
                      <w:r>
                        <w:rPr>
                          <w:rFonts w:hint="eastAsia"/>
                          <w:b/>
                          <w:sz w:val="24"/>
                          <w:szCs w:val="24"/>
                        </w:rPr>
                        <w:t>段园工业集中区土地利用规划图</w:t>
                      </w:r>
                    </w:p>
                  </w:txbxContent>
                </v:textbox>
              </v:shape>
            </w:pict>
          </mc:Fallback>
        </mc:AlternateContent>
      </w:r>
    </w:p>
    <w:p w14:paraId="5D8E5299">
      <w:pPr>
        <w:pStyle w:val="51"/>
        <w:ind w:left="0" w:leftChars="0" w:firstLine="0" w:firstLineChars="0"/>
        <w:jc w:val="center"/>
        <w:rPr>
          <w:rFonts w:hint="default" w:eastAsia="宋体"/>
          <w:b/>
          <w:bCs/>
          <w:color w:val="000000" w:themeColor="text1"/>
          <w:sz w:val="24"/>
          <w:szCs w:val="24"/>
          <w:lang w:val="en-US" w:eastAsia="zh-CN"/>
          <w14:textFill>
            <w14:solidFill>
              <w14:schemeClr w14:val="tx1"/>
            </w14:solidFill>
          </w14:textFill>
        </w:rPr>
      </w:pPr>
      <w:r>
        <w:rPr>
          <w:rFonts w:hint="eastAsia" w:eastAsia="宋体"/>
          <w:b/>
          <w:bCs/>
          <w:color w:val="000000" w:themeColor="text1"/>
          <w:sz w:val="24"/>
          <w:szCs w:val="24"/>
          <w:lang w:val="en-US" w:eastAsia="zh-CN"/>
          <w14:textFill>
            <w14:solidFill>
              <w14:schemeClr w14:val="tx1"/>
            </w14:solidFill>
          </w14:textFill>
        </w:rPr>
        <w:t>附图</w:t>
      </w:r>
      <w:r>
        <w:rPr>
          <w:rFonts w:hint="eastAsia"/>
          <w:b/>
          <w:bCs/>
          <w:color w:val="000000" w:themeColor="text1"/>
          <w:sz w:val="24"/>
          <w:szCs w:val="24"/>
          <w:lang w:val="en-US" w:eastAsia="zh-CN"/>
          <w14:textFill>
            <w14:solidFill>
              <w14:schemeClr w14:val="tx1"/>
            </w14:solidFill>
          </w14:textFill>
        </w:rPr>
        <w:t xml:space="preserve">四 </w:t>
      </w:r>
      <w:r>
        <w:rPr>
          <w:rFonts w:hint="eastAsia" w:eastAsia="宋体"/>
          <w:b/>
          <w:bCs/>
          <w:color w:val="000000" w:themeColor="text1"/>
          <w:sz w:val="24"/>
          <w:szCs w:val="24"/>
          <w:lang w:val="en-US" w:eastAsia="zh-CN"/>
          <w14:textFill>
            <w14:solidFill>
              <w14:schemeClr w14:val="tx1"/>
            </w14:solidFill>
          </w14:textFill>
        </w:rPr>
        <w:t xml:space="preserve"> 项目在开发区中位置</w:t>
      </w:r>
    </w:p>
    <w:p w14:paraId="047D23CF">
      <w:pPr>
        <w:rPr>
          <w:color w:val="000000" w:themeColor="text1"/>
          <w14:textFill>
            <w14:solidFill>
              <w14:schemeClr w14:val="tx1"/>
            </w14:solidFill>
          </w14:textFill>
        </w:rPr>
      </w:pPr>
      <w:r>
        <w:rPr>
          <w:color w:val="000000" w:themeColor="text1"/>
          <w14:textFill>
            <w14:solidFill>
              <w14:schemeClr w14:val="tx1"/>
            </w14:solidFill>
          </w14:textFill>
        </w:rPr>
        <w:br w:type="page"/>
      </w:r>
    </w:p>
    <w:p w14:paraId="002520F7">
      <w:pPr>
        <w:pStyle w:val="3"/>
        <w:bidi w:val="0"/>
        <w:rPr>
          <w:rFonts w:hint="default"/>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附图五  淮北市生态保护红线分布图</w:t>
      </w:r>
    </w:p>
    <w:p w14:paraId="4FC6D230">
      <w:pPr>
        <w:bidi w:val="0"/>
        <w:jc w:val="both"/>
        <w:rPr>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2812415</wp:posOffset>
                </wp:positionH>
                <wp:positionV relativeFrom="paragraph">
                  <wp:posOffset>850900</wp:posOffset>
                </wp:positionV>
                <wp:extent cx="637540" cy="204470"/>
                <wp:effectExtent l="9525" t="9525" r="328295" b="75565"/>
                <wp:wrapNone/>
                <wp:docPr id="166" name="矩形标注 166"/>
                <wp:cNvGraphicFramePr/>
                <a:graphic xmlns:a="http://schemas.openxmlformats.org/drawingml/2006/main">
                  <a:graphicData uri="http://schemas.microsoft.com/office/word/2010/wordprocessingShape">
                    <wps:wsp>
                      <wps:cNvSpPr/>
                      <wps:spPr>
                        <a:xfrm>
                          <a:off x="0" y="0"/>
                          <a:ext cx="637540" cy="204470"/>
                        </a:xfrm>
                        <a:prstGeom prst="wedgeRectCallout">
                          <a:avLst>
                            <a:gd name="adj1" fmla="val 88645"/>
                            <a:gd name="adj2" fmla="val 69875"/>
                          </a:avLst>
                        </a:prstGeom>
                        <a:noFill/>
                        <a:ln w="19050" cap="flat" cmpd="sng">
                          <a:solidFill>
                            <a:srgbClr val="000000"/>
                          </a:solidFill>
                          <a:prstDash val="solid"/>
                          <a:miter/>
                          <a:headEnd type="none" w="med" len="med"/>
                          <a:tailEnd type="none" w="med" len="med"/>
                        </a:ln>
                        <a:effectLst/>
                      </wps:spPr>
                      <wps:txbx>
                        <w:txbxContent>
                          <w:p w14:paraId="685036B4">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21.45pt;margin-top:67pt;height:16.1pt;width:50.2pt;z-index:251666432;mso-width-relative:page;mso-height-relative:page;" filled="f" stroked="t" coordsize="21600,21600" o:gfxdata="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cyzKcNwAAAALAQAADwAA&#10;AAAAAAABACAAAAAiAAAAZHJzL2Rvd25yZXYueG1sUEsBAhQAFAAAAAgAh07iQN5tCzxLAgAAmQQA&#10;AA4AAAAAAAAAAQAgAAAAKwEAAGRycy9lMm9Eb2MueG1sUEsFBgAAAAAGAAYAWQEAAOgFAAAAAA==&#10;" adj="29947,25893">
                <v:fill on="f" focussize="0,0"/>
                <v:stroke weight="1.5pt" color="#000000" joinstyle="miter"/>
                <v:imagedata o:title=""/>
                <o:lock v:ext="edit" aspectratio="f"/>
                <v:textbox inset="0mm,0mm,0mm,0mm">
                  <w:txbxContent>
                    <w:p w14:paraId="685036B4">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rFonts w:ascii="Times New Roman" w:hAnsi="Times New Roman" w:eastAsia="仿宋_GB2312" w:cs="Times New Roman"/>
          <w:color w:val="000000" w:themeColor="text1"/>
          <w:kern w:val="0"/>
          <w:sz w:val="28"/>
          <w:szCs w:val="20"/>
          <w:lang w:val="en-US" w:eastAsia="zh-CN" w:bidi="ar-SA"/>
          <w14:textFill>
            <w14:solidFill>
              <w14:schemeClr w14:val="tx1"/>
            </w14:solidFill>
          </w14:textFill>
        </w:rPr>
        <w:drawing>
          <wp:inline distT="0" distB="0" distL="114300" distR="114300">
            <wp:extent cx="5238750" cy="8314055"/>
            <wp:effectExtent l="0" t="0" r="3810" b="6985"/>
            <wp:docPr id="167" name="图片 4" descr="C:\Users\lv\Desktop\淮北评审后成果\更新成果表与图\图件\05淮北市生态保护红线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4" descr="C:\Users\lv\Desktop\淮北评审后成果\更新成果表与图\图件\05淮北市生态保护红线分布图.jpg"/>
                    <pic:cNvPicPr>
                      <a:picLocks noChangeAspect="1"/>
                    </pic:cNvPicPr>
                  </pic:nvPicPr>
                  <pic:blipFill>
                    <a:blip r:embed="rId31"/>
                    <a:stretch>
                      <a:fillRect/>
                    </a:stretch>
                  </pic:blipFill>
                  <pic:spPr>
                    <a:xfrm>
                      <a:off x="0" y="0"/>
                      <a:ext cx="5238750" cy="8314055"/>
                    </a:xfrm>
                    <a:prstGeom prst="rect">
                      <a:avLst/>
                    </a:prstGeom>
                    <a:noFill/>
                    <a:ln>
                      <a:noFill/>
                    </a:ln>
                  </pic:spPr>
                </pic:pic>
              </a:graphicData>
            </a:graphic>
          </wp:inline>
        </w:drawing>
      </w:r>
    </w:p>
    <w:p w14:paraId="72336F49">
      <w:pPr>
        <w:pStyle w:val="3"/>
        <w:bidi w:val="0"/>
        <w:rPr>
          <w:rFonts w:hint="default" w:cs="Times New Roman"/>
          <w:color w:val="000000" w:themeColor="text1"/>
          <w14:textFill>
            <w14:solidFill>
              <w14:schemeClr w14:val="tx1"/>
            </w14:solidFill>
          </w14:textFill>
        </w:rPr>
      </w:pP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附图</w:t>
      </w:r>
      <w:r>
        <w:rPr>
          <w:rFonts w:hint="eastAsia" w:cs="Times New Roman"/>
          <w:b w:val="0"/>
          <w:bCs w:val="0"/>
          <w:color w:val="000000" w:themeColor="text1"/>
          <w:kern w:val="44"/>
          <w:sz w:val="24"/>
          <w:szCs w:val="24"/>
          <w:lang w:val="en-US" w:eastAsia="zh-CN" w:bidi="ar-SA"/>
          <w14:textFill>
            <w14:solidFill>
              <w14:schemeClr w14:val="tx1"/>
            </w14:solidFill>
          </w14:textFill>
        </w:rPr>
        <w:t xml:space="preserve">六 </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 xml:space="preserve"> 淮北市</w:t>
      </w:r>
      <w:r>
        <w:rPr>
          <w:rFonts w:hint="eastAsia" w:eastAsia="黑体" w:cs="Times New Roman"/>
          <w:b w:val="0"/>
          <w:bCs w:val="0"/>
          <w:color w:val="000000" w:themeColor="text1"/>
          <w:kern w:val="44"/>
          <w:sz w:val="24"/>
          <w:szCs w:val="24"/>
          <w:lang w:val="en-US" w:eastAsia="zh-CN" w:bidi="ar-SA"/>
          <w14:textFill>
            <w14:solidFill>
              <w14:schemeClr w14:val="tx1"/>
            </w14:solidFill>
          </w14:textFill>
        </w:rPr>
        <w:t>大气</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环境分区管控图</w:t>
      </w:r>
    </w:p>
    <w:p w14:paraId="0DF23AE0">
      <w:pPr>
        <w:bidi w:val="0"/>
        <w:jc w:val="center"/>
        <w:rPr>
          <w:rFonts w:hint="default"/>
          <w:color w:val="000000" w:themeColor="text1"/>
          <w14:textFill>
            <w14:solidFill>
              <w14:schemeClr w14:val="tx1"/>
            </w14:solidFill>
          </w14:textFill>
        </w:rPr>
      </w:pPr>
      <w:r>
        <w:rPr>
          <w:rFonts w:hint="default" w:cs="Times New Roman"/>
          <w:color w:val="000000" w:themeColor="text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2783205</wp:posOffset>
                </wp:positionH>
                <wp:positionV relativeFrom="paragraph">
                  <wp:posOffset>747395</wp:posOffset>
                </wp:positionV>
                <wp:extent cx="637540" cy="197485"/>
                <wp:effectExtent l="9525" t="9525" r="404495" b="113030"/>
                <wp:wrapNone/>
                <wp:docPr id="165" name="矩形标注 165"/>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101494"/>
                            <a:gd name="adj2" fmla="val 84405"/>
                          </a:avLst>
                        </a:prstGeom>
                        <a:noFill/>
                        <a:ln w="19050" cap="flat" cmpd="sng">
                          <a:solidFill>
                            <a:srgbClr val="000000"/>
                          </a:solidFill>
                          <a:prstDash val="solid"/>
                          <a:miter/>
                          <a:headEnd type="none" w="med" len="med"/>
                          <a:tailEnd type="none" w="med" len="med"/>
                        </a:ln>
                        <a:effectLst/>
                      </wps:spPr>
                      <wps:txbx>
                        <w:txbxContent>
                          <w:p w14:paraId="4D46CFEE">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19.15pt;margin-top:58.85pt;height:15.55pt;width:50.2pt;z-index:251667456;mso-width-relative:page;mso-height-relative:page;" filled="f" stroked="t" coordsize="21600,21600" o:gfxdata="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rLAGt9sAAAALAQAADwAAAAAA&#10;AAABACAAAAAiAAAAZHJzL2Rvd25yZXYueG1sUEsBAhQAFAAAAAgAh07iQDsC+vRJAgAAmgQAAA4A&#10;AAAAAAAAAQAgAAAAKgEAAGRycy9lMm9Eb2MueG1sUEsFBgAAAAAGAAYAWQEAAOUFAAAAAA==&#10;" adj="32723,29031">
                <v:fill on="f" focussize="0,0"/>
                <v:stroke weight="1.5pt" color="#000000" joinstyle="miter"/>
                <v:imagedata o:title=""/>
                <o:lock v:ext="edit" aspectratio="f"/>
                <v:textbox inset="0mm,0mm,0mm,0mm">
                  <w:txbxContent>
                    <w:p w14:paraId="4D46CFEE">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color w:val="000000" w:themeColor="text1"/>
          <w14:textFill>
            <w14:solidFill>
              <w14:schemeClr w14:val="tx1"/>
            </w14:solidFill>
          </w14:textFill>
        </w:rPr>
        <w:drawing>
          <wp:inline distT="0" distB="0" distL="114300" distR="114300">
            <wp:extent cx="5274310" cy="7452995"/>
            <wp:effectExtent l="0" t="0" r="13970" b="14605"/>
            <wp:docPr id="164" name="图片 5" descr="C:\Users\lv\Desktop\淮北评审后成果\更新成果表与图\图件\31淮北市大气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5" descr="C:\Users\lv\Desktop\淮北评审后成果\更新成果表与图\图件\31淮北市大气环境分区管控图.jpg"/>
                    <pic:cNvPicPr>
                      <a:picLocks noChangeAspect="1"/>
                    </pic:cNvPicPr>
                  </pic:nvPicPr>
                  <pic:blipFill>
                    <a:blip r:embed="rId32"/>
                    <a:stretch>
                      <a:fillRect/>
                    </a:stretch>
                  </pic:blipFill>
                  <pic:spPr>
                    <a:xfrm>
                      <a:off x="0" y="0"/>
                      <a:ext cx="5274310" cy="7452995"/>
                    </a:xfrm>
                    <a:prstGeom prst="rect">
                      <a:avLst/>
                    </a:prstGeom>
                    <a:noFill/>
                    <a:ln>
                      <a:noFill/>
                    </a:ln>
                  </pic:spPr>
                </pic:pic>
              </a:graphicData>
            </a:graphic>
          </wp:inline>
        </w:drawing>
      </w:r>
    </w:p>
    <w:p w14:paraId="260C46FE">
      <w:pPr>
        <w:bidi w:val="0"/>
        <w:jc w:val="left"/>
        <w:rPr>
          <w:rFonts w:hint="default" w:ascii="Times New Roman" w:hAnsi="Times New Roman" w:eastAsia="宋体" w:cs="Times New Roman"/>
          <w:color w:val="000000" w:themeColor="text1"/>
          <w:kern w:val="2"/>
          <w:sz w:val="21"/>
          <w:szCs w:val="24"/>
          <w:lang w:val="en-US" w:eastAsia="zh-CN" w:bidi="ar-SA"/>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14:paraId="1BEC6C95">
      <w:pPr>
        <w:pStyle w:val="3"/>
        <w:bidi w:val="0"/>
        <w:rPr>
          <w:rFonts w:hint="default"/>
          <w:b w:val="0"/>
          <w:bCs w:val="0"/>
          <w:color w:val="000000" w:themeColor="text1"/>
          <w:sz w:val="24"/>
          <w:szCs w:val="24"/>
          <w:lang w:val="en-US" w:eastAsia="zh-CN"/>
          <w14:textFill>
            <w14:solidFill>
              <w14:schemeClr w14:val="tx1"/>
            </w14:solidFill>
          </w14:textFill>
        </w:rPr>
      </w:pPr>
      <w:r>
        <w:rPr>
          <w:rFonts w:hint="eastAsia"/>
          <w:b w:val="0"/>
          <w:bCs w:val="0"/>
          <w:color w:val="000000" w:themeColor="text1"/>
          <w:sz w:val="24"/>
          <w:szCs w:val="24"/>
          <w:lang w:val="en-US" w:eastAsia="zh-CN"/>
          <w14:textFill>
            <w14:solidFill>
              <w14:schemeClr w14:val="tx1"/>
            </w14:solidFill>
          </w14:textFill>
        </w:rPr>
        <w:t>附图七   淮北市水环境分区管控图</w:t>
      </w:r>
    </w:p>
    <w:p w14:paraId="4AF08D35">
      <w:pPr>
        <w:pStyle w:val="37"/>
        <w:ind w:left="0" w:leftChars="0" w:firstLine="0" w:firstLineChars="0"/>
        <w:rPr>
          <w:color w:val="000000" w:themeColor="text1"/>
          <w14:textFill>
            <w14:solidFill>
              <w14:schemeClr w14:val="tx1"/>
            </w14:solidFill>
          </w14:textFill>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default" w:cs="Times New Roman"/>
          <w:color w:val="000000" w:themeColor="text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2735580</wp:posOffset>
                </wp:positionH>
                <wp:positionV relativeFrom="paragraph">
                  <wp:posOffset>740410</wp:posOffset>
                </wp:positionV>
                <wp:extent cx="637540" cy="197485"/>
                <wp:effectExtent l="9525" t="9525" r="419735" b="82550"/>
                <wp:wrapNone/>
                <wp:docPr id="160" name="矩形标注 160"/>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103784"/>
                            <a:gd name="adj2" fmla="val 73472"/>
                          </a:avLst>
                        </a:prstGeom>
                        <a:noFill/>
                        <a:ln w="19050" cap="flat" cmpd="sng">
                          <a:solidFill>
                            <a:srgbClr val="000000"/>
                          </a:solidFill>
                          <a:prstDash val="solid"/>
                          <a:miter/>
                          <a:headEnd type="none" w="med" len="med"/>
                          <a:tailEnd type="none" w="med" len="med"/>
                        </a:ln>
                        <a:effectLst/>
                      </wps:spPr>
                      <wps:txbx>
                        <w:txbxContent>
                          <w:p w14:paraId="6A2CF2F3">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15.4pt;margin-top:58.3pt;height:15.55pt;width:50.2pt;z-index:251664384;mso-width-relative:page;mso-height-relative:page;" filled="f" stroked="t" coordsize="21600,21600" o:gfxdata="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Cg515h3AAAAAsBAAAPAAAAAAAA&#10;AAEAIAAAACIAAABkcnMvZG93bnJldi54bWxQSwECFAAUAAAACACHTuJAhp+zPEcCAACaBAAADgAA&#10;AAAAAAABACAAAAArAQAAZHJzL2Uyb0RvYy54bWxQSwUGAAAAAAYABgBZAQAA5AUAAAAA&#10;" adj="33217,26670">
                <v:fill on="f" focussize="0,0"/>
                <v:stroke weight="1.5pt" color="#000000" joinstyle="miter"/>
                <v:imagedata o:title=""/>
                <o:lock v:ext="edit" aspectratio="f"/>
                <v:textbox inset="0mm,0mm,0mm,0mm">
                  <w:txbxContent>
                    <w:p w14:paraId="6A2CF2F3">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color w:val="000000" w:themeColor="text1"/>
          <w14:textFill>
            <w14:solidFill>
              <w14:schemeClr w14:val="tx1"/>
            </w14:solidFill>
          </w14:textFill>
        </w:rPr>
        <w:drawing>
          <wp:inline distT="0" distB="0" distL="114300" distR="114300">
            <wp:extent cx="5274310" cy="7452995"/>
            <wp:effectExtent l="0" t="0" r="13970" b="14605"/>
            <wp:docPr id="162" name="图片 6" descr="C:\Users\lv\Desktop\淮北评审后成果\更新成果表与图\图件\17淮北市水环境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6" descr="C:\Users\lv\Desktop\淮北评审后成果\更新成果表与图\图件\17淮北市水环境分区管控图.jpg"/>
                    <pic:cNvPicPr>
                      <a:picLocks noChangeAspect="1"/>
                    </pic:cNvPicPr>
                  </pic:nvPicPr>
                  <pic:blipFill>
                    <a:blip r:embed="rId33"/>
                    <a:stretch>
                      <a:fillRect/>
                    </a:stretch>
                  </pic:blipFill>
                  <pic:spPr>
                    <a:xfrm>
                      <a:off x="0" y="0"/>
                      <a:ext cx="5274310" cy="7452995"/>
                    </a:xfrm>
                    <a:prstGeom prst="rect">
                      <a:avLst/>
                    </a:prstGeom>
                    <a:noFill/>
                    <a:ln>
                      <a:noFill/>
                    </a:ln>
                  </pic:spPr>
                </pic:pic>
              </a:graphicData>
            </a:graphic>
          </wp:inline>
        </w:drawing>
      </w:r>
    </w:p>
    <w:p w14:paraId="67401639">
      <w:pPr>
        <w:pStyle w:val="3"/>
        <w:bidi w:val="0"/>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pP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附图</w:t>
      </w:r>
      <w:r>
        <w:rPr>
          <w:rFonts w:hint="eastAsia" w:cs="Times New Roman"/>
          <w:b w:val="0"/>
          <w:bCs w:val="0"/>
          <w:color w:val="000000" w:themeColor="text1"/>
          <w:kern w:val="44"/>
          <w:sz w:val="24"/>
          <w:szCs w:val="24"/>
          <w:lang w:val="en-US" w:eastAsia="zh-CN" w:bidi="ar-SA"/>
          <w14:textFill>
            <w14:solidFill>
              <w14:schemeClr w14:val="tx1"/>
            </w14:solidFill>
          </w14:textFill>
        </w:rPr>
        <w:t xml:space="preserve">八  </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 xml:space="preserve"> 淮北市</w:t>
      </w:r>
      <w:r>
        <w:rPr>
          <w:rFonts w:hint="eastAsia" w:eastAsia="黑体" w:cs="Times New Roman"/>
          <w:b w:val="0"/>
          <w:bCs w:val="0"/>
          <w:color w:val="000000" w:themeColor="text1"/>
          <w:kern w:val="44"/>
          <w:sz w:val="24"/>
          <w:szCs w:val="24"/>
          <w:lang w:val="en-US" w:eastAsia="zh-CN" w:bidi="ar-SA"/>
          <w14:textFill>
            <w14:solidFill>
              <w14:schemeClr w14:val="tx1"/>
            </w14:solidFill>
          </w14:textFill>
        </w:rPr>
        <w:t>土壤</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环境</w:t>
      </w:r>
      <w:r>
        <w:rPr>
          <w:rFonts w:hint="eastAsia" w:eastAsia="黑体" w:cs="Times New Roman"/>
          <w:b w:val="0"/>
          <w:bCs w:val="0"/>
          <w:color w:val="000000" w:themeColor="text1"/>
          <w:kern w:val="44"/>
          <w:sz w:val="24"/>
          <w:szCs w:val="24"/>
          <w:lang w:val="en-US" w:eastAsia="zh-CN" w:bidi="ar-SA"/>
          <w14:textFill>
            <w14:solidFill>
              <w14:schemeClr w14:val="tx1"/>
            </w14:solidFill>
          </w14:textFill>
        </w:rPr>
        <w:t>风险</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分区</w:t>
      </w:r>
      <w:r>
        <w:rPr>
          <w:rFonts w:hint="eastAsia" w:cs="Times New Roman"/>
          <w:b w:val="0"/>
          <w:bCs w:val="0"/>
          <w:color w:val="000000" w:themeColor="text1"/>
          <w:kern w:val="44"/>
          <w:sz w:val="24"/>
          <w:szCs w:val="24"/>
          <w:lang w:val="en-US" w:eastAsia="zh-CN" w:bidi="ar-SA"/>
          <w14:textFill>
            <w14:solidFill>
              <w14:schemeClr w14:val="tx1"/>
            </w14:solidFill>
          </w14:textFill>
        </w:rPr>
        <w:t>防</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控图</w:t>
      </w:r>
    </w:p>
    <w:p w14:paraId="6959E361">
      <w:pPr>
        <w:bidi w:val="0"/>
        <w:jc w:val="center"/>
        <w:rPr>
          <w:color w:val="000000" w:themeColor="text1"/>
          <w14:textFill>
            <w14:solidFill>
              <w14:schemeClr w14:val="tx1"/>
            </w14:solidFill>
          </w14:textFill>
        </w:rPr>
      </w:pPr>
      <w:r>
        <w:rPr>
          <w:rFonts w:hint="default"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2948305</wp:posOffset>
                </wp:positionH>
                <wp:positionV relativeFrom="paragraph">
                  <wp:posOffset>791845</wp:posOffset>
                </wp:positionV>
                <wp:extent cx="637540" cy="197485"/>
                <wp:effectExtent l="9525" t="9525" r="404495" b="52070"/>
                <wp:wrapNone/>
                <wp:docPr id="161" name="矩形标注 161"/>
                <wp:cNvGraphicFramePr/>
                <a:graphic xmlns:a="http://schemas.openxmlformats.org/drawingml/2006/main">
                  <a:graphicData uri="http://schemas.microsoft.com/office/word/2010/wordprocessingShape">
                    <wps:wsp>
                      <wps:cNvSpPr/>
                      <wps:spPr>
                        <a:xfrm>
                          <a:off x="0" y="0"/>
                          <a:ext cx="637540" cy="197485"/>
                        </a:xfrm>
                        <a:prstGeom prst="wedgeRectCallout">
                          <a:avLst>
                            <a:gd name="adj1" fmla="val 99402"/>
                            <a:gd name="adj2" fmla="val 59324"/>
                          </a:avLst>
                        </a:prstGeom>
                        <a:noFill/>
                        <a:ln w="19050" cap="flat" cmpd="sng">
                          <a:solidFill>
                            <a:srgbClr val="000000"/>
                          </a:solidFill>
                          <a:prstDash val="solid"/>
                          <a:miter/>
                          <a:headEnd type="none" w="med" len="med"/>
                          <a:tailEnd type="none" w="med" len="med"/>
                        </a:ln>
                        <a:effectLst/>
                      </wps:spPr>
                      <wps:txbx>
                        <w:txbxContent>
                          <w:p w14:paraId="01C080F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wps:txbx>
                      <wps:bodyPr lIns="0" tIns="0" rIns="0" bIns="0" upright="1"/>
                    </wps:wsp>
                  </a:graphicData>
                </a:graphic>
              </wp:anchor>
            </w:drawing>
          </mc:Choice>
          <mc:Fallback>
            <w:pict>
              <v:shape id="_x0000_s1026" o:spid="_x0000_s1026" o:spt="61" type="#_x0000_t61" style="position:absolute;left:0pt;margin-left:232.15pt;margin-top:62.35pt;height:15.55pt;width:50.2pt;z-index:251665408;mso-width-relative:page;mso-height-relative:page;" filled="f" stroked="t" coordsize="21600,21600" o:gfxdata="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DgxVDaAAAACwEAAA8AAAAAAAAA&#10;AQAgAAAAIgAAAGRycy9kb3ducmV2LnhtbFBLAQIUABQAAAAIAIdO4kAFqFJzSAIAAJkEAAAOAAAA&#10;AAAAAAEAIAAAACkBAABkcnMvZTJvRG9jLnhtbFBLBQYAAAAABgAGAFkBAADjBQAAAAA=&#10;" adj="32271,23614">
                <v:fill on="f" focussize="0,0"/>
                <v:stroke weight="1.5pt" color="#000000" joinstyle="miter"/>
                <v:imagedata o:title=""/>
                <o:lock v:ext="edit" aspectratio="f"/>
                <v:textbox inset="0mm,0mm,0mm,0mm">
                  <w:txbxContent>
                    <w:p w14:paraId="01C080F6">
                      <w:pPr>
                        <w:ind w:firstLine="0" w:firstLineChars="0"/>
                        <w:rPr>
                          <w:rFonts w:hint="eastAsia" w:ascii="黑体" w:hAnsi="黑体" w:eastAsia="黑体" w:cs="黑体"/>
                        </w:rPr>
                      </w:pPr>
                      <w:r>
                        <w:rPr>
                          <w:rFonts w:hint="eastAsia" w:ascii="黑体" w:hAnsi="黑体" w:eastAsia="黑体" w:cs="黑体"/>
                          <w:sz w:val="18"/>
                          <w:szCs w:val="18"/>
                        </w:rPr>
                        <w:t>项目所在地</w:t>
                      </w:r>
                    </w:p>
                  </w:txbxContent>
                </v:textbox>
              </v:shape>
            </w:pict>
          </mc:Fallback>
        </mc:AlternateContent>
      </w:r>
      <w:r>
        <w:rPr>
          <w:color w:val="000000" w:themeColor="text1"/>
          <w14:textFill>
            <w14:solidFill>
              <w14:schemeClr w14:val="tx1"/>
            </w14:solidFill>
          </w14:textFill>
        </w:rPr>
        <w:drawing>
          <wp:inline distT="0" distB="0" distL="114300" distR="114300">
            <wp:extent cx="5274310" cy="7452995"/>
            <wp:effectExtent l="0" t="0" r="13970" b="14605"/>
            <wp:docPr id="163" name="图片 7" descr="C:\Users\lv\Desktop\淮北评审后成果\更新成果表与图\图件\32淮北市土壤污染风险分区管控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7" descr="C:\Users\lv\Desktop\淮北评审后成果\更新成果表与图\图件\32淮北市土壤污染风险分区管控图.jpg"/>
                    <pic:cNvPicPr>
                      <a:picLocks noChangeAspect="1"/>
                    </pic:cNvPicPr>
                  </pic:nvPicPr>
                  <pic:blipFill>
                    <a:blip r:embed="rId34"/>
                    <a:stretch>
                      <a:fillRect/>
                    </a:stretch>
                  </pic:blipFill>
                  <pic:spPr>
                    <a:xfrm>
                      <a:off x="0" y="0"/>
                      <a:ext cx="5274310" cy="7452995"/>
                    </a:xfrm>
                    <a:prstGeom prst="rect">
                      <a:avLst/>
                    </a:prstGeom>
                    <a:noFill/>
                    <a:ln>
                      <a:noFill/>
                    </a:ln>
                  </pic:spPr>
                </pic:pic>
              </a:graphicData>
            </a:graphic>
          </wp:inline>
        </w:drawing>
      </w:r>
    </w:p>
    <w:p w14:paraId="1EA4144C">
      <w:pPr>
        <w:pStyle w:val="12"/>
        <w:rPr>
          <w:color w:val="000000" w:themeColor="text1"/>
          <w14:textFill>
            <w14:solidFill>
              <w14:schemeClr w14:val="tx1"/>
            </w14:solidFill>
          </w14:textFill>
        </w:rPr>
      </w:pPr>
    </w:p>
    <w:p w14:paraId="3572BF6C">
      <w:pPr>
        <w:rPr>
          <w:color w:val="000000" w:themeColor="text1"/>
          <w14:textFill>
            <w14:solidFill>
              <w14:schemeClr w14:val="tx1"/>
            </w14:solidFill>
          </w14:textFill>
        </w:rPr>
      </w:pPr>
    </w:p>
    <w:p w14:paraId="15C57431">
      <w:pPr>
        <w:pStyle w:val="12"/>
        <w:rPr>
          <w:color w:val="000000" w:themeColor="text1"/>
          <w14:textFill>
            <w14:solidFill>
              <w14:schemeClr w14:val="tx1"/>
            </w14:solidFill>
          </w14:textFill>
        </w:rPr>
      </w:pPr>
    </w:p>
    <w:p w14:paraId="06B697A2">
      <w:pPr>
        <w:rPr>
          <w:rFonts w:hint="default" w:eastAsia="宋体"/>
          <w:lang w:val="en-US" w:eastAsia="zh-CN"/>
        </w:rPr>
      </w:pPr>
      <w:r>
        <w:rPr>
          <w:rFonts w:hint="eastAsia"/>
          <w:color w:val="000000" w:themeColor="text1"/>
          <w:lang w:val="en-US" w:eastAsia="zh-CN"/>
          <w14:textFill>
            <w14:solidFill>
              <w14:schemeClr w14:val="tx1"/>
            </w14:solidFill>
          </w14:textFill>
        </w:rPr>
        <w:t xml:space="preserve">            </w:t>
      </w:r>
    </w:p>
    <w:p w14:paraId="6AB0B20D">
      <w:pPr>
        <w:pStyle w:val="12"/>
        <w:rPr>
          <w:rFonts w:hint="default"/>
          <w:color w:val="000000" w:themeColor="text1"/>
          <w:lang w:val="en-US" w:eastAsia="zh-CN"/>
          <w14:textFill>
            <w14:solidFill>
              <w14:schemeClr w14:val="tx1"/>
            </w14:solidFill>
          </w14:textFill>
        </w:rPr>
      </w:pPr>
      <w:r>
        <w:rPr>
          <w:sz w:val="18"/>
        </w:rPr>
        <mc:AlternateContent>
          <mc:Choice Requires="wps">
            <w:drawing>
              <wp:anchor distT="0" distB="0" distL="114300" distR="114300" simplePos="0" relativeHeight="251765760" behindDoc="0" locked="0" layoutInCell="1" allowOverlap="1">
                <wp:simplePos x="0" y="0"/>
                <wp:positionH relativeFrom="column">
                  <wp:posOffset>3246755</wp:posOffset>
                </wp:positionH>
                <wp:positionV relativeFrom="paragraph">
                  <wp:posOffset>2229485</wp:posOffset>
                </wp:positionV>
                <wp:extent cx="767080" cy="269875"/>
                <wp:effectExtent l="0" t="0" r="0" b="0"/>
                <wp:wrapNone/>
                <wp:docPr id="179" name="文本框 179"/>
                <wp:cNvGraphicFramePr/>
                <a:graphic xmlns:a="http://schemas.openxmlformats.org/drawingml/2006/main">
                  <a:graphicData uri="http://schemas.microsoft.com/office/word/2010/wordprocessingShape">
                    <wps:wsp>
                      <wps:cNvSpPr txBox="1"/>
                      <wps:spPr>
                        <a:xfrm>
                          <a:off x="0" y="0"/>
                          <a:ext cx="76708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445738D">
                            <w:pPr>
                              <w:rPr>
                                <w:rFonts w:hint="default" w:eastAsia="宋体"/>
                                <w:color w:val="FF0000"/>
                                <w:lang w:val="en-US" w:eastAsia="zh-CN"/>
                              </w:rPr>
                            </w:pPr>
                            <w:r>
                              <w:rPr>
                                <w:rFonts w:hint="eastAsia"/>
                                <w:color w:val="FF0000"/>
                                <w:lang w:val="en-US" w:eastAsia="zh-CN"/>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65pt;margin-top:175.55pt;height:21.25pt;width:60.4pt;z-index:251765760;mso-width-relative:page;mso-height-relative:page;" filled="f" stroked="f" coordsize="21600,21600" o:gfxdata="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npgk+2gAAAAsBAAAPAAAAAAAAAAEAIAAAACIAAABk&#10;cnMvZG93bnJldi54bWxQSwECFAAUAAAACACHTuJA2ybhVD0CAABpBAAADgAAAAAAAAABACAAAAAp&#10;AQAAZHJzL2Uyb0RvYy54bWxQSwUGAAAAAAYABgBZAQAA2AUAAAAA&#10;">
                <v:fill on="f" focussize="0,0"/>
                <v:stroke on="f" weight="0.5pt"/>
                <v:imagedata o:title=""/>
                <o:lock v:ext="edit" aspectratio="f"/>
                <v:textbox>
                  <w:txbxContent>
                    <w:p w14:paraId="3445738D">
                      <w:pPr>
                        <w:rPr>
                          <w:rFonts w:hint="default" w:eastAsia="宋体"/>
                          <w:color w:val="FF0000"/>
                          <w:lang w:val="en-US" w:eastAsia="zh-CN"/>
                        </w:rPr>
                      </w:pPr>
                      <w:r>
                        <w:rPr>
                          <w:rFonts w:hint="eastAsia"/>
                          <w:color w:val="FF0000"/>
                          <w:lang w:val="en-US" w:eastAsia="zh-CN"/>
                        </w:rPr>
                        <w:t>50m</w:t>
                      </w:r>
                    </w:p>
                  </w:txbxContent>
                </v:textbox>
              </v:shape>
            </w:pict>
          </mc:Fallback>
        </mc:AlternateContent>
      </w:r>
      <w:r>
        <w:rPr>
          <w:rFonts w:hint="default"/>
          <w:color w:val="000000" w:themeColor="text1"/>
          <w:lang w:val="en-US" w:eastAsia="zh-CN"/>
          <w14:textFill>
            <w14:solidFill>
              <w14:schemeClr w14:val="tx1"/>
            </w14:solidFill>
          </w14:textFill>
        </w:rPr>
        <w:drawing>
          <wp:anchor distT="0" distB="0" distL="114300" distR="114300" simplePos="0" relativeHeight="251756544" behindDoc="0" locked="0" layoutInCell="1" allowOverlap="1">
            <wp:simplePos x="0" y="0"/>
            <wp:positionH relativeFrom="column">
              <wp:posOffset>4678680</wp:posOffset>
            </wp:positionH>
            <wp:positionV relativeFrom="paragraph">
              <wp:posOffset>3690620</wp:posOffset>
            </wp:positionV>
            <wp:extent cx="930275" cy="552450"/>
            <wp:effectExtent l="0" t="0" r="14605" b="11430"/>
            <wp:wrapNone/>
            <wp:docPr id="156" name="图片 156" descr="32f7aa38-75b8-4d91-b3d1-7cda98dcad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32f7aa38-75b8-4d91-b3d1-7cda98dcadae"/>
                    <pic:cNvPicPr>
                      <a:picLocks noChangeAspect="1"/>
                    </pic:cNvPicPr>
                  </pic:nvPicPr>
                  <pic:blipFill>
                    <a:blip r:embed="rId35"/>
                    <a:stretch>
                      <a:fillRect/>
                    </a:stretch>
                  </pic:blipFill>
                  <pic:spPr>
                    <a:xfrm>
                      <a:off x="0" y="0"/>
                      <a:ext cx="930275" cy="552450"/>
                    </a:xfrm>
                    <a:prstGeom prst="rect">
                      <a:avLst/>
                    </a:prstGeom>
                  </pic:spPr>
                </pic:pic>
              </a:graphicData>
            </a:graphic>
          </wp:anchor>
        </w:drawing>
      </w:r>
      <w:r>
        <w:rPr>
          <w:sz w:val="18"/>
        </w:rPr>
        <mc:AlternateContent>
          <mc:Choice Requires="wps">
            <w:drawing>
              <wp:anchor distT="0" distB="0" distL="114300" distR="114300" simplePos="0" relativeHeight="251764736" behindDoc="0" locked="0" layoutInCell="1" allowOverlap="1">
                <wp:simplePos x="0" y="0"/>
                <wp:positionH relativeFrom="column">
                  <wp:posOffset>3162300</wp:posOffset>
                </wp:positionH>
                <wp:positionV relativeFrom="paragraph">
                  <wp:posOffset>2419350</wp:posOffset>
                </wp:positionV>
                <wp:extent cx="602615" cy="62865"/>
                <wp:effectExtent l="635" t="41275" r="6350" b="17780"/>
                <wp:wrapNone/>
                <wp:docPr id="178" name="直接箭头连接符 178"/>
                <wp:cNvGraphicFramePr/>
                <a:graphic xmlns:a="http://schemas.openxmlformats.org/drawingml/2006/main">
                  <a:graphicData uri="http://schemas.microsoft.com/office/word/2010/wordprocessingShape">
                    <wps:wsp>
                      <wps:cNvCnPr/>
                      <wps:spPr>
                        <a:xfrm flipV="1">
                          <a:off x="4134485" y="3652520"/>
                          <a:ext cx="602615" cy="62865"/>
                        </a:xfrm>
                        <a:prstGeom prst="straightConnector1">
                          <a:avLst/>
                        </a:prstGeom>
                        <a:ln w="9525">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49pt;margin-top:190.5pt;height:4.95pt;width:47.45pt;z-index:251764736;mso-width-relative:page;mso-height-relative:page;" filled="f" stroked="t" coordsize="21600,21600" o:gfxdata="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RSF18toAAAALAQAADwAA&#10;AAAAAAABACAAAAAiAAAAZHJzL2Rvd25yZXYueG1sUEsBAhQAFAAAAAgAh07iQABvc+QUAgAA5AMA&#10;AA4AAAAAAAAAAQAgAAAAKQEAAGRycy9lMm9Eb2MueG1sUEsFBgAAAAAGAAYAWQEAAK8FAAAAAA==&#10;">
                <v:fill on="f" focussize="0,0"/>
                <v:stroke color="#FF0000 [3204]" joinstyle="round" endarrow="open"/>
                <v:imagedata o:title=""/>
                <o:lock v:ext="edit" aspectratio="f"/>
              </v:shape>
            </w:pict>
          </mc:Fallback>
        </mc:AlternateContent>
      </w:r>
      <w:r>
        <w:rPr>
          <w:sz w:val="18"/>
        </w:rPr>
        <mc:AlternateContent>
          <mc:Choice Requires="wps">
            <w:drawing>
              <wp:anchor distT="0" distB="0" distL="114300" distR="114300" simplePos="0" relativeHeight="251763712" behindDoc="0" locked="0" layoutInCell="1" allowOverlap="1">
                <wp:simplePos x="0" y="0"/>
                <wp:positionH relativeFrom="column">
                  <wp:posOffset>2682875</wp:posOffset>
                </wp:positionH>
                <wp:positionV relativeFrom="paragraph">
                  <wp:posOffset>2416810</wp:posOffset>
                </wp:positionV>
                <wp:extent cx="167640" cy="2160270"/>
                <wp:effectExtent l="1270" t="12700" r="2540" b="17780"/>
                <wp:wrapNone/>
                <wp:docPr id="177" name="直接连接符 177"/>
                <wp:cNvGraphicFramePr/>
                <a:graphic xmlns:a="http://schemas.openxmlformats.org/drawingml/2006/main">
                  <a:graphicData uri="http://schemas.microsoft.com/office/word/2010/wordprocessingShape">
                    <wps:wsp>
                      <wps:cNvCnPr/>
                      <wps:spPr>
                        <a:xfrm rot="5400000">
                          <a:off x="0" y="0"/>
                          <a:ext cx="167640" cy="21602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11.25pt;margin-top:190.3pt;height:170.1pt;width:13.2pt;rotation:5898240f;z-index:251763712;mso-width-relative:page;mso-height-relative:page;" filled="f" stroked="t" coordsize="21600,21600" o:gfxdata="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Ip8um3bAAAACwEAAA8AAAAAAAAAAQAgAAAAIgAAAGRycy9kb3ducmV2LnhtbFBLAQIUABQAAAAI&#10;AIdO4kBBhMHx6gEAALIDAAAOAAAAAAAAAAEAIAAAACoBAABkcnMvZTJvRG9jLnhtbFBLBQYAAAAA&#10;BgAGAFkBAACGBQ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61664" behindDoc="0" locked="0" layoutInCell="1" allowOverlap="1">
                <wp:simplePos x="0" y="0"/>
                <wp:positionH relativeFrom="column">
                  <wp:posOffset>3683635</wp:posOffset>
                </wp:positionH>
                <wp:positionV relativeFrom="paragraph">
                  <wp:posOffset>1492250</wp:posOffset>
                </wp:positionV>
                <wp:extent cx="167640" cy="1925320"/>
                <wp:effectExtent l="12700" t="1270" r="17780" b="8890"/>
                <wp:wrapNone/>
                <wp:docPr id="175" name="直接连接符 175"/>
                <wp:cNvGraphicFramePr/>
                <a:graphic xmlns:a="http://schemas.openxmlformats.org/drawingml/2006/main">
                  <a:graphicData uri="http://schemas.microsoft.com/office/word/2010/wordprocessingShape">
                    <wps:wsp>
                      <wps:cNvCnPr/>
                      <wps:spPr>
                        <a:xfrm>
                          <a:off x="0" y="0"/>
                          <a:ext cx="167640" cy="192532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290.05pt;margin-top:117.5pt;height:151.6pt;width:13.2pt;z-index:251761664;mso-width-relative:page;mso-height-relative:page;" filled="f" stroked="t" coordsize="21600,21600" o:gfxdata="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bT/f6NgAAAAL&#10;AQAADwAAAAAAAAABACAAAAAiAAAAZHJzL2Rvd25yZXYueG1sUEsBAhQAFAAAAAgAh07iQApsjobj&#10;AQAApAMAAA4AAAAAAAAAAQAgAAAAJwEAAGRycy9lMm9Eb2MueG1sUEsFBgAAAAAGAAYAWQEAAHwF&#10;A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62688" behindDoc="0" locked="0" layoutInCell="1" allowOverlap="1">
                <wp:simplePos x="0" y="0"/>
                <wp:positionH relativeFrom="column">
                  <wp:posOffset>2505075</wp:posOffset>
                </wp:positionH>
                <wp:positionV relativeFrom="paragraph">
                  <wp:posOffset>496570</wp:posOffset>
                </wp:positionV>
                <wp:extent cx="167640" cy="2160270"/>
                <wp:effectExtent l="1270" t="12700" r="2540" b="17780"/>
                <wp:wrapNone/>
                <wp:docPr id="176" name="直接连接符 176"/>
                <wp:cNvGraphicFramePr/>
                <a:graphic xmlns:a="http://schemas.openxmlformats.org/drawingml/2006/main">
                  <a:graphicData uri="http://schemas.microsoft.com/office/word/2010/wordprocessingShape">
                    <wps:wsp>
                      <wps:cNvCnPr/>
                      <wps:spPr>
                        <a:xfrm rot="5400000">
                          <a:off x="0" y="0"/>
                          <a:ext cx="167640" cy="216027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97.25pt;margin-top:39.1pt;height:170.1pt;width:13.2pt;rotation:5898240f;z-index:251762688;mso-width-relative:page;mso-height-relative:page;" filled="f" stroked="t" coordsize="21600,21600" o:gfxdata="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W&#10;uZLK2gAAAAoBAAAPAAAAAAAAAAEAIAAAACIAAABkcnMvZG93bnJldi54bWxQSwECFAAUAAAACACH&#10;TuJAejwe6ekBAACyAwAADgAAAAAAAAABACAAAAApAQAAZHJzL2Uyb0RvYy54bWxQSwUGAAAAAAYA&#10;BgBZAQAAhAU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60640" behindDoc="0" locked="0" layoutInCell="1" allowOverlap="1">
                <wp:simplePos x="0" y="0"/>
                <wp:positionH relativeFrom="column">
                  <wp:posOffset>1509395</wp:posOffset>
                </wp:positionH>
                <wp:positionV relativeFrom="paragraph">
                  <wp:posOffset>1659890</wp:posOffset>
                </wp:positionV>
                <wp:extent cx="167640" cy="1925320"/>
                <wp:effectExtent l="12700" t="1270" r="17780" b="8890"/>
                <wp:wrapNone/>
                <wp:docPr id="174" name="直接连接符 174"/>
                <wp:cNvGraphicFramePr/>
                <a:graphic xmlns:a="http://schemas.openxmlformats.org/drawingml/2006/main">
                  <a:graphicData uri="http://schemas.microsoft.com/office/word/2010/wordprocessingShape">
                    <wps:wsp>
                      <wps:cNvCnPr/>
                      <wps:spPr>
                        <a:xfrm>
                          <a:off x="3538220" y="2832100"/>
                          <a:ext cx="167640" cy="1925320"/>
                        </a:xfrm>
                        <a:prstGeom prst="line">
                          <a:avLst/>
                        </a:prstGeom>
                        <a:ln>
                          <a:solidFill>
                            <a:srgbClr val="FF00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18.85pt;margin-top:130.7pt;height:151.6pt;width:13.2pt;z-index:251760640;mso-width-relative:page;mso-height-relative:page;" filled="f" stroked="t" coordsize="21600,21600" o:gfxdata="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3lIEw9kAAAALAQAADwAAAAAAAAABACAAAAAiAAAAZHJzL2Rvd25yZXYueG1sUEsBAhQAFAAA&#10;AAgAh07iQBou2g3uAQAAsAMAAA4AAAAAAAAAAQAgAAAAKAEAAGRycy9lMm9Eb2MueG1sUEsFBgAA&#10;AAAGAAYAWQEAAIgFAAAAAA==&#10;">
                <v:fill on="f" focussize="0,0"/>
                <v:stroke weight="2pt" color="#FF0000 [3204]" joinstyle="round"/>
                <v:imagedata o:title=""/>
                <o:lock v:ext="edit" aspectratio="f"/>
              </v:line>
            </w:pict>
          </mc:Fallback>
        </mc:AlternateContent>
      </w:r>
      <w:r>
        <w:rPr>
          <w:sz w:val="18"/>
        </w:rPr>
        <mc:AlternateContent>
          <mc:Choice Requires="wps">
            <w:drawing>
              <wp:anchor distT="0" distB="0" distL="114300" distR="114300" simplePos="0" relativeHeight="251759616" behindDoc="0" locked="0" layoutInCell="1" allowOverlap="1">
                <wp:simplePos x="0" y="0"/>
                <wp:positionH relativeFrom="column">
                  <wp:posOffset>2337435</wp:posOffset>
                </wp:positionH>
                <wp:positionV relativeFrom="paragraph">
                  <wp:posOffset>2381885</wp:posOffset>
                </wp:positionV>
                <wp:extent cx="767080" cy="269875"/>
                <wp:effectExtent l="0" t="0" r="0" b="0"/>
                <wp:wrapNone/>
                <wp:docPr id="169" name="文本框 169"/>
                <wp:cNvGraphicFramePr/>
                <a:graphic xmlns:a="http://schemas.openxmlformats.org/drawingml/2006/main">
                  <a:graphicData uri="http://schemas.microsoft.com/office/word/2010/wordprocessingShape">
                    <wps:wsp>
                      <wps:cNvSpPr txBox="1"/>
                      <wps:spPr>
                        <a:xfrm>
                          <a:off x="3340100" y="3706495"/>
                          <a:ext cx="767080" cy="2698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A5A6A30">
                            <w:pPr>
                              <w:rPr>
                                <w:rFonts w:hint="default" w:eastAsia="宋体"/>
                                <w:lang w:val="en-US" w:eastAsia="zh-CN"/>
                              </w:rPr>
                            </w:pPr>
                            <w:r>
                              <w:rPr>
                                <w:rFonts w:hint="eastAsia"/>
                                <w:lang w:val="en-US" w:eastAsia="zh-CN"/>
                              </w:rPr>
                              <w:t>项目地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05pt;margin-top:187.55pt;height:21.25pt;width:60.4pt;z-index:251759616;mso-width-relative:page;mso-height-relative:page;" filled="f" stroked="f" coordsize="21600,21600" o:gfxdata="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D3m7rzbAAAACwEAAA8AAAAAAAAA&#10;AQAgAAAAIgAAAGRycy9kb3ducmV2LnhtbFBLAQIUABQAAAAIAIdO4kA1YMpLRwIAAHUEAAAOAAAA&#10;AAAAAAEAIAAAACoBAABkcnMvZTJvRG9jLnhtbFBLBQYAAAAABgAGAFkBAADjBQAAAAA=&#10;">
                <v:fill on="f" focussize="0,0"/>
                <v:stroke on="f" weight="0.5pt"/>
                <v:imagedata o:title=""/>
                <o:lock v:ext="edit" aspectratio="f"/>
                <v:textbox>
                  <w:txbxContent>
                    <w:p w14:paraId="3A5A6A30">
                      <w:pPr>
                        <w:rPr>
                          <w:rFonts w:hint="default" w:eastAsia="宋体"/>
                          <w:lang w:val="en-US" w:eastAsia="zh-CN"/>
                        </w:rPr>
                      </w:pPr>
                      <w:r>
                        <w:rPr>
                          <w:rFonts w:hint="eastAsia"/>
                          <w:lang w:val="en-US" w:eastAsia="zh-CN"/>
                        </w:rPr>
                        <w:t>项目地</w:t>
                      </w:r>
                    </w:p>
                  </w:txbxContent>
                </v:textbox>
              </v:shape>
            </w:pict>
          </mc:Fallback>
        </mc:AlternateContent>
      </w:r>
      <w:r>
        <w:rPr>
          <w:sz w:val="18"/>
        </w:rPr>
        <mc:AlternateContent>
          <mc:Choice Requires="wps">
            <w:drawing>
              <wp:anchor distT="0" distB="0" distL="114300" distR="114300" simplePos="0" relativeHeight="251758592" behindDoc="0" locked="0" layoutInCell="1" allowOverlap="1">
                <wp:simplePos x="0" y="0"/>
                <wp:positionH relativeFrom="column">
                  <wp:posOffset>2180590</wp:posOffset>
                </wp:positionH>
                <wp:positionV relativeFrom="paragraph">
                  <wp:posOffset>2200275</wp:posOffset>
                </wp:positionV>
                <wp:extent cx="985520" cy="684530"/>
                <wp:effectExtent l="50800" t="69850" r="60960" b="83820"/>
                <wp:wrapNone/>
                <wp:docPr id="168" name="矩形 168"/>
                <wp:cNvGraphicFramePr/>
                <a:graphic xmlns:a="http://schemas.openxmlformats.org/drawingml/2006/main">
                  <a:graphicData uri="http://schemas.microsoft.com/office/word/2010/wordprocessingShape">
                    <wps:wsp>
                      <wps:cNvSpPr/>
                      <wps:spPr>
                        <a:xfrm rot="21180000">
                          <a:off x="3157220" y="3503295"/>
                          <a:ext cx="985520" cy="684530"/>
                        </a:xfrm>
                        <a:prstGeom prst="rect">
                          <a:avLst/>
                        </a:prstGeom>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1.7pt;margin-top:173.25pt;height:53.9pt;width:77.6pt;rotation:-458752f;z-index:251758592;v-text-anchor:middle;mso-width-relative:page;mso-height-relative:page;" fillcolor="#4F81BD [3204]" filled="t" stroked="t" coordsize="21600,21600" o:gfxdata="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D3Phal2gAA&#10;AAsBAAAPAAAAAAAAAAEAIAAAACIAAABkcnMvZG93bnJldi54bWxQSwECFAAUAAAACACHTuJAxGrv&#10;i44CAAAdBQAADgAAAAAAAAABACAAAAApAQAAZHJzL2Uyb0RvYy54bWxQSwUGAAAAAAYABgBZAQAA&#10;KQYAAAAA&#10;">
                <v:fill on="t" focussize="0,0"/>
                <v:stroke weight="2pt" color="#376092 [2404]" joinstyle="round"/>
                <v:imagedata o:title=""/>
                <o:lock v:ext="edit" aspectratio="f"/>
              </v:rect>
            </w:pict>
          </mc:Fallback>
        </mc:AlternateContent>
      </w:r>
      <w:r>
        <w:rPr>
          <w:rFonts w:hint="eastAsia" w:ascii="宋体" w:hAnsi="宋体" w:eastAsia="黑体"/>
          <w:color w:val="000000" w:themeColor="text1"/>
          <w14:textFill>
            <w14:solidFill>
              <w14:schemeClr w14:val="tx1"/>
            </w14:solidFill>
          </w14:textFill>
        </w:rPr>
        <w:drawing>
          <wp:anchor distT="0" distB="0" distL="114300" distR="114300" simplePos="0" relativeHeight="251757568" behindDoc="0" locked="0" layoutInCell="1" allowOverlap="1">
            <wp:simplePos x="0" y="0"/>
            <wp:positionH relativeFrom="column">
              <wp:posOffset>5029200</wp:posOffset>
            </wp:positionH>
            <wp:positionV relativeFrom="paragraph">
              <wp:posOffset>44450</wp:posOffset>
            </wp:positionV>
            <wp:extent cx="581025" cy="546100"/>
            <wp:effectExtent l="0" t="0" r="13335" b="2540"/>
            <wp:wrapNone/>
            <wp:docPr id="159" name="图片 292" descr="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292" descr="北"/>
                    <pic:cNvPicPr>
                      <a:picLocks noChangeAspect="1"/>
                    </pic:cNvPicPr>
                  </pic:nvPicPr>
                  <pic:blipFill>
                    <a:blip r:embed="rId23"/>
                    <a:srcRect l="5357" r="20535"/>
                    <a:stretch>
                      <a:fillRect/>
                    </a:stretch>
                  </pic:blipFill>
                  <pic:spPr>
                    <a:xfrm>
                      <a:off x="0" y="0"/>
                      <a:ext cx="581025" cy="546100"/>
                    </a:xfrm>
                    <a:prstGeom prst="rect">
                      <a:avLst/>
                    </a:prstGeom>
                    <a:noFill/>
                    <a:ln>
                      <a:noFill/>
                    </a:ln>
                  </pic:spPr>
                </pic:pic>
              </a:graphicData>
            </a:graphic>
          </wp:anchor>
        </w:drawing>
      </w:r>
      <w:r>
        <w:rPr>
          <w:rFonts w:hint="default"/>
          <w:color w:val="000000" w:themeColor="text1"/>
          <w:lang w:val="en-US" w:eastAsia="zh-CN"/>
          <w14:textFill>
            <w14:solidFill>
              <w14:schemeClr w14:val="tx1"/>
            </w14:solidFill>
          </w14:textFill>
        </w:rPr>
        <w:drawing>
          <wp:inline distT="0" distB="0" distL="114300" distR="114300">
            <wp:extent cx="5615940" cy="4216400"/>
            <wp:effectExtent l="0" t="0" r="7620" b="5080"/>
            <wp:docPr id="155" name="图片 155" descr="5ae319bf-93c7-40c2-a22f-adc18c5e43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5ae319bf-93c7-40c2-a22f-adc18c5e43b7"/>
                    <pic:cNvPicPr>
                      <a:picLocks noChangeAspect="1"/>
                    </pic:cNvPicPr>
                  </pic:nvPicPr>
                  <pic:blipFill>
                    <a:blip r:embed="rId36"/>
                    <a:stretch>
                      <a:fillRect/>
                    </a:stretch>
                  </pic:blipFill>
                  <pic:spPr>
                    <a:xfrm>
                      <a:off x="0" y="0"/>
                      <a:ext cx="5615940" cy="4216400"/>
                    </a:xfrm>
                    <a:prstGeom prst="rect">
                      <a:avLst/>
                    </a:prstGeom>
                  </pic:spPr>
                </pic:pic>
              </a:graphicData>
            </a:graphic>
          </wp:inline>
        </w:drawing>
      </w:r>
    </w:p>
    <w:p w14:paraId="753334F1">
      <w:pPr>
        <w:pStyle w:val="3"/>
        <w:bidi w:val="0"/>
        <w:jc w:val="cente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pP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附图</w:t>
      </w:r>
      <w:r>
        <w:rPr>
          <w:rFonts w:hint="eastAsia" w:cs="Times New Roman"/>
          <w:b w:val="0"/>
          <w:bCs w:val="0"/>
          <w:color w:val="000000" w:themeColor="text1"/>
          <w:kern w:val="44"/>
          <w:sz w:val="24"/>
          <w:szCs w:val="24"/>
          <w:lang w:val="en-US" w:eastAsia="zh-CN" w:bidi="ar-SA"/>
          <w14:textFill>
            <w14:solidFill>
              <w14:schemeClr w14:val="tx1"/>
            </w14:solidFill>
          </w14:textFill>
        </w:rPr>
        <w:t xml:space="preserve">九  </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 xml:space="preserve"> </w:t>
      </w:r>
      <w:r>
        <w:rPr>
          <w:rFonts w:hint="eastAsia" w:ascii="Times New Roman" w:hAnsi="Times New Roman" w:cs="Times New Roman"/>
          <w:b w:val="0"/>
          <w:bCs w:val="0"/>
          <w:color w:val="000000" w:themeColor="text1"/>
          <w:kern w:val="44"/>
          <w:sz w:val="24"/>
          <w:szCs w:val="24"/>
          <w:lang w:val="en-US" w:eastAsia="zh-CN" w:bidi="ar-SA"/>
          <w14:textFill>
            <w14:solidFill>
              <w14:schemeClr w14:val="tx1"/>
            </w14:solidFill>
          </w14:textFill>
        </w:rPr>
        <w:t>项目卫生防护距离</w:t>
      </w:r>
      <w:r>
        <w:rPr>
          <w:rFonts w:hint="eastAsia" w:ascii="Times New Roman" w:hAnsi="Times New Roman" w:eastAsia="黑体" w:cs="Times New Roman"/>
          <w:b w:val="0"/>
          <w:bCs w:val="0"/>
          <w:color w:val="000000" w:themeColor="text1"/>
          <w:kern w:val="44"/>
          <w:sz w:val="24"/>
          <w:szCs w:val="24"/>
          <w:lang w:val="en-US" w:eastAsia="zh-CN" w:bidi="ar-SA"/>
          <w14:textFill>
            <w14:solidFill>
              <w14:schemeClr w14:val="tx1"/>
            </w14:solidFill>
          </w14:textFill>
        </w:rPr>
        <w:t>图</w:t>
      </w:r>
    </w:p>
    <w:p w14:paraId="4AE58F2C">
      <w:pPr>
        <w:pStyle w:val="51"/>
        <w:ind w:left="0" w:leftChars="0" w:firstLine="0" w:firstLineChars="0"/>
        <w:jc w:val="center"/>
        <w:rPr>
          <w:color w:val="000000" w:themeColor="text1"/>
          <w14:textFill>
            <w14:solidFill>
              <w14:schemeClr w14:val="tx1"/>
            </w14:solidFill>
          </w14:textFill>
        </w:rPr>
      </w:pPr>
    </w:p>
    <w:p w14:paraId="1EAA74A7">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eastAsia"/>
          <w:b/>
          <w:bCs/>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br w:type="page"/>
      </w:r>
      <w:r>
        <w:rPr>
          <w:rFonts w:hint="eastAsia"/>
          <w:b/>
          <w:bCs/>
          <w:color w:val="000000" w:themeColor="text1"/>
          <w:lang w:val="en-US" w:eastAsia="zh-CN"/>
          <w14:textFill>
            <w14:solidFill>
              <w14:schemeClr w14:val="tx1"/>
            </w14:solidFill>
          </w14:textFill>
        </w:rPr>
        <w:t>附件1 委托书</w:t>
      </w:r>
    </w:p>
    <w:p w14:paraId="26F62FAD">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default"/>
          <w:b/>
          <w:bCs/>
          <w:color w:val="000000" w:themeColor="text1"/>
          <w:lang w:val="en-US" w:eastAsia="zh-CN"/>
          <w14:textFill>
            <w14:solidFill>
              <w14:schemeClr w14:val="tx1"/>
            </w14:solidFill>
          </w14:textFill>
        </w:rPr>
      </w:pPr>
      <w:r>
        <w:rPr>
          <w:rFonts w:hint="default"/>
          <w:b/>
          <w:bCs/>
          <w:color w:val="000000" w:themeColor="text1"/>
          <w:lang w:val="en-US" w:eastAsia="zh-CN"/>
          <w14:textFill>
            <w14:solidFill>
              <w14:schemeClr w14:val="tx1"/>
            </w14:solidFill>
          </w14:textFill>
        </w:rPr>
        <w:drawing>
          <wp:inline distT="0" distB="0" distL="114300" distR="114300">
            <wp:extent cx="5608955" cy="7929245"/>
            <wp:effectExtent l="0" t="0" r="4445" b="8255"/>
            <wp:docPr id="47" name="图片 47" descr="img20250710_1444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img20250710_14444176"/>
                    <pic:cNvPicPr>
                      <a:picLocks noChangeAspect="1"/>
                    </pic:cNvPicPr>
                  </pic:nvPicPr>
                  <pic:blipFill>
                    <a:blip r:embed="rId37"/>
                    <a:stretch>
                      <a:fillRect/>
                    </a:stretch>
                  </pic:blipFill>
                  <pic:spPr>
                    <a:xfrm>
                      <a:off x="0" y="0"/>
                      <a:ext cx="5608955" cy="7929245"/>
                    </a:xfrm>
                    <a:prstGeom prst="rect">
                      <a:avLst/>
                    </a:prstGeom>
                  </pic:spPr>
                </pic:pic>
              </a:graphicData>
            </a:graphic>
          </wp:inline>
        </w:drawing>
      </w:r>
    </w:p>
    <w:p w14:paraId="056A29A2">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eastAsia"/>
          <w:b/>
          <w:bCs/>
          <w:color w:val="000000" w:themeColor="text1"/>
          <w:lang w:val="en-US" w:eastAsia="zh-CN"/>
          <w14:textFill>
            <w14:solidFill>
              <w14:schemeClr w14:val="tx1"/>
            </w14:solidFill>
          </w14:textFill>
        </w:rPr>
      </w:pPr>
    </w:p>
    <w:p w14:paraId="714A1A48">
      <w:pPr>
        <w:pStyle w:val="51"/>
        <w:keepNext w:val="0"/>
        <w:keepLines w:val="0"/>
        <w:pageBreakBefore w:val="0"/>
        <w:widowControl w:val="0"/>
        <w:shd w:val="clear"/>
        <w:kinsoku/>
        <w:wordWrap/>
        <w:overflowPunct/>
        <w:topLinePunct w:val="0"/>
        <w:autoSpaceDE/>
        <w:autoSpaceDN/>
        <w:bidi w:val="0"/>
        <w:adjustRightInd/>
        <w:snapToGrid/>
        <w:spacing w:line="360" w:lineRule="auto"/>
        <w:ind w:left="0" w:leftChars="0" w:firstLine="0" w:firstLineChars="0"/>
        <w:jc w:val="both"/>
        <w:textAlignment w:val="auto"/>
        <w:rPr>
          <w:rFonts w:hint="default"/>
          <w:b/>
          <w:bCs/>
          <w:color w:val="000000" w:themeColor="text1"/>
          <w:lang w:val="en-US" w:eastAsia="zh-CN"/>
          <w14:textFill>
            <w14:solidFill>
              <w14:schemeClr w14:val="tx1"/>
            </w14:solidFill>
          </w14:textFill>
        </w:rPr>
      </w:pPr>
      <w:r>
        <w:rPr>
          <w:rFonts w:hint="eastAsia"/>
          <w:b/>
          <w:bCs/>
          <w:color w:val="000000" w:themeColor="text1"/>
          <w:lang w:val="en-US" w:eastAsia="zh-CN"/>
          <w14:textFill>
            <w14:solidFill>
              <w14:schemeClr w14:val="tx1"/>
            </w14:solidFill>
          </w14:textFill>
        </w:rPr>
        <w:t>附件2  项目备案表</w:t>
      </w:r>
    </w:p>
    <w:p w14:paraId="6E436640">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default"/>
          <w:color w:val="000000" w:themeColor="text1"/>
          <w:lang w:val="en-US" w:eastAsia="zh-CN"/>
          <w14:textFill>
            <w14:solidFill>
              <w14:schemeClr w14:val="tx1"/>
            </w14:solidFill>
          </w14:textFill>
        </w:rPr>
        <w:drawing>
          <wp:inline distT="0" distB="0" distL="114300" distR="114300">
            <wp:extent cx="5829300" cy="6666865"/>
            <wp:effectExtent l="0" t="0" r="0" b="635"/>
            <wp:docPr id="98" name="图片 98" descr="截图20250619160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截图20250619160630"/>
                    <pic:cNvPicPr>
                      <a:picLocks noChangeAspect="1"/>
                    </pic:cNvPicPr>
                  </pic:nvPicPr>
                  <pic:blipFill>
                    <a:blip r:embed="rId38"/>
                    <a:stretch>
                      <a:fillRect/>
                    </a:stretch>
                  </pic:blipFill>
                  <pic:spPr>
                    <a:xfrm>
                      <a:off x="0" y="0"/>
                      <a:ext cx="5829300" cy="6666865"/>
                    </a:xfrm>
                    <a:prstGeom prst="rect">
                      <a:avLst/>
                    </a:prstGeom>
                  </pic:spPr>
                </pic:pic>
              </a:graphicData>
            </a:graphic>
          </wp:inline>
        </w:drawing>
      </w:r>
    </w:p>
    <w:p w14:paraId="54642648">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000000" w:themeColor="text1"/>
          <w:lang w:val="en-US" w:eastAsia="zh-CN"/>
          <w14:textFill>
            <w14:solidFill>
              <w14:schemeClr w14:val="tx1"/>
            </w14:solidFill>
          </w14:textFill>
        </w:rPr>
      </w:pPr>
    </w:p>
    <w:p w14:paraId="6C63B957">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default"/>
          <w:color w:val="000000" w:themeColor="text1"/>
          <w:lang w:val="en-US" w:eastAsia="zh-CN"/>
          <w14:textFill>
            <w14:solidFill>
              <w14:schemeClr w14:val="tx1"/>
            </w14:solidFill>
          </w14:textFill>
        </w:rPr>
      </w:pPr>
    </w:p>
    <w:p w14:paraId="1798E592">
      <w:pPr>
        <w:rPr>
          <w:rFonts w:hint="eastAsia"/>
          <w:color w:val="000000" w:themeColor="text1"/>
          <w:lang w:val="en-US" w:eastAsia="zh-CN"/>
          <w14:textFill>
            <w14:solidFill>
              <w14:schemeClr w14:val="tx1"/>
            </w14:solidFill>
          </w14:textFill>
        </w:rPr>
      </w:pPr>
    </w:p>
    <w:p w14:paraId="1631AA22">
      <w:pPr>
        <w:pStyle w:val="7"/>
        <w:ind w:left="0" w:leftChars="0" w:firstLine="0" w:firstLineChars="0"/>
        <w:jc w:val="left"/>
        <w:rPr>
          <w:rFonts w:hint="default" w:asciiTheme="majorEastAsia" w:hAnsiTheme="majorEastAsia" w:eastAsiaTheme="majorEastAsia" w:cstheme="majorEastAsia"/>
          <w:b/>
          <w:bCs/>
          <w:color w:val="000000" w:themeColor="text1"/>
          <w:sz w:val="28"/>
          <w:szCs w:val="28"/>
          <w:lang w:val="en-US" w:eastAsia="zh-CN"/>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lang w:val="en-US" w:eastAsia="zh-CN"/>
          <w14:textFill>
            <w14:solidFill>
              <w14:schemeClr w14:val="tx1"/>
            </w14:solidFill>
          </w14:textFill>
        </w:rPr>
        <w:t>附件3 招商引资项目预审会议纪要</w:t>
      </w:r>
    </w:p>
    <w:p w14:paraId="023E3DC5">
      <w:pPr>
        <w:jc w:val="center"/>
        <w:rPr>
          <w:rFonts w:hint="eastAsia"/>
          <w:sz w:val="32"/>
          <w:szCs w:val="32"/>
        </w:rPr>
      </w:pPr>
      <w:r>
        <w:rPr>
          <w:rFonts w:hint="eastAsia" w:ascii="方正小标宋简体" w:hAnsi="方正小标宋简体" w:eastAsia="方正小标宋简体" w:cs="方正小标宋简体"/>
          <w:color w:val="FF0000"/>
          <w:w w:val="49"/>
          <w:sz w:val="136"/>
          <w:szCs w:val="136"/>
        </w:rPr>
        <w:t>淮北市杜集区投资促进局文件</w:t>
      </w:r>
    </w:p>
    <w:p w14:paraId="000AC0DB">
      <w:pPr>
        <w:rPr>
          <w:rFonts w:hint="eastAsia"/>
          <w:sz w:val="32"/>
          <w:szCs w:val="32"/>
        </w:rPr>
      </w:pPr>
      <w:r>
        <w:rPr>
          <w:rFonts w:hint="eastAsia"/>
          <w:sz w:val="32"/>
          <w:szCs w:val="32"/>
        </w:rPr>
        <mc:AlternateContent>
          <mc:Choice Requires="wps">
            <w:drawing>
              <wp:anchor distT="0" distB="0" distL="114300" distR="114300" simplePos="0" relativeHeight="251795456" behindDoc="0" locked="0" layoutInCell="1" allowOverlap="1">
                <wp:simplePos x="0" y="0"/>
                <wp:positionH relativeFrom="column">
                  <wp:posOffset>-66675</wp:posOffset>
                </wp:positionH>
                <wp:positionV relativeFrom="paragraph">
                  <wp:posOffset>99060</wp:posOffset>
                </wp:positionV>
                <wp:extent cx="5734050" cy="0"/>
                <wp:effectExtent l="0" t="13970" r="6350" b="24130"/>
                <wp:wrapNone/>
                <wp:docPr id="151" name="直接连接符 151"/>
                <wp:cNvGraphicFramePr/>
                <a:graphic xmlns:a="http://schemas.openxmlformats.org/drawingml/2006/main">
                  <a:graphicData uri="http://schemas.microsoft.com/office/word/2010/wordprocessingShape">
                    <wps:wsp>
                      <wps:cNvCnPr/>
                      <wps:spPr>
                        <a:xfrm>
                          <a:off x="0" y="0"/>
                          <a:ext cx="5734050" cy="0"/>
                        </a:xfrm>
                        <a:prstGeom prst="line">
                          <a:avLst/>
                        </a:prstGeom>
                        <a:ln w="28575"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25pt;margin-top:7.8pt;height:0pt;width:451.5pt;z-index:251795456;mso-width-relative:page;mso-height-relative:page;" filled="f" stroked="t" coordsize="21600,21600" o:gfxdata="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ydSZJNYAAAAJAQAADwAAAAAAAAABACAAAAAiAAAAZHJzL2Rvd25yZXYueG1s&#10;UEsBAhQAFAAAAAgAh07iQETRB036AQAA6QMAAA4AAAAAAAAAAQAgAAAAJQEAAGRycy9lMm9Eb2Mu&#10;eG1sUEsFBgAAAAAGAAYAWQEAAJEFAAAAAA==&#10;">
                <v:fill on="f" focussize="0,0"/>
                <v:stroke weight="2.25pt" color="#FF0000" joinstyle="round"/>
                <v:imagedata o:title=""/>
                <o:lock v:ext="edit" aspectratio="f"/>
              </v:line>
            </w:pict>
          </mc:Fallback>
        </mc:AlternateContent>
      </w:r>
    </w:p>
    <w:p w14:paraId="0954C1FE">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eastAsia="方正小标宋简体"/>
          <w:sz w:val="44"/>
          <w:szCs w:val="44"/>
        </w:rPr>
      </w:pPr>
      <w:r>
        <w:rPr>
          <w:rFonts w:eastAsia="方正小标宋简体"/>
          <w:sz w:val="44"/>
          <w:szCs w:val="44"/>
        </w:rPr>
        <w:t>20</w:t>
      </w:r>
      <w:r>
        <w:rPr>
          <w:rFonts w:hint="eastAsia" w:eastAsia="方正小标宋简体"/>
          <w:sz w:val="44"/>
          <w:szCs w:val="44"/>
          <w:lang w:val="en-US" w:eastAsia="zh-CN"/>
        </w:rPr>
        <w:t>25</w:t>
      </w:r>
      <w:r>
        <w:rPr>
          <w:rFonts w:hint="eastAsia" w:eastAsia="方正小标宋简体"/>
          <w:sz w:val="44"/>
          <w:szCs w:val="44"/>
        </w:rPr>
        <w:t>年度第</w:t>
      </w:r>
      <w:r>
        <w:rPr>
          <w:rFonts w:hint="eastAsia" w:eastAsia="方正小标宋简体"/>
          <w:sz w:val="44"/>
          <w:szCs w:val="44"/>
          <w:lang w:val="en-US" w:eastAsia="zh-CN"/>
        </w:rPr>
        <w:t>7</w:t>
      </w:r>
      <w:r>
        <w:rPr>
          <w:rFonts w:hint="eastAsia" w:eastAsia="方正小标宋简体"/>
          <w:sz w:val="44"/>
          <w:szCs w:val="44"/>
        </w:rPr>
        <w:t>次招商引资项目</w:t>
      </w:r>
    </w:p>
    <w:p w14:paraId="58FF62EE">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eastAsia="方正小标宋简体"/>
          <w:sz w:val="44"/>
          <w:szCs w:val="44"/>
        </w:rPr>
      </w:pPr>
      <w:r>
        <w:rPr>
          <w:rFonts w:hint="eastAsia" w:eastAsia="方正小标宋简体"/>
          <w:sz w:val="44"/>
          <w:szCs w:val="44"/>
        </w:rPr>
        <w:t>预审会议纪要</w:t>
      </w:r>
    </w:p>
    <w:p w14:paraId="5D30067E">
      <w:pPr>
        <w:keepNext w:val="0"/>
        <w:keepLines w:val="0"/>
        <w:pageBreakBefore w:val="0"/>
        <w:widowControl w:val="0"/>
        <w:kinsoku/>
        <w:wordWrap/>
        <w:overflowPunct/>
        <w:topLinePunct w:val="0"/>
        <w:autoSpaceDE/>
        <w:autoSpaceDN/>
        <w:bidi w:val="0"/>
        <w:adjustRightInd/>
        <w:snapToGrid/>
        <w:spacing w:line="576" w:lineRule="exact"/>
        <w:jc w:val="center"/>
        <w:textAlignment w:val="auto"/>
        <w:rPr>
          <w:rFonts w:hint="eastAsia" w:eastAsia="方正小标宋简体"/>
          <w:sz w:val="44"/>
          <w:szCs w:val="44"/>
        </w:rPr>
      </w:pPr>
    </w:p>
    <w:p w14:paraId="3CA97DFD">
      <w:pPr>
        <w:keepNext w:val="0"/>
        <w:keepLines w:val="0"/>
        <w:pageBreakBefore w:val="0"/>
        <w:widowControl/>
        <w:numPr>
          <w:ilvl w:val="0"/>
          <w:numId w:val="0"/>
        </w:numPr>
        <w:suppressLineNumbers w:val="0"/>
        <w:kinsoku/>
        <w:wordWrap/>
        <w:overflowPunct/>
        <w:topLinePunct w:val="0"/>
        <w:autoSpaceDE/>
        <w:autoSpaceDN/>
        <w:bidi w:val="0"/>
        <w:snapToGrid/>
        <w:spacing w:line="576" w:lineRule="exact"/>
        <w:ind w:firstLineChars="200"/>
        <w:jc w:val="left"/>
        <w:textAlignment w:val="auto"/>
        <w:rPr>
          <w:rFonts w:eastAsia="仿宋_GB2312"/>
          <w:sz w:val="32"/>
          <w:szCs w:val="32"/>
        </w:rPr>
      </w:pPr>
      <w:r>
        <w:rPr>
          <w:rFonts w:hint="eastAsia" w:eastAsia="仿宋_GB2312"/>
          <w:sz w:val="32"/>
          <w:szCs w:val="32"/>
          <w:lang w:val="en-US" w:eastAsia="zh-CN"/>
        </w:rPr>
        <w:t>4</w:t>
      </w:r>
      <w:r>
        <w:rPr>
          <w:rFonts w:hint="eastAsia" w:eastAsia="仿宋_GB2312"/>
          <w:sz w:val="32"/>
          <w:szCs w:val="32"/>
        </w:rPr>
        <w:t>月</w:t>
      </w:r>
      <w:r>
        <w:rPr>
          <w:rFonts w:hint="eastAsia" w:eastAsia="仿宋_GB2312"/>
          <w:sz w:val="32"/>
          <w:szCs w:val="32"/>
          <w:lang w:val="en-US" w:eastAsia="zh-CN"/>
        </w:rPr>
        <w:t>22</w:t>
      </w:r>
      <w:r>
        <w:rPr>
          <w:rFonts w:hint="eastAsia" w:eastAsia="仿宋_GB2312"/>
          <w:sz w:val="32"/>
          <w:szCs w:val="32"/>
        </w:rPr>
        <w:t>日</w:t>
      </w:r>
      <w:r>
        <w:rPr>
          <w:rFonts w:hint="eastAsia" w:eastAsia="仿宋_GB2312"/>
          <w:sz w:val="32"/>
          <w:szCs w:val="32"/>
          <w:lang w:eastAsia="zh-CN"/>
        </w:rPr>
        <w:t>，区政协主席，区委常委、常务副区长许纪江</w:t>
      </w:r>
      <w:r>
        <w:rPr>
          <w:rFonts w:hint="eastAsia" w:eastAsia="仿宋_GB2312"/>
          <w:sz w:val="32"/>
          <w:szCs w:val="32"/>
        </w:rPr>
        <w:t>在区政府</w:t>
      </w:r>
      <w:r>
        <w:rPr>
          <w:rFonts w:hint="eastAsia" w:eastAsia="仿宋_GB2312"/>
          <w:sz w:val="32"/>
          <w:szCs w:val="32"/>
          <w:lang w:eastAsia="zh-CN"/>
        </w:rPr>
        <w:t>二楼中间</w:t>
      </w:r>
      <w:r>
        <w:rPr>
          <w:rFonts w:hint="eastAsia" w:eastAsia="仿宋_GB2312"/>
          <w:sz w:val="32"/>
          <w:szCs w:val="32"/>
        </w:rPr>
        <w:t>会议室主持召开全区</w:t>
      </w:r>
      <w:r>
        <w:rPr>
          <w:rFonts w:hint="eastAsia" w:eastAsia="仿宋_GB2312"/>
          <w:sz w:val="32"/>
          <w:szCs w:val="32"/>
          <w:lang w:val="en-US" w:eastAsia="zh-CN"/>
        </w:rPr>
        <w:t>2025</w:t>
      </w:r>
      <w:r>
        <w:rPr>
          <w:rFonts w:hint="eastAsia" w:eastAsia="仿宋_GB2312"/>
          <w:sz w:val="32"/>
          <w:szCs w:val="32"/>
        </w:rPr>
        <w:t>年度第</w:t>
      </w:r>
      <w:r>
        <w:rPr>
          <w:rFonts w:hint="eastAsia" w:eastAsia="仿宋_GB2312"/>
          <w:sz w:val="32"/>
          <w:szCs w:val="32"/>
          <w:lang w:val="en-US" w:eastAsia="zh-CN"/>
        </w:rPr>
        <w:t>7</w:t>
      </w:r>
      <w:r>
        <w:rPr>
          <w:rFonts w:hint="eastAsia" w:eastAsia="仿宋_GB2312"/>
          <w:sz w:val="32"/>
          <w:szCs w:val="32"/>
        </w:rPr>
        <w:t>次招商引资项目预审会议。会议听取了</w:t>
      </w:r>
      <w:r>
        <w:rPr>
          <w:rFonts w:hint="eastAsia" w:eastAsia="仿宋_GB2312"/>
          <w:sz w:val="32"/>
          <w:szCs w:val="32"/>
          <w:lang w:eastAsia="zh-CN"/>
        </w:rPr>
        <w:t>朔里镇渔业养殖及深加工一体化项目、食品深加工基地项目、段园镇升达汽车零部件项目、东昱建投段园“能源超脑零碳产业园”</w:t>
      </w:r>
      <w:r>
        <w:rPr>
          <w:rFonts w:hint="eastAsia" w:eastAsia="仿宋_GB2312"/>
          <w:sz w:val="32"/>
          <w:szCs w:val="32"/>
          <w:lang w:val="en-US" w:eastAsia="zh-CN"/>
        </w:rPr>
        <w:t>项目情况，</w:t>
      </w:r>
      <w:r>
        <w:rPr>
          <w:rFonts w:hint="eastAsia" w:ascii="Times New Roman" w:hAnsi="Times New Roman" w:eastAsia="仿宋_GB2312" w:cs="Times New Roman"/>
          <w:sz w:val="32"/>
          <w:szCs w:val="32"/>
        </w:rPr>
        <w:t>参</w:t>
      </w:r>
      <w:r>
        <w:rPr>
          <w:rFonts w:hint="eastAsia" w:eastAsia="仿宋_GB2312"/>
          <w:sz w:val="32"/>
          <w:szCs w:val="32"/>
        </w:rPr>
        <w:t>会</w:t>
      </w:r>
      <w:r>
        <w:rPr>
          <w:rFonts w:hint="eastAsia" w:eastAsia="仿宋_GB2312"/>
          <w:sz w:val="32"/>
          <w:szCs w:val="32"/>
          <w:lang w:eastAsia="zh-CN"/>
        </w:rPr>
        <w:t>人员</w:t>
      </w:r>
      <w:r>
        <w:rPr>
          <w:rFonts w:hint="eastAsia" w:eastAsia="仿宋_GB2312"/>
          <w:sz w:val="32"/>
          <w:szCs w:val="32"/>
        </w:rPr>
        <w:t>对项目进行了讨论，并形成一致意见，现纪要如下：</w:t>
      </w:r>
    </w:p>
    <w:p w14:paraId="1ABF44DE">
      <w:pPr>
        <w:keepNext w:val="0"/>
        <w:keepLines w:val="0"/>
        <w:pageBreakBefore w:val="0"/>
        <w:widowControl w:val="0"/>
        <w:numPr>
          <w:ilvl w:val="0"/>
          <w:numId w:val="0"/>
        </w:numPr>
        <w:kinsoku/>
        <w:wordWrap/>
        <w:overflowPunct/>
        <w:topLinePunct w:val="0"/>
        <w:autoSpaceDE/>
        <w:autoSpaceDN/>
        <w:bidi w:val="0"/>
        <w:adjustRightInd/>
        <w:snapToGrid/>
        <w:spacing w:line="576" w:lineRule="exact"/>
        <w:ind w:left="1360" w:leftChars="0" w:hanging="720" w:firstLineChars="0"/>
        <w:textAlignment w:val="auto"/>
        <w:rPr>
          <w:rFonts w:eastAsia="黑体"/>
          <w:bCs/>
          <w:sz w:val="32"/>
          <w:szCs w:val="32"/>
        </w:rPr>
      </w:pPr>
      <w:r>
        <w:rPr>
          <w:rFonts w:hint="default" w:ascii="Times New Roman" w:hAnsi="Times New Roman" w:eastAsia="黑体" w:cs="Times New Roman"/>
          <w:bCs/>
          <w:kern w:val="2"/>
          <w:sz w:val="32"/>
          <w:szCs w:val="32"/>
          <w:lang w:val="en-US" w:eastAsia="zh-CN" w:bidi="ar-SA"/>
        </w:rPr>
        <w:t>一、</w:t>
      </w:r>
      <w:r>
        <w:rPr>
          <w:rFonts w:hint="eastAsia" w:eastAsia="黑体"/>
          <w:bCs/>
          <w:sz w:val="32"/>
          <w:szCs w:val="32"/>
        </w:rPr>
        <w:t>会议议定：</w:t>
      </w:r>
    </w:p>
    <w:p w14:paraId="716EE294">
      <w:pPr>
        <w:keepNext w:val="0"/>
        <w:keepLines w:val="0"/>
        <w:pageBreakBefore w:val="0"/>
        <w:widowControl w:val="0"/>
        <w:tabs>
          <w:tab w:val="left" w:pos="7230"/>
        </w:tabs>
        <w:kinsoku/>
        <w:wordWrap/>
        <w:overflowPunct/>
        <w:topLinePunct w:val="0"/>
        <w:autoSpaceDE/>
        <w:autoSpaceDN/>
        <w:bidi w:val="0"/>
        <w:adjustRightInd/>
        <w:snapToGrid/>
        <w:spacing w:line="576" w:lineRule="exact"/>
        <w:ind w:firstLine="640" w:firstLineChars="200"/>
        <w:textAlignment w:val="auto"/>
        <w:rPr>
          <w:rFonts w:hint="default" w:ascii="Times New Roman" w:hAnsi="Times New Roman" w:eastAsia="黑体" w:cs="Times New Roman"/>
          <w:bCs/>
          <w:kern w:val="2"/>
          <w:sz w:val="32"/>
          <w:szCs w:val="32"/>
          <w:lang w:val="en-US" w:eastAsia="zh-CN" w:bidi="ar-SA"/>
        </w:rPr>
      </w:pPr>
      <w:r>
        <w:rPr>
          <w:rFonts w:hint="eastAsia" w:eastAsia="仿宋_GB2312"/>
          <w:sz w:val="32"/>
          <w:szCs w:val="32"/>
        </w:rPr>
        <w:t>会议</w:t>
      </w:r>
      <w:r>
        <w:rPr>
          <w:rFonts w:hint="eastAsia" w:eastAsia="仿宋_GB2312"/>
          <w:spacing w:val="-6"/>
          <w:sz w:val="32"/>
          <w:szCs w:val="32"/>
        </w:rPr>
        <w:t>对</w:t>
      </w:r>
      <w:r>
        <w:rPr>
          <w:rFonts w:hint="eastAsia" w:eastAsia="仿宋_GB2312"/>
          <w:sz w:val="32"/>
          <w:szCs w:val="32"/>
          <w:lang w:eastAsia="zh-CN"/>
        </w:rPr>
        <w:t>朔里镇渔业养殖及深加工一体化项目、食品深加工基地项目、段园镇升达汽车零部件项目、东昱建投段园“能源超脑零碳产业园”</w:t>
      </w:r>
      <w:r>
        <w:rPr>
          <w:rFonts w:hint="eastAsia" w:eastAsia="仿宋_GB2312"/>
          <w:sz w:val="32"/>
          <w:szCs w:val="32"/>
          <w:lang w:val="en-US" w:eastAsia="zh-CN"/>
        </w:rPr>
        <w:t>项目</w:t>
      </w:r>
      <w:r>
        <w:rPr>
          <w:rFonts w:hint="eastAsia" w:eastAsia="仿宋_GB2312"/>
          <w:spacing w:val="-6"/>
          <w:sz w:val="32"/>
          <w:szCs w:val="32"/>
        </w:rPr>
        <w:t>准入</w:t>
      </w:r>
      <w:r>
        <w:rPr>
          <w:rFonts w:hint="eastAsia" w:eastAsia="仿宋_GB2312"/>
          <w:spacing w:val="-6"/>
          <w:sz w:val="32"/>
          <w:szCs w:val="32"/>
          <w:lang w:eastAsia="zh-CN"/>
        </w:rPr>
        <w:t>进行</w:t>
      </w:r>
      <w:r>
        <w:rPr>
          <w:rFonts w:hint="eastAsia" w:eastAsia="仿宋_GB2312"/>
          <w:spacing w:val="-6"/>
          <w:sz w:val="32"/>
          <w:szCs w:val="32"/>
        </w:rPr>
        <w:t>无记名票决。投票人应到</w:t>
      </w:r>
      <w:r>
        <w:rPr>
          <w:rFonts w:hint="eastAsia" w:eastAsia="仿宋_GB2312"/>
          <w:spacing w:val="-6"/>
          <w:sz w:val="32"/>
          <w:szCs w:val="32"/>
          <w:lang w:val="en-US" w:eastAsia="zh-CN"/>
        </w:rPr>
        <w:t>13</w:t>
      </w:r>
      <w:r>
        <w:rPr>
          <w:rFonts w:hint="eastAsia" w:eastAsia="仿宋_GB2312"/>
          <w:spacing w:val="-6"/>
          <w:sz w:val="32"/>
          <w:szCs w:val="32"/>
        </w:rPr>
        <w:t>人，实到</w:t>
      </w:r>
      <w:r>
        <w:rPr>
          <w:rFonts w:hint="eastAsia" w:eastAsia="仿宋_GB2312"/>
          <w:spacing w:val="-6"/>
          <w:sz w:val="32"/>
          <w:szCs w:val="32"/>
          <w:lang w:val="en-US" w:eastAsia="zh-CN"/>
        </w:rPr>
        <w:t>13</w:t>
      </w:r>
      <w:r>
        <w:rPr>
          <w:rFonts w:hint="eastAsia" w:eastAsia="仿宋_GB2312"/>
          <w:spacing w:val="-6"/>
          <w:sz w:val="32"/>
          <w:szCs w:val="32"/>
        </w:rPr>
        <w:t>人，表决项目</w:t>
      </w:r>
      <w:r>
        <w:rPr>
          <w:rFonts w:hint="eastAsia" w:eastAsia="仿宋_GB2312"/>
          <w:spacing w:val="-6"/>
          <w:sz w:val="32"/>
          <w:szCs w:val="32"/>
          <w:lang w:val="en-US" w:eastAsia="zh-CN"/>
        </w:rPr>
        <w:t>4</w:t>
      </w:r>
      <w:r>
        <w:rPr>
          <w:rFonts w:hint="eastAsia" w:eastAsia="仿宋_GB2312"/>
          <w:spacing w:val="-6"/>
          <w:sz w:val="32"/>
          <w:szCs w:val="32"/>
        </w:rPr>
        <w:t>个（</w:t>
      </w:r>
      <w:r>
        <w:rPr>
          <w:rFonts w:hint="eastAsia" w:eastAsia="仿宋_GB2312"/>
          <w:sz w:val="32"/>
          <w:szCs w:val="32"/>
          <w:lang w:eastAsia="zh-CN"/>
        </w:rPr>
        <w:t>渔业养殖及深加工一体化项目、食品深加工基地项目、升达汽车零部件项目、段园“能源超脑零碳产业园”</w:t>
      </w:r>
      <w:r>
        <w:rPr>
          <w:rFonts w:hint="eastAsia" w:eastAsia="仿宋_GB2312"/>
          <w:sz w:val="32"/>
          <w:szCs w:val="32"/>
          <w:lang w:val="en-US" w:eastAsia="zh-CN"/>
        </w:rPr>
        <w:t>项目</w:t>
      </w:r>
      <w:r>
        <w:rPr>
          <w:rFonts w:hint="eastAsia" w:eastAsia="仿宋_GB2312" w:cs="Times New Roman"/>
          <w:b w:val="0"/>
          <w:bCs w:val="0"/>
          <w:color w:val="000000"/>
          <w:kern w:val="0"/>
          <w:sz w:val="32"/>
          <w:szCs w:val="32"/>
          <w:lang w:val="en-US" w:eastAsia="zh-CN"/>
        </w:rPr>
        <w:t>）</w:t>
      </w:r>
      <w:r>
        <w:rPr>
          <w:rFonts w:hint="eastAsia" w:eastAsia="仿宋_GB2312"/>
          <w:spacing w:val="-6"/>
          <w:sz w:val="32"/>
          <w:szCs w:val="32"/>
        </w:rPr>
        <w:t>，根据票决结果，议定</w:t>
      </w:r>
      <w:r>
        <w:rPr>
          <w:rFonts w:hint="eastAsia" w:eastAsia="仿宋_GB2312"/>
          <w:spacing w:val="-6"/>
          <w:sz w:val="32"/>
          <w:szCs w:val="32"/>
          <w:lang w:val="en-US" w:eastAsia="zh-CN"/>
        </w:rPr>
        <w:t>4个</w:t>
      </w:r>
      <w:r>
        <w:rPr>
          <w:rFonts w:hint="eastAsia" w:eastAsia="仿宋_GB2312"/>
          <w:spacing w:val="-6"/>
          <w:sz w:val="32"/>
          <w:szCs w:val="32"/>
          <w:lang w:eastAsia="zh-CN"/>
        </w:rPr>
        <w:t>项目准入</w:t>
      </w:r>
      <w:r>
        <w:rPr>
          <w:rFonts w:hint="eastAsia" w:eastAsia="仿宋_GB2312"/>
          <w:spacing w:val="-6"/>
          <w:sz w:val="32"/>
          <w:szCs w:val="32"/>
          <w:lang w:val="en-US" w:eastAsia="zh-CN"/>
        </w:rPr>
        <w:t>，</w:t>
      </w:r>
      <w:r>
        <w:rPr>
          <w:rFonts w:hint="eastAsia" w:eastAsia="仿宋_GB2312"/>
          <w:spacing w:val="-6"/>
          <w:sz w:val="32"/>
          <w:szCs w:val="32"/>
        </w:rPr>
        <w:t>为</w:t>
      </w:r>
      <w:r>
        <w:rPr>
          <w:rFonts w:hint="eastAsia" w:eastAsia="仿宋_GB2312"/>
          <w:sz w:val="32"/>
          <w:szCs w:val="32"/>
          <w:lang w:eastAsia="zh-CN"/>
        </w:rPr>
        <w:t>渔业养殖及深加工一体化项目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；食品深加工基地项目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w:t>
      </w:r>
      <w:r>
        <w:rPr>
          <w:rFonts w:hint="eastAsia" w:eastAsia="仿宋_GB2312"/>
          <w:color w:val="FF0000"/>
          <w:sz w:val="32"/>
          <w:szCs w:val="32"/>
          <w:lang w:eastAsia="zh-CN"/>
        </w:rPr>
        <w:t>升达汽车零部件项目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；段园“能源超脑零碳产业园”</w:t>
      </w:r>
      <w:r>
        <w:rPr>
          <w:rFonts w:hint="eastAsia" w:eastAsia="仿宋_GB2312"/>
          <w:sz w:val="32"/>
          <w:szCs w:val="32"/>
          <w:lang w:val="en-US" w:eastAsia="zh-CN"/>
        </w:rPr>
        <w:t>项目</w:t>
      </w:r>
      <w:r>
        <w:rPr>
          <w:rFonts w:hint="eastAsia" w:eastAsia="仿宋_GB2312"/>
          <w:sz w:val="32"/>
          <w:szCs w:val="32"/>
        </w:rPr>
        <w:t>（同意准入</w:t>
      </w:r>
      <w:r>
        <w:rPr>
          <w:rFonts w:hint="eastAsia" w:eastAsia="仿宋_GB2312"/>
          <w:sz w:val="32"/>
          <w:szCs w:val="32"/>
          <w:lang w:val="en-US" w:eastAsia="zh-CN"/>
        </w:rPr>
        <w:t>13</w:t>
      </w:r>
      <w:r>
        <w:rPr>
          <w:rFonts w:hint="eastAsia" w:eastAsia="仿宋_GB2312"/>
          <w:sz w:val="32"/>
          <w:szCs w:val="32"/>
        </w:rPr>
        <w:t>票，不同意准入</w:t>
      </w:r>
      <w:r>
        <w:rPr>
          <w:rFonts w:eastAsia="仿宋_GB2312"/>
          <w:sz w:val="32"/>
          <w:szCs w:val="32"/>
        </w:rPr>
        <w:t>0</w:t>
      </w:r>
      <w:r>
        <w:rPr>
          <w:rFonts w:hint="eastAsia" w:eastAsia="仿宋_GB2312"/>
          <w:sz w:val="32"/>
          <w:szCs w:val="32"/>
        </w:rPr>
        <w:t>票，暂缓准入</w:t>
      </w:r>
      <w:r>
        <w:rPr>
          <w:rFonts w:hint="eastAsia" w:eastAsia="仿宋_GB2312"/>
          <w:sz w:val="32"/>
          <w:szCs w:val="32"/>
          <w:lang w:val="en-US" w:eastAsia="zh-CN"/>
        </w:rPr>
        <w:t>0</w:t>
      </w:r>
      <w:r>
        <w:rPr>
          <w:rFonts w:hint="eastAsia" w:eastAsia="仿宋_GB2312"/>
          <w:sz w:val="32"/>
          <w:szCs w:val="32"/>
        </w:rPr>
        <w:t>票）</w:t>
      </w:r>
      <w:r>
        <w:rPr>
          <w:rFonts w:hint="eastAsia" w:eastAsia="仿宋_GB2312"/>
          <w:sz w:val="32"/>
          <w:szCs w:val="32"/>
          <w:lang w:eastAsia="zh-CN"/>
        </w:rPr>
        <w:t>。</w:t>
      </w:r>
    </w:p>
    <w:p w14:paraId="1B670ED0">
      <w:pPr>
        <w:keepNext w:val="0"/>
        <w:keepLines w:val="0"/>
        <w:pageBreakBefore w:val="0"/>
        <w:widowControl w:val="0"/>
        <w:numPr>
          <w:ilvl w:val="0"/>
          <w:numId w:val="0"/>
        </w:numPr>
        <w:kinsoku/>
        <w:wordWrap/>
        <w:overflowPunct/>
        <w:topLinePunct w:val="0"/>
        <w:autoSpaceDE/>
        <w:autoSpaceDN/>
        <w:bidi w:val="0"/>
        <w:adjustRightInd/>
        <w:snapToGrid/>
        <w:spacing w:line="576" w:lineRule="exact"/>
        <w:ind w:left="1360" w:leftChars="0" w:hanging="720" w:firstLineChars="0"/>
        <w:textAlignment w:val="auto"/>
        <w:rPr>
          <w:rFonts w:eastAsia="黑体"/>
          <w:bCs/>
          <w:sz w:val="32"/>
          <w:szCs w:val="32"/>
        </w:rPr>
      </w:pPr>
      <w:r>
        <w:rPr>
          <w:rFonts w:hint="default" w:ascii="Times New Roman" w:hAnsi="Times New Roman" w:eastAsia="黑体" w:cs="Times New Roman"/>
          <w:bCs/>
          <w:kern w:val="2"/>
          <w:sz w:val="32"/>
          <w:szCs w:val="32"/>
          <w:lang w:val="en-US" w:eastAsia="zh-CN" w:bidi="ar-SA"/>
        </w:rPr>
        <w:t>二、</w:t>
      </w:r>
      <w:r>
        <w:rPr>
          <w:rFonts w:hint="eastAsia" w:eastAsia="黑体"/>
          <w:bCs/>
          <w:sz w:val="32"/>
          <w:szCs w:val="32"/>
        </w:rPr>
        <w:t>会议要求：</w:t>
      </w:r>
    </w:p>
    <w:p w14:paraId="770115BD">
      <w:pPr>
        <w:keepNext w:val="0"/>
        <w:keepLines w:val="0"/>
        <w:pageBreakBefore w:val="0"/>
        <w:widowControl w:val="0"/>
        <w:numPr>
          <w:ilvl w:val="0"/>
          <w:numId w:val="5"/>
        </w:numPr>
        <w:tabs>
          <w:tab w:val="left" w:pos="7230"/>
        </w:tabs>
        <w:kinsoku/>
        <w:wordWrap/>
        <w:overflowPunct/>
        <w:topLinePunct w:val="0"/>
        <w:autoSpaceDE/>
        <w:autoSpaceDN/>
        <w:bidi w:val="0"/>
        <w:adjustRightInd/>
        <w:snapToGrid/>
        <w:spacing w:line="576" w:lineRule="exact"/>
        <w:ind w:firstLine="643" w:firstLineChars="200"/>
        <w:textAlignment w:val="auto"/>
        <w:rPr>
          <w:rFonts w:hint="eastAsia" w:ascii="仿宋_GB2312" w:eastAsia="仿宋_GB2312"/>
          <w:sz w:val="32"/>
          <w:szCs w:val="32"/>
        </w:rPr>
      </w:pPr>
      <w:r>
        <w:rPr>
          <w:rFonts w:hint="eastAsia" w:ascii="仿宋_GB2312" w:eastAsia="仿宋_GB2312"/>
          <w:b/>
          <w:sz w:val="32"/>
          <w:szCs w:val="32"/>
        </w:rPr>
        <w:t>要</w:t>
      </w:r>
      <w:r>
        <w:rPr>
          <w:rFonts w:hint="eastAsia" w:ascii="仿宋_GB2312" w:eastAsia="仿宋_GB2312"/>
          <w:b/>
          <w:sz w:val="32"/>
          <w:szCs w:val="32"/>
          <w:lang w:eastAsia="zh-CN"/>
        </w:rPr>
        <w:t>规范</w:t>
      </w:r>
      <w:r>
        <w:rPr>
          <w:rFonts w:hint="eastAsia" w:ascii="仿宋_GB2312" w:eastAsia="仿宋_GB2312"/>
          <w:b/>
          <w:sz w:val="32"/>
          <w:szCs w:val="32"/>
        </w:rPr>
        <w:t>申报</w:t>
      </w:r>
      <w:r>
        <w:rPr>
          <w:rFonts w:hint="eastAsia" w:ascii="仿宋_GB2312" w:eastAsia="仿宋_GB2312"/>
          <w:b/>
          <w:sz w:val="32"/>
          <w:szCs w:val="32"/>
          <w:lang w:eastAsia="zh-CN"/>
        </w:rPr>
        <w:t>项目</w:t>
      </w:r>
      <w:r>
        <w:rPr>
          <w:rFonts w:hint="eastAsia" w:ascii="仿宋_GB2312" w:eastAsia="仿宋_GB2312"/>
          <w:b/>
          <w:sz w:val="32"/>
          <w:szCs w:val="32"/>
        </w:rPr>
        <w:t>预审。</w:t>
      </w:r>
      <w:r>
        <w:rPr>
          <w:rFonts w:hint="eastAsia" w:ascii="仿宋_GB2312" w:eastAsia="仿宋_GB2312"/>
          <w:sz w:val="32"/>
          <w:szCs w:val="32"/>
        </w:rPr>
        <w:t>各载体单位要严格按照《</w:t>
      </w:r>
      <w:r>
        <w:rPr>
          <w:rFonts w:hint="eastAsia" w:ascii="仿宋_GB2312" w:eastAsia="仿宋_GB2312"/>
          <w:sz w:val="32"/>
          <w:szCs w:val="32"/>
          <w:lang w:eastAsia="zh-CN"/>
        </w:rPr>
        <w:t>杜集区</w:t>
      </w:r>
      <w:r>
        <w:rPr>
          <w:rFonts w:hint="eastAsia" w:ascii="仿宋_GB2312" w:eastAsia="仿宋_GB2312"/>
          <w:sz w:val="32"/>
          <w:szCs w:val="32"/>
        </w:rPr>
        <w:t>招商引资项目预审办法》</w:t>
      </w:r>
      <w:r>
        <w:rPr>
          <w:rFonts w:hint="eastAsia" w:ascii="仿宋_GB2312" w:eastAsia="仿宋_GB2312"/>
          <w:sz w:val="32"/>
          <w:szCs w:val="32"/>
          <w:lang w:eastAsia="zh-CN"/>
        </w:rPr>
        <w:t>的</w:t>
      </w:r>
      <w:r>
        <w:rPr>
          <w:rFonts w:hint="eastAsia" w:ascii="仿宋_GB2312" w:eastAsia="仿宋_GB2312"/>
          <w:sz w:val="32"/>
          <w:szCs w:val="32"/>
        </w:rPr>
        <w:t>规定申报预审项目，项目在预审准入前</w:t>
      </w:r>
      <w:r>
        <w:rPr>
          <w:rFonts w:hint="eastAsia" w:ascii="仿宋_GB2312" w:eastAsia="仿宋_GB2312"/>
          <w:sz w:val="32"/>
          <w:szCs w:val="32"/>
          <w:lang w:eastAsia="zh-CN"/>
        </w:rPr>
        <w:t>不得</w:t>
      </w:r>
      <w:r>
        <w:rPr>
          <w:rFonts w:hint="eastAsia" w:ascii="仿宋_GB2312" w:eastAsia="仿宋_GB2312"/>
          <w:sz w:val="32"/>
          <w:szCs w:val="32"/>
        </w:rPr>
        <w:t>开工建设，</w:t>
      </w:r>
      <w:r>
        <w:rPr>
          <w:rFonts w:hint="eastAsia" w:ascii="仿宋_GB2312" w:eastAsia="仿宋_GB2312"/>
          <w:sz w:val="32"/>
          <w:szCs w:val="32"/>
          <w:lang w:eastAsia="zh-CN"/>
        </w:rPr>
        <w:t>要</w:t>
      </w:r>
      <w:r>
        <w:rPr>
          <w:rFonts w:hint="eastAsia" w:ascii="仿宋_GB2312" w:eastAsia="仿宋_GB2312"/>
          <w:sz w:val="32"/>
          <w:szCs w:val="32"/>
        </w:rPr>
        <w:t>把项目预审准入机制落到实处，确保招商引资项目规范进驻。</w:t>
      </w:r>
    </w:p>
    <w:p w14:paraId="20637F84">
      <w:pPr>
        <w:keepNext w:val="0"/>
        <w:keepLines w:val="0"/>
        <w:pageBreakBefore w:val="0"/>
        <w:widowControl w:val="0"/>
        <w:numPr>
          <w:ilvl w:val="0"/>
          <w:numId w:val="5"/>
        </w:numPr>
        <w:tabs>
          <w:tab w:val="left" w:pos="7230"/>
        </w:tabs>
        <w:kinsoku/>
        <w:wordWrap/>
        <w:overflowPunct/>
        <w:topLinePunct w:val="0"/>
        <w:autoSpaceDE/>
        <w:autoSpaceDN/>
        <w:bidi w:val="0"/>
        <w:adjustRightInd/>
        <w:snapToGrid/>
        <w:spacing w:line="576" w:lineRule="exact"/>
        <w:ind w:firstLine="643" w:firstLineChars="200"/>
        <w:textAlignment w:val="auto"/>
        <w:rPr>
          <w:rFonts w:hint="eastAsia" w:eastAsia="仿宋_GB2312"/>
          <w:sz w:val="32"/>
          <w:szCs w:val="32"/>
        </w:rPr>
      </w:pPr>
      <w:r>
        <w:rPr>
          <w:rFonts w:hint="eastAsia" w:ascii="仿宋_GB2312" w:eastAsia="仿宋_GB2312"/>
          <w:b/>
          <w:sz w:val="32"/>
          <w:szCs w:val="32"/>
        </w:rPr>
        <w:t>要强化合同约束。</w:t>
      </w:r>
      <w:r>
        <w:rPr>
          <w:rFonts w:hint="eastAsia" w:ascii="仿宋_GB2312" w:eastAsia="仿宋_GB2312"/>
          <w:sz w:val="32"/>
          <w:szCs w:val="32"/>
        </w:rPr>
        <w:t>进一步核实项目用地面积、固定资产投资额、预期亩均税收、投资强度、容积率、建设周期、产值等指标，并在合同中明确。同时要完善约束性条款</w:t>
      </w:r>
      <w:r>
        <w:rPr>
          <w:rFonts w:hint="eastAsia" w:ascii="仿宋_GB2312" w:eastAsia="仿宋_GB2312"/>
          <w:sz w:val="32"/>
          <w:szCs w:val="32"/>
          <w:lang w:eastAsia="zh-CN"/>
        </w:rPr>
        <w:t>，明确退出机制。</w:t>
      </w:r>
    </w:p>
    <w:p w14:paraId="41BABFDB">
      <w:pPr>
        <w:keepNext w:val="0"/>
        <w:keepLines w:val="0"/>
        <w:pageBreakBefore w:val="0"/>
        <w:widowControl w:val="0"/>
        <w:kinsoku/>
        <w:wordWrap/>
        <w:overflowPunct/>
        <w:topLinePunct w:val="0"/>
        <w:autoSpaceDE/>
        <w:autoSpaceDN/>
        <w:bidi w:val="0"/>
        <w:adjustRightInd w:val="0"/>
        <w:snapToGrid/>
        <w:spacing w:line="576" w:lineRule="exact"/>
        <w:ind w:left="1598" w:leftChars="304" w:hanging="960" w:hangingChars="300"/>
        <w:textAlignment w:val="auto"/>
        <w:rPr>
          <w:rFonts w:hint="eastAsia"/>
          <w:sz w:val="32"/>
          <w:szCs w:val="32"/>
        </w:rPr>
      </w:pPr>
      <w:r>
        <w:rPr>
          <w:rFonts w:hint="eastAsia" w:hAnsi="黑体" w:eastAsia="黑体"/>
          <w:sz w:val="32"/>
          <w:szCs w:val="32"/>
        </w:rPr>
        <w:t>出席：</w:t>
      </w:r>
      <w:r>
        <w:rPr>
          <w:rFonts w:hint="eastAsia" w:ascii="仿宋_GB2312" w:hAnsi="仿宋_GB2312" w:eastAsia="仿宋_GB2312" w:cs="仿宋_GB2312"/>
          <w:color w:val="auto"/>
          <w:sz w:val="32"/>
          <w:szCs w:val="32"/>
          <w:lang w:eastAsia="zh-CN"/>
        </w:rPr>
        <w:t>区政协主席、区委常委、常务副区长许纪江，</w:t>
      </w:r>
      <w:r>
        <w:rPr>
          <w:rFonts w:hint="eastAsia" w:ascii="Times New Roman" w:hAnsi="Times New Roman" w:eastAsia="仿宋_GB2312" w:cs="Times New Roman"/>
          <w:b w:val="0"/>
          <w:bCs w:val="0"/>
          <w:color w:val="000000"/>
          <w:kern w:val="0"/>
          <w:sz w:val="32"/>
          <w:szCs w:val="32"/>
          <w:lang w:val="en-US" w:eastAsia="zh-CN"/>
        </w:rPr>
        <w:t>区发改委</w:t>
      </w:r>
      <w:r>
        <w:rPr>
          <w:rFonts w:hint="eastAsia" w:eastAsia="仿宋_GB2312" w:cs="Times New Roman"/>
          <w:b w:val="0"/>
          <w:bCs w:val="0"/>
          <w:color w:val="000000"/>
          <w:kern w:val="0"/>
          <w:sz w:val="32"/>
          <w:szCs w:val="32"/>
          <w:lang w:val="en-US" w:eastAsia="zh-CN"/>
        </w:rPr>
        <w:t>杨达宇</w:t>
      </w:r>
      <w:r>
        <w:rPr>
          <w:rFonts w:hint="eastAsia" w:ascii="Times New Roman" w:hAnsi="Times New Roman" w:eastAsia="仿宋_GB2312" w:cs="Times New Roman"/>
          <w:b w:val="0"/>
          <w:bCs w:val="0"/>
          <w:color w:val="000000"/>
          <w:kern w:val="0"/>
          <w:sz w:val="32"/>
          <w:szCs w:val="32"/>
          <w:lang w:val="en-US" w:eastAsia="zh-CN"/>
        </w:rPr>
        <w:t>、区工信局</w:t>
      </w:r>
      <w:r>
        <w:rPr>
          <w:rFonts w:hint="eastAsia" w:eastAsia="仿宋_GB2312" w:cs="Times New Roman"/>
          <w:color w:val="auto"/>
          <w:sz w:val="32"/>
          <w:szCs w:val="32"/>
          <w:lang w:eastAsia="zh-CN"/>
        </w:rPr>
        <w:t>武恒</w:t>
      </w:r>
      <w:r>
        <w:rPr>
          <w:rFonts w:hint="eastAsia" w:ascii="Times New Roman" w:hAnsi="Times New Roman" w:eastAsia="仿宋_GB2312" w:cs="Times New Roman"/>
          <w:b w:val="0"/>
          <w:bCs w:val="0"/>
          <w:color w:val="000000"/>
          <w:kern w:val="0"/>
          <w:sz w:val="32"/>
          <w:szCs w:val="32"/>
          <w:lang w:val="en-US" w:eastAsia="zh-CN"/>
        </w:rPr>
        <w:t>、区财政局</w:t>
      </w:r>
      <w:r>
        <w:rPr>
          <w:rFonts w:hint="eastAsia" w:eastAsia="仿宋_GB2312" w:cs="Times New Roman"/>
          <w:color w:val="auto"/>
          <w:sz w:val="32"/>
          <w:szCs w:val="32"/>
          <w:lang w:eastAsia="zh-CN"/>
        </w:rPr>
        <w:t>周强</w:t>
      </w:r>
      <w:r>
        <w:rPr>
          <w:rFonts w:hint="eastAsia" w:ascii="Times New Roman" w:hAnsi="Times New Roman" w:eastAsia="仿宋_GB2312" w:cs="Times New Roman"/>
          <w:b w:val="0"/>
          <w:bCs w:val="0"/>
          <w:color w:val="000000"/>
          <w:kern w:val="0"/>
          <w:sz w:val="32"/>
          <w:szCs w:val="32"/>
          <w:lang w:val="en-US" w:eastAsia="zh-CN"/>
        </w:rPr>
        <w:t>、区应急局</w:t>
      </w:r>
      <w:r>
        <w:rPr>
          <w:rFonts w:hint="eastAsia" w:eastAsia="仿宋_GB2312" w:cs="Times New Roman"/>
          <w:b w:val="0"/>
          <w:bCs w:val="0"/>
          <w:color w:val="000000"/>
          <w:kern w:val="0"/>
          <w:sz w:val="32"/>
          <w:szCs w:val="32"/>
          <w:lang w:val="en-US" w:eastAsia="zh-CN"/>
        </w:rPr>
        <w:t>王素明</w:t>
      </w:r>
      <w:r>
        <w:rPr>
          <w:rFonts w:hint="eastAsia" w:ascii="Times New Roman" w:hAnsi="Times New Roman" w:eastAsia="仿宋_GB2312" w:cs="Times New Roman"/>
          <w:b w:val="0"/>
          <w:bCs w:val="0"/>
          <w:color w:val="000000"/>
          <w:kern w:val="0"/>
          <w:sz w:val="32"/>
          <w:szCs w:val="32"/>
          <w:lang w:val="en-US" w:eastAsia="zh-CN"/>
        </w:rPr>
        <w:t>、区科技局</w:t>
      </w:r>
      <w:r>
        <w:rPr>
          <w:rFonts w:hint="eastAsia" w:eastAsia="仿宋_GB2312" w:cs="Times New Roman"/>
          <w:color w:val="auto"/>
          <w:sz w:val="32"/>
          <w:szCs w:val="32"/>
          <w:lang w:eastAsia="zh-CN"/>
        </w:rPr>
        <w:t>吕兴初</w:t>
      </w:r>
      <w:r>
        <w:rPr>
          <w:rFonts w:hint="eastAsia" w:ascii="Times New Roman" w:hAnsi="Times New Roman" w:eastAsia="仿宋_GB2312" w:cs="Times New Roman"/>
          <w:b w:val="0"/>
          <w:bCs w:val="0"/>
          <w:color w:val="000000"/>
          <w:kern w:val="0"/>
          <w:sz w:val="32"/>
          <w:szCs w:val="32"/>
          <w:lang w:val="en-US" w:eastAsia="zh-CN"/>
        </w:rPr>
        <w:t>、区卫健委</w:t>
      </w:r>
      <w:r>
        <w:rPr>
          <w:rFonts w:hint="eastAsia" w:eastAsia="仿宋_GB2312" w:cs="Times New Roman"/>
          <w:b w:val="0"/>
          <w:bCs w:val="0"/>
          <w:color w:val="000000"/>
          <w:kern w:val="0"/>
          <w:sz w:val="32"/>
          <w:szCs w:val="32"/>
          <w:lang w:val="en-US" w:eastAsia="zh-CN"/>
        </w:rPr>
        <w:t>陈鹏</w:t>
      </w:r>
      <w:r>
        <w:rPr>
          <w:rFonts w:hint="eastAsia" w:ascii="Times New Roman" w:hAnsi="Times New Roman" w:eastAsia="仿宋_GB2312" w:cs="Times New Roman"/>
          <w:b w:val="0"/>
          <w:bCs w:val="0"/>
          <w:color w:val="000000"/>
          <w:kern w:val="0"/>
          <w:sz w:val="32"/>
          <w:szCs w:val="32"/>
          <w:lang w:val="en-US" w:eastAsia="zh-CN"/>
        </w:rPr>
        <w:t>、区生态环境分局</w:t>
      </w:r>
      <w:r>
        <w:rPr>
          <w:rFonts w:hint="eastAsia" w:eastAsia="仿宋_GB2312" w:cs="Times New Roman"/>
          <w:color w:val="auto"/>
          <w:sz w:val="32"/>
          <w:szCs w:val="32"/>
          <w:lang w:eastAsia="zh-CN"/>
        </w:rPr>
        <w:t>申强</w:t>
      </w:r>
      <w:r>
        <w:rPr>
          <w:rFonts w:hint="eastAsia" w:ascii="Times New Roman" w:hAnsi="Times New Roman" w:eastAsia="仿宋_GB2312" w:cs="Times New Roman"/>
          <w:b w:val="0"/>
          <w:bCs w:val="0"/>
          <w:color w:val="000000"/>
          <w:kern w:val="0"/>
          <w:sz w:val="32"/>
          <w:szCs w:val="32"/>
          <w:lang w:val="en-US" w:eastAsia="zh-CN"/>
        </w:rPr>
        <w:t>、区自然资源和规划分局李松阳、区住建局谢婧怡、</w:t>
      </w:r>
      <w:r>
        <w:rPr>
          <w:rFonts w:hint="eastAsia" w:eastAsia="仿宋_GB2312" w:cs="Times New Roman"/>
          <w:b w:val="0"/>
          <w:bCs w:val="0"/>
          <w:color w:val="000000"/>
          <w:kern w:val="0"/>
          <w:sz w:val="32"/>
          <w:szCs w:val="32"/>
          <w:lang w:val="en-US" w:eastAsia="zh-CN"/>
        </w:rPr>
        <w:t>区税务局张挺、</w:t>
      </w:r>
      <w:r>
        <w:rPr>
          <w:rFonts w:hint="eastAsia" w:ascii="Times New Roman" w:hAnsi="Times New Roman" w:eastAsia="仿宋_GB2312" w:cs="Times New Roman"/>
          <w:b w:val="0"/>
          <w:bCs w:val="0"/>
          <w:color w:val="000000"/>
          <w:kern w:val="0"/>
          <w:sz w:val="32"/>
          <w:szCs w:val="32"/>
          <w:lang w:val="en-US" w:eastAsia="zh-CN"/>
        </w:rPr>
        <w:t>区投促局</w:t>
      </w:r>
      <w:r>
        <w:rPr>
          <w:rFonts w:hint="eastAsia" w:eastAsia="仿宋_GB2312" w:cs="Times New Roman"/>
          <w:color w:val="auto"/>
          <w:sz w:val="32"/>
          <w:szCs w:val="32"/>
          <w:lang w:eastAsia="zh-CN"/>
        </w:rPr>
        <w:t>汝君</w:t>
      </w:r>
      <w:r>
        <w:rPr>
          <w:rFonts w:hint="eastAsia" w:ascii="Times New Roman" w:hAnsi="Times New Roman" w:eastAsia="仿宋_GB2312" w:cs="Times New Roman"/>
          <w:b w:val="0"/>
          <w:bCs w:val="0"/>
          <w:color w:val="000000"/>
          <w:kern w:val="0"/>
          <w:sz w:val="32"/>
          <w:szCs w:val="32"/>
          <w:lang w:val="en-US" w:eastAsia="zh-CN"/>
        </w:rPr>
        <w:t>、</w:t>
      </w:r>
      <w:r>
        <w:rPr>
          <w:rFonts w:hint="eastAsia" w:eastAsia="仿宋_GB2312" w:cs="Times New Roman"/>
          <w:color w:val="auto"/>
          <w:sz w:val="32"/>
          <w:szCs w:val="32"/>
          <w:lang w:eastAsia="zh-CN"/>
        </w:rPr>
        <w:t>朔里镇张梦琪、段园镇朱秋实、</w:t>
      </w:r>
      <w:r>
        <w:rPr>
          <w:rFonts w:hint="eastAsia" w:ascii="Times New Roman" w:hAnsi="Times New Roman" w:eastAsia="仿宋_GB2312" w:cs="Times New Roman"/>
          <w:b w:val="0"/>
          <w:bCs w:val="0"/>
          <w:color w:val="000000"/>
          <w:kern w:val="0"/>
          <w:sz w:val="32"/>
          <w:szCs w:val="32"/>
          <w:lang w:val="en-US" w:eastAsia="zh-CN"/>
        </w:rPr>
        <w:t>东昱建投任婷婷、天昱工投王海洋</w:t>
      </w:r>
      <w:r>
        <w:rPr>
          <w:rFonts w:hint="eastAsia" w:eastAsia="仿宋_GB2312" w:cs="Times New Roman"/>
          <w:color w:val="auto"/>
          <w:sz w:val="32"/>
          <w:szCs w:val="32"/>
          <w:lang w:eastAsia="zh-CN"/>
        </w:rPr>
        <w:t>。</w:t>
      </w:r>
    </w:p>
    <w:p w14:paraId="11A53AF2">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C7B03EE">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40E228B">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33CE503">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7F87B671">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eastAsia="宋体"/>
          <w:color w:val="000000" w:themeColor="text1"/>
          <w:lang w:val="en-US" w:eastAsia="zh-CN"/>
          <w14:textFill>
            <w14:solidFill>
              <w14:schemeClr w14:val="tx1"/>
            </w14:solidFill>
          </w14:textFill>
        </w:rPr>
      </w:pPr>
    </w:p>
    <w:p w14:paraId="651CDCC7">
      <w:pPr>
        <w:rPr>
          <w:rFonts w:hint="eastAsia" w:ascii="宋体" w:hAnsi="宋体" w:cs="宋体"/>
          <w:color w:val="000000" w:themeColor="text1"/>
          <w:sz w:val="28"/>
          <w:szCs w:val="28"/>
          <w:lang w:val="en-US" w:eastAsia="zh-CN"/>
          <w14:textFill>
            <w14:solidFill>
              <w14:schemeClr w14:val="tx1"/>
            </w14:solidFill>
          </w14:textFill>
        </w:rPr>
      </w:pPr>
      <w:r>
        <w:rPr>
          <w:rFonts w:hint="eastAsia" w:ascii="宋体" w:hAnsi="宋体" w:cs="宋体"/>
          <w:color w:val="000000" w:themeColor="text1"/>
          <w:sz w:val="28"/>
          <w:szCs w:val="28"/>
          <w:lang w:val="en-US" w:eastAsia="zh-CN"/>
          <w14:textFill>
            <w14:solidFill>
              <w14:schemeClr w14:val="tx1"/>
            </w14:solidFill>
          </w14:textFill>
        </w:rPr>
        <w:t>附件4 污染物总量核定表</w:t>
      </w:r>
    </w:p>
    <w:p w14:paraId="6916105D">
      <w:pPr>
        <w:pStyle w:val="2"/>
        <w:rPr>
          <w:rFonts w:hint="default"/>
          <w:lang w:val="en-US" w:eastAsia="zh-CN"/>
        </w:rPr>
      </w:pPr>
      <w:r>
        <w:rPr>
          <w:rFonts w:hint="default"/>
          <w:lang w:val="en-US" w:eastAsia="zh-CN"/>
        </w:rPr>
        <w:drawing>
          <wp:inline distT="0" distB="0" distL="114300" distR="114300">
            <wp:extent cx="5608955" cy="7929245"/>
            <wp:effectExtent l="0" t="0" r="4445" b="8255"/>
            <wp:docPr id="104" name="图片 104" descr="img20250715_15134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img20250715_15134495"/>
                    <pic:cNvPicPr>
                      <a:picLocks noChangeAspect="1"/>
                    </pic:cNvPicPr>
                  </pic:nvPicPr>
                  <pic:blipFill>
                    <a:blip r:embed="rId39"/>
                    <a:stretch>
                      <a:fillRect/>
                    </a:stretch>
                  </pic:blipFill>
                  <pic:spPr>
                    <a:xfrm>
                      <a:off x="0" y="0"/>
                      <a:ext cx="5608955" cy="7929245"/>
                    </a:xfrm>
                    <a:prstGeom prst="rect">
                      <a:avLst/>
                    </a:prstGeom>
                  </pic:spPr>
                </pic:pic>
              </a:graphicData>
            </a:graphic>
          </wp:inline>
        </w:drawing>
      </w:r>
      <w:r>
        <w:rPr>
          <w:rFonts w:hint="default"/>
          <w:lang w:val="en-US" w:eastAsia="zh-CN"/>
        </w:rPr>
        <w:drawing>
          <wp:inline distT="0" distB="0" distL="114300" distR="114300">
            <wp:extent cx="5608955" cy="7929245"/>
            <wp:effectExtent l="0" t="0" r="4445" b="8255"/>
            <wp:docPr id="97" name="图片 97" descr="img20250715_15140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descr="img20250715_15140831"/>
                    <pic:cNvPicPr>
                      <a:picLocks noChangeAspect="1"/>
                    </pic:cNvPicPr>
                  </pic:nvPicPr>
                  <pic:blipFill>
                    <a:blip r:embed="rId40"/>
                    <a:stretch>
                      <a:fillRect/>
                    </a:stretch>
                  </pic:blipFill>
                  <pic:spPr>
                    <a:xfrm>
                      <a:off x="0" y="0"/>
                      <a:ext cx="5608955" cy="7929245"/>
                    </a:xfrm>
                    <a:prstGeom prst="rect">
                      <a:avLst/>
                    </a:prstGeom>
                  </pic:spPr>
                </pic:pic>
              </a:graphicData>
            </a:graphic>
          </wp:inline>
        </w:drawing>
      </w:r>
    </w:p>
    <w:p w14:paraId="07AA5B67">
      <w:pPr>
        <w:rPr>
          <w:rFonts w:hint="eastAsia" w:ascii="宋体" w:hAnsi="宋体" w:eastAsia="宋体" w:cs="宋体"/>
          <w:color w:val="000000" w:themeColor="text1"/>
          <w:sz w:val="28"/>
          <w:szCs w:val="28"/>
          <w:lang w:val="en-US" w:eastAsia="zh-CN"/>
          <w14:textFill>
            <w14:solidFill>
              <w14:schemeClr w14:val="tx1"/>
            </w14:solidFill>
          </w14:textFill>
        </w:rPr>
      </w:pPr>
    </w:p>
    <w:p w14:paraId="477A4D7D">
      <w:pPr>
        <w:rPr>
          <w:rFonts w:hint="eastAsia" w:ascii="宋体" w:hAnsi="宋体" w:eastAsia="宋体" w:cs="宋体"/>
          <w:color w:val="000000" w:themeColor="text1"/>
          <w:sz w:val="28"/>
          <w:szCs w:val="28"/>
          <w:lang w:val="en-US" w:eastAsia="zh-CN"/>
          <w14:textFill>
            <w14:solidFill>
              <w14:schemeClr w14:val="tx1"/>
            </w14:solidFill>
          </w14:textFill>
        </w:rPr>
      </w:pPr>
    </w:p>
    <w:p w14:paraId="3D7303D8">
      <w:pPr>
        <w:rPr>
          <w:rFonts w:hint="eastAsia" w:ascii="宋体" w:hAnsi="宋体" w:eastAsia="宋体" w:cs="宋体"/>
          <w:b/>
          <w:bCs/>
          <w:color w:val="000000" w:themeColor="text1"/>
          <w:sz w:val="28"/>
          <w:szCs w:val="28"/>
          <w:lang w:val="en-US" w:eastAsia="zh-CN"/>
          <w14:textFill>
            <w14:solidFill>
              <w14:schemeClr w14:val="tx1"/>
            </w14:solidFill>
          </w14:textFill>
        </w:rPr>
      </w:pPr>
      <w:r>
        <w:rPr>
          <w:rFonts w:hint="eastAsia" w:ascii="宋体" w:hAnsi="宋体" w:eastAsia="宋体" w:cs="宋体"/>
          <w:color w:val="000000" w:themeColor="text1"/>
          <w:sz w:val="28"/>
          <w:szCs w:val="28"/>
          <w:lang w:val="en-US" w:eastAsia="zh-CN"/>
          <w14:textFill>
            <w14:solidFill>
              <w14:schemeClr w14:val="tx1"/>
            </w14:solidFill>
          </w14:textFill>
        </w:rPr>
        <w:t xml:space="preserve"> </w:t>
      </w:r>
      <w:r>
        <w:rPr>
          <w:rFonts w:hint="eastAsia" w:ascii="宋体" w:hAnsi="宋体" w:eastAsia="宋体" w:cs="宋体"/>
          <w:b/>
          <w:bCs/>
          <w:color w:val="000000" w:themeColor="text1"/>
          <w:sz w:val="28"/>
          <w:szCs w:val="28"/>
          <w:lang w:val="en-US" w:eastAsia="zh-CN"/>
          <w14:textFill>
            <w14:solidFill>
              <w14:schemeClr w14:val="tx1"/>
            </w14:solidFill>
          </w14:textFill>
        </w:rPr>
        <w:t>附件</w:t>
      </w:r>
      <w:r>
        <w:rPr>
          <w:rFonts w:hint="eastAsia" w:ascii="宋体" w:hAnsi="宋体" w:cs="宋体"/>
          <w:b/>
          <w:bCs/>
          <w:color w:val="000000" w:themeColor="text1"/>
          <w:sz w:val="28"/>
          <w:szCs w:val="28"/>
          <w:lang w:val="en-US" w:eastAsia="zh-CN"/>
          <w14:textFill>
            <w14:solidFill>
              <w14:schemeClr w14:val="tx1"/>
            </w14:solidFill>
          </w14:textFill>
        </w:rPr>
        <w:t>5</w:t>
      </w:r>
      <w:r>
        <w:rPr>
          <w:rFonts w:hint="eastAsia" w:ascii="宋体" w:hAnsi="宋体" w:eastAsia="宋体" w:cs="宋体"/>
          <w:b/>
          <w:bCs/>
          <w:color w:val="000000" w:themeColor="text1"/>
          <w:sz w:val="28"/>
          <w:szCs w:val="28"/>
          <w:lang w:val="en-US" w:eastAsia="zh-CN"/>
          <w14:textFill>
            <w14:solidFill>
              <w14:schemeClr w14:val="tx1"/>
            </w14:solidFill>
          </w14:textFill>
        </w:rPr>
        <w:t xml:space="preserve">  租赁合同</w:t>
      </w:r>
    </w:p>
    <w:p w14:paraId="37732247">
      <w:pPr>
        <w:rPr>
          <w:rFonts w:hint="eastAsia" w:cs="宋体"/>
          <w:color w:val="000000" w:themeColor="text1"/>
          <w14:textFill>
            <w14:solidFill>
              <w14:schemeClr w14:val="tx1"/>
            </w14:solidFill>
          </w14:textFill>
        </w:rPr>
      </w:pPr>
      <w:r>
        <w:rPr>
          <w:rFonts w:hint="eastAsia" w:ascii="宋体" w:hAnsi="宋体" w:eastAsia="宋体" w:cs="宋体"/>
          <w:b/>
          <w:bCs/>
          <w:color w:val="000000" w:themeColor="text1"/>
          <w:sz w:val="28"/>
          <w:szCs w:val="28"/>
          <w:lang w:val="en-US" w:eastAsia="zh-CN"/>
          <w14:textFill>
            <w14:solidFill>
              <w14:schemeClr w14:val="tx1"/>
            </w14:solidFill>
          </w14:textFill>
        </w:rPr>
        <w:t xml:space="preserve">   </w:t>
      </w:r>
      <w:r>
        <w:rPr>
          <w:rFonts w:hint="eastAsia" w:cs="宋体"/>
          <w:color w:val="000000" w:themeColor="text1"/>
          <w14:textFill>
            <w14:solidFill>
              <w14:schemeClr w14:val="tx1"/>
            </w14:solidFill>
          </w14:textFill>
        </w:rPr>
        <w:drawing>
          <wp:inline distT="0" distB="0" distL="114300" distR="114300">
            <wp:extent cx="7064375" cy="4956175"/>
            <wp:effectExtent l="0" t="0" r="9525" b="9525"/>
            <wp:docPr id="136" name="图片 136" descr="175038330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1750383304084"/>
                    <pic:cNvPicPr>
                      <a:picLocks noChangeAspect="1"/>
                    </pic:cNvPicPr>
                  </pic:nvPicPr>
                  <pic:blipFill>
                    <a:blip r:embed="rId41"/>
                    <a:stretch>
                      <a:fillRect/>
                    </a:stretch>
                  </pic:blipFill>
                  <pic:spPr>
                    <a:xfrm rot="16200000">
                      <a:off x="0" y="0"/>
                      <a:ext cx="7064375" cy="4956175"/>
                    </a:xfrm>
                    <a:prstGeom prst="rect">
                      <a:avLst/>
                    </a:prstGeom>
                  </pic:spPr>
                </pic:pic>
              </a:graphicData>
            </a:graphic>
          </wp:inline>
        </w:drawing>
      </w:r>
      <w:r>
        <w:rPr>
          <w:rFonts w:hint="eastAsia"/>
          <w:color w:val="000000" w:themeColor="text1"/>
          <w:lang w:val="en-US" w:eastAsia="zh-CN"/>
          <w14:textFill>
            <w14:solidFill>
              <w14:schemeClr w14:val="tx1"/>
            </w14:solidFill>
          </w14:textFill>
        </w:rPr>
        <w:br w:type="page"/>
      </w:r>
      <w:r>
        <w:rPr>
          <w:rFonts w:hint="eastAsia"/>
          <w:color w:val="000000" w:themeColor="text1"/>
          <w:lang w:val="en-US" w:eastAsia="zh-CN"/>
          <w14:textFill>
            <w14:solidFill>
              <w14:schemeClr w14:val="tx1"/>
            </w14:solidFill>
          </w14:textFill>
        </w:rPr>
        <w:t xml:space="preserve">        </w:t>
      </w:r>
    </w:p>
    <w:p w14:paraId="7CE156A8">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t xml:space="preserve">  </w:t>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814060" cy="5857875"/>
            <wp:effectExtent l="0" t="0" r="2540" b="9525"/>
            <wp:docPr id="145" name="图片 145" descr="1750383729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1750383729900"/>
                    <pic:cNvPicPr>
                      <a:picLocks noChangeAspect="1"/>
                    </pic:cNvPicPr>
                  </pic:nvPicPr>
                  <pic:blipFill>
                    <a:blip r:embed="rId42"/>
                    <a:stretch>
                      <a:fillRect/>
                    </a:stretch>
                  </pic:blipFill>
                  <pic:spPr>
                    <a:xfrm>
                      <a:off x="0" y="0"/>
                      <a:ext cx="5814060" cy="5857875"/>
                    </a:xfrm>
                    <a:prstGeom prst="rect">
                      <a:avLst/>
                    </a:prstGeom>
                  </pic:spPr>
                </pic:pic>
              </a:graphicData>
            </a:graphic>
          </wp:inline>
        </w:drawing>
      </w:r>
    </w:p>
    <w:p w14:paraId="55277203">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p>
    <w:p w14:paraId="270240F5">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23F13D68">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17F02EC7">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5428B149">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11CAC3DD">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30480A64">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p>
    <w:p w14:paraId="0332D2C7">
      <w:pPr>
        <w:pStyle w:val="7"/>
        <w:ind w:left="0" w:leftChars="0" w:firstLine="0" w:firstLineChars="0"/>
        <w:jc w:val="left"/>
        <w:rPr>
          <w:rFonts w:hint="default" w:asciiTheme="majorEastAsia" w:hAnsiTheme="majorEastAsia" w:eastAsiaTheme="majorEastAsia" w:cstheme="majorEastAsia"/>
          <w:b/>
          <w:bCs/>
          <w:color w:val="000000" w:themeColor="text1"/>
          <w:sz w:val="28"/>
          <w:szCs w:val="28"/>
          <w:lang w:val="en-US" w:eastAsia="zh-CN"/>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lang w:val="en-US" w:eastAsia="zh-CN"/>
          <w14:textFill>
            <w14:solidFill>
              <w14:schemeClr w14:val="tx1"/>
            </w14:solidFill>
          </w14:textFill>
        </w:rPr>
        <w:t>附件6  检测报告</w:t>
      </w:r>
    </w:p>
    <w:p w14:paraId="051F5A66">
      <w:pPr>
        <w:pStyle w:val="7"/>
        <w:ind w:left="0" w:leftChars="0" w:firstLine="0" w:firstLineChars="0"/>
        <w:jc w:val="left"/>
        <w:rPr>
          <w:color w:val="000000" w:themeColor="text1"/>
          <w14:textFill>
            <w14:solidFill>
              <w14:schemeClr w14:val="tx1"/>
            </w14:solidFill>
          </w14:textFill>
        </w:rPr>
      </w:pPr>
    </w:p>
    <w:p w14:paraId="6E8E4CA3">
      <w:pPr>
        <w:pStyle w:val="7"/>
        <w:ind w:left="0" w:leftChars="0" w:firstLine="0" w:firstLineChars="0"/>
        <w:jc w:val="left"/>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610860" cy="7837170"/>
            <wp:effectExtent l="0" t="0" r="2540" b="11430"/>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43"/>
                    <a:stretch>
                      <a:fillRect/>
                    </a:stretch>
                  </pic:blipFill>
                  <pic:spPr>
                    <a:xfrm>
                      <a:off x="0" y="0"/>
                      <a:ext cx="5610860" cy="78371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96890" cy="7819390"/>
            <wp:effectExtent l="0" t="0" r="3810" b="381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44"/>
                    <a:stretch>
                      <a:fillRect/>
                    </a:stretch>
                  </pic:blipFill>
                  <pic:spPr>
                    <a:xfrm>
                      <a:off x="0" y="0"/>
                      <a:ext cx="5596890" cy="781939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58790" cy="7756525"/>
            <wp:effectExtent l="0" t="0" r="3810" b="3175"/>
            <wp:docPr id="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4"/>
                    <pic:cNvPicPr>
                      <a:picLocks noChangeAspect="1"/>
                    </pic:cNvPicPr>
                  </pic:nvPicPr>
                  <pic:blipFill>
                    <a:blip r:embed="rId45"/>
                    <a:stretch>
                      <a:fillRect/>
                    </a:stretch>
                  </pic:blipFill>
                  <pic:spPr>
                    <a:xfrm>
                      <a:off x="0" y="0"/>
                      <a:ext cx="5558790" cy="775652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544820" cy="7482205"/>
            <wp:effectExtent l="0" t="0" r="5080" b="10795"/>
            <wp:docPr id="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5"/>
                    <pic:cNvPicPr>
                      <a:picLocks noChangeAspect="1"/>
                    </pic:cNvPicPr>
                  </pic:nvPicPr>
                  <pic:blipFill>
                    <a:blip r:embed="rId46"/>
                    <a:stretch>
                      <a:fillRect/>
                    </a:stretch>
                  </pic:blipFill>
                  <pic:spPr>
                    <a:xfrm>
                      <a:off x="0" y="0"/>
                      <a:ext cx="5544820" cy="748220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492750" cy="7769860"/>
            <wp:effectExtent l="0" t="0" r="6350" b="2540"/>
            <wp:docPr id="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
                    <pic:cNvPicPr>
                      <a:picLocks noChangeAspect="1"/>
                    </pic:cNvPicPr>
                  </pic:nvPicPr>
                  <pic:blipFill>
                    <a:blip r:embed="rId47"/>
                    <a:stretch>
                      <a:fillRect/>
                    </a:stretch>
                  </pic:blipFill>
                  <pic:spPr>
                    <a:xfrm>
                      <a:off x="0" y="0"/>
                      <a:ext cx="5492750" cy="7769860"/>
                    </a:xfrm>
                    <a:prstGeom prst="rect">
                      <a:avLst/>
                    </a:prstGeom>
                    <a:noFill/>
                    <a:ln>
                      <a:noFill/>
                    </a:ln>
                  </pic:spPr>
                </pic:pic>
              </a:graphicData>
            </a:graphic>
          </wp:inline>
        </w:drawing>
      </w:r>
    </w:p>
    <w:p w14:paraId="3E2D7746">
      <w:pPr>
        <w:pStyle w:val="7"/>
        <w:ind w:left="0" w:leftChars="0" w:firstLine="0" w:firstLineChars="0"/>
        <w:jc w:val="left"/>
        <w:rPr>
          <w:color w:val="000000" w:themeColor="text1"/>
          <w14:textFill>
            <w14:solidFill>
              <w14:schemeClr w14:val="tx1"/>
            </w14:solidFill>
          </w14:textFill>
        </w:rPr>
      </w:pPr>
    </w:p>
    <w:p w14:paraId="610CB558">
      <w:pPr>
        <w:pStyle w:val="7"/>
        <w:ind w:left="0" w:leftChars="0" w:firstLine="0" w:firstLineChars="0"/>
        <w:jc w:val="left"/>
        <w:rPr>
          <w:color w:val="000000" w:themeColor="text1"/>
          <w14:textFill>
            <w14:solidFill>
              <w14:schemeClr w14:val="tx1"/>
            </w14:solidFill>
          </w14:textFill>
        </w:rPr>
      </w:pPr>
    </w:p>
    <w:p w14:paraId="5A51A5F5">
      <w:pPr>
        <w:pStyle w:val="7"/>
        <w:ind w:left="0" w:leftChars="0" w:firstLine="0" w:firstLineChars="0"/>
        <w:jc w:val="left"/>
        <w:rPr>
          <w:color w:val="000000" w:themeColor="text1"/>
          <w14:textFill>
            <w14:solidFill>
              <w14:schemeClr w14:val="tx1"/>
            </w14:solidFill>
          </w14:textFill>
        </w:rPr>
      </w:pPr>
    </w:p>
    <w:p w14:paraId="685F5970">
      <w:pPr>
        <w:pStyle w:val="7"/>
        <w:ind w:left="0" w:leftChars="0" w:firstLine="0" w:firstLineChars="0"/>
        <w:jc w:val="left"/>
        <w:rPr>
          <w:color w:val="000000" w:themeColor="text1"/>
          <w14:textFill>
            <w14:solidFill>
              <w14:schemeClr w14:val="tx1"/>
            </w14:solidFill>
          </w14:textFill>
        </w:rPr>
      </w:pPr>
    </w:p>
    <w:p w14:paraId="64E76BC1">
      <w:pPr>
        <w:pStyle w:val="7"/>
        <w:ind w:left="0" w:leftChars="0" w:firstLine="0" w:firstLineChars="0"/>
        <w:jc w:val="left"/>
        <w:rPr>
          <w:rFonts w:hint="default" w:asciiTheme="majorEastAsia" w:hAnsiTheme="majorEastAsia" w:eastAsiaTheme="majorEastAsia" w:cstheme="majorEastAsia"/>
          <w:b/>
          <w:bCs/>
          <w:color w:val="000000" w:themeColor="text1"/>
          <w:sz w:val="28"/>
          <w:szCs w:val="28"/>
          <w:lang w:val="en-US" w:eastAsia="zh-CN"/>
          <w14:textFill>
            <w14:solidFill>
              <w14:schemeClr w14:val="tx1"/>
            </w14:solidFill>
          </w14:textFill>
        </w:rPr>
      </w:pPr>
      <w:r>
        <w:rPr>
          <w:rFonts w:hint="eastAsia" w:asciiTheme="majorEastAsia" w:hAnsiTheme="majorEastAsia" w:eastAsiaTheme="majorEastAsia" w:cstheme="majorEastAsia"/>
          <w:b/>
          <w:bCs/>
          <w:color w:val="000000" w:themeColor="text1"/>
          <w:sz w:val="28"/>
          <w:szCs w:val="28"/>
          <w:lang w:val="en-US" w:eastAsia="zh-CN"/>
          <w14:textFill>
            <w14:solidFill>
              <w14:schemeClr w14:val="tx1"/>
            </w14:solidFill>
          </w14:textFill>
        </w:rPr>
        <w:t>附件7  焊接烟尘-滤筒除尘器说明书</w:t>
      </w:r>
    </w:p>
    <w:p w14:paraId="2203C941">
      <w:pPr>
        <w:jc w:val="center"/>
        <w:rPr>
          <w:rFonts w:hint="eastAsia"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drawing>
          <wp:inline distT="0" distB="0" distL="114300" distR="114300">
            <wp:extent cx="5918200" cy="7249795"/>
            <wp:effectExtent l="0" t="0" r="0" b="1905"/>
            <wp:docPr id="147" name="图片 147" descr="截图2025062311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descr="截图20250623113959"/>
                    <pic:cNvPicPr>
                      <a:picLocks noChangeAspect="1"/>
                    </pic:cNvPicPr>
                  </pic:nvPicPr>
                  <pic:blipFill>
                    <a:blip r:embed="rId48"/>
                    <a:stretch>
                      <a:fillRect/>
                    </a:stretch>
                  </pic:blipFill>
                  <pic:spPr>
                    <a:xfrm>
                      <a:off x="0" y="0"/>
                      <a:ext cx="5918200" cy="7249795"/>
                    </a:xfrm>
                    <a:prstGeom prst="rect">
                      <a:avLst/>
                    </a:prstGeom>
                  </pic:spPr>
                </pic:pic>
              </a:graphicData>
            </a:graphic>
          </wp:inline>
        </w:drawing>
      </w:r>
      <w:r>
        <w:rPr>
          <w:rFonts w:hint="eastAsia" w:eastAsia="宋体"/>
          <w:color w:val="000000" w:themeColor="text1"/>
          <w:lang w:val="en-US" w:eastAsia="zh-CN"/>
          <w14:textFill>
            <w14:solidFill>
              <w14:schemeClr w14:val="tx1"/>
            </w14:solidFill>
          </w14:textFill>
        </w:rPr>
        <w:drawing>
          <wp:inline distT="0" distB="0" distL="114300" distR="114300">
            <wp:extent cx="7001510" cy="5038090"/>
            <wp:effectExtent l="0" t="0" r="3810" b="8890"/>
            <wp:docPr id="148" name="图片 1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descr="2"/>
                    <pic:cNvPicPr>
                      <a:picLocks noChangeAspect="1"/>
                    </pic:cNvPicPr>
                  </pic:nvPicPr>
                  <pic:blipFill>
                    <a:blip r:embed="rId49"/>
                    <a:stretch>
                      <a:fillRect/>
                    </a:stretch>
                  </pic:blipFill>
                  <pic:spPr>
                    <a:xfrm rot="16200000">
                      <a:off x="0" y="0"/>
                      <a:ext cx="7001510" cy="5038090"/>
                    </a:xfrm>
                    <a:prstGeom prst="rect">
                      <a:avLst/>
                    </a:prstGeom>
                  </pic:spPr>
                </pic:pic>
              </a:graphicData>
            </a:graphic>
          </wp:inline>
        </w:drawing>
      </w:r>
    </w:p>
    <w:p w14:paraId="1FB5A066">
      <w:pPr>
        <w:jc w:val="center"/>
        <w:rPr>
          <w:rFonts w:hint="eastAsia" w:eastAsia="宋体"/>
          <w:color w:val="000000" w:themeColor="text1"/>
          <w:lang w:val="en-US" w:eastAsia="zh-CN"/>
          <w14:textFill>
            <w14:solidFill>
              <w14:schemeClr w14:val="tx1"/>
            </w14:solidFill>
          </w14:textFill>
        </w:rPr>
      </w:pPr>
    </w:p>
    <w:p w14:paraId="12923DEB">
      <w:pPr>
        <w:jc w:val="center"/>
        <w:rPr>
          <w:rFonts w:hint="eastAsia" w:eastAsia="宋体"/>
          <w:color w:val="000000" w:themeColor="text1"/>
          <w:lang w:val="en-US" w:eastAsia="zh-CN"/>
          <w14:textFill>
            <w14:solidFill>
              <w14:schemeClr w14:val="tx1"/>
            </w14:solidFill>
          </w14:textFill>
        </w:rPr>
      </w:pPr>
    </w:p>
    <w:p w14:paraId="2B99E175">
      <w:pPr>
        <w:jc w:val="center"/>
        <w:rPr>
          <w:rFonts w:hint="eastAsia" w:eastAsia="宋体"/>
          <w:color w:val="000000" w:themeColor="text1"/>
          <w:lang w:val="en-US" w:eastAsia="zh-CN"/>
          <w14:textFill>
            <w14:solidFill>
              <w14:schemeClr w14:val="tx1"/>
            </w14:solidFill>
          </w14:textFill>
        </w:rPr>
      </w:pPr>
    </w:p>
    <w:p w14:paraId="565C9758">
      <w:pPr>
        <w:jc w:val="center"/>
        <w:rPr>
          <w:rFonts w:hint="eastAsia" w:eastAsia="宋体"/>
          <w:color w:val="000000" w:themeColor="text1"/>
          <w:lang w:val="en-US" w:eastAsia="zh-CN"/>
          <w14:textFill>
            <w14:solidFill>
              <w14:schemeClr w14:val="tx1"/>
            </w14:solidFill>
          </w14:textFill>
        </w:rPr>
      </w:pPr>
    </w:p>
    <w:p w14:paraId="5301D2B2">
      <w:pPr>
        <w:jc w:val="center"/>
        <w:rPr>
          <w:rFonts w:hint="eastAsia" w:eastAsia="宋体"/>
          <w:color w:val="000000" w:themeColor="text1"/>
          <w:lang w:val="en-US" w:eastAsia="zh-CN"/>
          <w14:textFill>
            <w14:solidFill>
              <w14:schemeClr w14:val="tx1"/>
            </w14:solidFill>
          </w14:textFill>
        </w:rPr>
      </w:pPr>
    </w:p>
    <w:p w14:paraId="16192612">
      <w:pPr>
        <w:jc w:val="center"/>
        <w:rPr>
          <w:rFonts w:hint="eastAsia" w:eastAsia="宋体"/>
          <w:color w:val="000000" w:themeColor="text1"/>
          <w:lang w:val="en-US" w:eastAsia="zh-CN"/>
          <w14:textFill>
            <w14:solidFill>
              <w14:schemeClr w14:val="tx1"/>
            </w14:solidFill>
          </w14:textFill>
        </w:rPr>
      </w:pPr>
    </w:p>
    <w:p w14:paraId="6D736B2C">
      <w:pPr>
        <w:jc w:val="center"/>
        <w:rPr>
          <w:rFonts w:hint="eastAsia" w:eastAsia="宋体"/>
          <w:color w:val="000000" w:themeColor="text1"/>
          <w:lang w:val="en-US" w:eastAsia="zh-CN"/>
          <w14:textFill>
            <w14:solidFill>
              <w14:schemeClr w14:val="tx1"/>
            </w14:solidFill>
          </w14:textFill>
        </w:rPr>
      </w:pPr>
    </w:p>
    <w:p w14:paraId="041F3093">
      <w:pPr>
        <w:jc w:val="center"/>
        <w:rPr>
          <w:rFonts w:hint="eastAsia" w:eastAsia="宋体"/>
          <w:color w:val="000000" w:themeColor="text1"/>
          <w:lang w:val="en-US" w:eastAsia="zh-CN"/>
          <w14:textFill>
            <w14:solidFill>
              <w14:schemeClr w14:val="tx1"/>
            </w14:solidFill>
          </w14:textFill>
        </w:rPr>
      </w:pPr>
    </w:p>
    <w:p w14:paraId="5E68AC8B">
      <w:pPr>
        <w:jc w:val="center"/>
        <w:rPr>
          <w:rFonts w:hint="eastAsia" w:eastAsia="宋体"/>
          <w:color w:val="000000" w:themeColor="text1"/>
          <w:lang w:val="en-US" w:eastAsia="zh-CN"/>
          <w14:textFill>
            <w14:solidFill>
              <w14:schemeClr w14:val="tx1"/>
            </w14:solidFill>
          </w14:textFill>
        </w:rPr>
      </w:pPr>
    </w:p>
    <w:p w14:paraId="24199A6A">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 xml:space="preserve">附件8   </w:t>
      </w:r>
      <w:r>
        <w:rPr>
          <w:rFonts w:hint="eastAsia" w:ascii="Times New Roman" w:hAnsi="Times New Roman" w:eastAsia="宋体" w:cs="Times New Roman"/>
          <w:b/>
          <w:bCs/>
          <w:color w:val="000000" w:themeColor="text1"/>
          <w:lang w:val="en-US" w:eastAsia="zh-CN"/>
          <w14:textFill>
            <w14:solidFill>
              <w14:schemeClr w14:val="tx1"/>
            </w14:solidFill>
          </w14:textFill>
        </w:rPr>
        <w:t>段园工业集中区规划环评审查意见</w:t>
      </w:r>
    </w:p>
    <w:p w14:paraId="479584A9">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8" name="图片 1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
                    <pic:cNvPicPr>
                      <a:picLocks noChangeAspect="1"/>
                    </pic:cNvPicPr>
                  </pic:nvPicPr>
                  <pic:blipFill>
                    <a:blip r:embed="rId50"/>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5" name="图片 12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2"/>
                    <pic:cNvPicPr>
                      <a:picLocks noChangeAspect="1"/>
                    </pic:cNvPicPr>
                  </pic:nvPicPr>
                  <pic:blipFill>
                    <a:blip r:embed="rId51"/>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4" name="图片 12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descr="3"/>
                    <pic:cNvPicPr>
                      <a:picLocks noChangeAspect="1"/>
                    </pic:cNvPicPr>
                  </pic:nvPicPr>
                  <pic:blipFill>
                    <a:blip r:embed="rId52"/>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3" name="图片 1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4"/>
                    <pic:cNvPicPr>
                      <a:picLocks noChangeAspect="1"/>
                    </pic:cNvPicPr>
                  </pic:nvPicPr>
                  <pic:blipFill>
                    <a:blip r:embed="rId53"/>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2" name="图片 12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descr="5"/>
                    <pic:cNvPicPr>
                      <a:picLocks noChangeAspect="1"/>
                    </pic:cNvPicPr>
                  </pic:nvPicPr>
                  <pic:blipFill>
                    <a:blip r:embed="rId54"/>
                    <a:stretch>
                      <a:fillRect/>
                    </a:stretch>
                  </pic:blipFill>
                  <pic:spPr>
                    <a:xfrm>
                      <a:off x="0" y="0"/>
                      <a:ext cx="5608955" cy="7931785"/>
                    </a:xfrm>
                    <a:prstGeom prst="rect">
                      <a:avLst/>
                    </a:prstGeom>
                  </pic:spPr>
                </pic:pic>
              </a:graphicData>
            </a:graphic>
          </wp:inline>
        </w:drawing>
      </w:r>
      <w:r>
        <w:rPr>
          <w:rFonts w:hint="eastAsia" w:ascii="Times New Roman" w:hAnsi="Times New Roman" w:eastAsia="宋体" w:cs="Times New Roman"/>
          <w:b/>
          <w:bCs/>
          <w:color w:val="000000" w:themeColor="text1"/>
          <w:lang w:val="en-US" w:eastAsia="zh-CN"/>
          <w14:textFill>
            <w14:solidFill>
              <w14:schemeClr w14:val="tx1"/>
            </w14:solidFill>
          </w14:textFill>
        </w:rPr>
        <w:drawing>
          <wp:inline distT="0" distB="0" distL="114300" distR="114300">
            <wp:extent cx="5608955" cy="7931785"/>
            <wp:effectExtent l="0" t="0" r="4445" b="5715"/>
            <wp:docPr id="121" name="图片 12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6"/>
                    <pic:cNvPicPr>
                      <a:picLocks noChangeAspect="1"/>
                    </pic:cNvPicPr>
                  </pic:nvPicPr>
                  <pic:blipFill>
                    <a:blip r:embed="rId55"/>
                    <a:stretch>
                      <a:fillRect/>
                    </a:stretch>
                  </pic:blipFill>
                  <pic:spPr>
                    <a:xfrm>
                      <a:off x="0" y="0"/>
                      <a:ext cx="5608955" cy="7931785"/>
                    </a:xfrm>
                    <a:prstGeom prst="rect">
                      <a:avLst/>
                    </a:prstGeom>
                  </pic:spPr>
                </pic:pic>
              </a:graphicData>
            </a:graphic>
          </wp:inline>
        </w:drawing>
      </w:r>
    </w:p>
    <w:p w14:paraId="6F094BE1">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Times New Roman" w:hAnsi="Times New Roman" w:eastAsia="宋体" w:cs="Times New Roman"/>
          <w:b/>
          <w:bCs/>
          <w:color w:val="000000" w:themeColor="text1"/>
          <w:lang w:val="en-US" w:eastAsia="zh-CN"/>
          <w14:textFill>
            <w14:solidFill>
              <w14:schemeClr w14:val="tx1"/>
            </w14:solidFill>
          </w14:textFill>
        </w:rPr>
      </w:pPr>
    </w:p>
    <w:p w14:paraId="44855BFB">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default" w:cs="Times New Roman"/>
          <w:b/>
          <w:bCs/>
          <w:color w:val="000000" w:themeColor="text1"/>
          <w:lang w:val="en-US" w:eastAsia="zh-CN"/>
          <w14:textFill>
            <w14:solidFill>
              <w14:schemeClr w14:val="tx1"/>
            </w14:solidFill>
          </w14:textFill>
        </w:rPr>
      </w:pPr>
      <w:r>
        <w:rPr>
          <w:rFonts w:hint="eastAsia" w:cs="Times New Roman"/>
          <w:b/>
          <w:bCs/>
          <w:color w:val="000000" w:themeColor="text1"/>
          <w:lang w:val="en-US" w:eastAsia="zh-CN"/>
          <w14:textFill>
            <w14:solidFill>
              <w14:schemeClr w14:val="tx1"/>
            </w14:solidFill>
          </w14:textFill>
        </w:rPr>
        <w:t>附件9  承诺</w:t>
      </w:r>
    </w:p>
    <w:p w14:paraId="383D4D93">
      <w:pPr>
        <w:pStyle w:val="51"/>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jc w:val="left"/>
        <w:textAlignment w:val="auto"/>
        <w:rPr>
          <w:rFonts w:hint="eastAsia" w:cs="Times New Roman"/>
          <w:b/>
          <w:bCs/>
          <w:color w:val="000000" w:themeColor="text1"/>
          <w:lang w:val="en-US" w:eastAsia="zh-CN"/>
          <w14:textFill>
            <w14:solidFill>
              <w14:schemeClr w14:val="tx1"/>
            </w14:solidFill>
          </w14:textFill>
        </w:rPr>
      </w:pPr>
      <w:r>
        <w:rPr>
          <w:rFonts w:hint="default" w:cs="Times New Roman"/>
          <w:b/>
          <w:bCs/>
          <w:color w:val="000000" w:themeColor="text1"/>
          <w:lang w:val="en-US" w:eastAsia="zh-CN"/>
          <w14:textFill>
            <w14:solidFill>
              <w14:schemeClr w14:val="tx1"/>
            </w14:solidFill>
          </w14:textFill>
        </w:rPr>
        <w:drawing>
          <wp:inline distT="0" distB="0" distL="114300" distR="114300">
            <wp:extent cx="5608955" cy="7929245"/>
            <wp:effectExtent l="0" t="0" r="4445" b="8255"/>
            <wp:docPr id="137" name="图片 137" descr="img20250710_14450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img20250710_14450801"/>
                    <pic:cNvPicPr>
                      <a:picLocks noChangeAspect="1"/>
                    </pic:cNvPicPr>
                  </pic:nvPicPr>
                  <pic:blipFill>
                    <a:blip r:embed="rId56"/>
                    <a:stretch>
                      <a:fillRect/>
                    </a:stretch>
                  </pic:blipFill>
                  <pic:spPr>
                    <a:xfrm>
                      <a:off x="0" y="0"/>
                      <a:ext cx="5608955" cy="7929245"/>
                    </a:xfrm>
                    <a:prstGeom prst="rect">
                      <a:avLst/>
                    </a:prstGeom>
                  </pic:spPr>
                </pic:pic>
              </a:graphicData>
            </a:graphic>
          </wp:inline>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0D"/>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Brush Script MT">
    <w:panose1 w:val="03060802040406070304"/>
    <w:charset w:val="00"/>
    <w:family w:val="script"/>
    <w:pitch w:val="default"/>
    <w:sig w:usb0="00000003" w:usb1="00000000" w:usb2="00000000" w:usb3="00000000" w:csb0="20000001" w:csb1="00000000"/>
  </w:font>
  <w:font w:name="Arial Black">
    <w:panose1 w:val="020B0A04020102020204"/>
    <w:charset w:val="00"/>
    <w:family w:val="swiss"/>
    <w:pitch w:val="default"/>
    <w:sig w:usb0="A00002AF" w:usb1="400078FB" w:usb2="00000000" w:usb3="00000000" w:csb0="6000009F" w:csb1="DFD70000"/>
  </w:font>
  <w:font w:name="华文楷体">
    <w:panose1 w:val="02010600040101010101"/>
    <w:charset w:val="86"/>
    <w:family w:val="auto"/>
    <w:pitch w:val="default"/>
    <w:sig w:usb0="00000287" w:usb1="080F0000" w:usb2="00000000" w:usb3="00000000" w:csb0="0004009F" w:csb1="DFD70000"/>
  </w:font>
  <w:font w:name="华文仿宋">
    <w:panose1 w:val="02010600040101010101"/>
    <w:charset w:val="86"/>
    <w:family w:val="auto"/>
    <w:pitch w:val="default"/>
    <w:sig w:usb0="00000287" w:usb1="080F0000" w:usb2="00000000" w:usb3="00000000" w:csb0="0004009F" w:csb1="DFD70000"/>
  </w:font>
  <w:font w:name="Wingdings 2">
    <w:panose1 w:val="05020102010507070707"/>
    <w:charset w:val="02"/>
    <w:family w:val="roman"/>
    <w:pitch w:val="default"/>
    <w:sig w:usb0="00000000" w:usb1="00000000" w:usb2="00000000" w:usb3="00000000" w:csb0="80000000" w:csb1="00000000"/>
  </w:font>
  <w:font w:name="Cambria Math">
    <w:panose1 w:val="02040503050406030204"/>
    <w:charset w:val="00"/>
    <w:family w:val="roman"/>
    <w:pitch w:val="default"/>
    <w:sig w:usb0="E00006FF" w:usb1="420024FF" w:usb2="02000000" w:usb3="00000000" w:csb0="2000019F" w:csb1="00000000"/>
  </w:font>
  <w:font w:name="方正小标宋_GBK">
    <w:altName w:val="微软雅黑"/>
    <w:panose1 w:val="03000509000000000000"/>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方正小标宋简体">
    <w:altName w:val="方正舒体"/>
    <w:panose1 w:val="03000509000000000000"/>
    <w:charset w:val="86"/>
    <w:family w:val="auto"/>
    <w:pitch w:val="default"/>
    <w:sig w:usb0="00000000" w:usb1="00000000" w:usb2="00000000" w:usb3="00000000" w:csb0="00040000" w:csb1="00000000"/>
  </w:font>
  <w:font w:name="方正舒体">
    <w:panose1 w:val="02010601030101010101"/>
    <w:charset w:val="86"/>
    <w:family w:val="auto"/>
    <w:pitch w:val="default"/>
    <w:sig w:usb0="00000003" w:usb1="080E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19106">
    <w:pPr>
      <w:pStyle w:val="1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B15DCB">
    <w:pPr>
      <w:pStyle w:val="19"/>
      <w:framePr w:wrap="around" w:vAnchor="text" w:hAnchor="margin" w:xAlign="outside"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49</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315A079F">
    <w:pPr>
      <w:pStyle w:val="19"/>
      <w:ind w:right="360" w:firstLine="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9103AF">
    <w:pPr>
      <w:pStyle w:val="19"/>
      <w:framePr w:wrap="around" w:vAnchor="text" w:hAnchor="margin" w:xAlign="center"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50</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59381FE9">
    <w:pPr>
      <w:pStyle w:val="19"/>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247E31">
    <w:pPr>
      <w:pStyle w:val="19"/>
      <w:framePr w:wrap="around" w:vAnchor="text" w:hAnchor="margin" w:xAlign="outside"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75</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7738DADB">
    <w:pPr>
      <w:pStyle w:val="19"/>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219697">
    <w:pPr>
      <w:pStyle w:val="19"/>
      <w:framePr w:wrap="around" w:vAnchor="text" w:hAnchor="margin" w:xAlign="outside" w:y="1"/>
      <w:rPr>
        <w:rStyle w:val="34"/>
        <w:rFonts w:ascii="宋体" w:hAnsi="宋体"/>
        <w:sz w:val="28"/>
        <w:szCs w:val="28"/>
      </w:rPr>
    </w:pPr>
    <w:r>
      <w:rPr>
        <w:rStyle w:val="34"/>
        <w:rFonts w:hint="eastAsia" w:ascii="宋体" w:hAnsi="宋体"/>
        <w:sz w:val="28"/>
        <w:szCs w:val="28"/>
      </w:rPr>
      <w:t>—</w:t>
    </w:r>
    <w:r>
      <w:rPr>
        <w:rStyle w:val="34"/>
        <w:rFonts w:hint="eastAsia" w:ascii="宋体" w:hAnsi="宋体"/>
        <w:sz w:val="20"/>
      </w:rPr>
      <w:t xml:space="preserve">  </w:t>
    </w:r>
    <w:r>
      <w:rPr>
        <w:rStyle w:val="34"/>
        <w:rFonts w:ascii="宋体" w:hAnsi="宋体"/>
        <w:sz w:val="26"/>
        <w:szCs w:val="26"/>
      </w:rPr>
      <w:fldChar w:fldCharType="begin"/>
    </w:r>
    <w:r>
      <w:rPr>
        <w:rStyle w:val="34"/>
        <w:rFonts w:ascii="宋体" w:hAnsi="宋体"/>
        <w:sz w:val="26"/>
        <w:szCs w:val="26"/>
      </w:rPr>
      <w:instrText xml:space="preserve">PAGE  </w:instrText>
    </w:r>
    <w:r>
      <w:rPr>
        <w:rStyle w:val="34"/>
        <w:rFonts w:ascii="宋体" w:hAnsi="宋体"/>
        <w:sz w:val="26"/>
        <w:szCs w:val="26"/>
      </w:rPr>
      <w:fldChar w:fldCharType="separate"/>
    </w:r>
    <w:r>
      <w:rPr>
        <w:rStyle w:val="34"/>
        <w:rFonts w:ascii="宋体" w:hAnsi="宋体"/>
        <w:sz w:val="26"/>
        <w:szCs w:val="26"/>
      </w:rPr>
      <w:t>75</w:t>
    </w:r>
    <w:r>
      <w:rPr>
        <w:rStyle w:val="34"/>
        <w:rFonts w:ascii="宋体" w:hAnsi="宋体"/>
        <w:sz w:val="26"/>
        <w:szCs w:val="26"/>
      </w:rPr>
      <w:fldChar w:fldCharType="end"/>
    </w:r>
    <w:r>
      <w:rPr>
        <w:rStyle w:val="34"/>
        <w:rFonts w:hint="eastAsia" w:ascii="宋体" w:hAnsi="宋体"/>
        <w:sz w:val="20"/>
      </w:rPr>
      <w:t xml:space="preserve">  </w:t>
    </w:r>
    <w:r>
      <w:rPr>
        <w:rStyle w:val="34"/>
        <w:rFonts w:hint="eastAsia" w:ascii="宋体" w:hAnsi="宋体"/>
        <w:sz w:val="28"/>
        <w:szCs w:val="28"/>
      </w:rPr>
      <w:t>—</w:t>
    </w:r>
  </w:p>
  <w:p w14:paraId="3D195D4A">
    <w:pPr>
      <w:pStyle w:val="19"/>
      <w:ind w:right="360" w:firstLine="360"/>
      <w:jc w:val="cen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589ED74"/>
    <w:multiLevelType w:val="singleLevel"/>
    <w:tmpl w:val="C589ED74"/>
    <w:lvl w:ilvl="0" w:tentative="0">
      <w:start w:val="1"/>
      <w:numFmt w:val="chineseCounting"/>
      <w:suff w:val="nothing"/>
      <w:lvlText w:val="（%1）"/>
      <w:lvlJc w:val="left"/>
      <w:rPr>
        <w:rFonts w:hint="eastAsia"/>
      </w:rPr>
    </w:lvl>
  </w:abstractNum>
  <w:abstractNum w:abstractNumId="1">
    <w:nsid w:val="CCB62BA5"/>
    <w:multiLevelType w:val="singleLevel"/>
    <w:tmpl w:val="CCB62BA5"/>
    <w:lvl w:ilvl="0" w:tentative="0">
      <w:start w:val="6"/>
      <w:numFmt w:val="chineseCounting"/>
      <w:suff w:val="nothing"/>
      <w:lvlText w:val="%1、"/>
      <w:lvlJc w:val="left"/>
      <w:rPr>
        <w:rFonts w:hint="eastAsia"/>
      </w:rPr>
    </w:lvl>
  </w:abstractNum>
  <w:abstractNum w:abstractNumId="2">
    <w:nsid w:val="E79C761B"/>
    <w:multiLevelType w:val="singleLevel"/>
    <w:tmpl w:val="E79C761B"/>
    <w:lvl w:ilvl="0" w:tentative="0">
      <w:start w:val="2"/>
      <w:numFmt w:val="decimal"/>
      <w:suff w:val="nothing"/>
      <w:lvlText w:val="（%1）"/>
      <w:lvlJc w:val="left"/>
    </w:lvl>
  </w:abstractNum>
  <w:abstractNum w:abstractNumId="3">
    <w:nsid w:val="379476B0"/>
    <w:multiLevelType w:val="multilevel"/>
    <w:tmpl w:val="379476B0"/>
    <w:lvl w:ilvl="0" w:tentative="0">
      <w:start w:val="1"/>
      <w:numFmt w:val="decimal"/>
      <w:lvlText w:val="（%1）"/>
      <w:lvlJc w:val="left"/>
      <w:pPr>
        <w:tabs>
          <w:tab w:val="left" w:pos="1260"/>
        </w:tabs>
        <w:ind w:left="1260" w:hanging="420"/>
      </w:pPr>
      <w:rPr>
        <w:rFonts w:hint="eastAsia"/>
      </w:rPr>
    </w:lvl>
    <w:lvl w:ilvl="1" w:tentative="0">
      <w:start w:val="1"/>
      <w:numFmt w:val="decimal"/>
      <w:lvlText w:val="%2."/>
      <w:lvlJc w:val="left"/>
      <w:pPr>
        <w:tabs>
          <w:tab w:val="left" w:pos="1270"/>
        </w:tabs>
        <w:ind w:left="1270" w:hanging="420"/>
      </w:pPr>
      <w:rPr>
        <w:rFonts w:hint="default"/>
      </w:rPr>
    </w:lvl>
    <w:lvl w:ilvl="2" w:tentative="0">
      <w:start w:val="1"/>
      <w:numFmt w:val="lowerRoman"/>
      <w:lvlText w:val="%3."/>
      <w:lvlJc w:val="right"/>
      <w:pPr>
        <w:tabs>
          <w:tab w:val="left" w:pos="1260"/>
        </w:tabs>
        <w:ind w:left="1260" w:hanging="420"/>
      </w:pPr>
    </w:lvl>
    <w:lvl w:ilvl="3" w:tentative="0">
      <w:start w:val="1"/>
      <w:numFmt w:val="decimal"/>
      <w:pStyle w:val="8"/>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pStyle w:val="102"/>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4">
    <w:nsid w:val="382EAE58"/>
    <w:multiLevelType w:val="singleLevel"/>
    <w:tmpl w:val="382EAE58"/>
    <w:lvl w:ilvl="0" w:tentative="0">
      <w:start w:val="8"/>
      <w:numFmt w:val="decimal"/>
      <w:lvlText w:val="%1."/>
      <w:lvlJc w:val="left"/>
      <w:pPr>
        <w:tabs>
          <w:tab w:val="left" w:pos="312"/>
        </w:tabs>
      </w:pPr>
    </w:lvl>
  </w:abstractNum>
  <w:num w:numId="1">
    <w:abstractNumId w:val="3"/>
  </w:num>
  <w:num w:numId="2">
    <w:abstractNumId w:val="2"/>
  </w:num>
  <w:num w:numId="3">
    <w:abstractNumId w:val="4"/>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3"/>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kzMTNkOWE1YzIwNDRiNWUzMjRhODIyMjNjOWIxOWQifQ=="/>
    <w:docVar w:name="KSO_WPS_MARK_KEY" w:val="5885cd76-6939-4723-aaa4-217fac2d60ee"/>
  </w:docVars>
  <w:rsids>
    <w:rsidRoot w:val="00A14947"/>
    <w:rsid w:val="00001DA3"/>
    <w:rsid w:val="00003758"/>
    <w:rsid w:val="000060B3"/>
    <w:rsid w:val="000132CE"/>
    <w:rsid w:val="00013369"/>
    <w:rsid w:val="0001529E"/>
    <w:rsid w:val="000157F2"/>
    <w:rsid w:val="000172BE"/>
    <w:rsid w:val="000208D0"/>
    <w:rsid w:val="00022886"/>
    <w:rsid w:val="00022EA1"/>
    <w:rsid w:val="00023BB2"/>
    <w:rsid w:val="00025CB6"/>
    <w:rsid w:val="00031312"/>
    <w:rsid w:val="00031C34"/>
    <w:rsid w:val="00034AED"/>
    <w:rsid w:val="000364F4"/>
    <w:rsid w:val="00040478"/>
    <w:rsid w:val="0004364B"/>
    <w:rsid w:val="00051520"/>
    <w:rsid w:val="00061B1F"/>
    <w:rsid w:val="000733C4"/>
    <w:rsid w:val="00074783"/>
    <w:rsid w:val="00074963"/>
    <w:rsid w:val="00076091"/>
    <w:rsid w:val="0008070B"/>
    <w:rsid w:val="000810AC"/>
    <w:rsid w:val="00081A02"/>
    <w:rsid w:val="00081A04"/>
    <w:rsid w:val="00082231"/>
    <w:rsid w:val="00083E7B"/>
    <w:rsid w:val="0009066C"/>
    <w:rsid w:val="00090DD2"/>
    <w:rsid w:val="000923E7"/>
    <w:rsid w:val="00092D38"/>
    <w:rsid w:val="0009377B"/>
    <w:rsid w:val="000941F5"/>
    <w:rsid w:val="000A172D"/>
    <w:rsid w:val="000A20C9"/>
    <w:rsid w:val="000B058F"/>
    <w:rsid w:val="000B15A4"/>
    <w:rsid w:val="000B1B77"/>
    <w:rsid w:val="000B39D6"/>
    <w:rsid w:val="000B4467"/>
    <w:rsid w:val="000B446D"/>
    <w:rsid w:val="000B4DB9"/>
    <w:rsid w:val="000C09AC"/>
    <w:rsid w:val="000C1DEA"/>
    <w:rsid w:val="000C767F"/>
    <w:rsid w:val="000C7C75"/>
    <w:rsid w:val="000D4F12"/>
    <w:rsid w:val="000D5291"/>
    <w:rsid w:val="000D56E3"/>
    <w:rsid w:val="000D591D"/>
    <w:rsid w:val="000D5A44"/>
    <w:rsid w:val="000D61C6"/>
    <w:rsid w:val="000D66AB"/>
    <w:rsid w:val="000E3ED2"/>
    <w:rsid w:val="000F3465"/>
    <w:rsid w:val="000F440C"/>
    <w:rsid w:val="000F4B5B"/>
    <w:rsid w:val="000F79ED"/>
    <w:rsid w:val="000F7B37"/>
    <w:rsid w:val="001027BD"/>
    <w:rsid w:val="00110E3B"/>
    <w:rsid w:val="00112A6F"/>
    <w:rsid w:val="0011391B"/>
    <w:rsid w:val="00114F3B"/>
    <w:rsid w:val="00117071"/>
    <w:rsid w:val="00130741"/>
    <w:rsid w:val="00131F42"/>
    <w:rsid w:val="00132E48"/>
    <w:rsid w:val="00133408"/>
    <w:rsid w:val="001357F1"/>
    <w:rsid w:val="00140FA8"/>
    <w:rsid w:val="00142AC7"/>
    <w:rsid w:val="00142FEB"/>
    <w:rsid w:val="00143A2D"/>
    <w:rsid w:val="00145A41"/>
    <w:rsid w:val="0014601D"/>
    <w:rsid w:val="00147F40"/>
    <w:rsid w:val="00151675"/>
    <w:rsid w:val="0015277E"/>
    <w:rsid w:val="00157435"/>
    <w:rsid w:val="00162054"/>
    <w:rsid w:val="0017504D"/>
    <w:rsid w:val="001752C1"/>
    <w:rsid w:val="0017671A"/>
    <w:rsid w:val="00177422"/>
    <w:rsid w:val="00177714"/>
    <w:rsid w:val="00180431"/>
    <w:rsid w:val="001804D9"/>
    <w:rsid w:val="00184590"/>
    <w:rsid w:val="00186307"/>
    <w:rsid w:val="00186AD7"/>
    <w:rsid w:val="001870D1"/>
    <w:rsid w:val="0018781E"/>
    <w:rsid w:val="0019262D"/>
    <w:rsid w:val="00195754"/>
    <w:rsid w:val="001A1B35"/>
    <w:rsid w:val="001A1CD0"/>
    <w:rsid w:val="001A2841"/>
    <w:rsid w:val="001A48A2"/>
    <w:rsid w:val="001A6864"/>
    <w:rsid w:val="001A6CCE"/>
    <w:rsid w:val="001A6F61"/>
    <w:rsid w:val="001B0434"/>
    <w:rsid w:val="001B3500"/>
    <w:rsid w:val="001B4E1C"/>
    <w:rsid w:val="001B5BDD"/>
    <w:rsid w:val="001B63E0"/>
    <w:rsid w:val="001B72B8"/>
    <w:rsid w:val="001C1E0E"/>
    <w:rsid w:val="001C4CD5"/>
    <w:rsid w:val="001C4FE4"/>
    <w:rsid w:val="001C5AAB"/>
    <w:rsid w:val="001C69B3"/>
    <w:rsid w:val="001D3445"/>
    <w:rsid w:val="001D5595"/>
    <w:rsid w:val="001D71CF"/>
    <w:rsid w:val="001D7874"/>
    <w:rsid w:val="001D7F22"/>
    <w:rsid w:val="001E074E"/>
    <w:rsid w:val="001E2666"/>
    <w:rsid w:val="001F0F17"/>
    <w:rsid w:val="001F191F"/>
    <w:rsid w:val="001F2840"/>
    <w:rsid w:val="001F3347"/>
    <w:rsid w:val="001F69E4"/>
    <w:rsid w:val="00203228"/>
    <w:rsid w:val="0020401F"/>
    <w:rsid w:val="00204A85"/>
    <w:rsid w:val="002062AF"/>
    <w:rsid w:val="00206F8B"/>
    <w:rsid w:val="00210725"/>
    <w:rsid w:val="002125B4"/>
    <w:rsid w:val="00214F6A"/>
    <w:rsid w:val="002155B8"/>
    <w:rsid w:val="002158A0"/>
    <w:rsid w:val="00215CBE"/>
    <w:rsid w:val="00216D31"/>
    <w:rsid w:val="00220597"/>
    <w:rsid w:val="00224839"/>
    <w:rsid w:val="00224940"/>
    <w:rsid w:val="002249B2"/>
    <w:rsid w:val="00226574"/>
    <w:rsid w:val="002278EC"/>
    <w:rsid w:val="00230295"/>
    <w:rsid w:val="0023162A"/>
    <w:rsid w:val="00232177"/>
    <w:rsid w:val="0023280E"/>
    <w:rsid w:val="002332D4"/>
    <w:rsid w:val="00233421"/>
    <w:rsid w:val="00236577"/>
    <w:rsid w:val="002377D1"/>
    <w:rsid w:val="00242104"/>
    <w:rsid w:val="00244625"/>
    <w:rsid w:val="002506BC"/>
    <w:rsid w:val="0025203D"/>
    <w:rsid w:val="00254345"/>
    <w:rsid w:val="00260B2A"/>
    <w:rsid w:val="002627B8"/>
    <w:rsid w:val="00264557"/>
    <w:rsid w:val="00267D86"/>
    <w:rsid w:val="00276674"/>
    <w:rsid w:val="002805AB"/>
    <w:rsid w:val="002814E8"/>
    <w:rsid w:val="00283BC5"/>
    <w:rsid w:val="00284204"/>
    <w:rsid w:val="0028587C"/>
    <w:rsid w:val="0028669C"/>
    <w:rsid w:val="002901E9"/>
    <w:rsid w:val="00291773"/>
    <w:rsid w:val="00294BD3"/>
    <w:rsid w:val="0029758A"/>
    <w:rsid w:val="002A1662"/>
    <w:rsid w:val="002A168C"/>
    <w:rsid w:val="002A18D1"/>
    <w:rsid w:val="002A3DC7"/>
    <w:rsid w:val="002A65E8"/>
    <w:rsid w:val="002A7E9D"/>
    <w:rsid w:val="002B3319"/>
    <w:rsid w:val="002B3394"/>
    <w:rsid w:val="002B49E2"/>
    <w:rsid w:val="002B645D"/>
    <w:rsid w:val="002B7B00"/>
    <w:rsid w:val="002B7C44"/>
    <w:rsid w:val="002C0766"/>
    <w:rsid w:val="002C1071"/>
    <w:rsid w:val="002C1724"/>
    <w:rsid w:val="002C1A93"/>
    <w:rsid w:val="002C27C5"/>
    <w:rsid w:val="002C2B17"/>
    <w:rsid w:val="002C2C25"/>
    <w:rsid w:val="002C3A6B"/>
    <w:rsid w:val="002C5F09"/>
    <w:rsid w:val="002D1F05"/>
    <w:rsid w:val="002D3DD0"/>
    <w:rsid w:val="002D58B0"/>
    <w:rsid w:val="002E1F3A"/>
    <w:rsid w:val="002E23D6"/>
    <w:rsid w:val="002E298A"/>
    <w:rsid w:val="002E4A1F"/>
    <w:rsid w:val="002E7657"/>
    <w:rsid w:val="002F5439"/>
    <w:rsid w:val="00301978"/>
    <w:rsid w:val="00302A57"/>
    <w:rsid w:val="00302B3B"/>
    <w:rsid w:val="0030332C"/>
    <w:rsid w:val="00303413"/>
    <w:rsid w:val="00303C41"/>
    <w:rsid w:val="003051C2"/>
    <w:rsid w:val="00306C86"/>
    <w:rsid w:val="003100A5"/>
    <w:rsid w:val="00310B72"/>
    <w:rsid w:val="00312296"/>
    <w:rsid w:val="0031432D"/>
    <w:rsid w:val="00314F0E"/>
    <w:rsid w:val="00321503"/>
    <w:rsid w:val="00321D8E"/>
    <w:rsid w:val="0032287E"/>
    <w:rsid w:val="00323CB6"/>
    <w:rsid w:val="0032454A"/>
    <w:rsid w:val="00325410"/>
    <w:rsid w:val="00325928"/>
    <w:rsid w:val="00326596"/>
    <w:rsid w:val="00332863"/>
    <w:rsid w:val="003340A0"/>
    <w:rsid w:val="0033684D"/>
    <w:rsid w:val="00337B42"/>
    <w:rsid w:val="00341B42"/>
    <w:rsid w:val="00343427"/>
    <w:rsid w:val="0034348F"/>
    <w:rsid w:val="00343D63"/>
    <w:rsid w:val="0034487B"/>
    <w:rsid w:val="00345B4C"/>
    <w:rsid w:val="00345C85"/>
    <w:rsid w:val="00347786"/>
    <w:rsid w:val="003519D0"/>
    <w:rsid w:val="00352C15"/>
    <w:rsid w:val="00353B38"/>
    <w:rsid w:val="00355EB2"/>
    <w:rsid w:val="00356653"/>
    <w:rsid w:val="00356B18"/>
    <w:rsid w:val="0035743F"/>
    <w:rsid w:val="00357717"/>
    <w:rsid w:val="003577E3"/>
    <w:rsid w:val="00357BE2"/>
    <w:rsid w:val="0036170C"/>
    <w:rsid w:val="0036304D"/>
    <w:rsid w:val="00366E0F"/>
    <w:rsid w:val="00370F12"/>
    <w:rsid w:val="00376AC2"/>
    <w:rsid w:val="00381A72"/>
    <w:rsid w:val="00384676"/>
    <w:rsid w:val="0038640A"/>
    <w:rsid w:val="0038712D"/>
    <w:rsid w:val="00387ACD"/>
    <w:rsid w:val="00390857"/>
    <w:rsid w:val="00391566"/>
    <w:rsid w:val="00392967"/>
    <w:rsid w:val="003938F4"/>
    <w:rsid w:val="00393998"/>
    <w:rsid w:val="00393F55"/>
    <w:rsid w:val="00394B0E"/>
    <w:rsid w:val="003A2B47"/>
    <w:rsid w:val="003A30D4"/>
    <w:rsid w:val="003A4BF3"/>
    <w:rsid w:val="003B3D9B"/>
    <w:rsid w:val="003B420D"/>
    <w:rsid w:val="003C3456"/>
    <w:rsid w:val="003C616D"/>
    <w:rsid w:val="003C6C16"/>
    <w:rsid w:val="003C72D0"/>
    <w:rsid w:val="003D27D1"/>
    <w:rsid w:val="003D4D2D"/>
    <w:rsid w:val="003D4F7E"/>
    <w:rsid w:val="003D50CB"/>
    <w:rsid w:val="003D794D"/>
    <w:rsid w:val="003D7C20"/>
    <w:rsid w:val="003E18EB"/>
    <w:rsid w:val="003E3058"/>
    <w:rsid w:val="003E6366"/>
    <w:rsid w:val="003E66F6"/>
    <w:rsid w:val="003E76A9"/>
    <w:rsid w:val="003F0809"/>
    <w:rsid w:val="003F1448"/>
    <w:rsid w:val="003F339A"/>
    <w:rsid w:val="003F38EF"/>
    <w:rsid w:val="003F4B7E"/>
    <w:rsid w:val="003F6A8C"/>
    <w:rsid w:val="003F7355"/>
    <w:rsid w:val="003F755C"/>
    <w:rsid w:val="0040270E"/>
    <w:rsid w:val="00404AFD"/>
    <w:rsid w:val="0040601E"/>
    <w:rsid w:val="00406F01"/>
    <w:rsid w:val="0040772B"/>
    <w:rsid w:val="00416D50"/>
    <w:rsid w:val="00416FD5"/>
    <w:rsid w:val="00417772"/>
    <w:rsid w:val="00420E6A"/>
    <w:rsid w:val="004238DA"/>
    <w:rsid w:val="00425A9E"/>
    <w:rsid w:val="00426D6B"/>
    <w:rsid w:val="00426F8E"/>
    <w:rsid w:val="00431E6C"/>
    <w:rsid w:val="00433CE7"/>
    <w:rsid w:val="00433F40"/>
    <w:rsid w:val="004401AD"/>
    <w:rsid w:val="00441715"/>
    <w:rsid w:val="0044179F"/>
    <w:rsid w:val="004425E9"/>
    <w:rsid w:val="0044402B"/>
    <w:rsid w:val="004443F4"/>
    <w:rsid w:val="0045175F"/>
    <w:rsid w:val="00452738"/>
    <w:rsid w:val="004559FC"/>
    <w:rsid w:val="00456091"/>
    <w:rsid w:val="0045648C"/>
    <w:rsid w:val="00457068"/>
    <w:rsid w:val="00466321"/>
    <w:rsid w:val="004724BE"/>
    <w:rsid w:val="00473542"/>
    <w:rsid w:val="004749CC"/>
    <w:rsid w:val="00474D07"/>
    <w:rsid w:val="00474EF1"/>
    <w:rsid w:val="004762CD"/>
    <w:rsid w:val="00476D1B"/>
    <w:rsid w:val="00477981"/>
    <w:rsid w:val="004779BB"/>
    <w:rsid w:val="004834D7"/>
    <w:rsid w:val="00484B9B"/>
    <w:rsid w:val="004855F6"/>
    <w:rsid w:val="0048661E"/>
    <w:rsid w:val="004921F2"/>
    <w:rsid w:val="00494670"/>
    <w:rsid w:val="004A0E4A"/>
    <w:rsid w:val="004A3823"/>
    <w:rsid w:val="004A665A"/>
    <w:rsid w:val="004A6717"/>
    <w:rsid w:val="004A6819"/>
    <w:rsid w:val="004B4224"/>
    <w:rsid w:val="004B5A30"/>
    <w:rsid w:val="004C55B5"/>
    <w:rsid w:val="004C586E"/>
    <w:rsid w:val="004C6D68"/>
    <w:rsid w:val="004C7823"/>
    <w:rsid w:val="004D5B5F"/>
    <w:rsid w:val="004E175B"/>
    <w:rsid w:val="004E177C"/>
    <w:rsid w:val="004E1A87"/>
    <w:rsid w:val="004E1ECB"/>
    <w:rsid w:val="004E482D"/>
    <w:rsid w:val="004E6946"/>
    <w:rsid w:val="004E6DD1"/>
    <w:rsid w:val="004F1AD8"/>
    <w:rsid w:val="004F496D"/>
    <w:rsid w:val="004F5773"/>
    <w:rsid w:val="004F667A"/>
    <w:rsid w:val="005039CB"/>
    <w:rsid w:val="0050558F"/>
    <w:rsid w:val="00506286"/>
    <w:rsid w:val="005104AF"/>
    <w:rsid w:val="00510813"/>
    <w:rsid w:val="00511990"/>
    <w:rsid w:val="00511DE0"/>
    <w:rsid w:val="00514870"/>
    <w:rsid w:val="00514B9B"/>
    <w:rsid w:val="00517CAC"/>
    <w:rsid w:val="00517F02"/>
    <w:rsid w:val="0052023C"/>
    <w:rsid w:val="00520700"/>
    <w:rsid w:val="00522117"/>
    <w:rsid w:val="00524303"/>
    <w:rsid w:val="005258A2"/>
    <w:rsid w:val="005401AE"/>
    <w:rsid w:val="00541CCC"/>
    <w:rsid w:val="00542E07"/>
    <w:rsid w:val="0054354F"/>
    <w:rsid w:val="00543A8C"/>
    <w:rsid w:val="00545424"/>
    <w:rsid w:val="00545A0C"/>
    <w:rsid w:val="00551AD9"/>
    <w:rsid w:val="00554A7B"/>
    <w:rsid w:val="0055572C"/>
    <w:rsid w:val="0055588A"/>
    <w:rsid w:val="0056106A"/>
    <w:rsid w:val="005616FF"/>
    <w:rsid w:val="00566239"/>
    <w:rsid w:val="0056631F"/>
    <w:rsid w:val="005665A7"/>
    <w:rsid w:val="005717C6"/>
    <w:rsid w:val="005720AE"/>
    <w:rsid w:val="005853F3"/>
    <w:rsid w:val="00586616"/>
    <w:rsid w:val="00586C6F"/>
    <w:rsid w:val="00590D03"/>
    <w:rsid w:val="00594D77"/>
    <w:rsid w:val="005969E4"/>
    <w:rsid w:val="00597529"/>
    <w:rsid w:val="005A06B7"/>
    <w:rsid w:val="005A0D4E"/>
    <w:rsid w:val="005A1759"/>
    <w:rsid w:val="005A2E54"/>
    <w:rsid w:val="005A68A7"/>
    <w:rsid w:val="005B550A"/>
    <w:rsid w:val="005B5BD7"/>
    <w:rsid w:val="005B6EBA"/>
    <w:rsid w:val="005B7967"/>
    <w:rsid w:val="005C264E"/>
    <w:rsid w:val="005C2FEF"/>
    <w:rsid w:val="005C6ED2"/>
    <w:rsid w:val="005D058B"/>
    <w:rsid w:val="005D36AB"/>
    <w:rsid w:val="005D7FEE"/>
    <w:rsid w:val="005E1105"/>
    <w:rsid w:val="005F7198"/>
    <w:rsid w:val="00600F38"/>
    <w:rsid w:val="00601AC5"/>
    <w:rsid w:val="00602AC0"/>
    <w:rsid w:val="0060569E"/>
    <w:rsid w:val="0061085B"/>
    <w:rsid w:val="00617759"/>
    <w:rsid w:val="00617CC3"/>
    <w:rsid w:val="00622501"/>
    <w:rsid w:val="0062324F"/>
    <w:rsid w:val="006255AC"/>
    <w:rsid w:val="00632EC0"/>
    <w:rsid w:val="00637256"/>
    <w:rsid w:val="006377A6"/>
    <w:rsid w:val="00637842"/>
    <w:rsid w:val="00637A3D"/>
    <w:rsid w:val="006411EF"/>
    <w:rsid w:val="00641C30"/>
    <w:rsid w:val="00641DF1"/>
    <w:rsid w:val="0064543C"/>
    <w:rsid w:val="00646D74"/>
    <w:rsid w:val="0065133A"/>
    <w:rsid w:val="00662BDF"/>
    <w:rsid w:val="00665B99"/>
    <w:rsid w:val="00671A5D"/>
    <w:rsid w:val="006748B8"/>
    <w:rsid w:val="00675903"/>
    <w:rsid w:val="0067709A"/>
    <w:rsid w:val="006775C3"/>
    <w:rsid w:val="00677908"/>
    <w:rsid w:val="006806B2"/>
    <w:rsid w:val="0068119A"/>
    <w:rsid w:val="006831E7"/>
    <w:rsid w:val="0069290A"/>
    <w:rsid w:val="00696098"/>
    <w:rsid w:val="00696311"/>
    <w:rsid w:val="00696D16"/>
    <w:rsid w:val="0069775A"/>
    <w:rsid w:val="00697813"/>
    <w:rsid w:val="006A0086"/>
    <w:rsid w:val="006A17CE"/>
    <w:rsid w:val="006A26B8"/>
    <w:rsid w:val="006A371D"/>
    <w:rsid w:val="006A3EE8"/>
    <w:rsid w:val="006A72BF"/>
    <w:rsid w:val="006A7DBF"/>
    <w:rsid w:val="006B03F2"/>
    <w:rsid w:val="006B0BB6"/>
    <w:rsid w:val="006B1B26"/>
    <w:rsid w:val="006B37DC"/>
    <w:rsid w:val="006B4F68"/>
    <w:rsid w:val="006B5E61"/>
    <w:rsid w:val="006B7AC8"/>
    <w:rsid w:val="006C0592"/>
    <w:rsid w:val="006C272E"/>
    <w:rsid w:val="006C5479"/>
    <w:rsid w:val="006D13B5"/>
    <w:rsid w:val="006D6AF4"/>
    <w:rsid w:val="006E08D0"/>
    <w:rsid w:val="006E12FF"/>
    <w:rsid w:val="006E16BE"/>
    <w:rsid w:val="006E191C"/>
    <w:rsid w:val="006E1F85"/>
    <w:rsid w:val="006E3261"/>
    <w:rsid w:val="006E5F68"/>
    <w:rsid w:val="006E607E"/>
    <w:rsid w:val="006F151A"/>
    <w:rsid w:val="006F31F7"/>
    <w:rsid w:val="00700391"/>
    <w:rsid w:val="00705FD6"/>
    <w:rsid w:val="00706C5D"/>
    <w:rsid w:val="00720A39"/>
    <w:rsid w:val="0072321D"/>
    <w:rsid w:val="00725A2C"/>
    <w:rsid w:val="00732922"/>
    <w:rsid w:val="00732E3E"/>
    <w:rsid w:val="00746F74"/>
    <w:rsid w:val="00750FC9"/>
    <w:rsid w:val="0075162E"/>
    <w:rsid w:val="00752D71"/>
    <w:rsid w:val="00754034"/>
    <w:rsid w:val="0075541D"/>
    <w:rsid w:val="00756556"/>
    <w:rsid w:val="00756720"/>
    <w:rsid w:val="00760A6E"/>
    <w:rsid w:val="0076132D"/>
    <w:rsid w:val="007618C4"/>
    <w:rsid w:val="00761904"/>
    <w:rsid w:val="00763651"/>
    <w:rsid w:val="0076590D"/>
    <w:rsid w:val="00767980"/>
    <w:rsid w:val="007679BC"/>
    <w:rsid w:val="00770B19"/>
    <w:rsid w:val="0077463F"/>
    <w:rsid w:val="00774737"/>
    <w:rsid w:val="00775727"/>
    <w:rsid w:val="007813F2"/>
    <w:rsid w:val="00782DB1"/>
    <w:rsid w:val="007830CB"/>
    <w:rsid w:val="007836EA"/>
    <w:rsid w:val="00784311"/>
    <w:rsid w:val="00784CDA"/>
    <w:rsid w:val="00787A62"/>
    <w:rsid w:val="007906C4"/>
    <w:rsid w:val="00791553"/>
    <w:rsid w:val="007940EA"/>
    <w:rsid w:val="00795D20"/>
    <w:rsid w:val="007967E8"/>
    <w:rsid w:val="007A0CAF"/>
    <w:rsid w:val="007A215E"/>
    <w:rsid w:val="007A2170"/>
    <w:rsid w:val="007A22BF"/>
    <w:rsid w:val="007A3323"/>
    <w:rsid w:val="007A68D9"/>
    <w:rsid w:val="007A6BE1"/>
    <w:rsid w:val="007B24D0"/>
    <w:rsid w:val="007B3242"/>
    <w:rsid w:val="007B4A56"/>
    <w:rsid w:val="007B5D28"/>
    <w:rsid w:val="007B5E1F"/>
    <w:rsid w:val="007B72B8"/>
    <w:rsid w:val="007B7A58"/>
    <w:rsid w:val="007B7AD8"/>
    <w:rsid w:val="007B7CC6"/>
    <w:rsid w:val="007C1741"/>
    <w:rsid w:val="007C21B5"/>
    <w:rsid w:val="007C4BC3"/>
    <w:rsid w:val="007C4D87"/>
    <w:rsid w:val="007D0D75"/>
    <w:rsid w:val="007D0FC1"/>
    <w:rsid w:val="007D2130"/>
    <w:rsid w:val="007D6F3F"/>
    <w:rsid w:val="007E4BD2"/>
    <w:rsid w:val="007E5397"/>
    <w:rsid w:val="007F17BD"/>
    <w:rsid w:val="007F4545"/>
    <w:rsid w:val="007F7AA4"/>
    <w:rsid w:val="00801393"/>
    <w:rsid w:val="00802F88"/>
    <w:rsid w:val="0080647F"/>
    <w:rsid w:val="00806F76"/>
    <w:rsid w:val="0081082D"/>
    <w:rsid w:val="0081293E"/>
    <w:rsid w:val="0081296A"/>
    <w:rsid w:val="00813BDB"/>
    <w:rsid w:val="00815465"/>
    <w:rsid w:val="00817E9A"/>
    <w:rsid w:val="00827ABA"/>
    <w:rsid w:val="008306BC"/>
    <w:rsid w:val="008306BD"/>
    <w:rsid w:val="00831A80"/>
    <w:rsid w:val="00833743"/>
    <w:rsid w:val="008340A4"/>
    <w:rsid w:val="0084304F"/>
    <w:rsid w:val="0084691C"/>
    <w:rsid w:val="0085028C"/>
    <w:rsid w:val="00850751"/>
    <w:rsid w:val="00860C10"/>
    <w:rsid w:val="008621D9"/>
    <w:rsid w:val="0086348E"/>
    <w:rsid w:val="008650DA"/>
    <w:rsid w:val="0086644F"/>
    <w:rsid w:val="00866C4B"/>
    <w:rsid w:val="00867D35"/>
    <w:rsid w:val="0087135F"/>
    <w:rsid w:val="00872796"/>
    <w:rsid w:val="00872D94"/>
    <w:rsid w:val="00873543"/>
    <w:rsid w:val="00880364"/>
    <w:rsid w:val="00881570"/>
    <w:rsid w:val="008865E6"/>
    <w:rsid w:val="008876EB"/>
    <w:rsid w:val="00887ADD"/>
    <w:rsid w:val="00891592"/>
    <w:rsid w:val="00891E9E"/>
    <w:rsid w:val="00894C37"/>
    <w:rsid w:val="00896D16"/>
    <w:rsid w:val="008A0F0D"/>
    <w:rsid w:val="008A2F68"/>
    <w:rsid w:val="008A6DC0"/>
    <w:rsid w:val="008B4906"/>
    <w:rsid w:val="008B4FA6"/>
    <w:rsid w:val="008B5282"/>
    <w:rsid w:val="008B7C17"/>
    <w:rsid w:val="008C0945"/>
    <w:rsid w:val="008C27EB"/>
    <w:rsid w:val="008C2D01"/>
    <w:rsid w:val="008C40E6"/>
    <w:rsid w:val="008D0F7A"/>
    <w:rsid w:val="008D1F7F"/>
    <w:rsid w:val="008D272F"/>
    <w:rsid w:val="008D3F4A"/>
    <w:rsid w:val="008D5269"/>
    <w:rsid w:val="008D68E4"/>
    <w:rsid w:val="008D6C32"/>
    <w:rsid w:val="008E0506"/>
    <w:rsid w:val="008E0CFF"/>
    <w:rsid w:val="008E3B5C"/>
    <w:rsid w:val="008E5D6B"/>
    <w:rsid w:val="008E7630"/>
    <w:rsid w:val="008E76F0"/>
    <w:rsid w:val="008F0E73"/>
    <w:rsid w:val="008F15FE"/>
    <w:rsid w:val="008F2D29"/>
    <w:rsid w:val="008F5187"/>
    <w:rsid w:val="008F60D8"/>
    <w:rsid w:val="009025C7"/>
    <w:rsid w:val="00902727"/>
    <w:rsid w:val="0090312B"/>
    <w:rsid w:val="00906948"/>
    <w:rsid w:val="00907E2F"/>
    <w:rsid w:val="00914C5E"/>
    <w:rsid w:val="009156DA"/>
    <w:rsid w:val="0091736D"/>
    <w:rsid w:val="0091778F"/>
    <w:rsid w:val="009179D2"/>
    <w:rsid w:val="00923BF0"/>
    <w:rsid w:val="00926A4D"/>
    <w:rsid w:val="0093037A"/>
    <w:rsid w:val="00941139"/>
    <w:rsid w:val="0094154D"/>
    <w:rsid w:val="00942FD6"/>
    <w:rsid w:val="009454F8"/>
    <w:rsid w:val="009502E8"/>
    <w:rsid w:val="0095155F"/>
    <w:rsid w:val="00953D15"/>
    <w:rsid w:val="00954429"/>
    <w:rsid w:val="009563CE"/>
    <w:rsid w:val="00962090"/>
    <w:rsid w:val="00963952"/>
    <w:rsid w:val="00967291"/>
    <w:rsid w:val="009716B4"/>
    <w:rsid w:val="00973518"/>
    <w:rsid w:val="00973717"/>
    <w:rsid w:val="00976328"/>
    <w:rsid w:val="0097680D"/>
    <w:rsid w:val="0098039D"/>
    <w:rsid w:val="00982438"/>
    <w:rsid w:val="00982EC0"/>
    <w:rsid w:val="0098404C"/>
    <w:rsid w:val="0098498B"/>
    <w:rsid w:val="00985283"/>
    <w:rsid w:val="009911FB"/>
    <w:rsid w:val="00995265"/>
    <w:rsid w:val="00995992"/>
    <w:rsid w:val="00996671"/>
    <w:rsid w:val="00997D70"/>
    <w:rsid w:val="009A03E5"/>
    <w:rsid w:val="009A0A46"/>
    <w:rsid w:val="009A0F3B"/>
    <w:rsid w:val="009A142C"/>
    <w:rsid w:val="009A1BB4"/>
    <w:rsid w:val="009A2437"/>
    <w:rsid w:val="009A2628"/>
    <w:rsid w:val="009A286F"/>
    <w:rsid w:val="009A3200"/>
    <w:rsid w:val="009A5B60"/>
    <w:rsid w:val="009B0261"/>
    <w:rsid w:val="009B0897"/>
    <w:rsid w:val="009B7BD9"/>
    <w:rsid w:val="009C3E90"/>
    <w:rsid w:val="009C4229"/>
    <w:rsid w:val="009C6968"/>
    <w:rsid w:val="009C7DD5"/>
    <w:rsid w:val="009D542D"/>
    <w:rsid w:val="009D5554"/>
    <w:rsid w:val="009D57D4"/>
    <w:rsid w:val="009D5F57"/>
    <w:rsid w:val="009D6B20"/>
    <w:rsid w:val="009E227D"/>
    <w:rsid w:val="009E4C1F"/>
    <w:rsid w:val="009E5019"/>
    <w:rsid w:val="009E6D3D"/>
    <w:rsid w:val="009E7918"/>
    <w:rsid w:val="009F1B42"/>
    <w:rsid w:val="009F36D6"/>
    <w:rsid w:val="009F64C7"/>
    <w:rsid w:val="00A01C72"/>
    <w:rsid w:val="00A02E13"/>
    <w:rsid w:val="00A04F1B"/>
    <w:rsid w:val="00A0501B"/>
    <w:rsid w:val="00A07C92"/>
    <w:rsid w:val="00A14947"/>
    <w:rsid w:val="00A17E8B"/>
    <w:rsid w:val="00A2532D"/>
    <w:rsid w:val="00A32339"/>
    <w:rsid w:val="00A32A83"/>
    <w:rsid w:val="00A368DB"/>
    <w:rsid w:val="00A423AA"/>
    <w:rsid w:val="00A47B3E"/>
    <w:rsid w:val="00A51F37"/>
    <w:rsid w:val="00A53EC6"/>
    <w:rsid w:val="00A55C0F"/>
    <w:rsid w:val="00A55C14"/>
    <w:rsid w:val="00A575D5"/>
    <w:rsid w:val="00A57E87"/>
    <w:rsid w:val="00A65C45"/>
    <w:rsid w:val="00A7000A"/>
    <w:rsid w:val="00A71233"/>
    <w:rsid w:val="00A73A7B"/>
    <w:rsid w:val="00A73B1E"/>
    <w:rsid w:val="00A73BD3"/>
    <w:rsid w:val="00A75FF1"/>
    <w:rsid w:val="00A8048F"/>
    <w:rsid w:val="00A81D22"/>
    <w:rsid w:val="00A82E24"/>
    <w:rsid w:val="00A841BF"/>
    <w:rsid w:val="00A8713F"/>
    <w:rsid w:val="00A90BA1"/>
    <w:rsid w:val="00A911A9"/>
    <w:rsid w:val="00A97A9A"/>
    <w:rsid w:val="00AA0671"/>
    <w:rsid w:val="00AA0D46"/>
    <w:rsid w:val="00AA2531"/>
    <w:rsid w:val="00AB072E"/>
    <w:rsid w:val="00AB1E09"/>
    <w:rsid w:val="00AB2C53"/>
    <w:rsid w:val="00AB5330"/>
    <w:rsid w:val="00AB7747"/>
    <w:rsid w:val="00AC14CE"/>
    <w:rsid w:val="00AC257B"/>
    <w:rsid w:val="00AC2A56"/>
    <w:rsid w:val="00AC2B7E"/>
    <w:rsid w:val="00AC2BEB"/>
    <w:rsid w:val="00AC72D9"/>
    <w:rsid w:val="00AC7EE3"/>
    <w:rsid w:val="00AD055E"/>
    <w:rsid w:val="00AD0F68"/>
    <w:rsid w:val="00AD47A7"/>
    <w:rsid w:val="00AD52C9"/>
    <w:rsid w:val="00AD53C3"/>
    <w:rsid w:val="00AE0707"/>
    <w:rsid w:val="00AE0F45"/>
    <w:rsid w:val="00AE484A"/>
    <w:rsid w:val="00AE5BCB"/>
    <w:rsid w:val="00AF0CBF"/>
    <w:rsid w:val="00AF147B"/>
    <w:rsid w:val="00AF257F"/>
    <w:rsid w:val="00AF33CF"/>
    <w:rsid w:val="00AF4D50"/>
    <w:rsid w:val="00AF59D2"/>
    <w:rsid w:val="00AF5C55"/>
    <w:rsid w:val="00AF6179"/>
    <w:rsid w:val="00AF76EF"/>
    <w:rsid w:val="00AF79F3"/>
    <w:rsid w:val="00B05602"/>
    <w:rsid w:val="00B11F3E"/>
    <w:rsid w:val="00B1295A"/>
    <w:rsid w:val="00B14AFE"/>
    <w:rsid w:val="00B164EC"/>
    <w:rsid w:val="00B20A45"/>
    <w:rsid w:val="00B22C5C"/>
    <w:rsid w:val="00B24F30"/>
    <w:rsid w:val="00B31100"/>
    <w:rsid w:val="00B31ABF"/>
    <w:rsid w:val="00B33BE3"/>
    <w:rsid w:val="00B401AD"/>
    <w:rsid w:val="00B4463F"/>
    <w:rsid w:val="00B45161"/>
    <w:rsid w:val="00B514F5"/>
    <w:rsid w:val="00B53B5D"/>
    <w:rsid w:val="00B53C36"/>
    <w:rsid w:val="00B604B3"/>
    <w:rsid w:val="00B6055E"/>
    <w:rsid w:val="00B6317D"/>
    <w:rsid w:val="00B65A10"/>
    <w:rsid w:val="00B73A64"/>
    <w:rsid w:val="00B7723F"/>
    <w:rsid w:val="00B80534"/>
    <w:rsid w:val="00B807E8"/>
    <w:rsid w:val="00B8433C"/>
    <w:rsid w:val="00B8490D"/>
    <w:rsid w:val="00B87491"/>
    <w:rsid w:val="00B90613"/>
    <w:rsid w:val="00B9193A"/>
    <w:rsid w:val="00BA29E9"/>
    <w:rsid w:val="00BA516A"/>
    <w:rsid w:val="00BA7142"/>
    <w:rsid w:val="00BB18FB"/>
    <w:rsid w:val="00BB237C"/>
    <w:rsid w:val="00BB251F"/>
    <w:rsid w:val="00BB35EB"/>
    <w:rsid w:val="00BB3BDB"/>
    <w:rsid w:val="00BB3F78"/>
    <w:rsid w:val="00BB41A3"/>
    <w:rsid w:val="00BB4464"/>
    <w:rsid w:val="00BB46F6"/>
    <w:rsid w:val="00BB5E4F"/>
    <w:rsid w:val="00BC12E8"/>
    <w:rsid w:val="00BC32DC"/>
    <w:rsid w:val="00BC35B6"/>
    <w:rsid w:val="00BD1B51"/>
    <w:rsid w:val="00BD2227"/>
    <w:rsid w:val="00BD420C"/>
    <w:rsid w:val="00BD4596"/>
    <w:rsid w:val="00BD46CC"/>
    <w:rsid w:val="00BD64A9"/>
    <w:rsid w:val="00BD796E"/>
    <w:rsid w:val="00BE1405"/>
    <w:rsid w:val="00BE312D"/>
    <w:rsid w:val="00BE5540"/>
    <w:rsid w:val="00BE78EE"/>
    <w:rsid w:val="00BE7B1A"/>
    <w:rsid w:val="00BF1C20"/>
    <w:rsid w:val="00BF4A40"/>
    <w:rsid w:val="00BF6EA6"/>
    <w:rsid w:val="00C00BDC"/>
    <w:rsid w:val="00C02656"/>
    <w:rsid w:val="00C05AA3"/>
    <w:rsid w:val="00C072D9"/>
    <w:rsid w:val="00C10578"/>
    <w:rsid w:val="00C135BC"/>
    <w:rsid w:val="00C15C95"/>
    <w:rsid w:val="00C20193"/>
    <w:rsid w:val="00C21459"/>
    <w:rsid w:val="00C255C6"/>
    <w:rsid w:val="00C2596A"/>
    <w:rsid w:val="00C2651E"/>
    <w:rsid w:val="00C27537"/>
    <w:rsid w:val="00C30B92"/>
    <w:rsid w:val="00C3150A"/>
    <w:rsid w:val="00C31E97"/>
    <w:rsid w:val="00C3287B"/>
    <w:rsid w:val="00C328FE"/>
    <w:rsid w:val="00C33507"/>
    <w:rsid w:val="00C3487A"/>
    <w:rsid w:val="00C40D66"/>
    <w:rsid w:val="00C4409D"/>
    <w:rsid w:val="00C44986"/>
    <w:rsid w:val="00C44CA5"/>
    <w:rsid w:val="00C44E72"/>
    <w:rsid w:val="00C44F11"/>
    <w:rsid w:val="00C45A06"/>
    <w:rsid w:val="00C46229"/>
    <w:rsid w:val="00C47E5B"/>
    <w:rsid w:val="00C50DDA"/>
    <w:rsid w:val="00C52C7F"/>
    <w:rsid w:val="00C61E4B"/>
    <w:rsid w:val="00C640E2"/>
    <w:rsid w:val="00C64BFF"/>
    <w:rsid w:val="00C65188"/>
    <w:rsid w:val="00C704E9"/>
    <w:rsid w:val="00C7054A"/>
    <w:rsid w:val="00C7102B"/>
    <w:rsid w:val="00C72922"/>
    <w:rsid w:val="00C744D0"/>
    <w:rsid w:val="00C758E1"/>
    <w:rsid w:val="00C763C9"/>
    <w:rsid w:val="00C80057"/>
    <w:rsid w:val="00C82232"/>
    <w:rsid w:val="00C82913"/>
    <w:rsid w:val="00C91664"/>
    <w:rsid w:val="00C93B94"/>
    <w:rsid w:val="00C972B1"/>
    <w:rsid w:val="00CA00A2"/>
    <w:rsid w:val="00CA0E11"/>
    <w:rsid w:val="00CA2CCE"/>
    <w:rsid w:val="00CA43FD"/>
    <w:rsid w:val="00CA5904"/>
    <w:rsid w:val="00CA7EF8"/>
    <w:rsid w:val="00CB09E7"/>
    <w:rsid w:val="00CB5274"/>
    <w:rsid w:val="00CB59A8"/>
    <w:rsid w:val="00CC0FB9"/>
    <w:rsid w:val="00CC489B"/>
    <w:rsid w:val="00CC6985"/>
    <w:rsid w:val="00CD2BCD"/>
    <w:rsid w:val="00CD3A4C"/>
    <w:rsid w:val="00CE10E9"/>
    <w:rsid w:val="00CE1FF9"/>
    <w:rsid w:val="00CE2910"/>
    <w:rsid w:val="00CE29A1"/>
    <w:rsid w:val="00CE5393"/>
    <w:rsid w:val="00CF0147"/>
    <w:rsid w:val="00CF36BE"/>
    <w:rsid w:val="00CF4821"/>
    <w:rsid w:val="00CF6000"/>
    <w:rsid w:val="00D003F3"/>
    <w:rsid w:val="00D0364F"/>
    <w:rsid w:val="00D03AE6"/>
    <w:rsid w:val="00D04F93"/>
    <w:rsid w:val="00D0566C"/>
    <w:rsid w:val="00D06834"/>
    <w:rsid w:val="00D102E4"/>
    <w:rsid w:val="00D12345"/>
    <w:rsid w:val="00D172AA"/>
    <w:rsid w:val="00D2748B"/>
    <w:rsid w:val="00D308ED"/>
    <w:rsid w:val="00D31B30"/>
    <w:rsid w:val="00D3320A"/>
    <w:rsid w:val="00D3323B"/>
    <w:rsid w:val="00D3631E"/>
    <w:rsid w:val="00D36D86"/>
    <w:rsid w:val="00D401EC"/>
    <w:rsid w:val="00D428AA"/>
    <w:rsid w:val="00D42E7F"/>
    <w:rsid w:val="00D4509B"/>
    <w:rsid w:val="00D4585F"/>
    <w:rsid w:val="00D46EEA"/>
    <w:rsid w:val="00D47336"/>
    <w:rsid w:val="00D47AEA"/>
    <w:rsid w:val="00D50A34"/>
    <w:rsid w:val="00D53D69"/>
    <w:rsid w:val="00D53EFA"/>
    <w:rsid w:val="00D558A7"/>
    <w:rsid w:val="00D63D99"/>
    <w:rsid w:val="00D645DD"/>
    <w:rsid w:val="00D662D6"/>
    <w:rsid w:val="00D6700E"/>
    <w:rsid w:val="00D7122E"/>
    <w:rsid w:val="00D85267"/>
    <w:rsid w:val="00D91800"/>
    <w:rsid w:val="00D93D98"/>
    <w:rsid w:val="00D94A7C"/>
    <w:rsid w:val="00D95896"/>
    <w:rsid w:val="00D96A75"/>
    <w:rsid w:val="00DA66B2"/>
    <w:rsid w:val="00DA7882"/>
    <w:rsid w:val="00DB2983"/>
    <w:rsid w:val="00DC1257"/>
    <w:rsid w:val="00DC1913"/>
    <w:rsid w:val="00DC3DC0"/>
    <w:rsid w:val="00DC5B2B"/>
    <w:rsid w:val="00DC6863"/>
    <w:rsid w:val="00DD0A64"/>
    <w:rsid w:val="00DD318D"/>
    <w:rsid w:val="00DD59BC"/>
    <w:rsid w:val="00DE1523"/>
    <w:rsid w:val="00DE343A"/>
    <w:rsid w:val="00DE4DEA"/>
    <w:rsid w:val="00DE76DB"/>
    <w:rsid w:val="00DF1514"/>
    <w:rsid w:val="00DF207C"/>
    <w:rsid w:val="00DF2E12"/>
    <w:rsid w:val="00DF514A"/>
    <w:rsid w:val="00DF6690"/>
    <w:rsid w:val="00DF6804"/>
    <w:rsid w:val="00E0358D"/>
    <w:rsid w:val="00E04323"/>
    <w:rsid w:val="00E070A2"/>
    <w:rsid w:val="00E07712"/>
    <w:rsid w:val="00E11789"/>
    <w:rsid w:val="00E12439"/>
    <w:rsid w:val="00E12651"/>
    <w:rsid w:val="00E243A2"/>
    <w:rsid w:val="00E24C1F"/>
    <w:rsid w:val="00E259E2"/>
    <w:rsid w:val="00E2656A"/>
    <w:rsid w:val="00E26F61"/>
    <w:rsid w:val="00E27A66"/>
    <w:rsid w:val="00E30DDD"/>
    <w:rsid w:val="00E36B67"/>
    <w:rsid w:val="00E412D0"/>
    <w:rsid w:val="00E43707"/>
    <w:rsid w:val="00E46A31"/>
    <w:rsid w:val="00E52B1E"/>
    <w:rsid w:val="00E56322"/>
    <w:rsid w:val="00E565D3"/>
    <w:rsid w:val="00E60982"/>
    <w:rsid w:val="00E61FF4"/>
    <w:rsid w:val="00E62C62"/>
    <w:rsid w:val="00E63583"/>
    <w:rsid w:val="00E63675"/>
    <w:rsid w:val="00E64A98"/>
    <w:rsid w:val="00E64EBC"/>
    <w:rsid w:val="00E654C1"/>
    <w:rsid w:val="00E65D97"/>
    <w:rsid w:val="00E666F9"/>
    <w:rsid w:val="00E669F7"/>
    <w:rsid w:val="00E66FB3"/>
    <w:rsid w:val="00E67CBF"/>
    <w:rsid w:val="00E71296"/>
    <w:rsid w:val="00E72A5A"/>
    <w:rsid w:val="00E73354"/>
    <w:rsid w:val="00E80E7F"/>
    <w:rsid w:val="00E80F94"/>
    <w:rsid w:val="00E87F23"/>
    <w:rsid w:val="00E9229E"/>
    <w:rsid w:val="00E9242D"/>
    <w:rsid w:val="00E942E6"/>
    <w:rsid w:val="00E95371"/>
    <w:rsid w:val="00EA0D7A"/>
    <w:rsid w:val="00EA1053"/>
    <w:rsid w:val="00EA3F50"/>
    <w:rsid w:val="00EB063F"/>
    <w:rsid w:val="00EB0810"/>
    <w:rsid w:val="00EB258C"/>
    <w:rsid w:val="00EB2BD1"/>
    <w:rsid w:val="00EB5255"/>
    <w:rsid w:val="00EB538A"/>
    <w:rsid w:val="00EB5C47"/>
    <w:rsid w:val="00EB61E7"/>
    <w:rsid w:val="00EB6A5B"/>
    <w:rsid w:val="00EC1098"/>
    <w:rsid w:val="00EC3DAD"/>
    <w:rsid w:val="00ED0639"/>
    <w:rsid w:val="00ED0ADA"/>
    <w:rsid w:val="00ED156B"/>
    <w:rsid w:val="00ED2F18"/>
    <w:rsid w:val="00ED3021"/>
    <w:rsid w:val="00ED62FC"/>
    <w:rsid w:val="00EE29BE"/>
    <w:rsid w:val="00EE2B6A"/>
    <w:rsid w:val="00EE54D5"/>
    <w:rsid w:val="00EF473C"/>
    <w:rsid w:val="00EF4755"/>
    <w:rsid w:val="00EF7135"/>
    <w:rsid w:val="00F027DB"/>
    <w:rsid w:val="00F02EA0"/>
    <w:rsid w:val="00F05E2E"/>
    <w:rsid w:val="00F10713"/>
    <w:rsid w:val="00F116C8"/>
    <w:rsid w:val="00F129A5"/>
    <w:rsid w:val="00F13885"/>
    <w:rsid w:val="00F14A7A"/>
    <w:rsid w:val="00F16641"/>
    <w:rsid w:val="00F17F30"/>
    <w:rsid w:val="00F203B0"/>
    <w:rsid w:val="00F20E7B"/>
    <w:rsid w:val="00F21C80"/>
    <w:rsid w:val="00F22189"/>
    <w:rsid w:val="00F222E3"/>
    <w:rsid w:val="00F22985"/>
    <w:rsid w:val="00F22A25"/>
    <w:rsid w:val="00F3383E"/>
    <w:rsid w:val="00F33891"/>
    <w:rsid w:val="00F34428"/>
    <w:rsid w:val="00F3495B"/>
    <w:rsid w:val="00F3573D"/>
    <w:rsid w:val="00F4174A"/>
    <w:rsid w:val="00F4300A"/>
    <w:rsid w:val="00F433AB"/>
    <w:rsid w:val="00F44C43"/>
    <w:rsid w:val="00F465A7"/>
    <w:rsid w:val="00F4687E"/>
    <w:rsid w:val="00F50B7C"/>
    <w:rsid w:val="00F51074"/>
    <w:rsid w:val="00F5250A"/>
    <w:rsid w:val="00F53FDE"/>
    <w:rsid w:val="00F550E6"/>
    <w:rsid w:val="00F566AC"/>
    <w:rsid w:val="00F5693C"/>
    <w:rsid w:val="00F56C22"/>
    <w:rsid w:val="00F57F96"/>
    <w:rsid w:val="00F61E7A"/>
    <w:rsid w:val="00F62511"/>
    <w:rsid w:val="00F6590C"/>
    <w:rsid w:val="00F65B60"/>
    <w:rsid w:val="00F70ED0"/>
    <w:rsid w:val="00F74345"/>
    <w:rsid w:val="00F76269"/>
    <w:rsid w:val="00F77DD6"/>
    <w:rsid w:val="00F80A0A"/>
    <w:rsid w:val="00F82B19"/>
    <w:rsid w:val="00F9183F"/>
    <w:rsid w:val="00F9212D"/>
    <w:rsid w:val="00F92DF0"/>
    <w:rsid w:val="00F958EA"/>
    <w:rsid w:val="00F965DA"/>
    <w:rsid w:val="00FA1BD9"/>
    <w:rsid w:val="00FA406A"/>
    <w:rsid w:val="00FA5871"/>
    <w:rsid w:val="00FA70E3"/>
    <w:rsid w:val="00FA72C3"/>
    <w:rsid w:val="00FB503A"/>
    <w:rsid w:val="00FB516C"/>
    <w:rsid w:val="00FB7BF2"/>
    <w:rsid w:val="00FC6A99"/>
    <w:rsid w:val="00FD0236"/>
    <w:rsid w:val="00FD0A6F"/>
    <w:rsid w:val="00FD18F4"/>
    <w:rsid w:val="00FD54DB"/>
    <w:rsid w:val="00FD556A"/>
    <w:rsid w:val="00FD619F"/>
    <w:rsid w:val="00FD7721"/>
    <w:rsid w:val="00FE10C3"/>
    <w:rsid w:val="00FE71DA"/>
    <w:rsid w:val="00FF457D"/>
    <w:rsid w:val="00FF648A"/>
    <w:rsid w:val="00FF6D40"/>
    <w:rsid w:val="01290F7E"/>
    <w:rsid w:val="01303AC5"/>
    <w:rsid w:val="01306CF9"/>
    <w:rsid w:val="015D1E09"/>
    <w:rsid w:val="015F58C4"/>
    <w:rsid w:val="018A7679"/>
    <w:rsid w:val="018B374F"/>
    <w:rsid w:val="01EC419C"/>
    <w:rsid w:val="02084CD2"/>
    <w:rsid w:val="02201D8C"/>
    <w:rsid w:val="0224398F"/>
    <w:rsid w:val="02697903"/>
    <w:rsid w:val="02974F6B"/>
    <w:rsid w:val="029D33DC"/>
    <w:rsid w:val="02F96569"/>
    <w:rsid w:val="02FA3E78"/>
    <w:rsid w:val="0320604C"/>
    <w:rsid w:val="03394157"/>
    <w:rsid w:val="03870314"/>
    <w:rsid w:val="038A2EC7"/>
    <w:rsid w:val="039842CF"/>
    <w:rsid w:val="03B4687C"/>
    <w:rsid w:val="03EA7B21"/>
    <w:rsid w:val="03FE274A"/>
    <w:rsid w:val="04524C12"/>
    <w:rsid w:val="045521C0"/>
    <w:rsid w:val="04827DD1"/>
    <w:rsid w:val="04844323"/>
    <w:rsid w:val="048B7990"/>
    <w:rsid w:val="04906BFA"/>
    <w:rsid w:val="04E23328"/>
    <w:rsid w:val="052E6358"/>
    <w:rsid w:val="054B711F"/>
    <w:rsid w:val="055858BB"/>
    <w:rsid w:val="05AB04E5"/>
    <w:rsid w:val="05E932F4"/>
    <w:rsid w:val="05F83EAE"/>
    <w:rsid w:val="05F85447"/>
    <w:rsid w:val="060F5792"/>
    <w:rsid w:val="063E7D85"/>
    <w:rsid w:val="068B0F7D"/>
    <w:rsid w:val="069B5E85"/>
    <w:rsid w:val="06C947A0"/>
    <w:rsid w:val="07243D67"/>
    <w:rsid w:val="07256B80"/>
    <w:rsid w:val="07293586"/>
    <w:rsid w:val="07295285"/>
    <w:rsid w:val="073D0CEA"/>
    <w:rsid w:val="0742420A"/>
    <w:rsid w:val="07636392"/>
    <w:rsid w:val="077378A3"/>
    <w:rsid w:val="07770C56"/>
    <w:rsid w:val="07B2792A"/>
    <w:rsid w:val="07CD02C0"/>
    <w:rsid w:val="07FE523A"/>
    <w:rsid w:val="085569DA"/>
    <w:rsid w:val="08764DB3"/>
    <w:rsid w:val="089112ED"/>
    <w:rsid w:val="08BE7A6C"/>
    <w:rsid w:val="08C64073"/>
    <w:rsid w:val="09067F2D"/>
    <w:rsid w:val="092217DD"/>
    <w:rsid w:val="09304AAA"/>
    <w:rsid w:val="093A7294"/>
    <w:rsid w:val="095A588B"/>
    <w:rsid w:val="098D652B"/>
    <w:rsid w:val="098F7F23"/>
    <w:rsid w:val="09AB63DF"/>
    <w:rsid w:val="0A124FD4"/>
    <w:rsid w:val="0A263993"/>
    <w:rsid w:val="0A27015B"/>
    <w:rsid w:val="0A2D3AC2"/>
    <w:rsid w:val="0A474359"/>
    <w:rsid w:val="0A4E33BD"/>
    <w:rsid w:val="0AA755DF"/>
    <w:rsid w:val="0AAC0660"/>
    <w:rsid w:val="0AAD61CC"/>
    <w:rsid w:val="0AD01947"/>
    <w:rsid w:val="0AD72D9D"/>
    <w:rsid w:val="0AD75752"/>
    <w:rsid w:val="0B120D44"/>
    <w:rsid w:val="0B3F7726"/>
    <w:rsid w:val="0B4E0C0F"/>
    <w:rsid w:val="0B6947A3"/>
    <w:rsid w:val="0B8B6F84"/>
    <w:rsid w:val="0BAB2D8C"/>
    <w:rsid w:val="0BBB0D56"/>
    <w:rsid w:val="0BD0037E"/>
    <w:rsid w:val="0BD27BF6"/>
    <w:rsid w:val="0BF829B4"/>
    <w:rsid w:val="0C037ED2"/>
    <w:rsid w:val="0C0961D1"/>
    <w:rsid w:val="0C22046C"/>
    <w:rsid w:val="0C2E5081"/>
    <w:rsid w:val="0C3B3C7D"/>
    <w:rsid w:val="0C3C3C66"/>
    <w:rsid w:val="0C523895"/>
    <w:rsid w:val="0C7F5EBE"/>
    <w:rsid w:val="0CAB2EAE"/>
    <w:rsid w:val="0CAF4438"/>
    <w:rsid w:val="0D0504FC"/>
    <w:rsid w:val="0D621C7D"/>
    <w:rsid w:val="0DC21A7D"/>
    <w:rsid w:val="0DCD35B3"/>
    <w:rsid w:val="0DD57ECE"/>
    <w:rsid w:val="0DE4356F"/>
    <w:rsid w:val="0E083E00"/>
    <w:rsid w:val="0E0B38F0"/>
    <w:rsid w:val="0E73034D"/>
    <w:rsid w:val="0E947D89"/>
    <w:rsid w:val="0EA3321E"/>
    <w:rsid w:val="0EF56A7A"/>
    <w:rsid w:val="0F13775A"/>
    <w:rsid w:val="0F340C24"/>
    <w:rsid w:val="0F403A6D"/>
    <w:rsid w:val="0F5F45FE"/>
    <w:rsid w:val="0F7A03D3"/>
    <w:rsid w:val="0F90188B"/>
    <w:rsid w:val="0F9A112B"/>
    <w:rsid w:val="0FD50659"/>
    <w:rsid w:val="0FE36709"/>
    <w:rsid w:val="0FFA76C7"/>
    <w:rsid w:val="100A5F28"/>
    <w:rsid w:val="100E1475"/>
    <w:rsid w:val="103E517C"/>
    <w:rsid w:val="10460977"/>
    <w:rsid w:val="106D2F64"/>
    <w:rsid w:val="10AF2C58"/>
    <w:rsid w:val="10B63710"/>
    <w:rsid w:val="10C86A78"/>
    <w:rsid w:val="10CA7A92"/>
    <w:rsid w:val="10CC559A"/>
    <w:rsid w:val="10DB5313"/>
    <w:rsid w:val="10F05C98"/>
    <w:rsid w:val="10F10820"/>
    <w:rsid w:val="110F1949"/>
    <w:rsid w:val="111C2F7A"/>
    <w:rsid w:val="11551A52"/>
    <w:rsid w:val="115D6959"/>
    <w:rsid w:val="11665CA1"/>
    <w:rsid w:val="117167FF"/>
    <w:rsid w:val="119D7572"/>
    <w:rsid w:val="11CC15E8"/>
    <w:rsid w:val="11E903EC"/>
    <w:rsid w:val="1209696C"/>
    <w:rsid w:val="120C0244"/>
    <w:rsid w:val="121E3481"/>
    <w:rsid w:val="12707E23"/>
    <w:rsid w:val="127C6B6A"/>
    <w:rsid w:val="12897505"/>
    <w:rsid w:val="13075171"/>
    <w:rsid w:val="1319085D"/>
    <w:rsid w:val="13426006"/>
    <w:rsid w:val="136D0440"/>
    <w:rsid w:val="13951726"/>
    <w:rsid w:val="139D323C"/>
    <w:rsid w:val="13A36DC4"/>
    <w:rsid w:val="13B05747"/>
    <w:rsid w:val="13CA5182"/>
    <w:rsid w:val="13E93F1E"/>
    <w:rsid w:val="13F54E26"/>
    <w:rsid w:val="14396509"/>
    <w:rsid w:val="144638D4"/>
    <w:rsid w:val="14575AE1"/>
    <w:rsid w:val="145C648D"/>
    <w:rsid w:val="1479642E"/>
    <w:rsid w:val="14DD2C3C"/>
    <w:rsid w:val="14F670A8"/>
    <w:rsid w:val="150B04AE"/>
    <w:rsid w:val="152E4A94"/>
    <w:rsid w:val="156F530F"/>
    <w:rsid w:val="157442E2"/>
    <w:rsid w:val="15A24B3A"/>
    <w:rsid w:val="15B76C2E"/>
    <w:rsid w:val="15C41E30"/>
    <w:rsid w:val="15E679FC"/>
    <w:rsid w:val="15FA6CD5"/>
    <w:rsid w:val="16087E1D"/>
    <w:rsid w:val="16375226"/>
    <w:rsid w:val="1675224E"/>
    <w:rsid w:val="16C3745D"/>
    <w:rsid w:val="16CD459D"/>
    <w:rsid w:val="16FE70C8"/>
    <w:rsid w:val="17020D20"/>
    <w:rsid w:val="172779EC"/>
    <w:rsid w:val="1728255B"/>
    <w:rsid w:val="174741E1"/>
    <w:rsid w:val="175D30BE"/>
    <w:rsid w:val="1763479D"/>
    <w:rsid w:val="17701D14"/>
    <w:rsid w:val="17735226"/>
    <w:rsid w:val="17CE60BA"/>
    <w:rsid w:val="181824AF"/>
    <w:rsid w:val="186B56B7"/>
    <w:rsid w:val="1873262D"/>
    <w:rsid w:val="189C1A36"/>
    <w:rsid w:val="189F26E8"/>
    <w:rsid w:val="189F624C"/>
    <w:rsid w:val="18B52DD6"/>
    <w:rsid w:val="18E23F8F"/>
    <w:rsid w:val="19031D93"/>
    <w:rsid w:val="1906341A"/>
    <w:rsid w:val="193A6A9C"/>
    <w:rsid w:val="193C52A5"/>
    <w:rsid w:val="19473544"/>
    <w:rsid w:val="194B54E8"/>
    <w:rsid w:val="19885AFD"/>
    <w:rsid w:val="1A1C66C0"/>
    <w:rsid w:val="1A1E1930"/>
    <w:rsid w:val="1A42393B"/>
    <w:rsid w:val="1A452A05"/>
    <w:rsid w:val="1A534654"/>
    <w:rsid w:val="1A596EC8"/>
    <w:rsid w:val="1A612954"/>
    <w:rsid w:val="1A75575B"/>
    <w:rsid w:val="1A907C84"/>
    <w:rsid w:val="1AAD45DE"/>
    <w:rsid w:val="1AB17172"/>
    <w:rsid w:val="1ADD6614"/>
    <w:rsid w:val="1B046F80"/>
    <w:rsid w:val="1B197DD8"/>
    <w:rsid w:val="1B3267B5"/>
    <w:rsid w:val="1B34130B"/>
    <w:rsid w:val="1B38099A"/>
    <w:rsid w:val="1B40161D"/>
    <w:rsid w:val="1B441859"/>
    <w:rsid w:val="1B6606B1"/>
    <w:rsid w:val="1B914664"/>
    <w:rsid w:val="1BB94885"/>
    <w:rsid w:val="1C085913"/>
    <w:rsid w:val="1C5E7925"/>
    <w:rsid w:val="1C8431EB"/>
    <w:rsid w:val="1C8B4B38"/>
    <w:rsid w:val="1CA11F51"/>
    <w:rsid w:val="1CFD070F"/>
    <w:rsid w:val="1D544D58"/>
    <w:rsid w:val="1D58430D"/>
    <w:rsid w:val="1D5F6196"/>
    <w:rsid w:val="1D6132A5"/>
    <w:rsid w:val="1D62378C"/>
    <w:rsid w:val="1D8E56D5"/>
    <w:rsid w:val="1DC87107"/>
    <w:rsid w:val="1E01086B"/>
    <w:rsid w:val="1E105E6B"/>
    <w:rsid w:val="1E2B7500"/>
    <w:rsid w:val="1E3C5A9D"/>
    <w:rsid w:val="1E5D5916"/>
    <w:rsid w:val="1E672E1F"/>
    <w:rsid w:val="1E7A43DA"/>
    <w:rsid w:val="1E8930A5"/>
    <w:rsid w:val="1EC51969"/>
    <w:rsid w:val="1ED657E9"/>
    <w:rsid w:val="1EDB2E6A"/>
    <w:rsid w:val="1EF50AD5"/>
    <w:rsid w:val="1F0B63E5"/>
    <w:rsid w:val="1F2048AB"/>
    <w:rsid w:val="1F973235"/>
    <w:rsid w:val="1FAB6CE1"/>
    <w:rsid w:val="1FE7539E"/>
    <w:rsid w:val="201D4F04"/>
    <w:rsid w:val="20332F93"/>
    <w:rsid w:val="20671BE0"/>
    <w:rsid w:val="20766CEC"/>
    <w:rsid w:val="20952E5A"/>
    <w:rsid w:val="20963CB8"/>
    <w:rsid w:val="209C5721"/>
    <w:rsid w:val="20A53730"/>
    <w:rsid w:val="20A81A1B"/>
    <w:rsid w:val="20B07FB6"/>
    <w:rsid w:val="20B646FB"/>
    <w:rsid w:val="20BF70C1"/>
    <w:rsid w:val="20C43715"/>
    <w:rsid w:val="20EE319D"/>
    <w:rsid w:val="212B632B"/>
    <w:rsid w:val="213B74B1"/>
    <w:rsid w:val="215A2310"/>
    <w:rsid w:val="215A59A6"/>
    <w:rsid w:val="21674E10"/>
    <w:rsid w:val="216C2B4E"/>
    <w:rsid w:val="21893052"/>
    <w:rsid w:val="21C46DD8"/>
    <w:rsid w:val="21C82ED1"/>
    <w:rsid w:val="21DE318A"/>
    <w:rsid w:val="21E14C3C"/>
    <w:rsid w:val="21EF5B80"/>
    <w:rsid w:val="220B7F0B"/>
    <w:rsid w:val="22155493"/>
    <w:rsid w:val="222B4109"/>
    <w:rsid w:val="22410236"/>
    <w:rsid w:val="22456ABA"/>
    <w:rsid w:val="22526683"/>
    <w:rsid w:val="22576990"/>
    <w:rsid w:val="227B5BD8"/>
    <w:rsid w:val="22CD5681"/>
    <w:rsid w:val="22F42393"/>
    <w:rsid w:val="22F47480"/>
    <w:rsid w:val="23097567"/>
    <w:rsid w:val="232809D0"/>
    <w:rsid w:val="23356FED"/>
    <w:rsid w:val="234E6301"/>
    <w:rsid w:val="23BC14BC"/>
    <w:rsid w:val="23DE1C48"/>
    <w:rsid w:val="240210CD"/>
    <w:rsid w:val="243D52A1"/>
    <w:rsid w:val="246F4781"/>
    <w:rsid w:val="24A50E77"/>
    <w:rsid w:val="24B9656D"/>
    <w:rsid w:val="24BF09F7"/>
    <w:rsid w:val="24C50845"/>
    <w:rsid w:val="24C56B81"/>
    <w:rsid w:val="25072C0B"/>
    <w:rsid w:val="252B7ACB"/>
    <w:rsid w:val="252D53FE"/>
    <w:rsid w:val="2572277A"/>
    <w:rsid w:val="25782A03"/>
    <w:rsid w:val="258D1A39"/>
    <w:rsid w:val="259706F8"/>
    <w:rsid w:val="25D6438C"/>
    <w:rsid w:val="25E124CE"/>
    <w:rsid w:val="25E41C2C"/>
    <w:rsid w:val="25E44CEE"/>
    <w:rsid w:val="25EC2D81"/>
    <w:rsid w:val="25ED0053"/>
    <w:rsid w:val="25F72C80"/>
    <w:rsid w:val="26040EF9"/>
    <w:rsid w:val="262A5695"/>
    <w:rsid w:val="265E32BE"/>
    <w:rsid w:val="266958B3"/>
    <w:rsid w:val="266F6CBA"/>
    <w:rsid w:val="267C1736"/>
    <w:rsid w:val="26887965"/>
    <w:rsid w:val="269664A1"/>
    <w:rsid w:val="26AF70B6"/>
    <w:rsid w:val="27154831"/>
    <w:rsid w:val="271A0FDD"/>
    <w:rsid w:val="271A1323"/>
    <w:rsid w:val="27572A4B"/>
    <w:rsid w:val="27632DA6"/>
    <w:rsid w:val="276E5F9F"/>
    <w:rsid w:val="277057A2"/>
    <w:rsid w:val="278420DA"/>
    <w:rsid w:val="278422F1"/>
    <w:rsid w:val="278F2B34"/>
    <w:rsid w:val="27980803"/>
    <w:rsid w:val="279D762B"/>
    <w:rsid w:val="27A6495D"/>
    <w:rsid w:val="27BA21B7"/>
    <w:rsid w:val="281B6215"/>
    <w:rsid w:val="286D3FB9"/>
    <w:rsid w:val="28993647"/>
    <w:rsid w:val="28AD1D1C"/>
    <w:rsid w:val="28B13E8B"/>
    <w:rsid w:val="29206EB8"/>
    <w:rsid w:val="29332221"/>
    <w:rsid w:val="29595666"/>
    <w:rsid w:val="29690F5D"/>
    <w:rsid w:val="297840D8"/>
    <w:rsid w:val="29874881"/>
    <w:rsid w:val="2996630C"/>
    <w:rsid w:val="29AC1FD3"/>
    <w:rsid w:val="29B419CD"/>
    <w:rsid w:val="29C830FC"/>
    <w:rsid w:val="29E325E0"/>
    <w:rsid w:val="29E46A2F"/>
    <w:rsid w:val="2A004E3D"/>
    <w:rsid w:val="2A0E609A"/>
    <w:rsid w:val="2A3328A2"/>
    <w:rsid w:val="2A452503"/>
    <w:rsid w:val="2A454F29"/>
    <w:rsid w:val="2A5341FD"/>
    <w:rsid w:val="2A685EFA"/>
    <w:rsid w:val="2A9422F9"/>
    <w:rsid w:val="2A9E7B6E"/>
    <w:rsid w:val="2AB2150E"/>
    <w:rsid w:val="2ADB0606"/>
    <w:rsid w:val="2AEA212E"/>
    <w:rsid w:val="2B1B2F6C"/>
    <w:rsid w:val="2B867AB3"/>
    <w:rsid w:val="2B8A230A"/>
    <w:rsid w:val="2B8B4683"/>
    <w:rsid w:val="2BA936A8"/>
    <w:rsid w:val="2BD870AF"/>
    <w:rsid w:val="2C315A5A"/>
    <w:rsid w:val="2C3A7058"/>
    <w:rsid w:val="2C4B1C25"/>
    <w:rsid w:val="2C796CB9"/>
    <w:rsid w:val="2C7B6FAE"/>
    <w:rsid w:val="2CD47877"/>
    <w:rsid w:val="2CF9552F"/>
    <w:rsid w:val="2D297497"/>
    <w:rsid w:val="2D4E1FBB"/>
    <w:rsid w:val="2D630BFB"/>
    <w:rsid w:val="2D7C0D57"/>
    <w:rsid w:val="2D9E56F5"/>
    <w:rsid w:val="2DC6650E"/>
    <w:rsid w:val="2E0979F4"/>
    <w:rsid w:val="2E383A86"/>
    <w:rsid w:val="2E667F96"/>
    <w:rsid w:val="2E672B99"/>
    <w:rsid w:val="2E8226AB"/>
    <w:rsid w:val="2E8E1CA7"/>
    <w:rsid w:val="2E9A4AF0"/>
    <w:rsid w:val="2EB70D71"/>
    <w:rsid w:val="2F1F0B51"/>
    <w:rsid w:val="2F2F348A"/>
    <w:rsid w:val="2F31180B"/>
    <w:rsid w:val="2F57653D"/>
    <w:rsid w:val="2FA54B7F"/>
    <w:rsid w:val="2FD065E6"/>
    <w:rsid w:val="2FD96870"/>
    <w:rsid w:val="2FEE0591"/>
    <w:rsid w:val="300761B5"/>
    <w:rsid w:val="302738BA"/>
    <w:rsid w:val="3038315C"/>
    <w:rsid w:val="303C4F3E"/>
    <w:rsid w:val="30580BC9"/>
    <w:rsid w:val="305B7256"/>
    <w:rsid w:val="306170B9"/>
    <w:rsid w:val="307A3947"/>
    <w:rsid w:val="30816786"/>
    <w:rsid w:val="30893055"/>
    <w:rsid w:val="30B65457"/>
    <w:rsid w:val="30BC307F"/>
    <w:rsid w:val="30D75B88"/>
    <w:rsid w:val="30EB33E1"/>
    <w:rsid w:val="310D3139"/>
    <w:rsid w:val="311E2ED7"/>
    <w:rsid w:val="31327262"/>
    <w:rsid w:val="3146690E"/>
    <w:rsid w:val="314E49B7"/>
    <w:rsid w:val="315619EE"/>
    <w:rsid w:val="315C449C"/>
    <w:rsid w:val="31832A03"/>
    <w:rsid w:val="31AC6639"/>
    <w:rsid w:val="31B82709"/>
    <w:rsid w:val="31C91B1D"/>
    <w:rsid w:val="31D05482"/>
    <w:rsid w:val="31F9622B"/>
    <w:rsid w:val="32030E95"/>
    <w:rsid w:val="320C0799"/>
    <w:rsid w:val="323C7350"/>
    <w:rsid w:val="32400B34"/>
    <w:rsid w:val="329E6876"/>
    <w:rsid w:val="32DA1D70"/>
    <w:rsid w:val="32F50547"/>
    <w:rsid w:val="32F6606D"/>
    <w:rsid w:val="333015F2"/>
    <w:rsid w:val="334B6320"/>
    <w:rsid w:val="33541711"/>
    <w:rsid w:val="336C6943"/>
    <w:rsid w:val="33721B98"/>
    <w:rsid w:val="337C3E29"/>
    <w:rsid w:val="33D934D4"/>
    <w:rsid w:val="33FE2F6A"/>
    <w:rsid w:val="340E07E5"/>
    <w:rsid w:val="34235BF7"/>
    <w:rsid w:val="34A13F2D"/>
    <w:rsid w:val="34AE4E51"/>
    <w:rsid w:val="354A3EF3"/>
    <w:rsid w:val="35645510"/>
    <w:rsid w:val="358C5FA8"/>
    <w:rsid w:val="35B171E8"/>
    <w:rsid w:val="35C15DF1"/>
    <w:rsid w:val="35C91817"/>
    <w:rsid w:val="35F9636D"/>
    <w:rsid w:val="36074A7F"/>
    <w:rsid w:val="3632560E"/>
    <w:rsid w:val="363E20A9"/>
    <w:rsid w:val="36684581"/>
    <w:rsid w:val="36923549"/>
    <w:rsid w:val="369D28F8"/>
    <w:rsid w:val="36B75FBF"/>
    <w:rsid w:val="36BD0C45"/>
    <w:rsid w:val="36DB07F8"/>
    <w:rsid w:val="371D3842"/>
    <w:rsid w:val="37400D10"/>
    <w:rsid w:val="37455A44"/>
    <w:rsid w:val="37B162A1"/>
    <w:rsid w:val="37B3277F"/>
    <w:rsid w:val="37C9047E"/>
    <w:rsid w:val="37CC2FE7"/>
    <w:rsid w:val="37E00298"/>
    <w:rsid w:val="37EA3B2C"/>
    <w:rsid w:val="37FA0219"/>
    <w:rsid w:val="37FE7E9E"/>
    <w:rsid w:val="38142E03"/>
    <w:rsid w:val="381B45FF"/>
    <w:rsid w:val="38620792"/>
    <w:rsid w:val="387C7014"/>
    <w:rsid w:val="38804D57"/>
    <w:rsid w:val="388B46D6"/>
    <w:rsid w:val="38A345A1"/>
    <w:rsid w:val="38B302F9"/>
    <w:rsid w:val="38B712D6"/>
    <w:rsid w:val="38BA698C"/>
    <w:rsid w:val="38E1350C"/>
    <w:rsid w:val="38F12CD3"/>
    <w:rsid w:val="38F94775"/>
    <w:rsid w:val="392971ED"/>
    <w:rsid w:val="39325651"/>
    <w:rsid w:val="394529B5"/>
    <w:rsid w:val="395B4822"/>
    <w:rsid w:val="395D6380"/>
    <w:rsid w:val="398C61D4"/>
    <w:rsid w:val="39A34647"/>
    <w:rsid w:val="39EE1A3B"/>
    <w:rsid w:val="3A2B2AA0"/>
    <w:rsid w:val="3A431AC2"/>
    <w:rsid w:val="3A607C42"/>
    <w:rsid w:val="3A872856"/>
    <w:rsid w:val="3AA20FB4"/>
    <w:rsid w:val="3ABB2076"/>
    <w:rsid w:val="3B3763D1"/>
    <w:rsid w:val="3B6B5560"/>
    <w:rsid w:val="3B6C3B8F"/>
    <w:rsid w:val="3B716BE4"/>
    <w:rsid w:val="3B9D177C"/>
    <w:rsid w:val="3BAD1AF4"/>
    <w:rsid w:val="3BBF7944"/>
    <w:rsid w:val="3BD02CB6"/>
    <w:rsid w:val="3C184A0B"/>
    <w:rsid w:val="3C2F6E1E"/>
    <w:rsid w:val="3C4F64BA"/>
    <w:rsid w:val="3C5924A5"/>
    <w:rsid w:val="3CAD59EE"/>
    <w:rsid w:val="3CB14B46"/>
    <w:rsid w:val="3CB348B0"/>
    <w:rsid w:val="3CC213D8"/>
    <w:rsid w:val="3CD110D0"/>
    <w:rsid w:val="3CDA245A"/>
    <w:rsid w:val="3CF4186F"/>
    <w:rsid w:val="3CF96461"/>
    <w:rsid w:val="3CFA3C16"/>
    <w:rsid w:val="3D1E06B7"/>
    <w:rsid w:val="3D283A51"/>
    <w:rsid w:val="3D3E15FE"/>
    <w:rsid w:val="3D3F0FFE"/>
    <w:rsid w:val="3D5418A8"/>
    <w:rsid w:val="3D9E21EB"/>
    <w:rsid w:val="3DA20E7F"/>
    <w:rsid w:val="3DE03BA2"/>
    <w:rsid w:val="3E5541D1"/>
    <w:rsid w:val="3E66054B"/>
    <w:rsid w:val="3E6B3DB3"/>
    <w:rsid w:val="3E726EF0"/>
    <w:rsid w:val="3E986179"/>
    <w:rsid w:val="3EAE5A4E"/>
    <w:rsid w:val="3EC421AA"/>
    <w:rsid w:val="3EDA0523"/>
    <w:rsid w:val="3EE85370"/>
    <w:rsid w:val="3F283A52"/>
    <w:rsid w:val="3F316DAB"/>
    <w:rsid w:val="3F5C694F"/>
    <w:rsid w:val="3FBC421E"/>
    <w:rsid w:val="3FFB42F3"/>
    <w:rsid w:val="403222BB"/>
    <w:rsid w:val="40603B29"/>
    <w:rsid w:val="40642868"/>
    <w:rsid w:val="407A6407"/>
    <w:rsid w:val="409A0980"/>
    <w:rsid w:val="409C46F8"/>
    <w:rsid w:val="40B7508E"/>
    <w:rsid w:val="40E01908"/>
    <w:rsid w:val="415D2D5F"/>
    <w:rsid w:val="41854DEC"/>
    <w:rsid w:val="4185640F"/>
    <w:rsid w:val="41A83476"/>
    <w:rsid w:val="41BD05BC"/>
    <w:rsid w:val="4200449D"/>
    <w:rsid w:val="420460B1"/>
    <w:rsid w:val="42111FDC"/>
    <w:rsid w:val="421B1721"/>
    <w:rsid w:val="423A3BCC"/>
    <w:rsid w:val="423A60B6"/>
    <w:rsid w:val="424E57D2"/>
    <w:rsid w:val="42B26C49"/>
    <w:rsid w:val="42D068DB"/>
    <w:rsid w:val="42FB3958"/>
    <w:rsid w:val="431467C7"/>
    <w:rsid w:val="432A1D90"/>
    <w:rsid w:val="433A6FE6"/>
    <w:rsid w:val="43480868"/>
    <w:rsid w:val="4350713C"/>
    <w:rsid w:val="436106DA"/>
    <w:rsid w:val="436653E0"/>
    <w:rsid w:val="438A6A89"/>
    <w:rsid w:val="43C4431A"/>
    <w:rsid w:val="43D1290A"/>
    <w:rsid w:val="43DD252D"/>
    <w:rsid w:val="440A5A42"/>
    <w:rsid w:val="443548A7"/>
    <w:rsid w:val="447B4624"/>
    <w:rsid w:val="44896158"/>
    <w:rsid w:val="44B951CC"/>
    <w:rsid w:val="44C10289"/>
    <w:rsid w:val="44CB4E85"/>
    <w:rsid w:val="44CD14E0"/>
    <w:rsid w:val="44E02B95"/>
    <w:rsid w:val="44EC107E"/>
    <w:rsid w:val="44F20B0B"/>
    <w:rsid w:val="451E56DB"/>
    <w:rsid w:val="452E5F4C"/>
    <w:rsid w:val="45612018"/>
    <w:rsid w:val="458946E9"/>
    <w:rsid w:val="458C46A5"/>
    <w:rsid w:val="45921C25"/>
    <w:rsid w:val="45A47C0E"/>
    <w:rsid w:val="45B82804"/>
    <w:rsid w:val="45C142B9"/>
    <w:rsid w:val="45EB1CEE"/>
    <w:rsid w:val="46577FD6"/>
    <w:rsid w:val="465F41FD"/>
    <w:rsid w:val="468C2B19"/>
    <w:rsid w:val="46971BE9"/>
    <w:rsid w:val="46A14816"/>
    <w:rsid w:val="46D955A7"/>
    <w:rsid w:val="46F964EF"/>
    <w:rsid w:val="47133957"/>
    <w:rsid w:val="472E7881"/>
    <w:rsid w:val="47517B8F"/>
    <w:rsid w:val="47631ACB"/>
    <w:rsid w:val="47A07E0C"/>
    <w:rsid w:val="47FC5A7C"/>
    <w:rsid w:val="48141018"/>
    <w:rsid w:val="483039B0"/>
    <w:rsid w:val="4870272E"/>
    <w:rsid w:val="487F0C36"/>
    <w:rsid w:val="48AE321A"/>
    <w:rsid w:val="49370C3C"/>
    <w:rsid w:val="49402A04"/>
    <w:rsid w:val="49647D7D"/>
    <w:rsid w:val="497757C6"/>
    <w:rsid w:val="49980CEF"/>
    <w:rsid w:val="499B6198"/>
    <w:rsid w:val="49A56FAC"/>
    <w:rsid w:val="49DC7715"/>
    <w:rsid w:val="49EA77AE"/>
    <w:rsid w:val="49F7299F"/>
    <w:rsid w:val="49FE1D2E"/>
    <w:rsid w:val="4A023139"/>
    <w:rsid w:val="4A0A2AE4"/>
    <w:rsid w:val="4A182544"/>
    <w:rsid w:val="4A761A19"/>
    <w:rsid w:val="4A7B576F"/>
    <w:rsid w:val="4A881DAD"/>
    <w:rsid w:val="4A8C758B"/>
    <w:rsid w:val="4AAC7421"/>
    <w:rsid w:val="4AE46B37"/>
    <w:rsid w:val="4AF561A9"/>
    <w:rsid w:val="4B1A0571"/>
    <w:rsid w:val="4B544421"/>
    <w:rsid w:val="4B5F07FC"/>
    <w:rsid w:val="4B7746E0"/>
    <w:rsid w:val="4B920BD1"/>
    <w:rsid w:val="4B972107"/>
    <w:rsid w:val="4BF61160"/>
    <w:rsid w:val="4C41074F"/>
    <w:rsid w:val="4C4A0649"/>
    <w:rsid w:val="4C771B75"/>
    <w:rsid w:val="4C7E5ECA"/>
    <w:rsid w:val="4C820C46"/>
    <w:rsid w:val="4C876AA5"/>
    <w:rsid w:val="4C934C01"/>
    <w:rsid w:val="4CAE5D5A"/>
    <w:rsid w:val="4CE746AB"/>
    <w:rsid w:val="4D0E00FB"/>
    <w:rsid w:val="4D155616"/>
    <w:rsid w:val="4D176606"/>
    <w:rsid w:val="4D2770F7"/>
    <w:rsid w:val="4D371A30"/>
    <w:rsid w:val="4D491763"/>
    <w:rsid w:val="4D545636"/>
    <w:rsid w:val="4DD3102D"/>
    <w:rsid w:val="4DEC4FB0"/>
    <w:rsid w:val="4E075D8A"/>
    <w:rsid w:val="4E1C29D4"/>
    <w:rsid w:val="4E3953A5"/>
    <w:rsid w:val="4E422D5B"/>
    <w:rsid w:val="4E7C42C0"/>
    <w:rsid w:val="4E8D0FEE"/>
    <w:rsid w:val="4EB50C53"/>
    <w:rsid w:val="4EBC2640"/>
    <w:rsid w:val="4EC00FAD"/>
    <w:rsid w:val="4ED011D1"/>
    <w:rsid w:val="4EE61CDA"/>
    <w:rsid w:val="4F0D11DC"/>
    <w:rsid w:val="4F2E0C11"/>
    <w:rsid w:val="4F4E7108"/>
    <w:rsid w:val="4F696CC6"/>
    <w:rsid w:val="4F6C4586"/>
    <w:rsid w:val="4F9843DC"/>
    <w:rsid w:val="4FC62A8C"/>
    <w:rsid w:val="4FCB2904"/>
    <w:rsid w:val="4FE069B1"/>
    <w:rsid w:val="4FE20F0D"/>
    <w:rsid w:val="4FE51552"/>
    <w:rsid w:val="500E7477"/>
    <w:rsid w:val="501C4161"/>
    <w:rsid w:val="50504C4B"/>
    <w:rsid w:val="507F5320"/>
    <w:rsid w:val="509443E1"/>
    <w:rsid w:val="509C6E7C"/>
    <w:rsid w:val="50E36F44"/>
    <w:rsid w:val="50F233C8"/>
    <w:rsid w:val="511D718F"/>
    <w:rsid w:val="51453FF0"/>
    <w:rsid w:val="51574950"/>
    <w:rsid w:val="51581F75"/>
    <w:rsid w:val="5162104E"/>
    <w:rsid w:val="51890380"/>
    <w:rsid w:val="518D6336"/>
    <w:rsid w:val="519A6853"/>
    <w:rsid w:val="52412A09"/>
    <w:rsid w:val="527D4F4F"/>
    <w:rsid w:val="52D715BF"/>
    <w:rsid w:val="52DD0C14"/>
    <w:rsid w:val="52F32B14"/>
    <w:rsid w:val="5317554C"/>
    <w:rsid w:val="533267F6"/>
    <w:rsid w:val="53477181"/>
    <w:rsid w:val="536D6D0E"/>
    <w:rsid w:val="53862BDF"/>
    <w:rsid w:val="538E7ED0"/>
    <w:rsid w:val="53923255"/>
    <w:rsid w:val="53A039CC"/>
    <w:rsid w:val="53A1505A"/>
    <w:rsid w:val="53E03734"/>
    <w:rsid w:val="54063E08"/>
    <w:rsid w:val="543437E8"/>
    <w:rsid w:val="546E3E2F"/>
    <w:rsid w:val="54792143"/>
    <w:rsid w:val="549C486F"/>
    <w:rsid w:val="54C54CA8"/>
    <w:rsid w:val="54EC1011"/>
    <w:rsid w:val="54F442F3"/>
    <w:rsid w:val="54F73313"/>
    <w:rsid w:val="54F80955"/>
    <w:rsid w:val="551A63E3"/>
    <w:rsid w:val="55233BCA"/>
    <w:rsid w:val="554B22FB"/>
    <w:rsid w:val="555170A7"/>
    <w:rsid w:val="5587536D"/>
    <w:rsid w:val="559765C4"/>
    <w:rsid w:val="559B174B"/>
    <w:rsid w:val="55A33534"/>
    <w:rsid w:val="55C3396C"/>
    <w:rsid w:val="55CE0CF4"/>
    <w:rsid w:val="55D122F6"/>
    <w:rsid w:val="55D22E86"/>
    <w:rsid w:val="55FD7BA1"/>
    <w:rsid w:val="56093997"/>
    <w:rsid w:val="56660CAC"/>
    <w:rsid w:val="56982E14"/>
    <w:rsid w:val="56AF6773"/>
    <w:rsid w:val="56B22A9C"/>
    <w:rsid w:val="56B73FAE"/>
    <w:rsid w:val="57504BF9"/>
    <w:rsid w:val="575B456D"/>
    <w:rsid w:val="576A7130"/>
    <w:rsid w:val="57761F32"/>
    <w:rsid w:val="579655A5"/>
    <w:rsid w:val="57B72A76"/>
    <w:rsid w:val="57C3426C"/>
    <w:rsid w:val="57C62C77"/>
    <w:rsid w:val="57CE1F93"/>
    <w:rsid w:val="57D81E4C"/>
    <w:rsid w:val="57DF7CF6"/>
    <w:rsid w:val="57F72446"/>
    <w:rsid w:val="580469B3"/>
    <w:rsid w:val="580C5867"/>
    <w:rsid w:val="58206045"/>
    <w:rsid w:val="585D4D1D"/>
    <w:rsid w:val="588743D1"/>
    <w:rsid w:val="5887701A"/>
    <w:rsid w:val="58DC2558"/>
    <w:rsid w:val="58EA204C"/>
    <w:rsid w:val="59396B30"/>
    <w:rsid w:val="5950121D"/>
    <w:rsid w:val="596B0A08"/>
    <w:rsid w:val="59945D4B"/>
    <w:rsid w:val="599A0ACA"/>
    <w:rsid w:val="59A94DCC"/>
    <w:rsid w:val="59C0439F"/>
    <w:rsid w:val="59C66D3C"/>
    <w:rsid w:val="59C9656E"/>
    <w:rsid w:val="59CB5105"/>
    <w:rsid w:val="59DA15CD"/>
    <w:rsid w:val="59E545C2"/>
    <w:rsid w:val="59F83A4A"/>
    <w:rsid w:val="5A04713E"/>
    <w:rsid w:val="5A0A04CC"/>
    <w:rsid w:val="5A644F77"/>
    <w:rsid w:val="5A696437"/>
    <w:rsid w:val="5A7C2ADE"/>
    <w:rsid w:val="5A86365A"/>
    <w:rsid w:val="5AB521E6"/>
    <w:rsid w:val="5AB53F94"/>
    <w:rsid w:val="5ABE2233"/>
    <w:rsid w:val="5AE605F2"/>
    <w:rsid w:val="5AEE3389"/>
    <w:rsid w:val="5AFE0C7D"/>
    <w:rsid w:val="5B286E5C"/>
    <w:rsid w:val="5B411CCC"/>
    <w:rsid w:val="5B7F60B4"/>
    <w:rsid w:val="5BD578BF"/>
    <w:rsid w:val="5BDF5D95"/>
    <w:rsid w:val="5BF52755"/>
    <w:rsid w:val="5BFE7528"/>
    <w:rsid w:val="5C0848BC"/>
    <w:rsid w:val="5C43714D"/>
    <w:rsid w:val="5C961BA3"/>
    <w:rsid w:val="5CA40764"/>
    <w:rsid w:val="5CA5419A"/>
    <w:rsid w:val="5CC46711"/>
    <w:rsid w:val="5CCD7CBB"/>
    <w:rsid w:val="5CE2303B"/>
    <w:rsid w:val="5CE44CAB"/>
    <w:rsid w:val="5CFD0C1A"/>
    <w:rsid w:val="5D92680F"/>
    <w:rsid w:val="5DC40218"/>
    <w:rsid w:val="5DE11544"/>
    <w:rsid w:val="5DE63905"/>
    <w:rsid w:val="5DF9688E"/>
    <w:rsid w:val="5E1C7481"/>
    <w:rsid w:val="5E2467F1"/>
    <w:rsid w:val="5E3D217F"/>
    <w:rsid w:val="5E420397"/>
    <w:rsid w:val="5EDB6B78"/>
    <w:rsid w:val="5F1A2B43"/>
    <w:rsid w:val="5F2B6F1B"/>
    <w:rsid w:val="5F70787B"/>
    <w:rsid w:val="5F881C77"/>
    <w:rsid w:val="5F98380B"/>
    <w:rsid w:val="5FB837BB"/>
    <w:rsid w:val="5FEB2206"/>
    <w:rsid w:val="60073A6B"/>
    <w:rsid w:val="60107EBF"/>
    <w:rsid w:val="60317119"/>
    <w:rsid w:val="606C1599"/>
    <w:rsid w:val="60A01243"/>
    <w:rsid w:val="60CC405A"/>
    <w:rsid w:val="60D13ACB"/>
    <w:rsid w:val="610C5CD4"/>
    <w:rsid w:val="61332B14"/>
    <w:rsid w:val="61646DB2"/>
    <w:rsid w:val="617127AE"/>
    <w:rsid w:val="61785352"/>
    <w:rsid w:val="617D17A4"/>
    <w:rsid w:val="61882607"/>
    <w:rsid w:val="61C61E4C"/>
    <w:rsid w:val="61CD250B"/>
    <w:rsid w:val="61DC2382"/>
    <w:rsid w:val="61E215D8"/>
    <w:rsid w:val="621B3775"/>
    <w:rsid w:val="622639C9"/>
    <w:rsid w:val="62364782"/>
    <w:rsid w:val="624266CA"/>
    <w:rsid w:val="628B0B4C"/>
    <w:rsid w:val="62CB55DA"/>
    <w:rsid w:val="63217B8A"/>
    <w:rsid w:val="633828D2"/>
    <w:rsid w:val="634036E6"/>
    <w:rsid w:val="63461EEC"/>
    <w:rsid w:val="63573255"/>
    <w:rsid w:val="6394356A"/>
    <w:rsid w:val="63A717F8"/>
    <w:rsid w:val="63C61B2C"/>
    <w:rsid w:val="63D40BE9"/>
    <w:rsid w:val="63E54FE4"/>
    <w:rsid w:val="63F13BEE"/>
    <w:rsid w:val="64102431"/>
    <w:rsid w:val="641B3AC1"/>
    <w:rsid w:val="6429694D"/>
    <w:rsid w:val="64316853"/>
    <w:rsid w:val="643F0D73"/>
    <w:rsid w:val="645875E3"/>
    <w:rsid w:val="64812B2B"/>
    <w:rsid w:val="64A5243A"/>
    <w:rsid w:val="64F531DE"/>
    <w:rsid w:val="64FB738F"/>
    <w:rsid w:val="650E70C3"/>
    <w:rsid w:val="65373578"/>
    <w:rsid w:val="65904F5A"/>
    <w:rsid w:val="659147AF"/>
    <w:rsid w:val="65A823AD"/>
    <w:rsid w:val="65B65B3B"/>
    <w:rsid w:val="661C580F"/>
    <w:rsid w:val="6643782C"/>
    <w:rsid w:val="66483E62"/>
    <w:rsid w:val="667E015D"/>
    <w:rsid w:val="6686390F"/>
    <w:rsid w:val="66B72A5B"/>
    <w:rsid w:val="670859D2"/>
    <w:rsid w:val="6712451C"/>
    <w:rsid w:val="671F124A"/>
    <w:rsid w:val="67242135"/>
    <w:rsid w:val="673214F3"/>
    <w:rsid w:val="673E5874"/>
    <w:rsid w:val="675C6A57"/>
    <w:rsid w:val="676D7888"/>
    <w:rsid w:val="677A33C6"/>
    <w:rsid w:val="677E3767"/>
    <w:rsid w:val="678E44EB"/>
    <w:rsid w:val="67E73F56"/>
    <w:rsid w:val="680C5410"/>
    <w:rsid w:val="681A7B2C"/>
    <w:rsid w:val="681F6961"/>
    <w:rsid w:val="685A5D80"/>
    <w:rsid w:val="68610A2F"/>
    <w:rsid w:val="686D5EAE"/>
    <w:rsid w:val="68805514"/>
    <w:rsid w:val="69145D2E"/>
    <w:rsid w:val="692A1FF1"/>
    <w:rsid w:val="69316E2F"/>
    <w:rsid w:val="694E2071"/>
    <w:rsid w:val="69766163"/>
    <w:rsid w:val="697A3B33"/>
    <w:rsid w:val="69823BDB"/>
    <w:rsid w:val="698B02B8"/>
    <w:rsid w:val="69A27DD9"/>
    <w:rsid w:val="69AB1B2A"/>
    <w:rsid w:val="69D44760"/>
    <w:rsid w:val="69EE5D56"/>
    <w:rsid w:val="69F30635"/>
    <w:rsid w:val="6A4E61B3"/>
    <w:rsid w:val="6A520EC7"/>
    <w:rsid w:val="6A785127"/>
    <w:rsid w:val="6AD3193B"/>
    <w:rsid w:val="6AF87E20"/>
    <w:rsid w:val="6B146AB5"/>
    <w:rsid w:val="6B322639"/>
    <w:rsid w:val="6B603BE8"/>
    <w:rsid w:val="6B737C7F"/>
    <w:rsid w:val="6BBC4E7F"/>
    <w:rsid w:val="6BCC7390"/>
    <w:rsid w:val="6BEF142A"/>
    <w:rsid w:val="6BF6440D"/>
    <w:rsid w:val="6C0528A2"/>
    <w:rsid w:val="6C156F89"/>
    <w:rsid w:val="6C180427"/>
    <w:rsid w:val="6C1B298A"/>
    <w:rsid w:val="6C4D1E55"/>
    <w:rsid w:val="6C636C38"/>
    <w:rsid w:val="6C730E74"/>
    <w:rsid w:val="6D2B458A"/>
    <w:rsid w:val="6D343B90"/>
    <w:rsid w:val="6D5545FB"/>
    <w:rsid w:val="6D760E66"/>
    <w:rsid w:val="6DB34098"/>
    <w:rsid w:val="6DB545B6"/>
    <w:rsid w:val="6DE02FB4"/>
    <w:rsid w:val="6E2C2368"/>
    <w:rsid w:val="6E2D45CF"/>
    <w:rsid w:val="6E3B2762"/>
    <w:rsid w:val="6E514CED"/>
    <w:rsid w:val="6E9218EE"/>
    <w:rsid w:val="6E9D5649"/>
    <w:rsid w:val="6EA16479"/>
    <w:rsid w:val="6EB563D5"/>
    <w:rsid w:val="6ED92677"/>
    <w:rsid w:val="6EF74724"/>
    <w:rsid w:val="6F0575C8"/>
    <w:rsid w:val="6F060177"/>
    <w:rsid w:val="6F225983"/>
    <w:rsid w:val="6F332352"/>
    <w:rsid w:val="6F6E16FC"/>
    <w:rsid w:val="6F885CC3"/>
    <w:rsid w:val="6F8D75F7"/>
    <w:rsid w:val="6FC575EA"/>
    <w:rsid w:val="6FFC5590"/>
    <w:rsid w:val="706D1DD0"/>
    <w:rsid w:val="7079289F"/>
    <w:rsid w:val="70856B87"/>
    <w:rsid w:val="70AA05D4"/>
    <w:rsid w:val="70D2789D"/>
    <w:rsid w:val="70D527EE"/>
    <w:rsid w:val="70D96132"/>
    <w:rsid w:val="70FD5ACC"/>
    <w:rsid w:val="71145A61"/>
    <w:rsid w:val="712618E8"/>
    <w:rsid w:val="713734FD"/>
    <w:rsid w:val="714B0D57"/>
    <w:rsid w:val="715B5300"/>
    <w:rsid w:val="71635B3A"/>
    <w:rsid w:val="71687B5B"/>
    <w:rsid w:val="71C32A6A"/>
    <w:rsid w:val="71D15700"/>
    <w:rsid w:val="71D27F8A"/>
    <w:rsid w:val="71DE49F3"/>
    <w:rsid w:val="71F05883"/>
    <w:rsid w:val="71F92A41"/>
    <w:rsid w:val="722A3062"/>
    <w:rsid w:val="72553024"/>
    <w:rsid w:val="72AE7C24"/>
    <w:rsid w:val="72DA1233"/>
    <w:rsid w:val="73113DE5"/>
    <w:rsid w:val="73122968"/>
    <w:rsid w:val="731F5D5E"/>
    <w:rsid w:val="739A7D73"/>
    <w:rsid w:val="73AB1B34"/>
    <w:rsid w:val="73B726D3"/>
    <w:rsid w:val="73B923F8"/>
    <w:rsid w:val="73C51AD5"/>
    <w:rsid w:val="73D74B24"/>
    <w:rsid w:val="74143FCA"/>
    <w:rsid w:val="741E793C"/>
    <w:rsid w:val="74454183"/>
    <w:rsid w:val="7457538A"/>
    <w:rsid w:val="745E3944"/>
    <w:rsid w:val="746A5A20"/>
    <w:rsid w:val="74730238"/>
    <w:rsid w:val="74B44E65"/>
    <w:rsid w:val="74BB61F3"/>
    <w:rsid w:val="74BD04DB"/>
    <w:rsid w:val="74D22C90"/>
    <w:rsid w:val="74E91A01"/>
    <w:rsid w:val="74F466BE"/>
    <w:rsid w:val="750A2CD7"/>
    <w:rsid w:val="753B4754"/>
    <w:rsid w:val="75752846"/>
    <w:rsid w:val="75B034CD"/>
    <w:rsid w:val="76286DCA"/>
    <w:rsid w:val="7635099D"/>
    <w:rsid w:val="764F3097"/>
    <w:rsid w:val="76573BCC"/>
    <w:rsid w:val="765A6BA8"/>
    <w:rsid w:val="76644491"/>
    <w:rsid w:val="76787A26"/>
    <w:rsid w:val="76983795"/>
    <w:rsid w:val="769D4369"/>
    <w:rsid w:val="76DA5057"/>
    <w:rsid w:val="770C0F88"/>
    <w:rsid w:val="7746449A"/>
    <w:rsid w:val="77762421"/>
    <w:rsid w:val="779A616E"/>
    <w:rsid w:val="77B56B1F"/>
    <w:rsid w:val="77DF448D"/>
    <w:rsid w:val="780F09F4"/>
    <w:rsid w:val="7810742D"/>
    <w:rsid w:val="78284838"/>
    <w:rsid w:val="787E1A12"/>
    <w:rsid w:val="78994A9D"/>
    <w:rsid w:val="789B15A1"/>
    <w:rsid w:val="78A51694"/>
    <w:rsid w:val="78A90480"/>
    <w:rsid w:val="78B813C8"/>
    <w:rsid w:val="79030169"/>
    <w:rsid w:val="7931117A"/>
    <w:rsid w:val="79952807"/>
    <w:rsid w:val="79B002F1"/>
    <w:rsid w:val="79CD595E"/>
    <w:rsid w:val="79DC1D99"/>
    <w:rsid w:val="79E81839"/>
    <w:rsid w:val="7A2C213D"/>
    <w:rsid w:val="7A364017"/>
    <w:rsid w:val="7A8265E1"/>
    <w:rsid w:val="7AD775ED"/>
    <w:rsid w:val="7B40105B"/>
    <w:rsid w:val="7B487012"/>
    <w:rsid w:val="7B4E1B6F"/>
    <w:rsid w:val="7B686D42"/>
    <w:rsid w:val="7B6B1D57"/>
    <w:rsid w:val="7B755C7C"/>
    <w:rsid w:val="7B841746"/>
    <w:rsid w:val="7B847665"/>
    <w:rsid w:val="7B8E2715"/>
    <w:rsid w:val="7BB33D66"/>
    <w:rsid w:val="7BC40083"/>
    <w:rsid w:val="7C292BD2"/>
    <w:rsid w:val="7C5059DC"/>
    <w:rsid w:val="7C6C5AC7"/>
    <w:rsid w:val="7CC6544B"/>
    <w:rsid w:val="7CCA591E"/>
    <w:rsid w:val="7CE704CD"/>
    <w:rsid w:val="7CED7166"/>
    <w:rsid w:val="7D0239FF"/>
    <w:rsid w:val="7D575AAD"/>
    <w:rsid w:val="7D5E40CD"/>
    <w:rsid w:val="7D6F6B7C"/>
    <w:rsid w:val="7D801A3E"/>
    <w:rsid w:val="7D896879"/>
    <w:rsid w:val="7D935F5F"/>
    <w:rsid w:val="7DBD2FDC"/>
    <w:rsid w:val="7DCD56F2"/>
    <w:rsid w:val="7E416D50"/>
    <w:rsid w:val="7E4B2D89"/>
    <w:rsid w:val="7E617E0B"/>
    <w:rsid w:val="7E685B5C"/>
    <w:rsid w:val="7E745D91"/>
    <w:rsid w:val="7EA11F8E"/>
    <w:rsid w:val="7ECA4A89"/>
    <w:rsid w:val="7ED405DD"/>
    <w:rsid w:val="7F001CE7"/>
    <w:rsid w:val="7F10538E"/>
    <w:rsid w:val="7F3726FE"/>
    <w:rsid w:val="7F575AD5"/>
    <w:rsid w:val="7F6922EC"/>
    <w:rsid w:val="7FE47E50"/>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99" w:semiHidden="0" w:name="header"/>
    <w:lsdException w:qFormat="1" w:unhideWhenUsed="0" w:uiPriority="99" w:semiHidden="0" w:name="footer"/>
    <w:lsdException w:qFormat="1" w:unhideWhenUsed="0" w:uiPriority="0" w:name="index heading" w:locked="1"/>
    <w:lsdException w:qFormat="1" w:uiPriority="0" w:semiHidden="0" w:name="caption" w:locked="1"/>
    <w:lsdException w:qFormat="1"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1"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qFormat="1"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qFormat="1" w:unhideWhenUsed="0" w:uiPriority="0" w:semiHidden="0"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qFormat/>
    <w:locked/>
    <w:uiPriority w:val="0"/>
    <w:pPr>
      <w:keepNext/>
      <w:keepLines/>
      <w:spacing w:before="260" w:after="260" w:line="416" w:lineRule="auto"/>
      <w:outlineLvl w:val="1"/>
    </w:pPr>
    <w:rPr>
      <w:rFonts w:ascii="Arial" w:hAnsi="Arial" w:eastAsia="黑体"/>
      <w:kern w:val="2"/>
      <w:sz w:val="32"/>
      <w:szCs w:val="32"/>
    </w:rPr>
  </w:style>
  <w:style w:type="paragraph" w:styleId="5">
    <w:name w:val="heading 3"/>
    <w:basedOn w:val="1"/>
    <w:next w:val="6"/>
    <w:qFormat/>
    <w:locked/>
    <w:uiPriority w:val="0"/>
    <w:pPr>
      <w:keepNext/>
      <w:keepLines/>
      <w:spacing w:before="260" w:beforeLines="0" w:after="260" w:afterLines="0" w:line="416" w:lineRule="auto"/>
      <w:outlineLvl w:val="2"/>
    </w:pPr>
    <w:rPr>
      <w:b/>
      <w:bCs/>
      <w:sz w:val="32"/>
      <w:szCs w:val="32"/>
    </w:rPr>
  </w:style>
  <w:style w:type="paragraph" w:styleId="8">
    <w:name w:val="heading 4"/>
    <w:basedOn w:val="1"/>
    <w:next w:val="1"/>
    <w:qFormat/>
    <w:locked/>
    <w:uiPriority w:val="0"/>
    <w:pPr>
      <w:keepNext/>
      <w:keepLines/>
      <w:numPr>
        <w:ilvl w:val="3"/>
        <w:numId w:val="1"/>
      </w:numPr>
      <w:ind w:firstLine="0" w:firstLineChars="0"/>
      <w:outlineLvl w:val="3"/>
    </w:pPr>
    <w:rPr>
      <w:b/>
      <w:bCs/>
      <w:kern w:val="0"/>
      <w:szCs w:val="28"/>
    </w:rPr>
  </w:style>
  <w:style w:type="character" w:default="1" w:styleId="33">
    <w:name w:val="Default Paragraph Font"/>
    <w:semiHidden/>
    <w:qFormat/>
    <w:uiPriority w:val="0"/>
  </w:style>
  <w:style w:type="table" w:default="1" w:styleId="30">
    <w:name w:val="Normal Table"/>
    <w:semiHidden/>
    <w:qFormat/>
    <w:uiPriority w:val="0"/>
    <w:tblPr>
      <w:tblCellMar>
        <w:top w:w="0" w:type="dxa"/>
        <w:left w:w="108" w:type="dxa"/>
        <w:bottom w:w="0" w:type="dxa"/>
        <w:right w:w="108" w:type="dxa"/>
      </w:tblCellMar>
    </w:tblPr>
  </w:style>
  <w:style w:type="paragraph" w:styleId="2">
    <w:name w:val="Body Text 2"/>
    <w:basedOn w:val="1"/>
    <w:next w:val="1"/>
    <w:qFormat/>
    <w:locked/>
    <w:uiPriority w:val="0"/>
    <w:rPr>
      <w:sz w:val="28"/>
    </w:rPr>
  </w:style>
  <w:style w:type="paragraph" w:styleId="6">
    <w:name w:val="Normal Indent"/>
    <w:basedOn w:val="1"/>
    <w:next w:val="7"/>
    <w:qFormat/>
    <w:locked/>
    <w:uiPriority w:val="0"/>
    <w:pPr>
      <w:spacing w:line="300" w:lineRule="auto"/>
      <w:ind w:firstLine="200" w:firstLineChars="200"/>
      <w:jc w:val="left"/>
    </w:pPr>
    <w:rPr>
      <w:rFonts w:ascii="宋体" w:hAnsi="宋体"/>
      <w:sz w:val="24"/>
      <w:szCs w:val="24"/>
    </w:rPr>
  </w:style>
  <w:style w:type="paragraph" w:styleId="7">
    <w:name w:val="Body Text First Indent 2"/>
    <w:basedOn w:val="1"/>
    <w:link w:val="42"/>
    <w:qFormat/>
    <w:locked/>
    <w:uiPriority w:val="0"/>
    <w:pPr>
      <w:ind w:firstLine="420" w:firstLineChars="200"/>
    </w:pPr>
    <w:rPr>
      <w:kern w:val="2"/>
      <w:sz w:val="21"/>
      <w:szCs w:val="24"/>
    </w:rPr>
  </w:style>
  <w:style w:type="paragraph" w:styleId="9">
    <w:name w:val="caption"/>
    <w:basedOn w:val="1"/>
    <w:next w:val="1"/>
    <w:unhideWhenUsed/>
    <w:qFormat/>
    <w:locked/>
    <w:uiPriority w:val="0"/>
    <w:pPr>
      <w:ind w:firstLine="0" w:firstLineChars="0"/>
      <w:jc w:val="center"/>
    </w:pPr>
    <w:rPr>
      <w:rFonts w:ascii="宋体" w:hAnsi="宋体" w:eastAsia="宋体" w:cs="Courier New"/>
      <w:b/>
      <w:szCs w:val="21"/>
    </w:rPr>
  </w:style>
  <w:style w:type="paragraph" w:styleId="10">
    <w:name w:val="annotation text"/>
    <w:basedOn w:val="1"/>
    <w:link w:val="39"/>
    <w:semiHidden/>
    <w:qFormat/>
    <w:uiPriority w:val="0"/>
    <w:pPr>
      <w:jc w:val="left"/>
    </w:pPr>
    <w:rPr>
      <w:kern w:val="0"/>
      <w:sz w:val="24"/>
      <w:szCs w:val="20"/>
    </w:rPr>
  </w:style>
  <w:style w:type="paragraph" w:styleId="11">
    <w:name w:val="Salutation"/>
    <w:basedOn w:val="1"/>
    <w:next w:val="1"/>
    <w:qFormat/>
    <w:locked/>
    <w:uiPriority w:val="0"/>
    <w:rPr>
      <w:sz w:val="28"/>
      <w:szCs w:val="20"/>
    </w:rPr>
  </w:style>
  <w:style w:type="paragraph" w:styleId="12">
    <w:name w:val="Body Text"/>
    <w:basedOn w:val="1"/>
    <w:next w:val="1"/>
    <w:link w:val="38"/>
    <w:qFormat/>
    <w:uiPriority w:val="0"/>
    <w:pPr>
      <w:widowControl/>
      <w:snapToGrid w:val="0"/>
      <w:spacing w:before="60" w:after="160" w:line="259" w:lineRule="auto"/>
      <w:ind w:right="113"/>
    </w:pPr>
    <w:rPr>
      <w:kern w:val="0"/>
      <w:sz w:val="18"/>
      <w:szCs w:val="20"/>
    </w:rPr>
  </w:style>
  <w:style w:type="paragraph" w:styleId="13">
    <w:name w:val="Body Text Indent"/>
    <w:basedOn w:val="1"/>
    <w:next w:val="14"/>
    <w:link w:val="40"/>
    <w:qFormat/>
    <w:uiPriority w:val="0"/>
    <w:pPr>
      <w:spacing w:after="120"/>
      <w:ind w:left="420" w:leftChars="200"/>
    </w:pPr>
    <w:rPr>
      <w:kern w:val="0"/>
      <w:sz w:val="24"/>
      <w:szCs w:val="20"/>
    </w:rPr>
  </w:style>
  <w:style w:type="paragraph" w:styleId="14">
    <w:name w:val="Body Text Indent 2"/>
    <w:basedOn w:val="1"/>
    <w:next w:val="7"/>
    <w:link w:val="41"/>
    <w:qFormat/>
    <w:locked/>
    <w:uiPriority w:val="0"/>
    <w:pPr>
      <w:spacing w:after="120" w:line="480" w:lineRule="auto"/>
      <w:ind w:left="420" w:leftChars="200"/>
    </w:pPr>
  </w:style>
  <w:style w:type="paragraph" w:styleId="15">
    <w:name w:val="Block Text"/>
    <w:basedOn w:val="1"/>
    <w:qFormat/>
    <w:locked/>
    <w:uiPriority w:val="0"/>
    <w:pPr>
      <w:spacing w:before="120" w:beforeLines="0" w:beforeAutospacing="0" w:line="480" w:lineRule="exact"/>
      <w:ind w:left="129" w:leftChars="51" w:rightChars="51" w:firstLine="570"/>
    </w:pPr>
    <w:rPr>
      <w:rFonts w:ascii="仿宋_GB2312"/>
    </w:rPr>
  </w:style>
  <w:style w:type="paragraph" w:styleId="16">
    <w:name w:val="Plain Text"/>
    <w:basedOn w:val="1"/>
    <w:next w:val="1"/>
    <w:qFormat/>
    <w:locked/>
    <w:uiPriority w:val="0"/>
    <w:rPr>
      <w:rFonts w:ascii="宋体" w:hAnsi="Courier New"/>
      <w:szCs w:val="20"/>
    </w:rPr>
  </w:style>
  <w:style w:type="paragraph" w:styleId="17">
    <w:name w:val="Date"/>
    <w:basedOn w:val="1"/>
    <w:next w:val="1"/>
    <w:link w:val="43"/>
    <w:qFormat/>
    <w:uiPriority w:val="0"/>
    <w:pPr>
      <w:ind w:left="100" w:leftChars="2500"/>
    </w:pPr>
    <w:rPr>
      <w:kern w:val="0"/>
      <w:sz w:val="24"/>
      <w:szCs w:val="20"/>
    </w:rPr>
  </w:style>
  <w:style w:type="paragraph" w:styleId="18">
    <w:name w:val="Balloon Text"/>
    <w:basedOn w:val="1"/>
    <w:link w:val="44"/>
    <w:semiHidden/>
    <w:qFormat/>
    <w:uiPriority w:val="0"/>
    <w:rPr>
      <w:kern w:val="0"/>
      <w:sz w:val="18"/>
      <w:szCs w:val="20"/>
    </w:rPr>
  </w:style>
  <w:style w:type="paragraph" w:styleId="19">
    <w:name w:val="footer"/>
    <w:basedOn w:val="1"/>
    <w:link w:val="45"/>
    <w:qFormat/>
    <w:uiPriority w:val="99"/>
    <w:pPr>
      <w:tabs>
        <w:tab w:val="center" w:pos="4153"/>
        <w:tab w:val="right" w:pos="8306"/>
      </w:tabs>
      <w:snapToGrid w:val="0"/>
      <w:jc w:val="left"/>
    </w:pPr>
    <w:rPr>
      <w:kern w:val="0"/>
      <w:sz w:val="18"/>
      <w:szCs w:val="20"/>
    </w:rPr>
  </w:style>
  <w:style w:type="paragraph" w:styleId="20">
    <w:name w:val="header"/>
    <w:basedOn w:val="1"/>
    <w:link w:val="46"/>
    <w:qFormat/>
    <w:uiPriority w:val="99"/>
    <w:pPr>
      <w:pBdr>
        <w:bottom w:val="single" w:color="auto" w:sz="6" w:space="1"/>
      </w:pBdr>
      <w:tabs>
        <w:tab w:val="center" w:pos="4153"/>
        <w:tab w:val="right" w:pos="8306"/>
      </w:tabs>
      <w:snapToGrid w:val="0"/>
      <w:jc w:val="center"/>
    </w:pPr>
    <w:rPr>
      <w:kern w:val="0"/>
      <w:sz w:val="18"/>
      <w:szCs w:val="20"/>
    </w:rPr>
  </w:style>
  <w:style w:type="paragraph" w:styleId="21">
    <w:name w:val="index heading"/>
    <w:basedOn w:val="1"/>
    <w:next w:val="22"/>
    <w:semiHidden/>
    <w:qFormat/>
    <w:locked/>
    <w:uiPriority w:val="0"/>
    <w:rPr>
      <w:rFonts w:ascii="Arial" w:hAnsi="Arial" w:cs="Arial"/>
      <w:b/>
      <w:bCs/>
    </w:rPr>
  </w:style>
  <w:style w:type="paragraph" w:styleId="22">
    <w:name w:val="index 1"/>
    <w:basedOn w:val="1"/>
    <w:next w:val="1"/>
    <w:semiHidden/>
    <w:qFormat/>
    <w:locked/>
    <w:uiPriority w:val="0"/>
    <w:pPr>
      <w:spacing w:line="240" w:lineRule="atLeast"/>
      <w:jc w:val="center"/>
    </w:pPr>
    <w:rPr>
      <w:rFonts w:hAnsi="宋体"/>
    </w:rPr>
  </w:style>
  <w:style w:type="paragraph" w:styleId="23">
    <w:name w:val="Subtitle"/>
    <w:basedOn w:val="1"/>
    <w:next w:val="1"/>
    <w:qFormat/>
    <w:locked/>
    <w:uiPriority w:val="0"/>
    <w:pPr>
      <w:ind w:firstLine="482"/>
    </w:pPr>
    <w:rPr>
      <w:b/>
    </w:rPr>
  </w:style>
  <w:style w:type="paragraph" w:styleId="24">
    <w:name w:val="List"/>
    <w:basedOn w:val="1"/>
    <w:qFormat/>
    <w:locked/>
    <w:uiPriority w:val="0"/>
    <w:pPr>
      <w:ind w:left="200" w:hanging="200" w:hangingChars="200"/>
      <w:jc w:val="left"/>
    </w:pPr>
    <w:rPr>
      <w:rFonts w:cs="宋体"/>
    </w:rPr>
  </w:style>
  <w:style w:type="paragraph" w:styleId="25">
    <w:name w:val="table of figures"/>
    <w:basedOn w:val="1"/>
    <w:next w:val="1"/>
    <w:qFormat/>
    <w:locked/>
    <w:uiPriority w:val="0"/>
    <w:pPr>
      <w:spacing w:line="360" w:lineRule="auto"/>
      <w:ind w:leftChars="200" w:hanging="200" w:hangingChars="200"/>
    </w:pPr>
    <w:rPr>
      <w:rFonts w:eastAsia="楷体_GB2312"/>
      <w:sz w:val="28"/>
      <w:szCs w:val="20"/>
    </w:rPr>
  </w:style>
  <w:style w:type="paragraph" w:styleId="26">
    <w:name w:val="Normal (Web)"/>
    <w:basedOn w:val="1"/>
    <w:link w:val="47"/>
    <w:qFormat/>
    <w:uiPriority w:val="0"/>
    <w:pPr>
      <w:widowControl/>
      <w:spacing w:before="100" w:beforeAutospacing="1" w:after="100" w:afterAutospacing="1"/>
      <w:jc w:val="left"/>
    </w:pPr>
    <w:rPr>
      <w:rFonts w:ascii="宋体" w:hAnsi="宋体"/>
      <w:kern w:val="0"/>
      <w:sz w:val="24"/>
      <w:szCs w:val="20"/>
    </w:rPr>
  </w:style>
  <w:style w:type="paragraph" w:styleId="27">
    <w:name w:val="Title"/>
    <w:basedOn w:val="1"/>
    <w:qFormat/>
    <w:locked/>
    <w:uiPriority w:val="1"/>
    <w:pPr>
      <w:spacing w:before="22"/>
      <w:ind w:left="220"/>
    </w:pPr>
    <w:rPr>
      <w:b/>
      <w:bCs/>
      <w:sz w:val="36"/>
      <w:szCs w:val="36"/>
    </w:rPr>
  </w:style>
  <w:style w:type="paragraph" w:styleId="28">
    <w:name w:val="annotation subject"/>
    <w:basedOn w:val="10"/>
    <w:next w:val="10"/>
    <w:link w:val="48"/>
    <w:semiHidden/>
    <w:qFormat/>
    <w:uiPriority w:val="0"/>
    <w:rPr>
      <w:b/>
      <w:sz w:val="24"/>
      <w:szCs w:val="20"/>
    </w:rPr>
  </w:style>
  <w:style w:type="paragraph" w:styleId="29">
    <w:name w:val="Body Text First Indent"/>
    <w:basedOn w:val="12"/>
    <w:next w:val="1"/>
    <w:link w:val="49"/>
    <w:qFormat/>
    <w:locked/>
    <w:uiPriority w:val="0"/>
    <w:pPr>
      <w:widowControl w:val="0"/>
      <w:snapToGrid/>
      <w:spacing w:before="0" w:after="120" w:line="240" w:lineRule="auto"/>
      <w:ind w:right="0" w:firstLine="420" w:firstLineChars="100"/>
    </w:pPr>
    <w:rPr>
      <w:kern w:val="2"/>
      <w:sz w:val="21"/>
      <w:szCs w:val="24"/>
    </w:rPr>
  </w:style>
  <w:style w:type="table" w:styleId="31">
    <w:name w:val="Table Grid"/>
    <w:basedOn w:val="3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32">
    <w:name w:val="Table Theme"/>
    <w:basedOn w:val="30"/>
    <w:qFormat/>
    <w:locked/>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4">
    <w:name w:val="page number"/>
    <w:qFormat/>
    <w:locked/>
    <w:uiPriority w:val="0"/>
  </w:style>
  <w:style w:type="character" w:styleId="35">
    <w:name w:val="Hyperlink"/>
    <w:basedOn w:val="33"/>
    <w:qFormat/>
    <w:locked/>
    <w:uiPriority w:val="0"/>
    <w:rPr>
      <w:color w:val="0000FF"/>
      <w:u w:val="single"/>
    </w:rPr>
  </w:style>
  <w:style w:type="character" w:styleId="36">
    <w:name w:val="annotation reference"/>
    <w:basedOn w:val="33"/>
    <w:semiHidden/>
    <w:qFormat/>
    <w:uiPriority w:val="0"/>
    <w:rPr>
      <w:sz w:val="21"/>
    </w:rPr>
  </w:style>
  <w:style w:type="paragraph" w:customStyle="1" w:styleId="37">
    <w:name w:val="T正文"/>
    <w:qFormat/>
    <w:uiPriority w:val="0"/>
    <w:pPr>
      <w:widowControl w:val="0"/>
      <w:adjustRightInd w:val="0"/>
      <w:snapToGrid w:val="0"/>
      <w:spacing w:line="360" w:lineRule="auto"/>
      <w:ind w:firstLine="200" w:firstLineChars="200"/>
      <w:jc w:val="both"/>
    </w:pPr>
    <w:rPr>
      <w:rFonts w:ascii="Times New Roman" w:hAnsi="Times New Roman" w:eastAsia="仿宋_GB2312" w:cs="Times New Roman"/>
      <w:sz w:val="28"/>
      <w:lang w:val="en-US" w:eastAsia="zh-CN" w:bidi="ar-SA"/>
    </w:rPr>
  </w:style>
  <w:style w:type="character" w:customStyle="1" w:styleId="38">
    <w:name w:val="正文文本 Char"/>
    <w:link w:val="12"/>
    <w:qFormat/>
    <w:locked/>
    <w:uiPriority w:val="0"/>
    <w:rPr>
      <w:sz w:val="18"/>
    </w:rPr>
  </w:style>
  <w:style w:type="character" w:customStyle="1" w:styleId="39">
    <w:name w:val="批注文字 Char"/>
    <w:link w:val="10"/>
    <w:qFormat/>
    <w:locked/>
    <w:uiPriority w:val="0"/>
    <w:rPr>
      <w:rFonts w:ascii="Times New Roman" w:hAnsi="Times New Roman" w:eastAsia="宋体"/>
      <w:sz w:val="24"/>
    </w:rPr>
  </w:style>
  <w:style w:type="character" w:customStyle="1" w:styleId="40">
    <w:name w:val="正文文本缩进 Char"/>
    <w:link w:val="13"/>
    <w:semiHidden/>
    <w:qFormat/>
    <w:locked/>
    <w:uiPriority w:val="0"/>
    <w:rPr>
      <w:rFonts w:ascii="Times New Roman" w:hAnsi="Times New Roman" w:eastAsia="宋体"/>
      <w:sz w:val="24"/>
    </w:rPr>
  </w:style>
  <w:style w:type="character" w:customStyle="1" w:styleId="41">
    <w:name w:val="正文文本缩进 2 Char"/>
    <w:link w:val="14"/>
    <w:qFormat/>
    <w:uiPriority w:val="0"/>
    <w:rPr>
      <w:kern w:val="2"/>
      <w:sz w:val="21"/>
      <w:szCs w:val="24"/>
    </w:rPr>
  </w:style>
  <w:style w:type="character" w:customStyle="1" w:styleId="42">
    <w:name w:val="正文首行缩进 2 Char"/>
    <w:link w:val="7"/>
    <w:qFormat/>
    <w:uiPriority w:val="0"/>
    <w:rPr>
      <w:rFonts w:ascii="Times New Roman" w:hAnsi="Times New Roman" w:eastAsia="宋体"/>
      <w:kern w:val="2"/>
      <w:sz w:val="21"/>
      <w:szCs w:val="24"/>
    </w:rPr>
  </w:style>
  <w:style w:type="character" w:customStyle="1" w:styleId="43">
    <w:name w:val="日期 Char"/>
    <w:link w:val="17"/>
    <w:qFormat/>
    <w:locked/>
    <w:uiPriority w:val="0"/>
    <w:rPr>
      <w:rFonts w:ascii="Times New Roman" w:hAnsi="Times New Roman" w:eastAsia="宋体"/>
      <w:sz w:val="24"/>
    </w:rPr>
  </w:style>
  <w:style w:type="character" w:customStyle="1" w:styleId="44">
    <w:name w:val="批注框文本 Char"/>
    <w:link w:val="18"/>
    <w:semiHidden/>
    <w:qFormat/>
    <w:locked/>
    <w:uiPriority w:val="0"/>
    <w:rPr>
      <w:rFonts w:ascii="Times New Roman" w:hAnsi="Times New Roman" w:eastAsia="宋体"/>
      <w:sz w:val="18"/>
    </w:rPr>
  </w:style>
  <w:style w:type="character" w:customStyle="1" w:styleId="45">
    <w:name w:val="页脚 Char"/>
    <w:link w:val="19"/>
    <w:qFormat/>
    <w:locked/>
    <w:uiPriority w:val="99"/>
    <w:rPr>
      <w:sz w:val="18"/>
    </w:rPr>
  </w:style>
  <w:style w:type="character" w:customStyle="1" w:styleId="46">
    <w:name w:val="页眉 Char"/>
    <w:link w:val="20"/>
    <w:qFormat/>
    <w:locked/>
    <w:uiPriority w:val="99"/>
    <w:rPr>
      <w:sz w:val="18"/>
    </w:rPr>
  </w:style>
  <w:style w:type="character" w:customStyle="1" w:styleId="47">
    <w:name w:val="普通(网站) Char"/>
    <w:link w:val="26"/>
    <w:qFormat/>
    <w:locked/>
    <w:uiPriority w:val="0"/>
    <w:rPr>
      <w:rFonts w:ascii="宋体" w:hAnsi="宋体" w:eastAsia="宋体"/>
      <w:sz w:val="24"/>
    </w:rPr>
  </w:style>
  <w:style w:type="character" w:customStyle="1" w:styleId="48">
    <w:name w:val="批注主题 Char"/>
    <w:link w:val="28"/>
    <w:semiHidden/>
    <w:qFormat/>
    <w:locked/>
    <w:uiPriority w:val="0"/>
    <w:rPr>
      <w:rFonts w:ascii="Times New Roman" w:hAnsi="Times New Roman" w:eastAsia="宋体"/>
      <w:b/>
      <w:kern w:val="2"/>
      <w:sz w:val="24"/>
    </w:rPr>
  </w:style>
  <w:style w:type="character" w:customStyle="1" w:styleId="49">
    <w:name w:val="正文首行缩进 Char"/>
    <w:link w:val="29"/>
    <w:qFormat/>
    <w:uiPriority w:val="0"/>
    <w:rPr>
      <w:kern w:val="2"/>
      <w:sz w:val="21"/>
      <w:szCs w:val="24"/>
    </w:rPr>
  </w:style>
  <w:style w:type="paragraph" w:customStyle="1" w:styleId="50">
    <w:name w:val="xl27"/>
    <w:basedOn w:val="1"/>
    <w:next w:val="1"/>
    <w:qFormat/>
    <w:uiPriority w:val="0"/>
    <w:pPr>
      <w:widowControl/>
      <w:pBdr>
        <w:top w:val="single" w:color="auto" w:sz="8" w:space="0"/>
        <w:left w:val="single" w:color="auto" w:sz="4" w:space="0"/>
        <w:bottom w:val="single" w:color="auto" w:sz="4" w:space="0"/>
        <w:right w:val="single" w:color="auto" w:sz="4" w:space="0"/>
      </w:pBdr>
      <w:spacing w:before="100" w:beforeAutospacing="1" w:after="100" w:afterAutospacing="1"/>
      <w:jc w:val="center"/>
    </w:pPr>
    <w:rPr>
      <w:rFonts w:ascii="宋体" w:hAnsi="宋体"/>
      <w:kern w:val="0"/>
      <w:sz w:val="34"/>
      <w:szCs w:val="20"/>
    </w:rPr>
  </w:style>
  <w:style w:type="paragraph" w:customStyle="1" w:styleId="51">
    <w:name w:val="li_正文"/>
    <w:basedOn w:val="1"/>
    <w:qFormat/>
    <w:uiPriority w:val="0"/>
    <w:pPr>
      <w:tabs>
        <w:tab w:val="left" w:pos="2340"/>
        <w:tab w:val="left" w:pos="4320"/>
      </w:tabs>
      <w:ind w:firstLine="530" w:firstLineChars="200"/>
      <w:jc w:val="left"/>
    </w:pPr>
    <w:rPr>
      <w:sz w:val="28"/>
      <w:szCs w:val="28"/>
    </w:rPr>
  </w:style>
  <w:style w:type="character" w:customStyle="1" w:styleId="52">
    <w:name w:val="NormalCharacter"/>
    <w:semiHidden/>
    <w:qFormat/>
    <w:uiPriority w:val="0"/>
    <w:rPr>
      <w:kern w:val="2"/>
      <w:sz w:val="21"/>
      <w:lang w:val="en-US" w:eastAsia="zh-CN" w:bidi="ar-SA"/>
    </w:rPr>
  </w:style>
  <w:style w:type="character" w:customStyle="1" w:styleId="53">
    <w:name w:val="页脚 字符"/>
    <w:qFormat/>
    <w:uiPriority w:val="99"/>
  </w:style>
  <w:style w:type="character" w:customStyle="1" w:styleId="54">
    <w:name w:val="正文文本 字符1"/>
    <w:semiHidden/>
    <w:qFormat/>
    <w:uiPriority w:val="0"/>
    <w:rPr>
      <w:rFonts w:ascii="Times New Roman" w:hAnsi="Times New Roman" w:eastAsia="宋体"/>
      <w:sz w:val="24"/>
    </w:rPr>
  </w:style>
  <w:style w:type="character" w:customStyle="1" w:styleId="55">
    <w:name w:val="表格 Char"/>
    <w:link w:val="56"/>
    <w:qFormat/>
    <w:locked/>
    <w:uiPriority w:val="0"/>
    <w:rPr>
      <w:rFonts w:ascii="宋体"/>
      <w:sz w:val="21"/>
    </w:rPr>
  </w:style>
  <w:style w:type="paragraph" w:customStyle="1" w:styleId="56">
    <w:name w:val="表格"/>
    <w:basedOn w:val="57"/>
    <w:next w:val="1"/>
    <w:link w:val="55"/>
    <w:qFormat/>
    <w:uiPriority w:val="0"/>
    <w:pPr>
      <w:adjustRightInd w:val="0"/>
      <w:snapToGrid w:val="0"/>
      <w:spacing w:beforeLines="10" w:afterLines="10" w:line="259" w:lineRule="auto"/>
      <w:jc w:val="center"/>
    </w:pPr>
    <w:rPr>
      <w:rFonts w:ascii="宋体"/>
      <w:kern w:val="0"/>
      <w:szCs w:val="20"/>
    </w:rPr>
  </w:style>
  <w:style w:type="paragraph" w:customStyle="1" w:styleId="57">
    <w:name w:val="表格式"/>
    <w:basedOn w:val="24"/>
    <w:qFormat/>
    <w:uiPriority w:val="0"/>
    <w:pPr>
      <w:spacing w:before="60" w:after="100" w:line="320" w:lineRule="exact"/>
      <w:ind w:left="0" w:firstLine="0" w:firstLineChars="0"/>
      <w:jc w:val="center"/>
    </w:pPr>
    <w:rPr>
      <w:rFonts w:ascii="宋体" w:hAnsi="Brush Script MT"/>
      <w:szCs w:val="20"/>
    </w:rPr>
  </w:style>
  <w:style w:type="paragraph" w:customStyle="1" w:styleId="58">
    <w:name w:val="图示"/>
    <w:basedOn w:val="1"/>
    <w:qFormat/>
    <w:uiPriority w:val="0"/>
    <w:pPr>
      <w:ind w:firstLine="0" w:firstLineChars="0"/>
      <w:jc w:val="center"/>
    </w:pPr>
    <w:rPr>
      <w:rFonts w:eastAsia="黑体"/>
      <w:kern w:val="0"/>
      <w:sz w:val="21"/>
    </w:rPr>
  </w:style>
  <w:style w:type="character" w:customStyle="1" w:styleId="59">
    <w:name w:val="日期 字符"/>
    <w:semiHidden/>
    <w:qFormat/>
    <w:uiPriority w:val="0"/>
    <w:rPr>
      <w:rFonts w:ascii="Times New Roman" w:hAnsi="Times New Roman" w:eastAsia="宋体"/>
      <w:sz w:val="24"/>
    </w:rPr>
  </w:style>
  <w:style w:type="character" w:customStyle="1" w:styleId="60">
    <w:name w:val="批注文字 字符1"/>
    <w:semiHidden/>
    <w:qFormat/>
    <w:uiPriority w:val="0"/>
    <w:rPr>
      <w:rFonts w:ascii="Times New Roman" w:hAnsi="Times New Roman" w:eastAsia="宋体"/>
      <w:sz w:val="24"/>
    </w:rPr>
  </w:style>
  <w:style w:type="paragraph" w:customStyle="1" w:styleId="61">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2">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63">
    <w:name w:val="表格内容 Char"/>
    <w:link w:val="64"/>
    <w:qFormat/>
    <w:locked/>
    <w:uiPriority w:val="0"/>
    <w:rPr>
      <w:sz w:val="21"/>
    </w:rPr>
  </w:style>
  <w:style w:type="paragraph" w:customStyle="1" w:styleId="64">
    <w:name w:val="表格内容"/>
    <w:basedOn w:val="65"/>
    <w:next w:val="1"/>
    <w:link w:val="63"/>
    <w:qFormat/>
    <w:uiPriority w:val="0"/>
    <w:pPr>
      <w:widowControl w:val="0"/>
      <w:adjustRightInd w:val="0"/>
      <w:snapToGrid w:val="0"/>
      <w:spacing w:line="300" w:lineRule="auto"/>
      <w:jc w:val="center"/>
    </w:pPr>
    <w:rPr>
      <w:sz w:val="21"/>
      <w:lang w:val="en-US" w:eastAsia="zh-CN" w:bidi="ar-SA"/>
    </w:rPr>
  </w:style>
  <w:style w:type="paragraph" w:customStyle="1" w:styleId="65">
    <w:name w:val="表格标题"/>
    <w:basedOn w:val="29"/>
    <w:next w:val="64"/>
    <w:qFormat/>
    <w:uiPriority w:val="0"/>
    <w:pPr>
      <w:spacing w:line="360" w:lineRule="auto"/>
      <w:jc w:val="center"/>
    </w:pPr>
    <w:rPr>
      <w:rFonts w:eastAsia="黑体"/>
      <w:sz w:val="24"/>
      <w:szCs w:val="20"/>
    </w:rPr>
  </w:style>
  <w:style w:type="paragraph" w:customStyle="1" w:styleId="66">
    <w:name w:val="Default"/>
    <w:basedOn w:val="67"/>
    <w:qFormat/>
    <w:uiPriority w:val="0"/>
    <w:pPr>
      <w:widowControl w:val="0"/>
      <w:autoSpaceDE w:val="0"/>
      <w:autoSpaceDN w:val="0"/>
      <w:adjustRightInd w:val="0"/>
    </w:pPr>
    <w:rPr>
      <w:rFonts w:ascii="黑体" w:hAnsi="Calibri" w:eastAsia="黑体" w:cs="黑体"/>
      <w:color w:val="000000"/>
      <w:sz w:val="24"/>
      <w:szCs w:val="24"/>
      <w:lang w:val="en-US" w:eastAsia="zh-CN" w:bidi="ar-SA"/>
    </w:rPr>
  </w:style>
  <w:style w:type="paragraph" w:customStyle="1" w:styleId="67">
    <w:name w:val="标题2"/>
    <w:basedOn w:val="4"/>
    <w:qFormat/>
    <w:uiPriority w:val="0"/>
    <w:pPr>
      <w:keepLines w:val="0"/>
      <w:adjustRightInd w:val="0"/>
      <w:snapToGrid w:val="0"/>
      <w:spacing w:before="0" w:after="0" w:line="360" w:lineRule="auto"/>
    </w:pPr>
    <w:rPr>
      <w:rFonts w:ascii="黑体" w:hAnsi="Times New Roman"/>
      <w:snapToGrid w:val="0"/>
      <w:kern w:val="0"/>
      <w:sz w:val="24"/>
      <w:szCs w:val="20"/>
    </w:rPr>
  </w:style>
  <w:style w:type="paragraph" w:customStyle="1" w:styleId="68">
    <w:name w:val="纯文本1"/>
    <w:basedOn w:val="1"/>
    <w:qFormat/>
    <w:uiPriority w:val="0"/>
    <w:pPr>
      <w:adjustRightInd w:val="0"/>
      <w:jc w:val="center"/>
      <w:textAlignment w:val="baseline"/>
    </w:pPr>
    <w:rPr>
      <w:rFonts w:ascii="宋体" w:hAnsi="Courier New"/>
      <w:sz w:val="24"/>
      <w:szCs w:val="20"/>
    </w:rPr>
  </w:style>
  <w:style w:type="paragraph" w:customStyle="1" w:styleId="69">
    <w:name w:val="样式1"/>
    <w:basedOn w:val="21"/>
    <w:next w:val="15"/>
    <w:qFormat/>
    <w:uiPriority w:val="0"/>
    <w:pPr>
      <w:widowControl w:val="0"/>
      <w:snapToGrid w:val="0"/>
      <w:spacing w:line="240" w:lineRule="auto"/>
      <w:ind w:firstLine="0" w:firstLineChars="0"/>
      <w:jc w:val="center"/>
    </w:pPr>
    <w:rPr>
      <w:rFonts w:ascii="宋体"/>
      <w:sz w:val="21"/>
      <w:szCs w:val="20"/>
    </w:rPr>
  </w:style>
  <w:style w:type="paragraph" w:customStyle="1" w:styleId="70">
    <w:name w:val="样式3"/>
    <w:basedOn w:val="1"/>
    <w:next w:val="71"/>
    <w:qFormat/>
    <w:uiPriority w:val="0"/>
    <w:pPr>
      <w:widowControl w:val="0"/>
      <w:autoSpaceDE w:val="0"/>
      <w:autoSpaceDN w:val="0"/>
      <w:snapToGrid w:val="0"/>
      <w:spacing w:before="120" w:line="460" w:lineRule="atLeast"/>
      <w:jc w:val="center"/>
    </w:pPr>
    <w:rPr>
      <w:rFonts w:eastAsia="黑体"/>
      <w:kern w:val="2"/>
      <w:sz w:val="28"/>
      <w:szCs w:val="24"/>
    </w:rPr>
  </w:style>
  <w:style w:type="paragraph" w:customStyle="1" w:styleId="71">
    <w:name w:val="目录 53"/>
    <w:basedOn w:val="1"/>
    <w:next w:val="1"/>
    <w:qFormat/>
    <w:uiPriority w:val="0"/>
    <w:pPr>
      <w:ind w:left="840"/>
    </w:pPr>
    <w:rPr>
      <w:rFonts w:cs="宋体"/>
      <w:color w:val="000000"/>
    </w:rPr>
  </w:style>
  <w:style w:type="paragraph" w:styleId="72">
    <w:name w:val="No Spacing"/>
    <w:link w:val="73"/>
    <w:qFormat/>
    <w:uiPriority w:val="1"/>
    <w:rPr>
      <w:rFonts w:ascii="Calibri" w:hAnsi="Calibri" w:eastAsia="宋体" w:cs="Times New Roman"/>
      <w:sz w:val="22"/>
      <w:szCs w:val="22"/>
      <w:lang w:val="en-US" w:eastAsia="zh-CN" w:bidi="ar-SA"/>
    </w:rPr>
  </w:style>
  <w:style w:type="character" w:customStyle="1" w:styleId="73">
    <w:name w:val="无间隔 Char"/>
    <w:link w:val="72"/>
    <w:qFormat/>
    <w:uiPriority w:val="1"/>
    <w:rPr>
      <w:rFonts w:ascii="Calibri" w:hAnsi="Calibri"/>
      <w:sz w:val="22"/>
      <w:szCs w:val="22"/>
    </w:rPr>
  </w:style>
  <w:style w:type="paragraph" w:customStyle="1" w:styleId="74">
    <w:name w:val="Table Paragraph"/>
    <w:basedOn w:val="1"/>
    <w:qFormat/>
    <w:uiPriority w:val="1"/>
    <w:pPr>
      <w:jc w:val="left"/>
    </w:pPr>
    <w:rPr>
      <w:rFonts w:ascii="Calibri" w:hAnsi="Calibri"/>
      <w:kern w:val="0"/>
      <w:sz w:val="22"/>
      <w:szCs w:val="22"/>
      <w:lang w:eastAsia="en-US"/>
    </w:rPr>
  </w:style>
  <w:style w:type="character" w:customStyle="1" w:styleId="75">
    <w:name w:val="UserStyle_16"/>
    <w:semiHidden/>
    <w:qFormat/>
    <w:uiPriority w:val="0"/>
    <w:rPr>
      <w:kern w:val="2"/>
      <w:sz w:val="21"/>
      <w:szCs w:val="24"/>
      <w:lang w:val="en-US" w:eastAsia="zh-CN" w:bidi="ar-SA"/>
    </w:rPr>
  </w:style>
  <w:style w:type="paragraph" w:customStyle="1" w:styleId="76">
    <w:name w:val="Heading1"/>
    <w:basedOn w:val="1"/>
    <w:next w:val="1"/>
    <w:qFormat/>
    <w:uiPriority w:val="0"/>
    <w:pPr>
      <w:keepNext/>
      <w:keepLines/>
      <w:pageBreakBefore/>
      <w:spacing w:line="360" w:lineRule="auto"/>
      <w:jc w:val="both"/>
      <w:textAlignment w:val="baseline"/>
    </w:pPr>
    <w:rPr>
      <w:rFonts w:eastAsia="黑体" w:cs="Times New Roman"/>
      <w:b/>
      <w:bCs/>
      <w:kern w:val="44"/>
      <w:sz w:val="28"/>
      <w:szCs w:val="44"/>
      <w:lang w:val="en-US" w:eastAsia="zh-CN" w:bidi="ar-SA"/>
    </w:rPr>
  </w:style>
  <w:style w:type="paragraph" w:customStyle="1" w:styleId="77">
    <w:name w:val="表内容"/>
    <w:basedOn w:val="78"/>
    <w:next w:val="1"/>
    <w:qFormat/>
    <w:uiPriority w:val="0"/>
    <w:pPr>
      <w:spacing w:line="320" w:lineRule="exact"/>
      <w:jc w:val="center"/>
    </w:pPr>
  </w:style>
  <w:style w:type="paragraph" w:customStyle="1" w:styleId="78">
    <w:name w:val="24磅正文"/>
    <w:basedOn w:val="1"/>
    <w:qFormat/>
    <w:uiPriority w:val="0"/>
    <w:pPr>
      <w:spacing w:line="480" w:lineRule="exact"/>
      <w:ind w:firstLine="480" w:firstLineChars="200"/>
    </w:pPr>
    <w:rPr>
      <w:rFonts w:eastAsia="宋体"/>
    </w:rPr>
  </w:style>
  <w:style w:type="paragraph" w:customStyle="1" w:styleId="79">
    <w:name w:val="1正文"/>
    <w:basedOn w:val="1"/>
    <w:qFormat/>
    <w:uiPriority w:val="0"/>
    <w:pPr>
      <w:widowControl/>
      <w:ind w:firstLine="200" w:firstLineChars="200"/>
    </w:pPr>
    <w:rPr>
      <w:kern w:val="0"/>
      <w:szCs w:val="20"/>
      <w:lang w:val="en-GB"/>
    </w:rPr>
  </w:style>
  <w:style w:type="paragraph" w:customStyle="1" w:styleId="80">
    <w:name w:val="正文（用）"/>
    <w:basedOn w:val="1"/>
    <w:qFormat/>
    <w:uiPriority w:val="0"/>
    <w:pPr>
      <w:spacing w:line="360" w:lineRule="auto"/>
      <w:ind w:firstLine="480" w:firstLineChars="200"/>
      <w:jc w:val="left"/>
    </w:pPr>
    <w:rPr>
      <w:rFonts w:ascii="宋体" w:hAnsi="宋体" w:cs="宋体"/>
      <w:sz w:val="24"/>
    </w:rPr>
  </w:style>
  <w:style w:type="paragraph" w:customStyle="1" w:styleId="81">
    <w:name w:val="表头"/>
    <w:basedOn w:val="82"/>
    <w:next w:val="1"/>
    <w:qFormat/>
    <w:uiPriority w:val="0"/>
    <w:pPr>
      <w:ind w:firstLine="0" w:firstLineChars="0"/>
      <w:jc w:val="center"/>
    </w:pPr>
    <w:rPr>
      <w:sz w:val="21"/>
    </w:rPr>
  </w:style>
  <w:style w:type="paragraph" w:customStyle="1" w:styleId="82">
    <w:name w:val="文本"/>
    <w:basedOn w:val="1"/>
    <w:next w:val="1"/>
    <w:qFormat/>
    <w:uiPriority w:val="0"/>
    <w:pPr>
      <w:autoSpaceDE w:val="0"/>
      <w:autoSpaceDN w:val="0"/>
      <w:ind w:firstLine="480"/>
    </w:pPr>
    <w:rPr>
      <w:szCs w:val="24"/>
      <w:lang w:val="zh-CN"/>
    </w:rPr>
  </w:style>
  <w:style w:type="paragraph" w:customStyle="1" w:styleId="83">
    <w:name w:val="表文"/>
    <w:basedOn w:val="84"/>
    <w:qFormat/>
    <w:uiPriority w:val="0"/>
    <w:pPr>
      <w:spacing w:line="360" w:lineRule="exact"/>
      <w:ind w:firstLine="0" w:firstLineChars="0"/>
      <w:jc w:val="center"/>
    </w:pPr>
  </w:style>
  <w:style w:type="paragraph" w:customStyle="1" w:styleId="84">
    <w:name w:val="正文d"/>
    <w:basedOn w:val="1"/>
    <w:qFormat/>
    <w:uiPriority w:val="0"/>
    <w:pPr>
      <w:autoSpaceDE w:val="0"/>
      <w:autoSpaceDN w:val="0"/>
      <w:adjustRightInd w:val="0"/>
      <w:snapToGrid w:val="0"/>
      <w:spacing w:line="360" w:lineRule="auto"/>
      <w:ind w:firstLine="200" w:firstLineChars="200"/>
    </w:pPr>
    <w:rPr>
      <w:rFonts w:cs="宋体"/>
      <w:kern w:val="0"/>
      <w:szCs w:val="21"/>
    </w:rPr>
  </w:style>
  <w:style w:type="paragraph" w:customStyle="1" w:styleId="85">
    <w:name w:val="中文报告书样式"/>
    <w:basedOn w:val="1"/>
    <w:qFormat/>
    <w:uiPriority w:val="0"/>
    <w:pPr>
      <w:adjustRightInd w:val="0"/>
      <w:spacing w:line="480" w:lineRule="atLeast"/>
      <w:ind w:firstLine="482"/>
      <w:textAlignment w:val="baseline"/>
    </w:pPr>
    <w:rPr>
      <w:kern w:val="24"/>
      <w:sz w:val="24"/>
    </w:rPr>
  </w:style>
  <w:style w:type="character" w:customStyle="1" w:styleId="86">
    <w:name w:val="font11"/>
    <w:basedOn w:val="33"/>
    <w:qFormat/>
    <w:uiPriority w:val="0"/>
    <w:rPr>
      <w:rFonts w:ascii="楷体" w:hAnsi="楷体" w:eastAsia="楷体" w:cs="楷体"/>
      <w:color w:val="000000"/>
      <w:sz w:val="18"/>
      <w:szCs w:val="18"/>
      <w:u w:val="none"/>
    </w:rPr>
  </w:style>
  <w:style w:type="paragraph" w:customStyle="1" w:styleId="87">
    <w:name w:val="Table Text"/>
    <w:basedOn w:val="1"/>
    <w:semiHidden/>
    <w:qFormat/>
    <w:uiPriority w:val="0"/>
    <w:rPr>
      <w:rFonts w:ascii="宋体" w:hAnsi="宋体" w:eastAsia="宋体" w:cs="宋体"/>
      <w:sz w:val="20"/>
      <w:szCs w:val="20"/>
      <w:lang w:val="en-US" w:eastAsia="en-US" w:bidi="ar-SA"/>
    </w:rPr>
  </w:style>
  <w:style w:type="paragraph" w:customStyle="1" w:styleId="88">
    <w:name w:val="表格文字"/>
    <w:basedOn w:val="1"/>
    <w:qFormat/>
    <w:uiPriority w:val="0"/>
    <w:pPr>
      <w:jc w:val="center"/>
    </w:pPr>
    <w:rPr>
      <w:rFonts w:ascii="仿宋_GB2312" w:hAnsi="Arial Black" w:eastAsia="仿宋_GB2312"/>
      <w:kern w:val="44"/>
      <w:sz w:val="24"/>
    </w:rPr>
  </w:style>
  <w:style w:type="paragraph" w:customStyle="1" w:styleId="89">
    <w:name w:val="表格文字1"/>
    <w:basedOn w:val="1"/>
    <w:qFormat/>
    <w:uiPriority w:val="0"/>
    <w:pPr>
      <w:adjustRightInd w:val="0"/>
      <w:spacing w:before="120" w:line="360" w:lineRule="auto"/>
      <w:ind w:left="113"/>
      <w:jc w:val="left"/>
      <w:textAlignment w:val="baseline"/>
    </w:pPr>
    <w:rPr>
      <w:rFonts w:ascii="宋体"/>
      <w:kern w:val="0"/>
      <w:sz w:val="24"/>
      <w:szCs w:val="20"/>
    </w:rPr>
  </w:style>
  <w:style w:type="paragraph" w:customStyle="1" w:styleId="90">
    <w:name w:val="List Paragraph"/>
    <w:basedOn w:val="1"/>
    <w:unhideWhenUsed/>
    <w:qFormat/>
    <w:uiPriority w:val="99"/>
    <w:pPr>
      <w:ind w:firstLine="420" w:firstLineChars="200"/>
    </w:pPr>
  </w:style>
  <w:style w:type="character" w:customStyle="1" w:styleId="91">
    <w:name w:val="报告表正文 Char"/>
    <w:link w:val="92"/>
    <w:qFormat/>
    <w:uiPriority w:val="0"/>
    <w:rPr>
      <w:kern w:val="0"/>
      <w:sz w:val="21"/>
      <w:szCs w:val="20"/>
    </w:rPr>
  </w:style>
  <w:style w:type="paragraph" w:customStyle="1" w:styleId="92">
    <w:name w:val="报告表正文"/>
    <w:basedOn w:val="1"/>
    <w:link w:val="91"/>
    <w:qFormat/>
    <w:uiPriority w:val="0"/>
    <w:pPr>
      <w:spacing w:line="360" w:lineRule="auto"/>
      <w:ind w:firstLine="720" w:firstLineChars="200"/>
      <w:jc w:val="left"/>
    </w:pPr>
    <w:rPr>
      <w:kern w:val="0"/>
      <w:sz w:val="21"/>
      <w:szCs w:val="20"/>
    </w:rPr>
  </w:style>
  <w:style w:type="paragraph" w:customStyle="1" w:styleId="93">
    <w:name w:val="！正文"/>
    <w:basedOn w:val="1"/>
    <w:qFormat/>
    <w:uiPriority w:val="0"/>
    <w:pPr>
      <w:ind w:firstLine="480"/>
    </w:pPr>
    <w:rPr>
      <w:rFonts w:cs="宋体"/>
      <w:sz w:val="21"/>
      <w:szCs w:val="20"/>
    </w:rPr>
  </w:style>
  <w:style w:type="paragraph" w:customStyle="1" w:styleId="94">
    <w:name w:val="正文何黎"/>
    <w:basedOn w:val="1"/>
    <w:qFormat/>
    <w:uiPriority w:val="0"/>
    <w:pPr>
      <w:spacing w:line="360" w:lineRule="auto"/>
      <w:ind w:firstLine="480" w:firstLineChars="200"/>
    </w:pPr>
    <w:rPr>
      <w:rFonts w:hAnsi="宋体"/>
      <w:sz w:val="24"/>
    </w:rPr>
  </w:style>
  <w:style w:type="paragraph" w:customStyle="1" w:styleId="95">
    <w:name w:val="正文 + 仿宋_GB2312"/>
    <w:basedOn w:val="1"/>
    <w:qFormat/>
    <w:uiPriority w:val="99"/>
    <w:pPr>
      <w:ind w:firstLine="480" w:firstLineChars="200"/>
    </w:pPr>
    <w:rPr>
      <w:rFonts w:ascii="仿宋_GB2312" w:hAnsi="Calibri" w:eastAsia="仿宋_GB2312" w:cs="Times New Roman"/>
      <w:sz w:val="24"/>
    </w:rPr>
  </w:style>
  <w:style w:type="character" w:customStyle="1" w:styleId="96">
    <w:name w:val="标题 2 Char Char"/>
    <w:qFormat/>
    <w:uiPriority w:val="0"/>
    <w:rPr>
      <w:rFonts w:eastAsia="宋体"/>
      <w:b/>
      <w:sz w:val="24"/>
      <w:lang w:val="en-US" w:eastAsia="zh-CN" w:bidi="ar-SA"/>
    </w:rPr>
  </w:style>
  <w:style w:type="paragraph" w:customStyle="1" w:styleId="97">
    <w:name w:val="0☆☆☆正文"/>
    <w:basedOn w:val="1"/>
    <w:unhideWhenUsed/>
    <w:qFormat/>
    <w:uiPriority w:val="99"/>
    <w:pPr>
      <w:widowControl/>
      <w:snapToGrid w:val="0"/>
      <w:spacing w:line="360" w:lineRule="auto"/>
      <w:ind w:firstLine="480" w:firstLineChars="200"/>
      <w:jc w:val="left"/>
    </w:pPr>
    <w:rPr>
      <w:rFonts w:ascii="Times New Roman" w:hAnsi="Times New Roman" w:cs="Times New Roman"/>
      <w:kern w:val="0"/>
      <w:szCs w:val="24"/>
    </w:rPr>
  </w:style>
  <w:style w:type="paragraph" w:customStyle="1" w:styleId="98">
    <w:name w:val="Heading 1"/>
    <w:basedOn w:val="1"/>
    <w:qFormat/>
    <w:uiPriority w:val="1"/>
    <w:pPr>
      <w:spacing w:line="269" w:lineRule="exact"/>
      <w:ind w:left="220"/>
      <w:outlineLvl w:val="1"/>
    </w:pPr>
    <w:rPr>
      <w:b/>
      <w:bCs/>
      <w:sz w:val="21"/>
      <w:szCs w:val="21"/>
    </w:rPr>
  </w:style>
  <w:style w:type="paragraph" w:customStyle="1" w:styleId="99">
    <w:name w:val="样式 小四 行距: 1.5 倍行距 首行缩进:  2 字符"/>
    <w:basedOn w:val="1"/>
    <w:qFormat/>
    <w:uiPriority w:val="0"/>
    <w:pPr>
      <w:spacing w:line="360" w:lineRule="auto"/>
      <w:ind w:firstLine="480" w:firstLineChars="200"/>
    </w:pPr>
    <w:rPr>
      <w:rFonts w:cs="宋体"/>
      <w:sz w:val="24"/>
      <w:szCs w:val="20"/>
    </w:rPr>
  </w:style>
  <w:style w:type="paragraph" w:customStyle="1" w:styleId="100">
    <w:name w:val="[1]表格"/>
    <w:basedOn w:val="1"/>
    <w:qFormat/>
    <w:uiPriority w:val="0"/>
    <w:pPr>
      <w:widowControl/>
      <w:tabs>
        <w:tab w:val="left" w:pos="8773"/>
      </w:tabs>
      <w:autoSpaceDE w:val="0"/>
      <w:autoSpaceDN w:val="0"/>
      <w:adjustRightInd w:val="0"/>
      <w:snapToGrid w:val="0"/>
      <w:spacing w:line="320" w:lineRule="exact"/>
      <w:jc w:val="center"/>
    </w:pPr>
    <w:rPr>
      <w:kern w:val="0"/>
      <w:sz w:val="24"/>
      <w:szCs w:val="24"/>
      <w:lang w:val="en-GB"/>
    </w:rPr>
  </w:style>
  <w:style w:type="character" w:customStyle="1" w:styleId="101">
    <w:name w:val="font21"/>
    <w:basedOn w:val="33"/>
    <w:qFormat/>
    <w:uiPriority w:val="0"/>
    <w:rPr>
      <w:rFonts w:hint="eastAsia" w:ascii="宋体" w:hAnsi="宋体" w:eastAsia="宋体" w:cs="宋体"/>
      <w:color w:val="000000"/>
      <w:sz w:val="21"/>
      <w:szCs w:val="21"/>
      <w:u w:val="none"/>
      <w:vertAlign w:val="superscript"/>
    </w:rPr>
  </w:style>
  <w:style w:type="paragraph" w:customStyle="1" w:styleId="102">
    <w:name w:val="02 表格自动编号"/>
    <w:basedOn w:val="1"/>
    <w:qFormat/>
    <w:uiPriority w:val="0"/>
    <w:pPr>
      <w:numPr>
        <w:ilvl w:val="5"/>
        <w:numId w:val="1"/>
      </w:numPr>
      <w:tabs>
        <w:tab w:val="left" w:pos="0"/>
        <w:tab w:val="left" w:pos="1260"/>
      </w:tabs>
      <w:spacing w:line="360" w:lineRule="auto"/>
      <w:jc w:val="center"/>
    </w:pPr>
    <w:rPr>
      <w:b/>
    </w:rPr>
  </w:style>
  <w:style w:type="paragraph" w:customStyle="1" w:styleId="103">
    <w:name w:val="中文报告书"/>
    <w:basedOn w:val="1"/>
    <w:qFormat/>
    <w:uiPriority w:val="0"/>
    <w:pPr>
      <w:adjustRightInd w:val="0"/>
      <w:spacing w:after="80" w:line="420" w:lineRule="atLeast"/>
      <w:ind w:firstLine="504" w:firstLineChars="210"/>
      <w:jc w:val="left"/>
      <w:textAlignment w:val="baseline"/>
    </w:pPr>
    <w:rPr>
      <w:kern w:val="0"/>
      <w:sz w:val="24"/>
    </w:rPr>
  </w:style>
  <w:style w:type="paragraph" w:customStyle="1" w:styleId="104">
    <w:name w:val="1表格"/>
    <w:basedOn w:val="1"/>
    <w:qFormat/>
    <w:uiPriority w:val="0"/>
    <w:pPr>
      <w:spacing w:line="240" w:lineRule="auto"/>
      <w:ind w:firstLine="0" w:firstLineChars="0"/>
      <w:jc w:val="center"/>
      <w:textAlignment w:val="baseline"/>
    </w:pPr>
    <w:rPr>
      <w:rFonts w:ascii="Times New Roman" w:hAnsi="Times New Roman" w:eastAsia="宋体" w:cs="宋体"/>
      <w:spacing w:val="6"/>
      <w:sz w:val="21"/>
      <w:szCs w:val="24"/>
      <w:lang w:val="en-US"/>
    </w:rPr>
  </w:style>
  <w:style w:type="table" w:customStyle="1" w:styleId="105">
    <w:name w:val="Table Normal"/>
    <w:semiHidden/>
    <w:unhideWhenUsed/>
    <w:qFormat/>
    <w:uiPriority w:val="0"/>
    <w:tblPr>
      <w:tblCellMar>
        <w:top w:w="0" w:type="dxa"/>
        <w:left w:w="0" w:type="dxa"/>
        <w:bottom w:w="0" w:type="dxa"/>
        <w:right w:w="0" w:type="dxa"/>
      </w:tblCellMar>
    </w:tblPr>
  </w:style>
  <w:style w:type="paragraph" w:customStyle="1" w:styleId="106">
    <w:name w:val="Other|1"/>
    <w:basedOn w:val="1"/>
    <w:qFormat/>
    <w:uiPriority w:val="0"/>
    <w:pPr>
      <w:widowControl w:val="0"/>
      <w:shd w:val="clear" w:color="auto" w:fill="auto"/>
    </w:pPr>
    <w:rPr>
      <w:rFonts w:ascii="宋体" w:hAnsi="宋体" w:eastAsia="宋体" w:cs="宋体"/>
      <w:color w:val="545353"/>
      <w:sz w:val="16"/>
      <w:szCs w:val="16"/>
      <w:u w:val="none"/>
      <w:shd w:val="clear" w:color="auto" w:fill="auto"/>
      <w:lang w:val="zh-TW" w:eastAsia="zh-TW" w:bidi="zh-TW"/>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 Type="http://schemas.openxmlformats.org/officeDocument/2006/relationships/footer" Target="footer4.xml"/><Relationship Id="rId59" Type="http://schemas.openxmlformats.org/officeDocument/2006/relationships/fontTable" Target="fontTable.xml"/><Relationship Id="rId58" Type="http://schemas.openxmlformats.org/officeDocument/2006/relationships/numbering" Target="numbering.xml"/><Relationship Id="rId57" Type="http://schemas.openxmlformats.org/officeDocument/2006/relationships/customXml" Target="../customXml/item1.xml"/><Relationship Id="rId56" Type="http://schemas.openxmlformats.org/officeDocument/2006/relationships/image" Target="media/image48.jpeg"/><Relationship Id="rId55" Type="http://schemas.openxmlformats.org/officeDocument/2006/relationships/image" Target="media/image47.jpeg"/><Relationship Id="rId54" Type="http://schemas.openxmlformats.org/officeDocument/2006/relationships/image" Target="media/image46.jpeg"/><Relationship Id="rId53" Type="http://schemas.openxmlformats.org/officeDocument/2006/relationships/image" Target="media/image45.jpeg"/><Relationship Id="rId52" Type="http://schemas.openxmlformats.org/officeDocument/2006/relationships/image" Target="media/image44.jpeg"/><Relationship Id="rId51" Type="http://schemas.openxmlformats.org/officeDocument/2006/relationships/image" Target="media/image43.jpeg"/><Relationship Id="rId50" Type="http://schemas.openxmlformats.org/officeDocument/2006/relationships/image" Target="media/image42.jpeg"/><Relationship Id="rId5" Type="http://schemas.openxmlformats.org/officeDocument/2006/relationships/footer" Target="footer3.xml"/><Relationship Id="rId49" Type="http://schemas.openxmlformats.org/officeDocument/2006/relationships/image" Target="media/image41.jpe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jpeg"/><Relationship Id="rId4" Type="http://schemas.openxmlformats.org/officeDocument/2006/relationships/footer" Target="footer2.xml"/><Relationship Id="rId39" Type="http://schemas.openxmlformats.org/officeDocument/2006/relationships/image" Target="media/image31.jpeg"/><Relationship Id="rId38" Type="http://schemas.openxmlformats.org/officeDocument/2006/relationships/image" Target="media/image30.png"/><Relationship Id="rId37" Type="http://schemas.openxmlformats.org/officeDocument/2006/relationships/image" Target="media/image29.jpe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jpeg"/><Relationship Id="rId31" Type="http://schemas.openxmlformats.org/officeDocument/2006/relationships/image" Target="media/image23.jpeg"/><Relationship Id="rId30" Type="http://schemas.openxmlformats.org/officeDocument/2006/relationships/image" Target="media/image22.png"/><Relationship Id="rId3" Type="http://schemas.openxmlformats.org/officeDocument/2006/relationships/footer" Target="footer1.xml"/><Relationship Id="rId29" Type="http://schemas.openxmlformats.org/officeDocument/2006/relationships/image" Target="media/image21.png"/><Relationship Id="rId28" Type="http://schemas.openxmlformats.org/officeDocument/2006/relationships/image" Target="media/image20.bmp"/><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jpe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wmf"/><Relationship Id="rId15" Type="http://schemas.openxmlformats.org/officeDocument/2006/relationships/image" Target="media/image7.wmf"/><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wmf"/><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85</Pages>
  <Words>31525</Words>
  <Characters>34863</Characters>
  <Lines>212</Lines>
  <Paragraphs>59</Paragraphs>
  <TotalTime>0</TotalTime>
  <ScaleCrop>false</ScaleCrop>
  <LinksUpToDate>false</LinksUpToDate>
  <CharactersWithSpaces>35291</CharactersWithSpaces>
  <Application>WPS Office_12.1.0.21915_F1E327BC-269C-435d-A152-05C5408002CA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2021-10-15T01:01:00Z</dcterms:created>
  <dc:creator>lhj</dc:creator>
  <cp:lastModifiedBy>梓耀环保</cp:lastModifiedBy>
  <cp:lastPrinted>2025-04-21T05:51:00Z</cp:lastPrinted>
  <dcterms:modified xsi:type="dcterms:W3CDTF">2025-07-18T01:20:10Z</dcterms:modified>
  <dc:title>附件2</dc:title>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2052-12.1.0.21915</vt:lpwstr>
  </property>
  <property fmtid="{D5CDD505-2E9C-101B-9397-08002B2CF9AE}" pid="3" name="ICV">
    <vt:lpwstr>CD5E770FE0424CCA8F6DFE033C9B5AA8_13</vt:lpwstr>
  </property>
  <property fmtid="{D5CDD505-2E9C-101B-9397-08002B2CF9AE}" pid="4" name="KSOTemplateDocerSaveRecord">
    <vt:lpwstr>eyJoZGlkIjoiM2YwOWY1ZGVlZWM3MGNkODYzYjc2ZjllMzYxYjZkODAiLCJ1c2VySWQiOiI0MjQyMTgyNDEifQ==</vt:lpwstr>
  </property>
</Properties>
</file>