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7D1B74">
      <w:pPr>
        <w:adjustRightInd w:val="0"/>
        <w:snapToGrid w:val="0"/>
        <w:rPr>
          <w:rFonts w:hint="default" w:ascii="Times New Roman" w:hAnsi="Times New Roman" w:cs="Times New Roman"/>
          <w:color w:val="auto"/>
          <w:sz w:val="36"/>
          <w:szCs w:val="36"/>
        </w:rPr>
      </w:pPr>
    </w:p>
    <w:p w14:paraId="6492FCF7">
      <w:pPr>
        <w:adjustRightInd w:val="0"/>
        <w:snapToGrid w:val="0"/>
        <w:rPr>
          <w:rFonts w:hint="default" w:ascii="Times New Roman" w:hAnsi="Times New Roman" w:cs="Times New Roman"/>
          <w:color w:val="auto"/>
          <w:sz w:val="36"/>
          <w:szCs w:val="36"/>
        </w:rPr>
      </w:pPr>
    </w:p>
    <w:p w14:paraId="75FF8909">
      <w:pPr>
        <w:adjustRightInd w:val="0"/>
        <w:snapToGrid w:val="0"/>
        <w:rPr>
          <w:rFonts w:hint="default" w:ascii="Times New Roman" w:hAnsi="Times New Roman" w:cs="Times New Roman"/>
          <w:color w:val="auto"/>
          <w:sz w:val="36"/>
          <w:szCs w:val="36"/>
        </w:rPr>
      </w:pPr>
    </w:p>
    <w:p w14:paraId="67392164">
      <w:pPr>
        <w:adjustRightInd w:val="0"/>
        <w:snapToGrid w:val="0"/>
        <w:rPr>
          <w:rFonts w:hint="default" w:ascii="Times New Roman" w:hAnsi="Times New Roman" w:cs="Times New Roman"/>
          <w:color w:val="auto"/>
          <w:sz w:val="36"/>
          <w:szCs w:val="36"/>
        </w:rPr>
      </w:pPr>
    </w:p>
    <w:p w14:paraId="15C2F4BD">
      <w:pPr>
        <w:adjustRightInd w:val="0"/>
        <w:snapToGrid w:val="0"/>
        <w:rPr>
          <w:rFonts w:hint="default" w:ascii="Times New Roman" w:hAnsi="Times New Roman" w:cs="Times New Roman"/>
          <w:color w:val="auto"/>
          <w:sz w:val="36"/>
          <w:szCs w:val="36"/>
        </w:rPr>
      </w:pPr>
    </w:p>
    <w:p w14:paraId="7333B05A">
      <w:pPr>
        <w:adjustRightInd w:val="0"/>
        <w:snapToGrid w:val="0"/>
        <w:spacing w:before="192" w:beforeLines="80"/>
        <w:jc w:val="center"/>
        <w:rPr>
          <w:rFonts w:hint="default" w:ascii="Times New Roman" w:hAnsi="Times New Roman" w:cs="Times New Roman"/>
          <w:bCs/>
          <w:color w:val="auto"/>
          <w:sz w:val="72"/>
          <w:szCs w:val="72"/>
        </w:rPr>
      </w:pPr>
      <w:r>
        <w:rPr>
          <w:rFonts w:hint="default" w:ascii="Times New Roman" w:hAnsi="Times New Roman" w:cs="Times New Roman"/>
          <w:bCs/>
          <w:color w:val="auto"/>
          <w:sz w:val="72"/>
          <w:szCs w:val="72"/>
        </w:rPr>
        <w:t>建设项目环境影响报告表</w:t>
      </w:r>
    </w:p>
    <w:p w14:paraId="210167A8">
      <w:pPr>
        <w:adjustRightInd w:val="0"/>
        <w:snapToGrid w:val="0"/>
        <w:spacing w:before="192" w:beforeLines="80"/>
        <w:jc w:val="center"/>
        <w:rPr>
          <w:rFonts w:hint="default" w:ascii="Times New Roman" w:hAnsi="Times New Roman" w:cs="Times New Roman"/>
          <w:bCs/>
          <w:color w:val="auto"/>
          <w:sz w:val="48"/>
          <w:szCs w:val="48"/>
        </w:rPr>
      </w:pPr>
      <w:r>
        <w:rPr>
          <w:rFonts w:hint="default" w:ascii="Times New Roman" w:hAnsi="Times New Roman" w:cs="Times New Roman"/>
          <w:bCs/>
          <w:color w:val="auto"/>
          <w:sz w:val="48"/>
          <w:szCs w:val="48"/>
        </w:rPr>
        <w:t>（污染影响类）</w:t>
      </w:r>
    </w:p>
    <w:p w14:paraId="4DF24E5B">
      <w:pPr>
        <w:adjustRightInd w:val="0"/>
        <w:snapToGrid w:val="0"/>
        <w:rPr>
          <w:rStyle w:val="50"/>
          <w:rFonts w:hint="default" w:ascii="Times New Roman" w:hAnsi="Times New Roman" w:cs="Times New Roman"/>
          <w:color w:val="auto"/>
        </w:rPr>
      </w:pPr>
    </w:p>
    <w:p w14:paraId="63B4C6FB">
      <w:pPr>
        <w:adjustRightInd w:val="0"/>
        <w:snapToGrid w:val="0"/>
        <w:jc w:val="center"/>
        <w:rPr>
          <w:rFonts w:hint="default" w:ascii="Times New Roman" w:hAnsi="Times New Roman" w:cs="Times New Roman"/>
          <w:color w:val="auto"/>
          <w:sz w:val="52"/>
          <w:szCs w:val="52"/>
        </w:rPr>
      </w:pPr>
    </w:p>
    <w:p w14:paraId="294287CB">
      <w:pPr>
        <w:adjustRightInd w:val="0"/>
        <w:snapToGrid w:val="0"/>
        <w:ind w:firstLine="1040"/>
        <w:rPr>
          <w:rFonts w:hint="default" w:ascii="Times New Roman" w:hAnsi="Times New Roman" w:cs="Times New Roman"/>
          <w:color w:val="auto"/>
          <w:sz w:val="44"/>
          <w:szCs w:val="44"/>
        </w:rPr>
      </w:pPr>
    </w:p>
    <w:p w14:paraId="78602CD7">
      <w:pPr>
        <w:adjustRightInd w:val="0"/>
        <w:snapToGrid w:val="0"/>
        <w:ind w:firstLine="1040"/>
        <w:rPr>
          <w:rFonts w:hint="default" w:ascii="Times New Roman" w:hAnsi="Times New Roman" w:cs="Times New Roman"/>
          <w:color w:val="auto"/>
          <w:sz w:val="44"/>
          <w:szCs w:val="44"/>
        </w:rPr>
      </w:pPr>
    </w:p>
    <w:p w14:paraId="1CA539DB">
      <w:pPr>
        <w:adjustRightInd w:val="0"/>
        <w:snapToGrid w:val="0"/>
        <w:ind w:firstLine="1040"/>
        <w:rPr>
          <w:rFonts w:hint="default" w:ascii="Times New Roman" w:hAnsi="Times New Roman" w:cs="Times New Roman"/>
          <w:color w:val="auto"/>
          <w:sz w:val="44"/>
          <w:szCs w:val="44"/>
        </w:rPr>
      </w:pPr>
    </w:p>
    <w:p w14:paraId="09A942E1">
      <w:pPr>
        <w:pStyle w:val="6"/>
        <w:rPr>
          <w:rFonts w:hint="default" w:ascii="Times New Roman" w:hAnsi="Times New Roman" w:eastAsia="宋体" w:cs="Times New Roman"/>
          <w:color w:val="auto"/>
          <w:sz w:val="44"/>
          <w:szCs w:val="44"/>
        </w:rPr>
      </w:pPr>
    </w:p>
    <w:p w14:paraId="3D776DAE">
      <w:pPr>
        <w:rPr>
          <w:rFonts w:hint="default" w:ascii="Times New Roman" w:hAnsi="Times New Roman" w:cs="Times New Roman"/>
          <w:color w:val="auto"/>
        </w:rPr>
      </w:pPr>
    </w:p>
    <w:p w14:paraId="29B7920A">
      <w:pPr>
        <w:adjustRightInd w:val="0"/>
        <w:snapToGrid w:val="0"/>
        <w:ind w:firstLine="1040"/>
        <w:rPr>
          <w:rFonts w:hint="default" w:ascii="Times New Roman" w:hAnsi="Times New Roman" w:cs="Times New Roman"/>
          <w:color w:val="auto"/>
          <w:sz w:val="44"/>
          <w:szCs w:val="44"/>
        </w:rPr>
      </w:pPr>
    </w:p>
    <w:p w14:paraId="026A5DB5">
      <w:pPr>
        <w:adjustRightInd w:val="0"/>
        <w:snapToGrid w:val="0"/>
        <w:spacing w:line="288" w:lineRule="auto"/>
        <w:ind w:firstLine="644" w:firstLineChars="179"/>
        <w:rPr>
          <w:rFonts w:hint="default" w:ascii="Times New Roman" w:hAnsi="Times New Roman" w:cs="Times New Roman"/>
          <w:color w:val="auto"/>
          <w:sz w:val="32"/>
          <w:szCs w:val="32"/>
          <w:u w:val="single"/>
        </w:rPr>
      </w:pPr>
      <w:r>
        <w:rPr>
          <w:rFonts w:hint="default" w:ascii="Times New Roman" w:hAnsi="Times New Roman" w:cs="Times New Roman"/>
          <w:color w:val="auto"/>
          <w:sz w:val="36"/>
          <w:szCs w:val="36"/>
        </w:rPr>
        <w:t>项目名称：</w:t>
      </w:r>
      <w:r>
        <w:rPr>
          <w:rFonts w:hint="default" w:ascii="Times New Roman" w:hAnsi="Times New Roman" w:cs="Times New Roman"/>
          <w:color w:val="auto"/>
          <w:sz w:val="36"/>
          <w:szCs w:val="36"/>
          <w:u w:val="single"/>
        </w:rPr>
        <w:t>多合一增程混动变速器（REHT）项目</w:t>
      </w:r>
    </w:p>
    <w:p w14:paraId="45999496">
      <w:pPr>
        <w:adjustRightInd w:val="0"/>
        <w:snapToGrid w:val="0"/>
        <w:spacing w:line="288" w:lineRule="auto"/>
        <w:ind w:firstLine="644" w:firstLineChars="179"/>
        <w:rPr>
          <w:rFonts w:hint="default" w:ascii="Times New Roman" w:hAnsi="Times New Roman" w:eastAsia="宋体" w:cs="Times New Roman"/>
          <w:color w:val="auto"/>
          <w:sz w:val="36"/>
          <w:szCs w:val="36"/>
          <w:u w:val="single"/>
          <w:lang w:val="en-US" w:eastAsia="zh-CN"/>
        </w:rPr>
      </w:pPr>
      <w:r>
        <w:rPr>
          <w:rFonts w:hint="default" w:ascii="Times New Roman" w:hAnsi="Times New Roman" w:cs="Times New Roman"/>
          <w:color w:val="auto"/>
          <w:sz w:val="36"/>
          <w:szCs w:val="36"/>
        </w:rPr>
        <w:t>建设单位：</w:t>
      </w:r>
      <w:r>
        <w:rPr>
          <w:rFonts w:hint="default" w:ascii="Times New Roman" w:hAnsi="Times New Roman" w:cs="Times New Roman"/>
          <w:color w:val="auto"/>
          <w:sz w:val="36"/>
          <w:szCs w:val="36"/>
          <w:u w:val="single"/>
        </w:rPr>
        <w:t>安徽泰集动力科技有限公司</w:t>
      </w:r>
    </w:p>
    <w:p w14:paraId="2FE6224D">
      <w:pPr>
        <w:adjustRightInd w:val="0"/>
        <w:snapToGrid w:val="0"/>
        <w:spacing w:line="288" w:lineRule="auto"/>
        <w:ind w:firstLine="644" w:firstLineChars="179"/>
        <w:rPr>
          <w:rFonts w:hint="default" w:ascii="Times New Roman" w:hAnsi="Times New Roman" w:cs="Times New Roman"/>
          <w:color w:val="auto"/>
          <w:sz w:val="36"/>
          <w:szCs w:val="36"/>
          <w:u w:val="single"/>
        </w:rPr>
      </w:pPr>
      <w:r>
        <w:rPr>
          <w:rFonts w:hint="default" w:ascii="Times New Roman" w:hAnsi="Times New Roman" w:cs="Times New Roman"/>
          <w:color w:val="auto"/>
          <w:sz w:val="36"/>
          <w:szCs w:val="36"/>
        </w:rPr>
        <w:t>编制日期：</w:t>
      </w:r>
      <w:r>
        <w:rPr>
          <w:rFonts w:hint="default" w:ascii="Times New Roman" w:hAnsi="Times New Roman" w:cs="Times New Roman"/>
          <w:color w:val="auto"/>
          <w:sz w:val="32"/>
          <w:szCs w:val="32"/>
          <w:u w:val="single"/>
        </w:rPr>
        <w:t xml:space="preserve">         </w:t>
      </w:r>
      <w:r>
        <w:rPr>
          <w:rFonts w:hint="default" w:ascii="Times New Roman" w:hAnsi="Times New Roman" w:cs="Times New Roman"/>
          <w:color w:val="auto"/>
          <w:sz w:val="36"/>
          <w:szCs w:val="36"/>
          <w:u w:val="single"/>
        </w:rPr>
        <w:t>2025年</w:t>
      </w:r>
      <w:r>
        <w:rPr>
          <w:rFonts w:hint="default" w:ascii="Times New Roman" w:hAnsi="Times New Roman" w:cs="Times New Roman"/>
          <w:color w:val="auto"/>
          <w:sz w:val="36"/>
          <w:szCs w:val="36"/>
          <w:u w:val="single"/>
          <w:lang w:val="en-US" w:eastAsia="zh-CN"/>
        </w:rPr>
        <w:t>5</w:t>
      </w:r>
      <w:r>
        <w:rPr>
          <w:rFonts w:hint="default" w:ascii="Times New Roman" w:hAnsi="Times New Roman" w:cs="Times New Roman"/>
          <w:color w:val="auto"/>
          <w:sz w:val="36"/>
          <w:szCs w:val="36"/>
          <w:u w:val="single"/>
        </w:rPr>
        <w:t xml:space="preserve">月          </w:t>
      </w:r>
    </w:p>
    <w:p w14:paraId="2ABEAC5B">
      <w:pPr>
        <w:adjustRightInd w:val="0"/>
        <w:snapToGrid w:val="0"/>
        <w:spacing w:line="288" w:lineRule="auto"/>
        <w:ind w:firstLine="794"/>
        <w:rPr>
          <w:rFonts w:hint="default" w:ascii="Times New Roman" w:hAnsi="Times New Roman" w:cs="Times New Roman"/>
          <w:b/>
          <w:bCs/>
          <w:color w:val="auto"/>
          <w:sz w:val="36"/>
          <w:szCs w:val="36"/>
          <w:u w:val="single"/>
        </w:rPr>
      </w:pPr>
      <w:r>
        <w:rPr>
          <w:rFonts w:hint="default" w:ascii="Times New Roman" w:hAnsi="Times New Roman" w:cs="Times New Roman"/>
          <w:color w:val="auto"/>
          <w:sz w:val="36"/>
          <w:szCs w:val="36"/>
          <w:u w:val="single"/>
        </w:rPr>
        <w:t xml:space="preserve"> </w:t>
      </w:r>
    </w:p>
    <w:p w14:paraId="6FE6E45D">
      <w:pPr>
        <w:adjustRightInd w:val="0"/>
        <w:snapToGrid w:val="0"/>
        <w:spacing w:line="288" w:lineRule="auto"/>
        <w:rPr>
          <w:rFonts w:hint="default" w:ascii="Times New Roman" w:hAnsi="Times New Roman" w:cs="Times New Roman"/>
          <w:color w:val="auto"/>
          <w:sz w:val="36"/>
          <w:szCs w:val="36"/>
        </w:rPr>
      </w:pPr>
      <w:bookmarkStart w:id="0" w:name="_Hlk57884087"/>
    </w:p>
    <w:p w14:paraId="07D3C4AA">
      <w:pPr>
        <w:adjustRightInd w:val="0"/>
        <w:snapToGrid w:val="0"/>
        <w:spacing w:line="288" w:lineRule="auto"/>
        <w:ind w:firstLine="1040"/>
        <w:rPr>
          <w:rFonts w:hint="default" w:ascii="Times New Roman" w:hAnsi="Times New Roman" w:cs="Times New Roman"/>
          <w:color w:val="auto"/>
          <w:sz w:val="36"/>
          <w:szCs w:val="36"/>
        </w:rPr>
      </w:pPr>
    </w:p>
    <w:p w14:paraId="622C716B">
      <w:pPr>
        <w:adjustRightInd w:val="0"/>
        <w:snapToGrid w:val="0"/>
        <w:spacing w:line="288" w:lineRule="auto"/>
        <w:ind w:firstLine="1040"/>
        <w:rPr>
          <w:rFonts w:hint="default" w:ascii="Times New Roman" w:hAnsi="Times New Roman" w:cs="Times New Roman"/>
          <w:color w:val="auto"/>
          <w:sz w:val="36"/>
          <w:szCs w:val="36"/>
        </w:rPr>
      </w:pPr>
    </w:p>
    <w:p w14:paraId="5E07F088">
      <w:pPr>
        <w:adjustRightInd w:val="0"/>
        <w:snapToGrid w:val="0"/>
        <w:spacing w:line="288" w:lineRule="auto"/>
        <w:ind w:firstLine="1040"/>
        <w:rPr>
          <w:rFonts w:hint="default" w:ascii="Times New Roman" w:hAnsi="Times New Roman" w:cs="Times New Roman"/>
          <w:color w:val="auto"/>
          <w:sz w:val="36"/>
          <w:szCs w:val="36"/>
        </w:rPr>
      </w:pPr>
    </w:p>
    <w:bookmarkEnd w:id="0"/>
    <w:p w14:paraId="71A3895D">
      <w:pPr>
        <w:adjustRightInd w:val="0"/>
        <w:snapToGrid w:val="0"/>
        <w:spacing w:line="288" w:lineRule="auto"/>
        <w:jc w:val="center"/>
        <w:rPr>
          <w:rFonts w:hint="default" w:ascii="Times New Roman" w:hAnsi="Times New Roman" w:cs="Times New Roman"/>
          <w:color w:val="auto"/>
          <w:sz w:val="36"/>
          <w:szCs w:val="36"/>
        </w:rPr>
      </w:pPr>
      <w:r>
        <w:rPr>
          <w:rFonts w:hint="default" w:ascii="Times New Roman" w:hAnsi="Times New Roman" w:cs="Times New Roman"/>
          <w:color w:val="auto"/>
          <w:sz w:val="36"/>
          <w:szCs w:val="36"/>
        </w:rPr>
        <w:t>中华人民共和国生态环境部制</w:t>
      </w:r>
    </w:p>
    <w:p w14:paraId="29D9AD92">
      <w:pPr>
        <w:adjustRightInd w:val="0"/>
        <w:snapToGrid w:val="0"/>
        <w:spacing w:line="288" w:lineRule="auto"/>
        <w:ind w:firstLine="1040"/>
        <w:rPr>
          <w:rFonts w:hint="default" w:ascii="Times New Roman" w:hAnsi="Times New Roman" w:cs="Times New Roman"/>
          <w:color w:val="auto"/>
          <w:sz w:val="36"/>
          <w:szCs w:val="36"/>
        </w:rPr>
        <w:sectPr>
          <w:headerReference r:id="rId3" w:type="default"/>
          <w:footerReference r:id="rId4" w:type="default"/>
          <w:footerReference r:id="rId5" w:type="even"/>
          <w:pgSz w:w="11905" w:h="16838"/>
          <w:pgMar w:top="1440" w:right="1803" w:bottom="1440" w:left="1803" w:header="850" w:footer="1077" w:gutter="0"/>
          <w:pgBorders>
            <w:top w:val="none" w:sz="0" w:space="0"/>
            <w:left w:val="none" w:sz="0" w:space="0"/>
            <w:bottom w:val="none" w:sz="0" w:space="0"/>
            <w:right w:val="none" w:sz="0" w:space="0"/>
          </w:pgBorders>
          <w:pgNumType w:start="3"/>
          <w:cols w:space="0" w:num="1"/>
          <w:docGrid w:linePitch="312" w:charSpace="0"/>
        </w:sectPr>
      </w:pPr>
    </w:p>
    <w:p w14:paraId="1EE48C63">
      <w:pPr>
        <w:pStyle w:val="43"/>
        <w:adjustRightInd w:val="0"/>
        <w:snapToGrid w:val="0"/>
        <w:spacing w:before="0" w:beforeAutospacing="0" w:after="0" w:afterAutospacing="0"/>
        <w:ind w:firstLine="420"/>
        <w:jc w:val="center"/>
        <w:outlineLvl w:val="0"/>
        <w:rPr>
          <w:rFonts w:hint="default" w:ascii="Times New Roman" w:hAnsi="Times New Roman" w:cs="Times New Roman"/>
          <w:snapToGrid w:val="0"/>
          <w:color w:val="auto"/>
          <w:sz w:val="30"/>
          <w:szCs w:val="30"/>
        </w:rPr>
      </w:pPr>
      <w:r>
        <w:rPr>
          <w:rFonts w:hint="default" w:ascii="Times New Roman" w:hAnsi="Times New Roman" w:cs="Times New Roman"/>
          <w:snapToGrid w:val="0"/>
          <w:color w:val="auto"/>
          <w:sz w:val="30"/>
          <w:szCs w:val="30"/>
        </w:rPr>
        <w:t>一、建设项目基本情况</w:t>
      </w:r>
    </w:p>
    <w:tbl>
      <w:tblPr>
        <w:tblStyle w:val="47"/>
        <w:tblW w:w="53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13"/>
        <w:gridCol w:w="2408"/>
        <w:gridCol w:w="1964"/>
        <w:gridCol w:w="814"/>
        <w:gridCol w:w="2176"/>
      </w:tblGrid>
      <w:tr w14:paraId="28CF9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14" w:type="dxa"/>
            <w:tcMar>
              <w:top w:w="16" w:type="dxa"/>
              <w:left w:w="16" w:type="dxa"/>
              <w:right w:w="16" w:type="dxa"/>
            </w:tcMar>
            <w:vAlign w:val="center"/>
          </w:tcPr>
          <w:p w14:paraId="40EA7D58">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7369" w:type="dxa"/>
            <w:gridSpan w:val="4"/>
            <w:vAlign w:val="center"/>
          </w:tcPr>
          <w:p w14:paraId="7ED76877">
            <w:pPr>
              <w:adjustRightInd w:val="0"/>
              <w:snapToGrid w:val="0"/>
              <w:spacing w:line="288"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多合一增程混动变速器（REHT）项目</w:t>
            </w:r>
          </w:p>
        </w:tc>
      </w:tr>
      <w:tr w14:paraId="741639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14" w:type="dxa"/>
            <w:tcMar>
              <w:top w:w="16" w:type="dxa"/>
              <w:left w:w="16" w:type="dxa"/>
              <w:right w:w="16" w:type="dxa"/>
            </w:tcMar>
            <w:vAlign w:val="center"/>
          </w:tcPr>
          <w:p w14:paraId="3E3C6F7D">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项目代码</w:t>
            </w:r>
          </w:p>
        </w:tc>
        <w:tc>
          <w:tcPr>
            <w:tcW w:w="7369" w:type="dxa"/>
            <w:gridSpan w:val="4"/>
            <w:vAlign w:val="center"/>
          </w:tcPr>
          <w:p w14:paraId="2F8DF5AA">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szCs w:val="28"/>
              </w:rPr>
              <w:t>2503-340602-04-05-448877</w:t>
            </w:r>
          </w:p>
        </w:tc>
      </w:tr>
      <w:tr w14:paraId="562512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14" w:type="dxa"/>
            <w:tcMar>
              <w:top w:w="16" w:type="dxa"/>
              <w:left w:w="16" w:type="dxa"/>
              <w:right w:w="16" w:type="dxa"/>
            </w:tcMar>
            <w:vAlign w:val="center"/>
          </w:tcPr>
          <w:p w14:paraId="13B3318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建设单位联系人</w:t>
            </w:r>
          </w:p>
        </w:tc>
        <w:tc>
          <w:tcPr>
            <w:tcW w:w="2410" w:type="dxa"/>
            <w:vAlign w:val="center"/>
          </w:tcPr>
          <w:p w14:paraId="5C80D925">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王禹璐</w:t>
            </w:r>
          </w:p>
        </w:tc>
        <w:tc>
          <w:tcPr>
            <w:tcW w:w="1966" w:type="dxa"/>
            <w:vAlign w:val="center"/>
          </w:tcPr>
          <w:p w14:paraId="561741F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联系方式</w:t>
            </w:r>
          </w:p>
        </w:tc>
        <w:tc>
          <w:tcPr>
            <w:tcW w:w="2993" w:type="dxa"/>
            <w:gridSpan w:val="2"/>
            <w:vAlign w:val="center"/>
          </w:tcPr>
          <w:p w14:paraId="554BC08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15258286931</w:t>
            </w:r>
          </w:p>
        </w:tc>
      </w:tr>
      <w:tr w14:paraId="25BEB5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14" w:type="dxa"/>
            <w:tcMar>
              <w:top w:w="16" w:type="dxa"/>
              <w:left w:w="16" w:type="dxa"/>
              <w:right w:w="16" w:type="dxa"/>
            </w:tcMar>
            <w:vAlign w:val="center"/>
          </w:tcPr>
          <w:p w14:paraId="6735E3E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7369" w:type="dxa"/>
            <w:gridSpan w:val="4"/>
            <w:vAlign w:val="center"/>
          </w:tcPr>
          <w:p w14:paraId="1974827D">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淮北市杜集区段园镇汽车零部件产业园5号厂房</w:t>
            </w:r>
          </w:p>
        </w:tc>
      </w:tr>
      <w:tr w14:paraId="743BA0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14" w:type="dxa"/>
            <w:tcMar>
              <w:top w:w="16" w:type="dxa"/>
              <w:left w:w="16" w:type="dxa"/>
              <w:right w:w="16" w:type="dxa"/>
            </w:tcMar>
            <w:vAlign w:val="center"/>
          </w:tcPr>
          <w:p w14:paraId="2033893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7369" w:type="dxa"/>
            <w:gridSpan w:val="4"/>
            <w:vAlign w:val="center"/>
          </w:tcPr>
          <w:p w14:paraId="7422C06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北纬：</w:t>
            </w:r>
            <w:r>
              <w:rPr>
                <w:rFonts w:hint="default" w:ascii="Times New Roman" w:hAnsi="Times New Roman" w:cs="Times New Roman"/>
                <w:color w:val="auto"/>
                <w:sz w:val="24"/>
                <w:u w:val="single"/>
              </w:rPr>
              <w:t>34</w:t>
            </w:r>
            <w:r>
              <w:rPr>
                <w:rFonts w:hint="default" w:ascii="Times New Roman" w:hAnsi="Times New Roman" w:cs="Times New Roman"/>
                <w:color w:val="auto"/>
                <w:sz w:val="24"/>
              </w:rPr>
              <w:t>度</w:t>
            </w:r>
            <w:r>
              <w:rPr>
                <w:rFonts w:hint="default" w:ascii="Times New Roman" w:hAnsi="Times New Roman" w:cs="Times New Roman"/>
                <w:color w:val="auto"/>
                <w:sz w:val="24"/>
                <w:u w:val="single"/>
              </w:rPr>
              <w:t>11</w:t>
            </w:r>
            <w:r>
              <w:rPr>
                <w:rFonts w:hint="default" w:ascii="Times New Roman" w:hAnsi="Times New Roman" w:cs="Times New Roman"/>
                <w:color w:val="auto"/>
                <w:sz w:val="24"/>
              </w:rPr>
              <w:t>分</w:t>
            </w:r>
            <w:r>
              <w:rPr>
                <w:rFonts w:hint="default" w:ascii="Times New Roman" w:hAnsi="Times New Roman" w:cs="Times New Roman"/>
                <w:color w:val="auto"/>
                <w:sz w:val="24"/>
                <w:u w:val="single"/>
              </w:rPr>
              <w:t>18.38</w:t>
            </w:r>
            <w:r>
              <w:rPr>
                <w:rFonts w:hint="default" w:ascii="Times New Roman" w:hAnsi="Times New Roman" w:cs="Times New Roman"/>
                <w:color w:val="auto"/>
                <w:sz w:val="24"/>
              </w:rPr>
              <w:t>秒，东经：116</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度</w:t>
            </w:r>
            <w:r>
              <w:rPr>
                <w:rFonts w:hint="default" w:ascii="Times New Roman" w:hAnsi="Times New Roman" w:cs="Times New Roman"/>
                <w:color w:val="auto"/>
                <w:sz w:val="24"/>
                <w:u w:val="single"/>
              </w:rPr>
              <w:t>59</w:t>
            </w:r>
            <w:r>
              <w:rPr>
                <w:rFonts w:hint="default" w:ascii="Times New Roman" w:hAnsi="Times New Roman" w:cs="Times New Roman"/>
                <w:color w:val="auto"/>
                <w:sz w:val="24"/>
              </w:rPr>
              <w:t>分</w:t>
            </w:r>
            <w:r>
              <w:rPr>
                <w:rFonts w:hint="default" w:ascii="Times New Roman" w:hAnsi="Times New Roman" w:cs="Times New Roman"/>
                <w:color w:val="auto"/>
                <w:sz w:val="24"/>
                <w:u w:val="single"/>
              </w:rPr>
              <w:t>33.61</w:t>
            </w:r>
            <w:r>
              <w:rPr>
                <w:rFonts w:hint="default" w:ascii="Times New Roman" w:hAnsi="Times New Roman" w:cs="Times New Roman"/>
                <w:color w:val="auto"/>
                <w:sz w:val="24"/>
              </w:rPr>
              <w:t>秒</w:t>
            </w:r>
          </w:p>
        </w:tc>
      </w:tr>
      <w:tr w14:paraId="6AFC1F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14" w:type="dxa"/>
            <w:tcMar>
              <w:top w:w="16" w:type="dxa"/>
              <w:left w:w="16" w:type="dxa"/>
              <w:right w:w="16" w:type="dxa"/>
            </w:tcMar>
            <w:vAlign w:val="center"/>
          </w:tcPr>
          <w:p w14:paraId="2E97CEF3">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国民经济</w:t>
            </w:r>
          </w:p>
          <w:p w14:paraId="10EB19D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tc>
        <w:tc>
          <w:tcPr>
            <w:tcW w:w="2410" w:type="dxa"/>
            <w:vAlign w:val="center"/>
          </w:tcPr>
          <w:p w14:paraId="264A4317">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C3670汽车零部件及配件制造</w:t>
            </w:r>
          </w:p>
        </w:tc>
        <w:tc>
          <w:tcPr>
            <w:tcW w:w="1966" w:type="dxa"/>
            <w:vAlign w:val="center"/>
          </w:tcPr>
          <w:p w14:paraId="09FC8CDF">
            <w:pPr>
              <w:adjustRightInd w:val="0"/>
              <w:snapToGrid w:val="0"/>
              <w:jc w:val="center"/>
              <w:rPr>
                <w:rFonts w:hint="default" w:ascii="Times New Roman" w:hAnsi="Times New Roman" w:cs="Times New Roman"/>
                <w:color w:val="auto"/>
                <w:sz w:val="24"/>
              </w:rPr>
            </w:pPr>
            <w:bookmarkStart w:id="1" w:name="_Hlk49843745"/>
            <w:r>
              <w:rPr>
                <w:rFonts w:hint="default" w:ascii="Times New Roman" w:hAnsi="Times New Roman" w:cs="Times New Roman"/>
                <w:color w:val="auto"/>
                <w:sz w:val="24"/>
              </w:rPr>
              <w:t>建设项目</w:t>
            </w:r>
          </w:p>
          <w:p w14:paraId="38B4ED6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bookmarkEnd w:id="1"/>
          </w:p>
        </w:tc>
        <w:tc>
          <w:tcPr>
            <w:tcW w:w="2993" w:type="dxa"/>
            <w:gridSpan w:val="2"/>
            <w:vAlign w:val="center"/>
          </w:tcPr>
          <w:p w14:paraId="100355B8">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三十三、汽车制造业 36</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71 汽车零部件及配件制造367</w:t>
            </w:r>
          </w:p>
        </w:tc>
      </w:tr>
      <w:tr w14:paraId="0F9233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14" w:type="dxa"/>
            <w:tcMar>
              <w:top w:w="16" w:type="dxa"/>
              <w:left w:w="16" w:type="dxa"/>
              <w:right w:w="16" w:type="dxa"/>
            </w:tcMar>
            <w:vAlign w:val="center"/>
          </w:tcPr>
          <w:p w14:paraId="6543F48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2410" w:type="dxa"/>
            <w:vAlign w:val="center"/>
          </w:tcPr>
          <w:p w14:paraId="7B09E03F">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新建（迁建）</w:t>
            </w:r>
          </w:p>
          <w:p w14:paraId="44ECC9F9">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改建</w:t>
            </w:r>
          </w:p>
          <w:p w14:paraId="4B0D1D50">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□扩建</w:t>
            </w:r>
          </w:p>
          <w:p w14:paraId="512A6752">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技术改造</w:t>
            </w:r>
          </w:p>
        </w:tc>
        <w:tc>
          <w:tcPr>
            <w:tcW w:w="1966" w:type="dxa"/>
            <w:vAlign w:val="center"/>
          </w:tcPr>
          <w:p w14:paraId="62CA85C9">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0E7B576D">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申报情形</w:t>
            </w:r>
          </w:p>
        </w:tc>
        <w:tc>
          <w:tcPr>
            <w:tcW w:w="2993" w:type="dxa"/>
            <w:gridSpan w:val="2"/>
            <w:vAlign w:val="center"/>
          </w:tcPr>
          <w:p w14:paraId="2CD59730">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☑首次申报项目             </w:t>
            </w:r>
          </w:p>
          <w:p w14:paraId="1915D4D2">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不予批准后再次申报项目</w:t>
            </w:r>
          </w:p>
          <w:p w14:paraId="75924198">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 xml:space="preserve">超五年重新审核项目     </w:t>
            </w:r>
          </w:p>
          <w:p w14:paraId="06EB6519">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重大变动重新报批项目</w:t>
            </w:r>
          </w:p>
        </w:tc>
      </w:tr>
      <w:tr w14:paraId="381622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14" w:type="dxa"/>
            <w:tcMar>
              <w:top w:w="16" w:type="dxa"/>
              <w:left w:w="16" w:type="dxa"/>
              <w:right w:w="16" w:type="dxa"/>
            </w:tcMar>
            <w:vAlign w:val="center"/>
          </w:tcPr>
          <w:p w14:paraId="76D7DAA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项目审批（核准/备案）部门（选填）</w:t>
            </w:r>
          </w:p>
        </w:tc>
        <w:tc>
          <w:tcPr>
            <w:tcW w:w="2410" w:type="dxa"/>
            <w:vAlign w:val="center"/>
          </w:tcPr>
          <w:p w14:paraId="51ED6389">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杜集区发展改革委</w:t>
            </w:r>
          </w:p>
        </w:tc>
        <w:tc>
          <w:tcPr>
            <w:tcW w:w="1966" w:type="dxa"/>
            <w:vAlign w:val="center"/>
          </w:tcPr>
          <w:p w14:paraId="1B105145">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14:paraId="5C0A770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备案）文号（选填）</w:t>
            </w:r>
          </w:p>
        </w:tc>
        <w:tc>
          <w:tcPr>
            <w:tcW w:w="2993" w:type="dxa"/>
            <w:gridSpan w:val="2"/>
            <w:vAlign w:val="center"/>
          </w:tcPr>
          <w:p w14:paraId="1884C213">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杜发改备[2025]17号</w:t>
            </w:r>
          </w:p>
        </w:tc>
      </w:tr>
      <w:tr w14:paraId="1CC22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3" w:hRule="atLeast"/>
          <w:jc w:val="center"/>
        </w:trPr>
        <w:tc>
          <w:tcPr>
            <w:tcW w:w="1614" w:type="dxa"/>
            <w:tcMar>
              <w:top w:w="16" w:type="dxa"/>
              <w:left w:w="16" w:type="dxa"/>
              <w:right w:w="16" w:type="dxa"/>
            </w:tcMar>
            <w:vAlign w:val="center"/>
          </w:tcPr>
          <w:p w14:paraId="4440F7E5">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总投资（万元）</w:t>
            </w:r>
          </w:p>
        </w:tc>
        <w:tc>
          <w:tcPr>
            <w:tcW w:w="2410" w:type="dxa"/>
            <w:vAlign w:val="center"/>
          </w:tcPr>
          <w:p w14:paraId="0B72F099">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106000</w:t>
            </w:r>
          </w:p>
        </w:tc>
        <w:tc>
          <w:tcPr>
            <w:tcW w:w="1966" w:type="dxa"/>
            <w:tcMar>
              <w:top w:w="16" w:type="dxa"/>
              <w:left w:w="16" w:type="dxa"/>
              <w:right w:w="16" w:type="dxa"/>
            </w:tcMar>
            <w:vAlign w:val="center"/>
          </w:tcPr>
          <w:p w14:paraId="5384E058">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2993" w:type="dxa"/>
            <w:gridSpan w:val="2"/>
            <w:vAlign w:val="center"/>
          </w:tcPr>
          <w:p w14:paraId="2B9F63BD">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50</w:t>
            </w:r>
          </w:p>
        </w:tc>
      </w:tr>
      <w:tr w14:paraId="6F56C0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614" w:type="dxa"/>
            <w:tcMar>
              <w:top w:w="16" w:type="dxa"/>
              <w:left w:w="16" w:type="dxa"/>
              <w:right w:w="16" w:type="dxa"/>
            </w:tcMar>
            <w:vAlign w:val="center"/>
          </w:tcPr>
          <w:p w14:paraId="5F45F24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环保投资占比（%）</w:t>
            </w:r>
          </w:p>
        </w:tc>
        <w:tc>
          <w:tcPr>
            <w:tcW w:w="2410" w:type="dxa"/>
            <w:vAlign w:val="center"/>
          </w:tcPr>
          <w:p w14:paraId="196BA439">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0.</w:t>
            </w:r>
            <w:r>
              <w:rPr>
                <w:rFonts w:hint="default" w:ascii="Times New Roman" w:hAnsi="Times New Roman" w:cs="Times New Roman"/>
                <w:color w:val="auto"/>
                <w:sz w:val="24"/>
                <w:lang w:val="en-US" w:eastAsia="zh-CN"/>
              </w:rPr>
              <w:t>047</w:t>
            </w:r>
          </w:p>
        </w:tc>
        <w:tc>
          <w:tcPr>
            <w:tcW w:w="1966" w:type="dxa"/>
            <w:tcMar>
              <w:top w:w="16" w:type="dxa"/>
              <w:left w:w="16" w:type="dxa"/>
              <w:right w:w="16" w:type="dxa"/>
            </w:tcMar>
            <w:vAlign w:val="center"/>
          </w:tcPr>
          <w:p w14:paraId="5187D4C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2993" w:type="dxa"/>
            <w:gridSpan w:val="2"/>
            <w:vAlign w:val="center"/>
          </w:tcPr>
          <w:p w14:paraId="62FBC238">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w:t>
            </w:r>
          </w:p>
        </w:tc>
      </w:tr>
      <w:tr w14:paraId="7337A6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4" w:type="dxa"/>
            <w:tcMar>
              <w:top w:w="16" w:type="dxa"/>
              <w:left w:w="16" w:type="dxa"/>
              <w:right w:w="16" w:type="dxa"/>
            </w:tcMar>
            <w:vAlign w:val="center"/>
          </w:tcPr>
          <w:p w14:paraId="6E35059D">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4376" w:type="dxa"/>
            <w:gridSpan w:val="2"/>
            <w:vAlign w:val="center"/>
          </w:tcPr>
          <w:p w14:paraId="03254210">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☑否</w:t>
            </w:r>
          </w:p>
          <w:p w14:paraId="47641430">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是：</w:t>
            </w:r>
            <w:r>
              <w:rPr>
                <w:rFonts w:hint="default" w:ascii="Times New Roman" w:hAnsi="Times New Roman" w:cs="Times New Roman"/>
                <w:color w:val="auto"/>
                <w:sz w:val="24"/>
                <w:u w:val="single"/>
              </w:rPr>
              <w:t xml:space="preserve">                 </w:t>
            </w:r>
          </w:p>
        </w:tc>
        <w:tc>
          <w:tcPr>
            <w:tcW w:w="815" w:type="dxa"/>
            <w:tcMar>
              <w:top w:w="16" w:type="dxa"/>
              <w:left w:w="16" w:type="dxa"/>
              <w:right w:w="16" w:type="dxa"/>
            </w:tcMar>
            <w:vAlign w:val="center"/>
          </w:tcPr>
          <w:p w14:paraId="65674E01">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pacing w:val="-6"/>
                <w:sz w:val="24"/>
              </w:rPr>
              <w:t>用地面积（m</w:t>
            </w:r>
            <w:r>
              <w:rPr>
                <w:rFonts w:hint="default" w:ascii="Times New Roman" w:hAnsi="Times New Roman" w:cs="Times New Roman"/>
                <w:color w:val="auto"/>
                <w:spacing w:val="-6"/>
                <w:sz w:val="24"/>
                <w:vertAlign w:val="superscript"/>
              </w:rPr>
              <w:t>2</w:t>
            </w:r>
            <w:r>
              <w:rPr>
                <w:rFonts w:hint="default" w:ascii="Times New Roman" w:hAnsi="Times New Roman" w:cs="Times New Roman"/>
                <w:color w:val="auto"/>
                <w:spacing w:val="-6"/>
                <w:sz w:val="24"/>
              </w:rPr>
              <w:t>）</w:t>
            </w:r>
          </w:p>
        </w:tc>
        <w:tc>
          <w:tcPr>
            <w:tcW w:w="2178" w:type="dxa"/>
            <w:vAlign w:val="center"/>
          </w:tcPr>
          <w:p w14:paraId="472861A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22263.95</w:t>
            </w:r>
          </w:p>
        </w:tc>
      </w:tr>
      <w:tr w14:paraId="299812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614" w:type="dxa"/>
            <w:vAlign w:val="center"/>
          </w:tcPr>
          <w:p w14:paraId="3905E8F9">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专项评价设置情况</w:t>
            </w:r>
          </w:p>
        </w:tc>
        <w:tc>
          <w:tcPr>
            <w:tcW w:w="7369" w:type="dxa"/>
            <w:gridSpan w:val="4"/>
            <w:vAlign w:val="center"/>
          </w:tcPr>
          <w:p w14:paraId="32C779CA">
            <w:pPr>
              <w:autoSpaceDE w:val="0"/>
              <w:autoSpaceDN w:val="0"/>
              <w:adjustRightInd w:val="0"/>
              <w:snapToGrid w:val="0"/>
              <w:spacing w:line="400" w:lineRule="exact"/>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无</w:t>
            </w:r>
          </w:p>
        </w:tc>
      </w:tr>
      <w:tr w14:paraId="7A7953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614" w:type="dxa"/>
            <w:vAlign w:val="center"/>
          </w:tcPr>
          <w:p w14:paraId="4A04C39D">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规划情况</w:t>
            </w:r>
          </w:p>
        </w:tc>
        <w:tc>
          <w:tcPr>
            <w:tcW w:w="7369" w:type="dxa"/>
            <w:gridSpan w:val="4"/>
            <w:vAlign w:val="center"/>
          </w:tcPr>
          <w:p w14:paraId="33D12B5D">
            <w:pPr>
              <w:autoSpaceDE w:val="0"/>
              <w:autoSpaceDN w:val="0"/>
              <w:adjustRightInd w:val="0"/>
              <w:snapToGrid w:val="0"/>
              <w:spacing w:line="360" w:lineRule="auto"/>
              <w:jc w:val="center"/>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lang w:val="en-US" w:eastAsia="zh-CN"/>
              </w:rPr>
              <w:t>无</w:t>
            </w:r>
          </w:p>
        </w:tc>
      </w:tr>
      <w:tr w14:paraId="772C5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614" w:type="dxa"/>
            <w:vAlign w:val="center"/>
          </w:tcPr>
          <w:p w14:paraId="1B8AB80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规划环境影响评价情况</w:t>
            </w:r>
          </w:p>
        </w:tc>
        <w:tc>
          <w:tcPr>
            <w:tcW w:w="7369" w:type="dxa"/>
            <w:gridSpan w:val="4"/>
            <w:vAlign w:val="center"/>
          </w:tcPr>
          <w:p w14:paraId="34B74DB1">
            <w:pPr>
              <w:autoSpaceDE w:val="0"/>
              <w:autoSpaceDN w:val="0"/>
              <w:adjustRightInd w:val="0"/>
              <w:snapToGrid w:val="0"/>
              <w:spacing w:line="360" w:lineRule="auto"/>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kern w:val="0"/>
                <w:sz w:val="24"/>
                <w:lang w:val="en-US" w:eastAsia="zh-CN"/>
              </w:rPr>
              <w:t>无</w:t>
            </w:r>
          </w:p>
        </w:tc>
      </w:tr>
      <w:tr w14:paraId="22B53F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614" w:type="dxa"/>
            <w:vAlign w:val="center"/>
          </w:tcPr>
          <w:p w14:paraId="7C16C3BA">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规划及规划环境影响评价符合性分析</w:t>
            </w:r>
          </w:p>
        </w:tc>
        <w:tc>
          <w:tcPr>
            <w:tcW w:w="7369" w:type="dxa"/>
            <w:gridSpan w:val="4"/>
            <w:vAlign w:val="center"/>
          </w:tcPr>
          <w:p w14:paraId="105FC35D">
            <w:pPr>
              <w:autoSpaceDE w:val="0"/>
              <w:autoSpaceDN w:val="0"/>
              <w:adjustRightInd w:val="0"/>
              <w:snapToGrid w:val="0"/>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1、与规划相符性分析</w:t>
            </w:r>
          </w:p>
          <w:p w14:paraId="22AA8D1D">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sz w:val="24"/>
              </w:rPr>
              <w:t>“根据《段园工业集中区（Ⅰ）期控制性详细规划》及《淮北市杜集区段园镇二期建设区控制性详细规划》，段园工业集中区规划总用地面积约17.8平方公里，一期规划范围：311国道两侧，符夹线东南、苏皖大堤（省界）以西、两姜河以北区域，规划面积5.02平方公里。二期规划范围：东起规划苏皖大道，南至张庄路，西至袁庄矿专用线，北到国道311线沈庄附近，规划总用地12.8平方公里。</w:t>
            </w:r>
            <w:r>
              <w:rPr>
                <w:rFonts w:hint="default" w:ascii="Times New Roman" w:hAnsi="Times New Roman" w:cs="Times New Roman"/>
                <w:color w:val="auto"/>
                <w:sz w:val="24"/>
                <w:lang w:val="en-US" w:eastAsia="zh-CN"/>
              </w:rPr>
              <w:t>本项目不属于规划范围内。</w:t>
            </w:r>
          </w:p>
        </w:tc>
      </w:tr>
      <w:tr w14:paraId="4A56E0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4" w:type="dxa"/>
            <w:vAlign w:val="center"/>
          </w:tcPr>
          <w:p w14:paraId="1E48E24E">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其他符合性分析</w:t>
            </w:r>
          </w:p>
        </w:tc>
        <w:tc>
          <w:tcPr>
            <w:tcW w:w="7369" w:type="dxa"/>
            <w:gridSpan w:val="4"/>
            <w:vAlign w:val="center"/>
          </w:tcPr>
          <w:p w14:paraId="6D1E9290">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1、产业政策符合性分析</w:t>
            </w:r>
          </w:p>
          <w:p w14:paraId="48E9A269">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本项目为多合一增程混动变速器（REHT）项目，行业类别属于C3670汽车零部件及配件制造，不属于《产业结构调整指导目录（2024 年本）》中</w:t>
            </w:r>
            <w:r>
              <w:rPr>
                <w:rFonts w:hint="default" w:ascii="Times New Roman" w:hAnsi="Times New Roman" w:cs="Times New Roman"/>
                <w:color w:val="auto"/>
                <w:sz w:val="24"/>
                <w:lang w:val="zh-CN"/>
              </w:rPr>
              <w:t>的鼓励类、限制类和淘汰类</w:t>
            </w:r>
            <w:r>
              <w:rPr>
                <w:rFonts w:hint="default" w:ascii="Times New Roman" w:hAnsi="Times New Roman" w:cs="Times New Roman"/>
                <w:color w:val="auto"/>
                <w:sz w:val="24"/>
              </w:rPr>
              <w:t>，</w:t>
            </w:r>
            <w:r>
              <w:rPr>
                <w:rFonts w:hint="default" w:ascii="Times New Roman" w:hAnsi="Times New Roman" w:cs="Times New Roman"/>
                <w:bCs/>
                <w:color w:val="auto"/>
                <w:sz w:val="24"/>
              </w:rPr>
              <w:t>且本项目已于2025年3月7日</w:t>
            </w:r>
            <w:r>
              <w:rPr>
                <w:rFonts w:hint="default" w:ascii="Times New Roman" w:hAnsi="Times New Roman" w:cs="Times New Roman"/>
                <w:color w:val="auto"/>
                <w:sz w:val="24"/>
              </w:rPr>
              <w:t>备案（项目代码</w:t>
            </w:r>
            <w:r>
              <w:rPr>
                <w:rFonts w:hint="default" w:ascii="Times New Roman" w:hAnsi="Times New Roman" w:cs="Times New Roman"/>
                <w:color w:val="auto"/>
                <w:sz w:val="24"/>
                <w:szCs w:val="28"/>
              </w:rPr>
              <w:t>2503-340602-04-05-448877</w:t>
            </w:r>
            <w:r>
              <w:rPr>
                <w:rFonts w:hint="default" w:ascii="Times New Roman" w:hAnsi="Times New Roman" w:cs="Times New Roman"/>
                <w:color w:val="auto"/>
                <w:sz w:val="24"/>
              </w:rPr>
              <w:t>），</w:t>
            </w:r>
            <w:r>
              <w:rPr>
                <w:rFonts w:hint="default" w:ascii="Times New Roman" w:hAnsi="Times New Roman" w:cs="Times New Roman"/>
                <w:bCs/>
                <w:color w:val="auto"/>
                <w:sz w:val="24"/>
              </w:rPr>
              <w:t>因此，符合国家产业政策要求。</w:t>
            </w:r>
          </w:p>
          <w:p w14:paraId="460878FA">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2、选址合理性分析</w:t>
            </w:r>
          </w:p>
          <w:p w14:paraId="4E15D8B3">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（1）用地性质相符性分析</w:t>
            </w:r>
          </w:p>
          <w:p w14:paraId="3727289D">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本项目位于淮北市杜集区段园镇汽车零部件产业园5号厂房，租赁产业园5号厂房，</w:t>
            </w:r>
            <w:r>
              <w:rPr>
                <w:rFonts w:hint="default" w:ascii="Times New Roman" w:hAnsi="Times New Roman" w:cs="Times New Roman"/>
                <w:color w:val="auto"/>
                <w:sz w:val="24"/>
                <w:lang w:val="en-US" w:eastAsia="zh-CN"/>
              </w:rPr>
              <w:t>租赁合同见附件三，</w:t>
            </w:r>
            <w:r>
              <w:rPr>
                <w:rFonts w:hint="default" w:ascii="Times New Roman" w:hAnsi="Times New Roman" w:cs="Times New Roman"/>
                <w:color w:val="auto"/>
                <w:sz w:val="24"/>
              </w:rPr>
              <w:t>根据《淮北市段园镇国土空间总体规划》（2021-2035）（见附图2），项目用地为工业用地</w:t>
            </w:r>
            <w:r>
              <w:rPr>
                <w:rFonts w:hint="default" w:ascii="Times New Roman" w:hAnsi="Times New Roman" w:cs="Times New Roman"/>
                <w:color w:val="auto"/>
                <w:kern w:val="0"/>
                <w:sz w:val="24"/>
              </w:rPr>
              <w:t>，本项目符合</w:t>
            </w:r>
            <w:r>
              <w:rPr>
                <w:rFonts w:hint="default" w:ascii="Times New Roman" w:hAnsi="Times New Roman" w:cs="Times New Roman"/>
                <w:color w:val="auto"/>
                <w:kern w:val="0"/>
                <w:sz w:val="24"/>
                <w:lang w:val="en-US" w:eastAsia="zh-CN"/>
              </w:rPr>
              <w:t>用地</w:t>
            </w:r>
            <w:r>
              <w:rPr>
                <w:rFonts w:hint="default" w:ascii="Times New Roman" w:hAnsi="Times New Roman" w:cs="Times New Roman"/>
                <w:color w:val="auto"/>
                <w:kern w:val="0"/>
                <w:sz w:val="24"/>
              </w:rPr>
              <w:t>要求。</w:t>
            </w:r>
          </w:p>
          <w:p w14:paraId="744DE3DA">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（2）选址所在地环境敏感程度分析</w:t>
            </w:r>
          </w:p>
          <w:p w14:paraId="6B2B13B6">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项目选址不属于生活饮用水源地和地下水补给区、风景名胜区、温泉疗养区、水产养殖区、基本农田保护区、自然保护区等需要特殊保护区域，周边环境不敏感。 </w:t>
            </w:r>
          </w:p>
          <w:p w14:paraId="6EA00E26">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（3）环境影响程度 </w:t>
            </w:r>
          </w:p>
          <w:p w14:paraId="0D4BAA57">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根据工程分析确定的污染物源强，通过大气环境、水环境、声环境影响分析，说明项目建成后污染物达标排放对区域大气环境、水环境、声环境影响较小。</w:t>
            </w:r>
          </w:p>
          <w:p w14:paraId="2AD279B0">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综上所述，本项目选址合理</w:t>
            </w:r>
          </w:p>
          <w:p w14:paraId="6793239C">
            <w:pPr>
              <w:spacing w:line="360" w:lineRule="auto"/>
              <w:ind w:firstLine="482" w:firstLineChars="200"/>
              <w:jc w:val="left"/>
              <w:outlineLvl w:val="2"/>
              <w:rPr>
                <w:rFonts w:hint="default" w:ascii="Times New Roman" w:hAnsi="Times New Roman" w:cs="Times New Roman"/>
                <w:b/>
                <w:bCs/>
                <w:color w:val="auto"/>
                <w:sz w:val="24"/>
                <w:lang w:val="zh-CN"/>
              </w:rPr>
            </w:pPr>
            <w:r>
              <w:rPr>
                <w:rFonts w:hint="default" w:ascii="Times New Roman" w:hAnsi="Times New Roman" w:cs="Times New Roman"/>
                <w:b/>
                <w:bCs/>
                <w:color w:val="auto"/>
                <w:kern w:val="0"/>
                <w:sz w:val="24"/>
              </w:rPr>
              <w:t>3、</w:t>
            </w:r>
            <w:r>
              <w:rPr>
                <w:rFonts w:hint="default" w:ascii="Times New Roman" w:hAnsi="Times New Roman" w:cs="Times New Roman"/>
                <w:b/>
                <w:bCs/>
                <w:color w:val="auto"/>
                <w:sz w:val="24"/>
                <w:lang w:val="zh-CN"/>
              </w:rPr>
              <w:t>与相关政策相符性</w:t>
            </w:r>
          </w:p>
          <w:p w14:paraId="12CA0D3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表1-</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rPr>
              <w:t xml:space="preserve"> </w:t>
            </w:r>
            <w:r>
              <w:rPr>
                <w:rFonts w:hint="default" w:ascii="Times New Roman" w:hAnsi="Times New Roman" w:cs="Times New Roman"/>
                <w:b/>
                <w:bCs/>
                <w:color w:val="auto"/>
              </w:rPr>
              <w:t>与相关政策要求符合性一览表</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3258"/>
              <w:gridCol w:w="2282"/>
              <w:gridCol w:w="607"/>
            </w:tblGrid>
            <w:tr w14:paraId="0BC9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dxa"/>
                  <w:tcBorders>
                    <w:tl2br w:val="nil"/>
                    <w:tr2bl w:val="nil"/>
                  </w:tcBorders>
                  <w:vAlign w:val="center"/>
                </w:tcPr>
                <w:p w14:paraId="6C6A9069">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政策名称</w:t>
                  </w:r>
                </w:p>
              </w:tc>
              <w:tc>
                <w:tcPr>
                  <w:tcW w:w="3258" w:type="dxa"/>
                  <w:tcBorders>
                    <w:tl2br w:val="nil"/>
                    <w:tr2bl w:val="nil"/>
                  </w:tcBorders>
                  <w:vAlign w:val="center"/>
                </w:tcPr>
                <w:p w14:paraId="4F32EF46">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政策要求</w:t>
                  </w:r>
                </w:p>
              </w:tc>
              <w:tc>
                <w:tcPr>
                  <w:tcW w:w="2282" w:type="dxa"/>
                  <w:tcBorders>
                    <w:tl2br w:val="nil"/>
                    <w:tr2bl w:val="nil"/>
                  </w:tcBorders>
                  <w:vAlign w:val="center"/>
                </w:tcPr>
                <w:p w14:paraId="70123641">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本项目情况</w:t>
                  </w:r>
                </w:p>
              </w:tc>
              <w:tc>
                <w:tcPr>
                  <w:tcW w:w="607" w:type="dxa"/>
                  <w:tcBorders>
                    <w:tl2br w:val="nil"/>
                    <w:tr2bl w:val="nil"/>
                  </w:tcBorders>
                  <w:vAlign w:val="center"/>
                </w:tcPr>
                <w:p w14:paraId="05B8560D">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符合性</w:t>
                  </w:r>
                </w:p>
              </w:tc>
            </w:tr>
            <w:tr w14:paraId="5091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9" w:type="dxa"/>
                  <w:vMerge w:val="restart"/>
                  <w:tcBorders>
                    <w:tl2br w:val="nil"/>
                    <w:tr2bl w:val="nil"/>
                  </w:tcBorders>
                  <w:shd w:val="clear" w:color="auto" w:fill="auto"/>
                  <w:vAlign w:val="center"/>
                </w:tcPr>
                <w:p w14:paraId="5A24D721">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《挥发性有机物（VOCS）污染防治技术政策》</w:t>
                  </w:r>
                </w:p>
              </w:tc>
              <w:tc>
                <w:tcPr>
                  <w:tcW w:w="3258" w:type="dxa"/>
                  <w:tcBorders>
                    <w:tl2br w:val="nil"/>
                    <w:tr2bl w:val="nil"/>
                  </w:tcBorders>
                  <w:shd w:val="clear" w:color="auto" w:fill="auto"/>
                  <w:vAlign w:val="center"/>
                </w:tcPr>
                <w:p w14:paraId="525E02DA">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三、末端治理与综合利用。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282" w:type="dxa"/>
                  <w:tcBorders>
                    <w:tl2br w:val="nil"/>
                    <w:tr2bl w:val="nil"/>
                  </w:tcBorders>
                  <w:shd w:val="clear" w:color="auto" w:fill="auto"/>
                  <w:vAlign w:val="center"/>
                </w:tcPr>
                <w:p w14:paraId="7BA03451">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本项目有机废气浓度为低浓度VOCs废气，无回收价值。涂胶、清洗废气采取二级活性炭吸附治理措施后达标排放。</w:t>
                  </w:r>
                </w:p>
              </w:tc>
              <w:tc>
                <w:tcPr>
                  <w:tcW w:w="607" w:type="dxa"/>
                  <w:tcBorders>
                    <w:tl2br w:val="nil"/>
                    <w:tr2bl w:val="nil"/>
                  </w:tcBorders>
                  <w:shd w:val="clear" w:color="auto" w:fill="auto"/>
                  <w:vAlign w:val="center"/>
                </w:tcPr>
                <w:p w14:paraId="4C04006F">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2FF7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989" w:type="dxa"/>
                  <w:vMerge w:val="continue"/>
                  <w:tcBorders>
                    <w:tl2br w:val="nil"/>
                    <w:tr2bl w:val="nil"/>
                  </w:tcBorders>
                  <w:shd w:val="clear" w:color="auto" w:fill="auto"/>
                  <w:vAlign w:val="center"/>
                </w:tcPr>
                <w:p w14:paraId="7A5A91A6">
                  <w:pPr>
                    <w:widowControl/>
                    <w:adjustRightInd w:val="0"/>
                    <w:jc w:val="center"/>
                    <w:rPr>
                      <w:rFonts w:hint="default" w:ascii="Times New Roman" w:hAnsi="Times New Roman" w:cs="Times New Roman"/>
                      <w:color w:val="auto"/>
                      <w:kern w:val="0"/>
                      <w:szCs w:val="21"/>
                    </w:rPr>
                  </w:pPr>
                </w:p>
              </w:tc>
              <w:tc>
                <w:tcPr>
                  <w:tcW w:w="3258" w:type="dxa"/>
                  <w:tcBorders>
                    <w:tl2br w:val="nil"/>
                    <w:tr2bl w:val="nil"/>
                  </w:tcBorders>
                  <w:shd w:val="clear" w:color="auto" w:fill="auto"/>
                  <w:vAlign w:val="center"/>
                </w:tcPr>
                <w:p w14:paraId="7F92802B">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对于不能再生的过滤材料、吸附剂及催化剂等净化材料，应按照国家固体废物管理的相关规定处理处置。</w:t>
                  </w:r>
                </w:p>
              </w:tc>
              <w:tc>
                <w:tcPr>
                  <w:tcW w:w="2282" w:type="dxa"/>
                  <w:tcBorders>
                    <w:tl2br w:val="nil"/>
                    <w:tr2bl w:val="nil"/>
                  </w:tcBorders>
                  <w:shd w:val="clear" w:color="auto" w:fill="auto"/>
                  <w:vAlign w:val="center"/>
                </w:tcPr>
                <w:p w14:paraId="324BDCFF">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废活性炭等危废按《危险废物贮存污染控制标准》（GB18597-2023）中相关规定进行处置。</w:t>
                  </w:r>
                </w:p>
              </w:tc>
              <w:tc>
                <w:tcPr>
                  <w:tcW w:w="607" w:type="dxa"/>
                  <w:tcBorders>
                    <w:tl2br w:val="nil"/>
                    <w:tr2bl w:val="nil"/>
                  </w:tcBorders>
                  <w:shd w:val="clear" w:color="auto" w:fill="auto"/>
                  <w:vAlign w:val="center"/>
                </w:tcPr>
                <w:p w14:paraId="2369E15B">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165C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dxa"/>
                  <w:vMerge w:val="continue"/>
                  <w:tcBorders>
                    <w:tl2br w:val="nil"/>
                    <w:tr2bl w:val="nil"/>
                  </w:tcBorders>
                  <w:vAlign w:val="center"/>
                </w:tcPr>
                <w:p w14:paraId="34E61E3E">
                  <w:pPr>
                    <w:widowControl/>
                    <w:adjustRightInd w:val="0"/>
                    <w:jc w:val="center"/>
                    <w:rPr>
                      <w:rFonts w:hint="default" w:ascii="Times New Roman" w:hAnsi="Times New Roman" w:cs="Times New Roman"/>
                      <w:color w:val="auto"/>
                      <w:kern w:val="0"/>
                      <w:szCs w:val="21"/>
                    </w:rPr>
                  </w:pPr>
                </w:p>
              </w:tc>
              <w:tc>
                <w:tcPr>
                  <w:tcW w:w="3258" w:type="dxa"/>
                  <w:tcBorders>
                    <w:tl2br w:val="nil"/>
                    <w:tr2bl w:val="nil"/>
                  </w:tcBorders>
                  <w:shd w:val="clear" w:color="auto" w:fill="auto"/>
                  <w:vAlign w:val="center"/>
                </w:tcPr>
                <w:p w14:paraId="7B231094">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四、运行与监测。企业应建立健全VOCs治理设施的运行维护规程和台帐等日常管理制度，并根据工艺要求定期对各类设备、电气、自控仪表等进行检修维护，确保设施的稳定运行。</w:t>
                  </w:r>
                </w:p>
              </w:tc>
              <w:tc>
                <w:tcPr>
                  <w:tcW w:w="2282" w:type="dxa"/>
                  <w:tcBorders>
                    <w:tl2br w:val="nil"/>
                    <w:tr2bl w:val="nil"/>
                  </w:tcBorders>
                  <w:shd w:val="clear" w:color="auto" w:fill="auto"/>
                  <w:vAlign w:val="center"/>
                </w:tcPr>
                <w:p w14:paraId="0B3FF8BA">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企业应建立健全VOCs治理设施的运行维护规程和台帐等日常管理制度</w:t>
                  </w:r>
                </w:p>
              </w:tc>
              <w:tc>
                <w:tcPr>
                  <w:tcW w:w="607" w:type="dxa"/>
                  <w:tcBorders>
                    <w:tl2br w:val="nil"/>
                    <w:tr2bl w:val="nil"/>
                  </w:tcBorders>
                  <w:shd w:val="clear" w:color="auto" w:fill="auto"/>
                  <w:vAlign w:val="center"/>
                </w:tcPr>
                <w:p w14:paraId="3035ADE5">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2E5B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dxa"/>
                  <w:tcBorders>
                    <w:tl2br w:val="nil"/>
                    <w:tr2bl w:val="nil"/>
                  </w:tcBorders>
                  <w:shd w:val="clear" w:color="auto" w:fill="auto"/>
                  <w:vAlign w:val="center"/>
                </w:tcPr>
                <w:p w14:paraId="07A76D25">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《安徽省生态环境厅关于强化2024-2025秋冬季大气污染防治攻坚工作的通知》</w:t>
                  </w:r>
                </w:p>
              </w:tc>
              <w:tc>
                <w:tcPr>
                  <w:tcW w:w="3258" w:type="dxa"/>
                  <w:tcBorders>
                    <w:tl2br w:val="nil"/>
                    <w:tr2bl w:val="nil"/>
                  </w:tcBorders>
                  <w:shd w:val="clear" w:color="auto" w:fill="auto"/>
                  <w:vAlign w:val="center"/>
                </w:tcPr>
                <w:p w14:paraId="3D12DA8A">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加强挥发性有机物管控。积极督促指导VOCs年排放量1吨及以上企业对照挥发性有机物综合治理“一企一策”方案，对原辅材料替代、过程控制、末端治理及环境监管等环节逐一梳理，及时排查整治跑冒滴漏问题。着重对有机液体储罐、物料装卸、敞开液面、旁路、泄漏检测等问题推进治理，更新排查台账实现涉VOCs企业全覆盖。积极推进吸附剂、活性炭更换智能化全程管理，定期更换。2025年3月底前完成高效低泄漏呼吸阀全接液浮盘等改造工作。</w:t>
                  </w:r>
                </w:p>
              </w:tc>
              <w:tc>
                <w:tcPr>
                  <w:tcW w:w="2282" w:type="dxa"/>
                  <w:tcBorders>
                    <w:tl2br w:val="nil"/>
                    <w:tr2bl w:val="nil"/>
                  </w:tcBorders>
                  <w:shd w:val="clear" w:color="auto" w:fill="auto"/>
                  <w:vAlign w:val="center"/>
                </w:tcPr>
                <w:p w14:paraId="1756BF85">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VOCs年排放量低于1吨，积极推进活性炭更换全程管理，定期更换。本项目不涉及泄漏呼吸阀全接液浮盘。</w:t>
                  </w:r>
                </w:p>
              </w:tc>
              <w:tc>
                <w:tcPr>
                  <w:tcW w:w="607" w:type="dxa"/>
                  <w:tcBorders>
                    <w:tl2br w:val="nil"/>
                    <w:tr2bl w:val="nil"/>
                  </w:tcBorders>
                  <w:vAlign w:val="center"/>
                </w:tcPr>
                <w:p w14:paraId="75FE0D8E">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6135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dxa"/>
                  <w:vMerge w:val="restart"/>
                  <w:tcBorders>
                    <w:tl2br w:val="nil"/>
                    <w:tr2bl w:val="nil"/>
                  </w:tcBorders>
                  <w:shd w:val="clear" w:color="auto" w:fill="auto"/>
                  <w:vAlign w:val="center"/>
                </w:tcPr>
                <w:p w14:paraId="7473948A">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《安徽省挥发性有机物污染整治工作方案》</w:t>
                  </w:r>
                </w:p>
                <w:p w14:paraId="1116732A">
                  <w:pPr>
                    <w:widowControl/>
                    <w:adjustRightInd w:val="0"/>
                    <w:jc w:val="center"/>
                    <w:rPr>
                      <w:rFonts w:hint="default" w:ascii="Times New Roman" w:hAnsi="Times New Roman" w:cs="Times New Roman"/>
                      <w:color w:val="auto"/>
                      <w:kern w:val="0"/>
                      <w:szCs w:val="21"/>
                    </w:rPr>
                  </w:pPr>
                </w:p>
                <w:p w14:paraId="254CBDA5">
                  <w:pPr>
                    <w:widowControl/>
                    <w:adjustRightInd w:val="0"/>
                    <w:jc w:val="center"/>
                    <w:rPr>
                      <w:rFonts w:hint="default" w:ascii="Times New Roman" w:hAnsi="Times New Roman" w:cs="Times New Roman"/>
                      <w:color w:val="auto"/>
                      <w:kern w:val="0"/>
                      <w:szCs w:val="21"/>
                    </w:rPr>
                  </w:pPr>
                </w:p>
              </w:tc>
              <w:tc>
                <w:tcPr>
                  <w:tcW w:w="3258" w:type="dxa"/>
                  <w:tcBorders>
                    <w:tl2br w:val="nil"/>
                    <w:tr2bl w:val="nil"/>
                  </w:tcBorders>
                  <w:shd w:val="clear" w:color="auto" w:fill="auto"/>
                  <w:vAlign w:val="center"/>
                </w:tcPr>
                <w:p w14:paraId="0C141CF0">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（一）优化产业布局。在城市建成区、自然保护区、水源保护区、风景名胜区、森林公园、重要湿地、生态敏感区和其他重要生态功能区实行强制性保护，禁止新建VOCs高污染企业。</w:t>
                  </w:r>
                </w:p>
              </w:tc>
              <w:tc>
                <w:tcPr>
                  <w:tcW w:w="2282" w:type="dxa"/>
                  <w:tcBorders>
                    <w:tl2br w:val="nil"/>
                    <w:tr2bl w:val="nil"/>
                  </w:tcBorders>
                  <w:shd w:val="clear" w:color="auto" w:fill="auto"/>
                  <w:vAlign w:val="center"/>
                </w:tcPr>
                <w:p w14:paraId="7AA6ED4A">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拟建项目位于段园汽车零部件产业园，不涉及重要生态功能区，不属于VOCs高污染企业</w:t>
                  </w:r>
                </w:p>
              </w:tc>
              <w:tc>
                <w:tcPr>
                  <w:tcW w:w="607" w:type="dxa"/>
                  <w:tcBorders>
                    <w:tl2br w:val="nil"/>
                    <w:tr2bl w:val="nil"/>
                  </w:tcBorders>
                  <w:vAlign w:val="center"/>
                </w:tcPr>
                <w:p w14:paraId="70EA225F">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07FD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dxa"/>
                  <w:vMerge w:val="continue"/>
                  <w:tcBorders>
                    <w:tl2br w:val="nil"/>
                    <w:tr2bl w:val="nil"/>
                  </w:tcBorders>
                  <w:shd w:val="clear" w:color="auto" w:fill="auto"/>
                  <w:vAlign w:val="center"/>
                </w:tcPr>
                <w:p w14:paraId="5D48DA3B">
                  <w:pPr>
                    <w:widowControl/>
                    <w:adjustRightInd w:val="0"/>
                    <w:jc w:val="center"/>
                    <w:rPr>
                      <w:rFonts w:hint="default" w:ascii="Times New Roman" w:hAnsi="Times New Roman" w:cs="Times New Roman"/>
                      <w:color w:val="auto"/>
                      <w:kern w:val="0"/>
                      <w:szCs w:val="21"/>
                    </w:rPr>
                  </w:pPr>
                </w:p>
              </w:tc>
              <w:tc>
                <w:tcPr>
                  <w:tcW w:w="3258" w:type="dxa"/>
                  <w:tcBorders>
                    <w:tl2br w:val="nil"/>
                    <w:tr2bl w:val="nil"/>
                  </w:tcBorders>
                  <w:shd w:val="clear" w:color="auto" w:fill="auto"/>
                  <w:vAlign w:val="center"/>
                </w:tcPr>
                <w:p w14:paraId="4EE8E6CB">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二）严格建设项目准入。新建、建设VOCs排放量大的企业应入工业园区并符合规划要求，必须建设挥发性有机物污染治理设施，安装废气收集、回收或净化装置，原则上总净化效率不得低于90%。建立VOCs排放总量控制制度。重点行业建设项目报批环评文件时应附VOCs等量替代的来源说明，并落实相应的有机废气治理措施。</w:t>
                  </w:r>
                </w:p>
              </w:tc>
              <w:tc>
                <w:tcPr>
                  <w:tcW w:w="2282" w:type="dxa"/>
                  <w:tcBorders>
                    <w:tl2br w:val="nil"/>
                    <w:tr2bl w:val="nil"/>
                  </w:tcBorders>
                  <w:shd w:val="clear" w:color="auto" w:fill="auto"/>
                  <w:vAlign w:val="center"/>
                </w:tcPr>
                <w:p w14:paraId="57EAE006">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本项目不属VOCs排放量大的企业，环评要求建设挥发性有机物污染治理设施“二级活性炭吸附”装置，总量控制指标满足生态环境局总量指标要求。</w:t>
                  </w:r>
                </w:p>
              </w:tc>
              <w:tc>
                <w:tcPr>
                  <w:tcW w:w="607" w:type="dxa"/>
                  <w:tcBorders>
                    <w:tl2br w:val="nil"/>
                    <w:tr2bl w:val="nil"/>
                  </w:tcBorders>
                  <w:vAlign w:val="center"/>
                </w:tcPr>
                <w:p w14:paraId="68A11DB2">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60A3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dxa"/>
                  <w:vMerge w:val="continue"/>
                  <w:tcBorders>
                    <w:tl2br w:val="nil"/>
                    <w:tr2bl w:val="nil"/>
                  </w:tcBorders>
                  <w:shd w:val="clear" w:color="auto" w:fill="auto"/>
                  <w:vAlign w:val="center"/>
                </w:tcPr>
                <w:p w14:paraId="132E8F31">
                  <w:pPr>
                    <w:widowControl/>
                    <w:adjustRightInd w:val="0"/>
                    <w:jc w:val="center"/>
                    <w:rPr>
                      <w:rFonts w:hint="default" w:ascii="Times New Roman" w:hAnsi="Times New Roman" w:cs="Times New Roman"/>
                      <w:color w:val="auto"/>
                      <w:kern w:val="0"/>
                      <w:szCs w:val="21"/>
                    </w:rPr>
                  </w:pPr>
                </w:p>
              </w:tc>
              <w:tc>
                <w:tcPr>
                  <w:tcW w:w="3258" w:type="dxa"/>
                  <w:tcBorders>
                    <w:tl2br w:val="nil"/>
                    <w:tr2bl w:val="nil"/>
                  </w:tcBorders>
                  <w:shd w:val="clear" w:color="auto" w:fill="auto"/>
                  <w:vAlign w:val="center"/>
                </w:tcPr>
                <w:p w14:paraId="7C380D69">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四）强化污染治理。严格按照《挥发性有机物（VOCs）污染防治技术政策》要求，科学制定重点行业、重点企业污染防治技术方案。采用密闭式生产和环保型原辅材料、生产工艺和装备，着力从源头控制VOCs废气的产生和无组织排放。加大VOCs废气的回收利用，优先在生产系统内回用。对浓度和性状差异大的废气应根据废气的产生量、污染物的组分和性质、浓度、温度、压力等因素进行综合分析，合理选择废气回收或末端治理工艺路线，科学治理，达标排放。要妥善处置次生污染物，防范二次污染。要加强基础工作。</w:t>
                  </w:r>
                </w:p>
              </w:tc>
              <w:tc>
                <w:tcPr>
                  <w:tcW w:w="2282" w:type="dxa"/>
                  <w:tcBorders>
                    <w:tl2br w:val="nil"/>
                    <w:tr2bl w:val="nil"/>
                  </w:tcBorders>
                  <w:shd w:val="clear" w:color="auto" w:fill="auto"/>
                  <w:vAlign w:val="center"/>
                </w:tcPr>
                <w:p w14:paraId="0D676158">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val="en-US" w:eastAsia="zh-CN"/>
                    </w:rPr>
                    <w:t>辅</w:t>
                  </w:r>
                  <w:r>
                    <w:rPr>
                      <w:rFonts w:hint="default" w:ascii="Times New Roman" w:hAnsi="Times New Roman" w:cs="Times New Roman"/>
                      <w:color w:val="auto"/>
                      <w:kern w:val="0"/>
                      <w:szCs w:val="21"/>
                    </w:rPr>
                    <w:t>料符合相关环保要求，</w:t>
                  </w:r>
                  <w:r>
                    <w:rPr>
                      <w:rFonts w:hint="default" w:ascii="Times New Roman" w:hAnsi="Times New Roman" w:cs="Times New Roman"/>
                      <w:color w:val="auto"/>
                      <w:kern w:val="0"/>
                      <w:szCs w:val="21"/>
                      <w:lang w:val="en-US" w:eastAsia="zh-CN"/>
                    </w:rPr>
                    <w:t>辅</w:t>
                  </w:r>
                  <w:r>
                    <w:rPr>
                      <w:rFonts w:hint="default" w:ascii="Times New Roman" w:hAnsi="Times New Roman" w:cs="Times New Roman"/>
                      <w:color w:val="auto"/>
                      <w:kern w:val="0"/>
                      <w:szCs w:val="21"/>
                    </w:rPr>
                    <w:t>料存储在封闭的</w:t>
                  </w:r>
                  <w:r>
                    <w:rPr>
                      <w:rFonts w:hint="default" w:ascii="Times New Roman" w:hAnsi="Times New Roman" w:cs="Times New Roman"/>
                      <w:color w:val="auto"/>
                      <w:kern w:val="0"/>
                      <w:szCs w:val="21"/>
                      <w:lang w:val="en-US" w:eastAsia="zh-CN"/>
                    </w:rPr>
                    <w:t>原辅料</w:t>
                  </w:r>
                  <w:r>
                    <w:rPr>
                      <w:rFonts w:hint="default" w:ascii="Times New Roman" w:hAnsi="Times New Roman" w:cs="Times New Roman"/>
                      <w:color w:val="auto"/>
                      <w:kern w:val="0"/>
                      <w:szCs w:val="21"/>
                    </w:rPr>
                    <w:t>库内。涂胶、清洗废气采取二级活性炭吸附治理措施后达标排放。加强企业内部管理，明确VOCs处理装置的管理和监控方案，提升现场管理水平，确保VOCs处理装置长期有效运行，建立完善的“一厂一档”。</w:t>
                  </w:r>
                </w:p>
                <w:p w14:paraId="520E2B88">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废活性炭收集后暂存于危废暂存间，委托有资质单位处置。</w:t>
                  </w:r>
                </w:p>
              </w:tc>
              <w:tc>
                <w:tcPr>
                  <w:tcW w:w="607" w:type="dxa"/>
                  <w:tcBorders>
                    <w:tl2br w:val="nil"/>
                    <w:tr2bl w:val="nil"/>
                  </w:tcBorders>
                  <w:vAlign w:val="center"/>
                </w:tcPr>
                <w:p w14:paraId="04A8F3F3">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3F72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dxa"/>
                  <w:tcBorders>
                    <w:tl2br w:val="nil"/>
                    <w:tr2bl w:val="nil"/>
                  </w:tcBorders>
                  <w:vAlign w:val="center"/>
                </w:tcPr>
                <w:p w14:paraId="77E14BD5">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《安徽省生态环境厅关于印发加强高耗能、高排放项目生态环境源头防控的实施意见的通知》</w:t>
                  </w:r>
                </w:p>
              </w:tc>
              <w:tc>
                <w:tcPr>
                  <w:tcW w:w="3258" w:type="dxa"/>
                  <w:tcBorders>
                    <w:tl2br w:val="nil"/>
                    <w:tr2bl w:val="nil"/>
                  </w:tcBorders>
                  <w:vAlign w:val="center"/>
                </w:tcPr>
                <w:p w14:paraId="19272C62">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三、严格环境准入。各地不得受理钢铁、水泥、电解铝、平板玻璃、铸造等产能严重过剩行业新增产能项目的环评文件；对国家明令淘汰、禁止建设、不符合国家产业政策的项目环评文件，一律不批；沿江各市应按国家推长办 《长江经济带发展负面清单指南（试行）》及我省实施细则要求，对合规园区外新建、扩建钢铁、石化、化工、焦化、建材、有色等“两高”项目的环评文件一律不批。新增主要污染物排放量的“两高”项目应按照生态环境部办公厅《关于加强重点行业建设项目区域削减措施监督管理的通知》（环办环评〔2020〕36号）要求，依据区域环境质量改善目标，制定配套区域污染物削减方案，采取有效的污染物区域削减措施，相应的减排措施应在项目投产前完成。</w:t>
                  </w:r>
                </w:p>
              </w:tc>
              <w:tc>
                <w:tcPr>
                  <w:tcW w:w="2282" w:type="dxa"/>
                  <w:tcBorders>
                    <w:tl2br w:val="nil"/>
                    <w:tr2bl w:val="nil"/>
                  </w:tcBorders>
                  <w:vAlign w:val="center"/>
                </w:tcPr>
                <w:p w14:paraId="0EDE64C6">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本项目为汽车零部件及配件制造，不属于合规园区外新建、扩建钢铁、石化、化工、焦化、建材、有色等“两高”项目，不属于国家明令淘汰、禁止建设、不符合国家产业政策的项目。</w:t>
                  </w:r>
                </w:p>
              </w:tc>
              <w:tc>
                <w:tcPr>
                  <w:tcW w:w="607" w:type="dxa"/>
                  <w:tcBorders>
                    <w:tl2br w:val="nil"/>
                    <w:tr2bl w:val="nil"/>
                  </w:tcBorders>
                  <w:vAlign w:val="center"/>
                </w:tcPr>
                <w:p w14:paraId="04CCCA1D">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230C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dxa"/>
                  <w:tcBorders>
                    <w:tl2br w:val="nil"/>
                    <w:tr2bl w:val="nil"/>
                  </w:tcBorders>
                  <w:vAlign w:val="center"/>
                </w:tcPr>
                <w:p w14:paraId="13F8768E">
                  <w:pPr>
                    <w:widowControl/>
                    <w:adjustRightInd w:val="0"/>
                    <w:jc w:val="center"/>
                    <w:rPr>
                      <w:rFonts w:hint="default" w:ascii="Times New Roman" w:hAnsi="Times New Roman" w:cs="Times New Roman"/>
                      <w:color w:val="auto"/>
                      <w:kern w:val="0"/>
                      <w:szCs w:val="21"/>
                    </w:rPr>
                  </w:pPr>
                  <w:r>
                    <w:rPr>
                      <w:rFonts w:hint="default" w:ascii="Times New Roman" w:hAnsi="Times New Roman" w:eastAsia="宋体" w:cs="Times New Roman"/>
                      <w:color w:val="auto"/>
                      <w:kern w:val="0"/>
                      <w:szCs w:val="21"/>
                    </w:rPr>
                    <w:t>《2020年挥发性有机物治理攻坚方案》</w:t>
                  </w:r>
                </w:p>
              </w:tc>
              <w:tc>
                <w:tcPr>
                  <w:tcW w:w="3258" w:type="dxa"/>
                  <w:tcBorders>
                    <w:tl2br w:val="nil"/>
                    <w:tr2bl w:val="nil"/>
                  </w:tcBorders>
                  <w:shd w:val="clear" w:color="auto" w:fill="auto"/>
                  <w:vAlign w:val="center"/>
                </w:tcPr>
                <w:p w14:paraId="106C0170">
                  <w:pPr>
                    <w:pStyle w:val="270"/>
                    <w:rPr>
                      <w:rFonts w:hint="default" w:ascii="Times New Roman" w:hAnsi="Times New Roman" w:eastAsia="宋体" w:cs="Times New Roman"/>
                      <w:color w:val="auto"/>
                      <w:kern w:val="0"/>
                      <w:sz w:val="18"/>
                      <w:szCs w:val="21"/>
                      <w:lang w:val="en-US" w:eastAsia="zh-CN" w:bidi="ar-SA"/>
                    </w:rPr>
                  </w:pPr>
                  <w:r>
                    <w:rPr>
                      <w:rFonts w:hint="default" w:ascii="Times New Roman" w:hAnsi="Times New Roman" w:cs="Times New Roman"/>
                      <w:color w:val="auto"/>
                      <w:sz w:val="21"/>
                      <w:szCs w:val="21"/>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处置单位在贮存、清洗、破碎等环节应按要求对VOCs无组织排放废气进行收集、处理。高VOCs含量废水的集输、储存和处理环节，应加盖密闭。</w:t>
                  </w:r>
                </w:p>
              </w:tc>
              <w:tc>
                <w:tcPr>
                  <w:tcW w:w="2282" w:type="dxa"/>
                  <w:tcBorders>
                    <w:tl2br w:val="nil"/>
                    <w:tr2bl w:val="nil"/>
                  </w:tcBorders>
                  <w:shd w:val="clear" w:color="auto" w:fill="auto"/>
                  <w:vAlign w:val="center"/>
                </w:tcPr>
                <w:p w14:paraId="37DEBAB0">
                  <w:pPr>
                    <w:widowControl/>
                    <w:adjustRightIn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本项目使用的VOCs物料，妥善存储于</w:t>
                  </w:r>
                  <w:r>
                    <w:rPr>
                      <w:rFonts w:hint="default" w:ascii="Times New Roman" w:hAnsi="Times New Roman" w:cs="Times New Roman"/>
                      <w:color w:val="auto"/>
                      <w:kern w:val="0"/>
                      <w:szCs w:val="21"/>
                    </w:rPr>
                    <w:t>原</w:t>
                  </w:r>
                  <w:r>
                    <w:rPr>
                      <w:rFonts w:hint="default" w:ascii="Times New Roman" w:hAnsi="Times New Roman" w:cs="Times New Roman"/>
                      <w:color w:val="auto"/>
                      <w:kern w:val="0"/>
                      <w:szCs w:val="21"/>
                      <w:lang w:val="en-US" w:eastAsia="zh-CN"/>
                    </w:rPr>
                    <w:t>辅</w:t>
                  </w:r>
                  <w:r>
                    <w:rPr>
                      <w:rFonts w:hint="default" w:ascii="Times New Roman" w:hAnsi="Times New Roman" w:cs="Times New Roman"/>
                      <w:color w:val="auto"/>
                      <w:kern w:val="0"/>
                      <w:szCs w:val="21"/>
                    </w:rPr>
                    <w:t>料</w:t>
                  </w:r>
                  <w:r>
                    <w:rPr>
                      <w:rFonts w:hint="default" w:ascii="Times New Roman" w:hAnsi="Times New Roman" w:cs="Times New Roman"/>
                      <w:color w:val="auto"/>
                      <w:kern w:val="0"/>
                      <w:szCs w:val="21"/>
                      <w:lang w:val="en-US" w:eastAsia="zh-CN"/>
                    </w:rPr>
                    <w:t>库</w:t>
                  </w:r>
                  <w:r>
                    <w:rPr>
                      <w:rFonts w:hint="default" w:ascii="Times New Roman" w:hAnsi="Times New Roman" w:cs="Times New Roman"/>
                      <w:color w:val="auto"/>
                      <w:sz w:val="21"/>
                      <w:szCs w:val="21"/>
                    </w:rPr>
                    <w:t>，做好防渗漏措施，加强管理</w:t>
                  </w:r>
                </w:p>
              </w:tc>
              <w:tc>
                <w:tcPr>
                  <w:tcW w:w="607" w:type="dxa"/>
                  <w:tcBorders>
                    <w:tl2br w:val="nil"/>
                    <w:tr2bl w:val="nil"/>
                  </w:tcBorders>
                  <w:shd w:val="clear" w:color="auto" w:fill="auto"/>
                  <w:vAlign w:val="center"/>
                </w:tcPr>
                <w:p w14:paraId="364B57E7">
                  <w:pPr>
                    <w:widowControl/>
                    <w:adjustRightIn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符合</w:t>
                  </w:r>
                </w:p>
              </w:tc>
            </w:tr>
            <w:tr w14:paraId="382C8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dxa"/>
                  <w:vMerge w:val="restart"/>
                  <w:tcBorders>
                    <w:tl2br w:val="nil"/>
                    <w:tr2bl w:val="nil"/>
                  </w:tcBorders>
                  <w:vAlign w:val="center"/>
                </w:tcPr>
                <w:p w14:paraId="22F08667">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《淮北市挥发性有机物污染综合治理方案》</w:t>
                  </w:r>
                </w:p>
              </w:tc>
              <w:tc>
                <w:tcPr>
                  <w:tcW w:w="3258" w:type="dxa"/>
                  <w:tcBorders>
                    <w:tl2br w:val="nil"/>
                    <w:tr2bl w:val="nil"/>
                  </w:tcBorders>
                  <w:shd w:val="clear" w:color="auto" w:fill="auto"/>
                  <w:vAlign w:val="center"/>
                </w:tcPr>
                <w:p w14:paraId="0060EA13">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四、主要任务-（一）加大产业结构调整-2.严格建设项目环境准入。提高VOCs排放重点行业环保准入门槛，严格控制新增污染物排放量。新、改、扩建涉VOCs排放项目，应从源头加强控制，使用低（无）VOCs含量的原辅材料，加强废气收集，安装高效治理设施。</w:t>
                  </w:r>
                </w:p>
              </w:tc>
              <w:tc>
                <w:tcPr>
                  <w:tcW w:w="2282" w:type="dxa"/>
                  <w:tcBorders>
                    <w:tl2br w:val="nil"/>
                    <w:tr2bl w:val="nil"/>
                  </w:tcBorders>
                  <w:shd w:val="clear" w:color="auto" w:fill="auto"/>
                  <w:vAlign w:val="center"/>
                </w:tcPr>
                <w:p w14:paraId="21008769">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项目清洗剂、密封胶VOCs含量满足相关环保要求，建设单位对涂胶、清洗废气采取二级活性炭吸附治理措施处理后达标排放。</w:t>
                  </w:r>
                </w:p>
              </w:tc>
              <w:tc>
                <w:tcPr>
                  <w:tcW w:w="607" w:type="dxa"/>
                  <w:tcBorders>
                    <w:tl2br w:val="nil"/>
                    <w:tr2bl w:val="nil"/>
                  </w:tcBorders>
                  <w:shd w:val="clear" w:color="auto" w:fill="auto"/>
                  <w:vAlign w:val="center"/>
                </w:tcPr>
                <w:p w14:paraId="2C579CF1">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7C6C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dxa"/>
                  <w:vMerge w:val="continue"/>
                  <w:tcBorders>
                    <w:tl2br w:val="nil"/>
                    <w:tr2bl w:val="nil"/>
                  </w:tcBorders>
                  <w:vAlign w:val="center"/>
                </w:tcPr>
                <w:p w14:paraId="1FCD8FCF">
                  <w:pPr>
                    <w:widowControl/>
                    <w:adjustRightInd w:val="0"/>
                    <w:jc w:val="center"/>
                    <w:rPr>
                      <w:rFonts w:hint="default" w:ascii="Times New Roman" w:hAnsi="Times New Roman" w:cs="Times New Roman"/>
                      <w:color w:val="auto"/>
                      <w:kern w:val="0"/>
                      <w:szCs w:val="21"/>
                    </w:rPr>
                  </w:pPr>
                </w:p>
              </w:tc>
              <w:tc>
                <w:tcPr>
                  <w:tcW w:w="3258" w:type="dxa"/>
                  <w:tcBorders>
                    <w:tl2br w:val="nil"/>
                    <w:tr2bl w:val="nil"/>
                  </w:tcBorders>
                  <w:shd w:val="clear" w:color="auto" w:fill="auto"/>
                  <w:vAlign w:val="center"/>
                </w:tcPr>
                <w:p w14:paraId="2C12C095">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四、主要任务-（二）加强VOCs无组织排放管控。针对我市多数涉VOCs企业无组织排放情况严重，需要强化VOCs无组织排放管控，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对于无法实现有组织排放的企业要严格按照《挥发性有机物无组织排放控制标准》进行监管。</w:t>
                  </w:r>
                </w:p>
              </w:tc>
              <w:tc>
                <w:tcPr>
                  <w:tcW w:w="2282" w:type="dxa"/>
                  <w:tcBorders>
                    <w:tl2br w:val="nil"/>
                    <w:tr2bl w:val="nil"/>
                  </w:tcBorders>
                  <w:shd w:val="clear" w:color="auto" w:fill="auto"/>
                  <w:vAlign w:val="center"/>
                </w:tcPr>
                <w:p w14:paraId="6672D970">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建设单位拟对涂胶废气采取集气罩收集，清洗废气采取密闭</w:t>
                  </w:r>
                  <w:r>
                    <w:rPr>
                      <w:rFonts w:hint="default" w:ascii="Times New Roman" w:hAnsi="Times New Roman" w:cs="Times New Roman"/>
                      <w:color w:val="auto"/>
                      <w:kern w:val="0"/>
                      <w:szCs w:val="21"/>
                      <w:lang w:val="en-US" w:eastAsia="zh-CN"/>
                    </w:rPr>
                    <w:t>空</w:t>
                  </w:r>
                  <w:r>
                    <w:rPr>
                      <w:rFonts w:hint="default" w:ascii="Times New Roman" w:hAnsi="Times New Roman" w:cs="Times New Roman"/>
                      <w:color w:val="auto"/>
                      <w:kern w:val="0"/>
                      <w:szCs w:val="21"/>
                    </w:rPr>
                    <w:t>间收集。</w:t>
                  </w:r>
                </w:p>
              </w:tc>
              <w:tc>
                <w:tcPr>
                  <w:tcW w:w="607" w:type="dxa"/>
                  <w:tcBorders>
                    <w:tl2br w:val="nil"/>
                    <w:tr2bl w:val="nil"/>
                  </w:tcBorders>
                  <w:shd w:val="clear" w:color="auto" w:fill="auto"/>
                  <w:vAlign w:val="center"/>
                </w:tcPr>
                <w:p w14:paraId="5F0C7833">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1C9E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dxa"/>
                  <w:vMerge w:val="restart"/>
                  <w:tcBorders>
                    <w:tl2br w:val="nil"/>
                    <w:tr2bl w:val="nil"/>
                  </w:tcBorders>
                  <w:shd w:val="clear" w:color="auto" w:fill="auto"/>
                  <w:vAlign w:val="center"/>
                </w:tcPr>
                <w:p w14:paraId="5C0FC9E2">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《淮北市生态环境保护“十四五”规划》</w:t>
                  </w:r>
                </w:p>
              </w:tc>
              <w:tc>
                <w:tcPr>
                  <w:tcW w:w="3258" w:type="dxa"/>
                  <w:tcBorders>
                    <w:tl2br w:val="nil"/>
                    <w:tr2bl w:val="nil"/>
                  </w:tcBorders>
                  <w:shd w:val="clear" w:color="auto" w:fill="auto"/>
                  <w:vAlign w:val="center"/>
                </w:tcPr>
                <w:p w14:paraId="64C0DB36">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协同推进，持续改善环境空气质量。以降低P</w:t>
                  </w:r>
                  <w:r>
                    <w:rPr>
                      <w:rFonts w:hint="eastAsia" w:ascii="Times New Roman" w:hAnsi="Times New Roman" w:cs="Times New Roman"/>
                      <w:color w:val="auto"/>
                      <w:kern w:val="0"/>
                      <w:szCs w:val="21"/>
                      <w:lang w:val="en-US" w:eastAsia="zh-CN"/>
                    </w:rPr>
                    <w:t>M</w:t>
                  </w:r>
                  <w:r>
                    <w:rPr>
                      <w:rFonts w:hint="default" w:ascii="Times New Roman" w:hAnsi="Times New Roman" w:cs="Times New Roman"/>
                      <w:color w:val="auto"/>
                      <w:kern w:val="0"/>
                      <w:szCs w:val="21"/>
                    </w:rPr>
                    <w:t>2.5污染为环境空气质量改善的核心目标，推动O</w:t>
                  </w:r>
                  <w:r>
                    <w:rPr>
                      <w:rFonts w:hint="default" w:ascii="Times New Roman" w:hAnsi="Times New Roman" w:cs="Times New Roman"/>
                      <w:color w:val="auto"/>
                      <w:kern w:val="0"/>
                      <w:szCs w:val="21"/>
                      <w:vertAlign w:val="subscript"/>
                    </w:rPr>
                    <w:t>3</w:t>
                  </w:r>
                  <w:r>
                    <w:rPr>
                      <w:rFonts w:hint="default" w:ascii="Times New Roman" w:hAnsi="Times New Roman" w:cs="Times New Roman"/>
                      <w:color w:val="auto"/>
                      <w:kern w:val="0"/>
                      <w:szCs w:val="21"/>
                    </w:rPr>
                    <w:t>污染的协同控制，以质量改善目标引领大气污染防治布局，采取多种手段推动环境空气质量持续改善。</w:t>
                  </w:r>
                </w:p>
              </w:tc>
              <w:tc>
                <w:tcPr>
                  <w:tcW w:w="2282" w:type="dxa"/>
                  <w:tcBorders>
                    <w:tl2br w:val="nil"/>
                    <w:tr2bl w:val="nil"/>
                  </w:tcBorders>
                  <w:shd w:val="clear" w:color="auto" w:fill="auto"/>
                  <w:vAlign w:val="center"/>
                </w:tcPr>
                <w:p w14:paraId="55A686F9">
                  <w:pPr>
                    <w:widowControl/>
                    <w:adjustRightIn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val="en-US" w:eastAsia="zh-CN"/>
                    </w:rPr>
                    <w:t>无颗粒物排放。</w:t>
                  </w:r>
                </w:p>
              </w:tc>
              <w:tc>
                <w:tcPr>
                  <w:tcW w:w="607" w:type="dxa"/>
                  <w:tcBorders>
                    <w:tl2br w:val="nil"/>
                    <w:tr2bl w:val="nil"/>
                  </w:tcBorders>
                  <w:shd w:val="clear" w:color="auto" w:fill="auto"/>
                  <w:vAlign w:val="center"/>
                </w:tcPr>
                <w:p w14:paraId="7094EEEC">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3C10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dxa"/>
                  <w:vMerge w:val="continue"/>
                  <w:tcBorders>
                    <w:tl2br w:val="nil"/>
                    <w:tr2bl w:val="nil"/>
                  </w:tcBorders>
                  <w:vAlign w:val="center"/>
                </w:tcPr>
                <w:p w14:paraId="12276787">
                  <w:pPr>
                    <w:widowControl/>
                    <w:adjustRightInd w:val="0"/>
                    <w:jc w:val="center"/>
                    <w:rPr>
                      <w:rFonts w:hint="default" w:ascii="Times New Roman" w:hAnsi="Times New Roman" w:cs="Times New Roman"/>
                      <w:color w:val="auto"/>
                      <w:kern w:val="0"/>
                      <w:szCs w:val="21"/>
                    </w:rPr>
                  </w:pPr>
                </w:p>
              </w:tc>
              <w:tc>
                <w:tcPr>
                  <w:tcW w:w="3258" w:type="dxa"/>
                  <w:tcBorders>
                    <w:tl2br w:val="nil"/>
                    <w:tr2bl w:val="nil"/>
                  </w:tcBorders>
                  <w:shd w:val="clear" w:color="auto" w:fill="auto"/>
                  <w:vAlign w:val="center"/>
                </w:tcPr>
                <w:p w14:paraId="0CBB7253">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推进移动源污染防治。推进重型柴油车远程排放在线监管，基本消除柴油货车和工程机械冒黑烟现象，基本完成非道路移动机械编码登记和上牌，推广使用新能源和清洁能源非道路移动机械。</w:t>
                  </w:r>
                </w:p>
              </w:tc>
              <w:tc>
                <w:tcPr>
                  <w:tcW w:w="2282" w:type="dxa"/>
                  <w:tcBorders>
                    <w:tl2br w:val="nil"/>
                    <w:tr2bl w:val="nil"/>
                  </w:tcBorders>
                  <w:shd w:val="clear" w:color="auto" w:fill="auto"/>
                  <w:vAlign w:val="center"/>
                </w:tcPr>
                <w:p w14:paraId="0E1D8A2F">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本项目原辅材料及产品运输采用符合污染控制要求的运输机械。</w:t>
                  </w:r>
                </w:p>
              </w:tc>
              <w:tc>
                <w:tcPr>
                  <w:tcW w:w="607" w:type="dxa"/>
                  <w:tcBorders>
                    <w:tl2br w:val="nil"/>
                    <w:tr2bl w:val="nil"/>
                  </w:tcBorders>
                  <w:shd w:val="clear" w:color="auto" w:fill="auto"/>
                  <w:vAlign w:val="center"/>
                </w:tcPr>
                <w:p w14:paraId="1E4AF11D">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3DC0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dxa"/>
                  <w:vMerge w:val="continue"/>
                  <w:tcBorders>
                    <w:tl2br w:val="nil"/>
                    <w:tr2bl w:val="nil"/>
                  </w:tcBorders>
                  <w:vAlign w:val="center"/>
                </w:tcPr>
                <w:p w14:paraId="63635E6A">
                  <w:pPr>
                    <w:widowControl/>
                    <w:adjustRightInd w:val="0"/>
                    <w:jc w:val="center"/>
                    <w:rPr>
                      <w:rFonts w:hint="default" w:ascii="Times New Roman" w:hAnsi="Times New Roman" w:cs="Times New Roman"/>
                      <w:color w:val="auto"/>
                      <w:kern w:val="0"/>
                      <w:szCs w:val="21"/>
                    </w:rPr>
                  </w:pPr>
                </w:p>
              </w:tc>
              <w:tc>
                <w:tcPr>
                  <w:tcW w:w="3258" w:type="dxa"/>
                  <w:tcBorders>
                    <w:tl2br w:val="nil"/>
                    <w:tr2bl w:val="nil"/>
                  </w:tcBorders>
                  <w:shd w:val="clear" w:color="auto" w:fill="auto"/>
                  <w:vAlign w:val="center"/>
                </w:tcPr>
                <w:p w14:paraId="762A032A">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强化面源污染治理。加强施工扬尘综合治理，严格落实“六个百分之百”扬尘防控长效机制。</w:t>
                  </w:r>
                </w:p>
              </w:tc>
              <w:tc>
                <w:tcPr>
                  <w:tcW w:w="2282" w:type="dxa"/>
                  <w:tcBorders>
                    <w:tl2br w:val="nil"/>
                    <w:tr2bl w:val="nil"/>
                  </w:tcBorders>
                  <w:shd w:val="clear" w:color="auto" w:fill="auto"/>
                  <w:vAlign w:val="center"/>
                </w:tcPr>
                <w:p w14:paraId="44C8495C">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本项目施工期严格落实“六个百分之百”扬尘防控长效机制。</w:t>
                  </w:r>
                </w:p>
              </w:tc>
              <w:tc>
                <w:tcPr>
                  <w:tcW w:w="607" w:type="dxa"/>
                  <w:tcBorders>
                    <w:tl2br w:val="nil"/>
                    <w:tr2bl w:val="nil"/>
                  </w:tcBorders>
                  <w:shd w:val="clear" w:color="auto" w:fill="auto"/>
                  <w:vAlign w:val="center"/>
                </w:tcPr>
                <w:p w14:paraId="52B325DD">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14:paraId="3C3F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dxa"/>
                  <w:vMerge w:val="continue"/>
                  <w:tcBorders>
                    <w:tl2br w:val="nil"/>
                    <w:tr2bl w:val="nil"/>
                  </w:tcBorders>
                  <w:vAlign w:val="center"/>
                </w:tcPr>
                <w:p w14:paraId="196863FB">
                  <w:pPr>
                    <w:widowControl/>
                    <w:adjustRightInd w:val="0"/>
                    <w:jc w:val="center"/>
                    <w:rPr>
                      <w:rFonts w:hint="default" w:ascii="Times New Roman" w:hAnsi="Times New Roman" w:cs="Times New Roman"/>
                      <w:color w:val="auto"/>
                      <w:kern w:val="0"/>
                      <w:szCs w:val="21"/>
                    </w:rPr>
                  </w:pPr>
                </w:p>
              </w:tc>
              <w:tc>
                <w:tcPr>
                  <w:tcW w:w="3258" w:type="dxa"/>
                  <w:tcBorders>
                    <w:tl2br w:val="nil"/>
                    <w:tr2bl w:val="nil"/>
                  </w:tcBorders>
                  <w:shd w:val="clear" w:color="auto" w:fill="auto"/>
                  <w:vAlign w:val="center"/>
                </w:tcPr>
                <w:p w14:paraId="54D0566B">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加强固定源污染综合治理。深入开展锅炉综合整治，全面淘汰35蒸吨/小时以下燃煤锅炉，持续开展燃气锅炉低氮改造和建成区生物质锅炉超低排放改造或淘汰。城市建成区原则上不再新建每小时65蒸吨以下的燃煤锅炉，65蒸吨/小时及以上燃煤锅炉完成超低排放改造，主要污染物排放达到超低排放标准要求，安装大气污染源自动监控设备，并与省、市生态环境部门联网。</w:t>
                  </w:r>
                </w:p>
              </w:tc>
              <w:tc>
                <w:tcPr>
                  <w:tcW w:w="2282" w:type="dxa"/>
                  <w:tcBorders>
                    <w:tl2br w:val="nil"/>
                    <w:tr2bl w:val="nil"/>
                  </w:tcBorders>
                  <w:shd w:val="clear" w:color="auto" w:fill="auto"/>
                  <w:vAlign w:val="center"/>
                </w:tcPr>
                <w:p w14:paraId="57903697">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项目不使用燃煤锅炉。</w:t>
                  </w:r>
                </w:p>
              </w:tc>
              <w:tc>
                <w:tcPr>
                  <w:tcW w:w="607" w:type="dxa"/>
                  <w:tcBorders>
                    <w:tl2br w:val="nil"/>
                    <w:tr2bl w:val="nil"/>
                  </w:tcBorders>
                  <w:shd w:val="clear" w:color="auto" w:fill="auto"/>
                  <w:vAlign w:val="center"/>
                </w:tcPr>
                <w:p w14:paraId="528B1206">
                  <w:pPr>
                    <w:widowControl/>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bl>
          <w:p w14:paraId="66998A5C">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5、“三线一单”相符性分析</w:t>
            </w:r>
          </w:p>
          <w:p w14:paraId="2B5DE508">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根据安徽省生态环境厅发布的《安徽省“三线一单”生态环境分区管控管理办法（暂行）》（皖环发〔2022〕5号）（以下简称《办法》），《办法》要求“在建设项目环评中，做好与“三线一单”生态环境分区管控相符性分析，充分论证是否符合生态环境准入清单要求”。本项目与“三线一单”符合性分析见下表1-</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p>
          <w:p w14:paraId="4C28362D">
            <w:pPr>
              <w:autoSpaceDE w:val="0"/>
              <w:autoSpaceDN w:val="0"/>
              <w:adjustRightInd w:val="0"/>
              <w:snapToGrid w:val="0"/>
              <w:jc w:val="center"/>
              <w:rPr>
                <w:rFonts w:hint="default" w:ascii="Times New Roman" w:hAnsi="Times New Roman" w:cs="Times New Roman"/>
                <w:b/>
                <w:bCs/>
                <w:color w:val="auto"/>
                <w:sz w:val="22"/>
                <w:szCs w:val="22"/>
              </w:rPr>
            </w:pPr>
            <w:r>
              <w:rPr>
                <w:rFonts w:hint="default" w:ascii="Times New Roman" w:hAnsi="Times New Roman" w:cs="Times New Roman"/>
                <w:b/>
                <w:bCs/>
                <w:color w:val="auto"/>
                <w:sz w:val="22"/>
                <w:szCs w:val="22"/>
              </w:rPr>
              <w:t>表1-</w:t>
            </w:r>
            <w:r>
              <w:rPr>
                <w:rFonts w:hint="default" w:ascii="Times New Roman" w:hAnsi="Times New Roman" w:cs="Times New Roman"/>
                <w:b/>
                <w:bCs/>
                <w:color w:val="auto"/>
                <w:sz w:val="22"/>
                <w:szCs w:val="22"/>
                <w:lang w:val="en-US" w:eastAsia="zh-CN"/>
              </w:rPr>
              <w:t>3</w:t>
            </w:r>
            <w:r>
              <w:rPr>
                <w:rFonts w:hint="default" w:ascii="Times New Roman" w:hAnsi="Times New Roman" w:cs="Times New Roman"/>
                <w:b/>
                <w:bCs/>
                <w:color w:val="auto"/>
                <w:sz w:val="22"/>
                <w:szCs w:val="22"/>
              </w:rPr>
              <w:t xml:space="preserve"> 项目与“三线一单”符合性分析一览表</w:t>
            </w:r>
          </w:p>
          <w:tbl>
            <w:tblPr>
              <w:tblStyle w:val="47"/>
              <w:tblW w:w="497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0"/>
              <w:gridCol w:w="3547"/>
              <w:gridCol w:w="3089"/>
            </w:tblGrid>
            <w:tr w14:paraId="5FF19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tcBorders>
                    <w:tl2br w:val="nil"/>
                    <w:tr2bl w:val="nil"/>
                  </w:tcBorders>
                  <w:vAlign w:val="center"/>
                </w:tcPr>
                <w:p w14:paraId="3DB3471F">
                  <w:pPr>
                    <w:autoSpaceDE w:val="0"/>
                    <w:autoSpaceDN w:val="0"/>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内容</w:t>
                  </w:r>
                </w:p>
              </w:tc>
              <w:tc>
                <w:tcPr>
                  <w:tcW w:w="2495" w:type="pct"/>
                  <w:tcBorders>
                    <w:tl2br w:val="nil"/>
                    <w:tr2bl w:val="nil"/>
                  </w:tcBorders>
                  <w:vAlign w:val="center"/>
                </w:tcPr>
                <w:p w14:paraId="21BC43E2">
                  <w:pPr>
                    <w:autoSpaceDE w:val="0"/>
                    <w:autoSpaceDN w:val="0"/>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相关要求</w:t>
                  </w:r>
                </w:p>
              </w:tc>
              <w:tc>
                <w:tcPr>
                  <w:tcW w:w="2173" w:type="pct"/>
                  <w:tcBorders>
                    <w:tl2br w:val="nil"/>
                    <w:tr2bl w:val="nil"/>
                  </w:tcBorders>
                  <w:vAlign w:val="center"/>
                </w:tcPr>
                <w:p w14:paraId="4E8503DA">
                  <w:pPr>
                    <w:autoSpaceDE w:val="0"/>
                    <w:autoSpaceDN w:val="0"/>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符合性分析</w:t>
                  </w:r>
                </w:p>
              </w:tc>
            </w:tr>
            <w:tr w14:paraId="43331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2" w:hRule="atLeast"/>
                <w:jc w:val="center"/>
              </w:trPr>
              <w:tc>
                <w:tcPr>
                  <w:tcW w:w="330" w:type="pct"/>
                  <w:vMerge w:val="restart"/>
                  <w:tcBorders>
                    <w:tl2br w:val="nil"/>
                    <w:tr2bl w:val="nil"/>
                  </w:tcBorders>
                  <w:vAlign w:val="center"/>
                </w:tcPr>
                <w:p w14:paraId="526EFD47">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生态保护红线</w:t>
                  </w:r>
                </w:p>
              </w:tc>
              <w:tc>
                <w:tcPr>
                  <w:tcW w:w="2495" w:type="pct"/>
                  <w:tcBorders>
                    <w:tl2br w:val="nil"/>
                    <w:tr2bl w:val="nil"/>
                  </w:tcBorders>
                  <w:vAlign w:val="center"/>
                </w:tcPr>
                <w:p w14:paraId="06F7704D">
                  <w:pPr>
                    <w:autoSpaceDE w:val="0"/>
                    <w:autoSpaceDN w:val="0"/>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根据“安徽省人民政府关于发布安徽省生态保护红线的通知”（皖政秘〔2018〕120号）及《安徽省生态保护红线》可知：安徽省生态保护红线基本空间格局为“两屏两轴”：“两屏”为皖西山地生态屏障和皖南山地丘陵生态屏障，主要生态功能为水源涵养、水土保持与生物多样性维护；“两轴”为长江干流及沿江湿地生态廊道、淮河干流及沿淮湿地生态廊道，主要生态功能为湿地生物多样性维护。</w:t>
                  </w:r>
                </w:p>
              </w:tc>
              <w:tc>
                <w:tcPr>
                  <w:tcW w:w="2173" w:type="pct"/>
                  <w:vMerge w:val="restart"/>
                  <w:tcBorders>
                    <w:tl2br w:val="nil"/>
                    <w:tr2bl w:val="nil"/>
                  </w:tcBorders>
                  <w:vAlign w:val="center"/>
                </w:tcPr>
                <w:p w14:paraId="5D9BF5D7">
                  <w:pPr>
                    <w:autoSpaceDE w:val="0"/>
                    <w:autoSpaceDN w:val="0"/>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本项目位于淮北市杜集区段园镇汽车零部件产业园5号厂房，根据安徽省生态保护红线-淮北市生态保护红线示意图（见附图3），生态保护红线主要集中在安徽相山国家森林自然公园、萧县永堌省级森林自然公园、萧县防风固沙生态保护区、杜集区生物多样性维护保护区及南湖、绿金湖和凤栖湖湿地。其中，杜集区划定生态保护红线约6.18平方公里。本项目影响范围内无自然保护区、风景名胜区、森林公园、地质公园、重要湿地等特殊生态敏感区以及重要生态敏感区，不在划定的生态保护红线范围之内。</w:t>
                  </w:r>
                </w:p>
              </w:tc>
            </w:tr>
            <w:tr w14:paraId="4CFE8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2" w:hRule="atLeast"/>
                <w:jc w:val="center"/>
              </w:trPr>
              <w:tc>
                <w:tcPr>
                  <w:tcW w:w="330" w:type="pct"/>
                  <w:vMerge w:val="continue"/>
                  <w:tcBorders>
                    <w:tl2br w:val="nil"/>
                    <w:tr2bl w:val="nil"/>
                  </w:tcBorders>
                  <w:vAlign w:val="center"/>
                </w:tcPr>
                <w:p w14:paraId="1A2B36EC">
                  <w:pPr>
                    <w:autoSpaceDE w:val="0"/>
                    <w:autoSpaceDN w:val="0"/>
                    <w:adjustRightInd w:val="0"/>
                    <w:snapToGrid w:val="0"/>
                    <w:rPr>
                      <w:rFonts w:hint="default" w:ascii="Times New Roman" w:hAnsi="Times New Roman" w:cs="Times New Roman"/>
                      <w:color w:val="auto"/>
                      <w:szCs w:val="21"/>
                    </w:rPr>
                  </w:pPr>
                </w:p>
              </w:tc>
              <w:tc>
                <w:tcPr>
                  <w:tcW w:w="2495" w:type="pct"/>
                  <w:tcBorders>
                    <w:tl2br w:val="nil"/>
                    <w:tr2bl w:val="nil"/>
                  </w:tcBorders>
                  <w:vAlign w:val="center"/>
                </w:tcPr>
                <w:p w14:paraId="06E6CD8F">
                  <w:pPr>
                    <w:autoSpaceDE w:val="0"/>
                    <w:autoSpaceDN w:val="0"/>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根据2023年8月淮北市“三线一单”文件内容，淮北市内涉及的生态保护红线区规定内容有“安徽大方寺省级自然保护区（五柳风景名胜区）、相山区安徽相山国家森林公园、南湖、绿金湖和凤栖湖湿地，是淮北市生态红线及一般生态空间，是需要优先保护的区域”。</w:t>
                  </w:r>
                </w:p>
              </w:tc>
              <w:tc>
                <w:tcPr>
                  <w:tcW w:w="2173" w:type="pct"/>
                  <w:vMerge w:val="continue"/>
                  <w:tcBorders>
                    <w:tl2br w:val="nil"/>
                    <w:tr2bl w:val="nil"/>
                  </w:tcBorders>
                  <w:vAlign w:val="center"/>
                </w:tcPr>
                <w:p w14:paraId="5F68A7E9">
                  <w:pPr>
                    <w:autoSpaceDE w:val="0"/>
                    <w:autoSpaceDN w:val="0"/>
                    <w:adjustRightInd w:val="0"/>
                    <w:snapToGrid w:val="0"/>
                    <w:rPr>
                      <w:rFonts w:hint="default" w:ascii="Times New Roman" w:hAnsi="Times New Roman" w:cs="Times New Roman"/>
                      <w:color w:val="auto"/>
                      <w:szCs w:val="21"/>
                    </w:rPr>
                  </w:pPr>
                </w:p>
              </w:tc>
            </w:tr>
            <w:tr w14:paraId="0D980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tcBorders>
                    <w:tl2br w:val="nil"/>
                    <w:tr2bl w:val="nil"/>
                  </w:tcBorders>
                  <w:vAlign w:val="center"/>
                </w:tcPr>
                <w:p w14:paraId="5ACDB9C6">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资源利用上线</w:t>
                  </w:r>
                </w:p>
              </w:tc>
              <w:tc>
                <w:tcPr>
                  <w:tcW w:w="2495" w:type="pct"/>
                  <w:tcBorders>
                    <w:tl2br w:val="nil"/>
                    <w:tr2bl w:val="nil"/>
                  </w:tcBorders>
                  <w:vAlign w:val="center"/>
                </w:tcPr>
                <w:p w14:paraId="215CCC3B">
                  <w:pPr>
                    <w:autoSpaceDE w:val="0"/>
                    <w:autoSpaceDN w:val="0"/>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173" w:type="pct"/>
                  <w:tcBorders>
                    <w:tl2br w:val="nil"/>
                    <w:tr2bl w:val="nil"/>
                  </w:tcBorders>
                  <w:vAlign w:val="center"/>
                </w:tcPr>
                <w:p w14:paraId="0013AB1C">
                  <w:pPr>
                    <w:autoSpaceDE w:val="0"/>
                    <w:autoSpaceDN w:val="0"/>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本项目位于淮北市杜集区段园镇汽车零部件产业园5号厂房，运营过程中主要资源为水和电，水由市政供水管网统一供水，电力由市政电网供应，项目用地为工业用地，本项目不会突破当地资源利用上线。</w:t>
                  </w:r>
                </w:p>
              </w:tc>
            </w:tr>
            <w:tr w14:paraId="517D6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tcBorders>
                    <w:tl2br w:val="nil"/>
                    <w:tr2bl w:val="nil"/>
                  </w:tcBorders>
                  <w:vAlign w:val="center"/>
                </w:tcPr>
                <w:p w14:paraId="1BBAC8B2">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环境质量底线</w:t>
                  </w:r>
                </w:p>
              </w:tc>
              <w:tc>
                <w:tcPr>
                  <w:tcW w:w="2495" w:type="pct"/>
                  <w:tcBorders>
                    <w:tl2br w:val="nil"/>
                    <w:tr2bl w:val="nil"/>
                  </w:tcBorders>
                  <w:vAlign w:val="center"/>
                </w:tcPr>
                <w:p w14:paraId="67B21F29">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173" w:type="pct"/>
                  <w:tcBorders>
                    <w:tl2br w:val="nil"/>
                    <w:tr2bl w:val="nil"/>
                  </w:tcBorders>
                  <w:vAlign w:val="center"/>
                </w:tcPr>
                <w:p w14:paraId="37624EFF">
                  <w:pPr>
                    <w:autoSpaceDE w:val="0"/>
                    <w:autoSpaceDN w:val="0"/>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依据《2023年度淮北市生态环境状况公报》可知项目区域内大气环境、地表水环境和声环境质量状况如下：项目评价区域的PM</w:t>
                  </w:r>
                  <w:r>
                    <w:rPr>
                      <w:rFonts w:hint="default" w:ascii="Times New Roman" w:hAnsi="Times New Roman" w:cs="Times New Roman"/>
                      <w:color w:val="auto"/>
                      <w:szCs w:val="21"/>
                      <w:vertAlign w:val="subscript"/>
                    </w:rPr>
                    <w:t>2.5</w:t>
                  </w:r>
                  <w:r>
                    <w:rPr>
                      <w:rFonts w:hint="default" w:ascii="Times New Roman" w:hAnsi="Times New Roman" w:cs="Times New Roman"/>
                      <w:color w:val="auto"/>
                      <w:szCs w:val="21"/>
                    </w:rPr>
                    <w:t>年平均浓度、O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最大8h平均浓度均不满足《环境空气质量标准》（GB3095-2012）中二级标准及修改单要求；项目区域地表水</w:t>
                  </w:r>
                  <w:r>
                    <w:rPr>
                      <w:rFonts w:hint="default" w:ascii="Times New Roman" w:hAnsi="Times New Roman" w:cs="Times New Roman"/>
                      <w:color w:val="auto"/>
                    </w:rPr>
                    <w:t>两姜河</w:t>
                  </w:r>
                  <w:r>
                    <w:rPr>
                      <w:rFonts w:hint="default" w:ascii="Times New Roman" w:hAnsi="Times New Roman" w:cs="Times New Roman"/>
                      <w:color w:val="auto"/>
                      <w:szCs w:val="21"/>
                    </w:rPr>
                    <w:t>水质满足《地表水环境质量标准》（GB3838-2002）Ⅳ类标准。项目废气经过环保设施处理后能够稳定达标排放，对周围空气质量影响较小；食堂废水经隔油池</w:t>
                  </w:r>
                  <w:r>
                    <w:rPr>
                      <w:rFonts w:hint="default" w:ascii="Times New Roman" w:hAnsi="Times New Roman" w:cs="Times New Roman"/>
                      <w:color w:val="auto"/>
                      <w:szCs w:val="21"/>
                      <w:lang w:val="en-US" w:eastAsia="zh-CN"/>
                    </w:rPr>
                    <w:t>处理后汇同生活污水经园区</w:t>
                  </w:r>
                  <w:r>
                    <w:rPr>
                      <w:rFonts w:hint="default" w:ascii="Times New Roman" w:hAnsi="Times New Roman" w:cs="Times New Roman"/>
                      <w:color w:val="auto"/>
                      <w:szCs w:val="21"/>
                    </w:rPr>
                    <w:t>化粪池</w:t>
                  </w:r>
                  <w:r>
                    <w:rPr>
                      <w:rFonts w:hint="default" w:ascii="Times New Roman" w:hAnsi="Times New Roman" w:cs="Times New Roman"/>
                      <w:color w:val="auto"/>
                      <w:szCs w:val="21"/>
                      <w:lang w:val="en-US" w:eastAsia="zh-CN"/>
                    </w:rPr>
                    <w:t>收集后</w:t>
                  </w:r>
                  <w:r>
                    <w:rPr>
                      <w:rFonts w:hint="default" w:ascii="Times New Roman" w:hAnsi="Times New Roman" w:cs="Times New Roman"/>
                      <w:color w:val="auto"/>
                      <w:szCs w:val="21"/>
                    </w:rPr>
                    <w:t>排入市政管网，</w:t>
                  </w:r>
                  <w:r>
                    <w:rPr>
                      <w:rFonts w:hint="default" w:ascii="Times New Roman" w:hAnsi="Times New Roman" w:cs="Times New Roman"/>
                      <w:color w:val="auto"/>
                      <w:szCs w:val="21"/>
                      <w:lang w:val="en-US" w:eastAsia="zh-CN"/>
                    </w:rPr>
                    <w:t>进入</w:t>
                  </w:r>
                  <w:r>
                    <w:rPr>
                      <w:rFonts w:hint="default" w:ascii="Times New Roman" w:hAnsi="Times New Roman" w:cs="Times New Roman"/>
                      <w:color w:val="auto"/>
                      <w:szCs w:val="21"/>
                    </w:rPr>
                    <w:t>淮北市段园镇污水处理厂</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最终排入解放河</w:t>
                  </w:r>
                  <w:r>
                    <w:rPr>
                      <w:rFonts w:hint="default" w:ascii="Times New Roman" w:hAnsi="Times New Roman" w:cs="Times New Roman"/>
                      <w:color w:val="auto"/>
                      <w:szCs w:val="21"/>
                    </w:rPr>
                    <w:t>，无生产废水产生；项目的实施不会降低现有环境功能等级；建设单位对高噪声设备采取一定的措施，本评价项目所在区域为《声环境质量标准》（GB3096-2008）中的3类区。投产后厂界噪声能够达到《声环境质量标准》（GB3096-2008）中的3类标准限值要求；项目产生的固体废物均能够得到合理处置。因此，本项目的建设运营不会突破区域环境质量底线。</w:t>
                  </w:r>
                </w:p>
              </w:tc>
            </w:tr>
            <w:tr w14:paraId="44152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tcBorders>
                    <w:tl2br w:val="nil"/>
                    <w:tr2bl w:val="nil"/>
                  </w:tcBorders>
                  <w:vAlign w:val="center"/>
                </w:tcPr>
                <w:p w14:paraId="52752C21">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生态环境准入清单</w:t>
                  </w:r>
                </w:p>
              </w:tc>
              <w:tc>
                <w:tcPr>
                  <w:tcW w:w="2495" w:type="pct"/>
                  <w:tcBorders>
                    <w:tl2br w:val="nil"/>
                    <w:tr2bl w:val="nil"/>
                  </w:tcBorders>
                  <w:vAlign w:val="center"/>
                </w:tcPr>
                <w:p w14:paraId="742AD829">
                  <w:pPr>
                    <w:autoSpaceDE w:val="0"/>
                    <w:autoSpaceDN w:val="0"/>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生态环境准入清单是在梳理现行适用法律法规、政策文件，衔接相关规划计划、管理要求的基础上，结合自然资源禀赋、环境承载能力、现有环境问题、环境质量改善目标等，编制的以清单方式突出区域差别环境准入。安徽省将全省划分为1002个环境管控单元，建立了“1+5+16+N”的四级生态环境准入清单。针对细化后的环境管控单元，从空间布局约束、污染物排放管控、环境风险防控和资源利用效率要求等方面，制定差异化的生态环境准入清单。</w:t>
                  </w:r>
                </w:p>
              </w:tc>
              <w:tc>
                <w:tcPr>
                  <w:tcW w:w="2173" w:type="pct"/>
                  <w:tcBorders>
                    <w:tl2br w:val="nil"/>
                    <w:tr2bl w:val="nil"/>
                  </w:tcBorders>
                  <w:vAlign w:val="center"/>
                </w:tcPr>
                <w:p w14:paraId="2AB3857F">
                  <w:pPr>
                    <w:autoSpaceDE w:val="0"/>
                    <w:autoSpaceDN w:val="0"/>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项目位于淮北市杜集区段园镇汽车零部件产业园5号厂房，选址属于工业用地。对照《国民经济行业分类》（GB/T4754-2017），本项目属于C3670汽车零部件及配件制造，根据《产业结构调整指导目录（2024年本）》（中华人民共和国国家发展和改革委员会令第29号）中规定，本项目不属于《产业结构调整指导目录（2024年本）》中</w:t>
                  </w:r>
                  <w:r>
                    <w:rPr>
                      <w:rFonts w:hint="default" w:ascii="Times New Roman" w:hAnsi="Times New Roman" w:cs="Times New Roman"/>
                      <w:color w:val="auto"/>
                      <w:szCs w:val="21"/>
                      <w:lang w:val="zh-CN"/>
                    </w:rPr>
                    <w:t>的鼓励类、限制类和淘汰类</w:t>
                  </w:r>
                  <w:r>
                    <w:rPr>
                      <w:rFonts w:hint="default" w:ascii="Times New Roman" w:hAnsi="Times New Roman" w:cs="Times New Roman"/>
                      <w:color w:val="auto"/>
                      <w:szCs w:val="21"/>
                    </w:rPr>
                    <w:t>。根据《市场准入负面清单（202</w:t>
                  </w:r>
                  <w:r>
                    <w:rPr>
                      <w:rFonts w:hint="default" w:ascii="Times New Roman" w:hAnsi="Times New Roman" w:cs="Times New Roman"/>
                      <w:color w:val="auto"/>
                      <w:szCs w:val="21"/>
                      <w:lang w:val="en-US" w:eastAsia="zh-CN"/>
                    </w:rPr>
                    <w:t>5</w:t>
                  </w:r>
                  <w:r>
                    <w:rPr>
                      <w:rFonts w:hint="default" w:ascii="Times New Roman" w:hAnsi="Times New Roman" w:cs="Times New Roman"/>
                      <w:color w:val="auto"/>
                      <w:szCs w:val="21"/>
                    </w:rPr>
                    <w:t>年版）》规定，不属于负面清单之列。本项目符合国家产业政策、技术政策。</w:t>
                  </w:r>
                </w:p>
              </w:tc>
            </w:tr>
          </w:tbl>
          <w:p w14:paraId="79D90EF1">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（2）环境分区管控相符性</w:t>
            </w:r>
          </w:p>
          <w:p w14:paraId="171F2538">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①水环境分区管控相符性分析</w:t>
            </w:r>
          </w:p>
          <w:p w14:paraId="20E39DF4">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对照淮北市水环境分区管控图（见附图4），本项目位于水环境工业污染重点管控区。重点管控区要求：依据《中华人民共和国水污染防治法》《水污染防治行动计划》《安徽省水污染防治工作方案》及淮北市水污染防治工作方案对重点管控区实施管控；依据淮北市相关开发区规划、规划环评及审查意见相关要求对开发区实施管控；落实《安徽省“十四五”生态环境保护规划》《安徽省“十四五”节能减排实施方案》《淮北市“十四五”生态环境保护规划》《淮北市“十四五”水生态环境保护专项规划》《淮北市“十四五”节能减排方案》《淮北市水污染防治工作方案》等要求；新建、改建和扩建项目水污染物实施“等量替代”。</w:t>
            </w:r>
          </w:p>
          <w:p w14:paraId="572F4D7D">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项目所在区域地表水两姜河环境水质满足《地表水环境质量标准》（GB3838-2002）中的Ⅳ类标准。</w:t>
            </w:r>
          </w:p>
          <w:p w14:paraId="4CBCA8EC">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食堂废水经隔油池</w:t>
            </w:r>
            <w:r>
              <w:rPr>
                <w:rFonts w:hint="default" w:ascii="Times New Roman" w:hAnsi="Times New Roman" w:cs="Times New Roman"/>
                <w:color w:val="auto"/>
                <w:sz w:val="24"/>
                <w:lang w:val="en-US" w:eastAsia="zh-CN"/>
              </w:rPr>
              <w:t>处理后汇同生活污水经园区</w:t>
            </w:r>
            <w:r>
              <w:rPr>
                <w:rFonts w:hint="default" w:ascii="Times New Roman" w:hAnsi="Times New Roman" w:cs="Times New Roman"/>
                <w:color w:val="auto"/>
                <w:sz w:val="24"/>
              </w:rPr>
              <w:t>化粪池</w:t>
            </w:r>
            <w:r>
              <w:rPr>
                <w:rFonts w:hint="default" w:ascii="Times New Roman" w:hAnsi="Times New Roman" w:cs="Times New Roman"/>
                <w:color w:val="auto"/>
                <w:sz w:val="24"/>
                <w:lang w:val="en-US" w:eastAsia="zh-CN"/>
              </w:rPr>
              <w:t>收集后</w:t>
            </w:r>
            <w:r>
              <w:rPr>
                <w:rFonts w:hint="default" w:ascii="Times New Roman" w:hAnsi="Times New Roman" w:cs="Times New Roman"/>
                <w:color w:val="auto"/>
                <w:sz w:val="24"/>
              </w:rPr>
              <w:t>排入市政管网，</w:t>
            </w:r>
            <w:r>
              <w:rPr>
                <w:rFonts w:hint="default" w:ascii="Times New Roman" w:hAnsi="Times New Roman" w:cs="Times New Roman"/>
                <w:color w:val="auto"/>
                <w:sz w:val="24"/>
                <w:lang w:val="en-US" w:eastAsia="zh-CN"/>
              </w:rPr>
              <w:t>进入</w:t>
            </w:r>
            <w:r>
              <w:rPr>
                <w:rFonts w:hint="default" w:ascii="Times New Roman" w:hAnsi="Times New Roman" w:cs="Times New Roman"/>
                <w:color w:val="auto"/>
                <w:sz w:val="24"/>
              </w:rPr>
              <w:t>淮北市段园镇污水处理厂</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最终排入解放河</w:t>
            </w:r>
            <w:r>
              <w:rPr>
                <w:rFonts w:hint="default" w:ascii="Times New Roman" w:hAnsi="Times New Roman" w:cs="Times New Roman"/>
                <w:color w:val="auto"/>
                <w:sz w:val="24"/>
              </w:rPr>
              <w:t>，经淮北市段园镇污水处理厂处理后达到《</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"https://www.mee.gov.cn/ywgz/fgbz/bz/bzwb/shjbh/swrwpfbz/200307/W020061027518964575034.pdf" \t "https://www.mee.gov.cn/ywgz/fgbz/bz/bzwb/shjbh/swrwpfbz/200307/_self"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rPr>
              <w:t>城镇污水处理厂污染物排放标准》（GB 18918-2002）</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一级A标准后排放。无生产废水产生。综上，该项目符合水环境质量底线及环境分区管控要求。</w:t>
            </w:r>
          </w:p>
          <w:p w14:paraId="7CA950E1">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②大气环境分区管控相符性分析</w:t>
            </w:r>
          </w:p>
          <w:p w14:paraId="0690BE34">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对照淮北市大气环境分区管控图（见附图5），本项目位于大气环境高排放重点管控区。重点管控区要求：落实《安徽省大气污染防治条例》《安徽省碳达峰实施方案的通知》《安徽省工业领域碳达峰实施方案》《安徽省城乡建设领域碳达峰实施方案》《关于进一步加强新上“两高”项目管理的通知》《安徽省挥发性有机物污染整治工作方案》《关于进一步加强建设项目新增大气污染物总量控制指标管理工作的通知》《安徽省“十四五”节能减排实施方案》《深入打好污染防治攻坚战行动方案》《淮北市“十四五”节能减排实施方案》要求；严格目标实施计划，加强环境监管，促进生态环境质量好转；新建、改建和扩建项目大气污染物实施“倍量替代”，执行特别排放标准的行业实施提标升级改造。</w:t>
            </w:r>
          </w:p>
          <w:p w14:paraId="79DD8B1B">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根据《淮北市2023年度生态环境状况公报》，该项目区六项污染中PM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和O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不达标，则该项目区为城市环境质量不达标区。</w:t>
            </w:r>
          </w:p>
          <w:p w14:paraId="432E902E">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本项目涂胶、清洗废气采取二级活性炭吸附处理后15米排气筒（DA001）排放。食堂油烟收集后经油烟净化器处理经烟囱</w:t>
            </w:r>
            <w:r>
              <w:rPr>
                <w:rFonts w:hint="default" w:ascii="Times New Roman" w:hAnsi="Times New Roman" w:cs="Times New Roman"/>
                <w:color w:val="auto"/>
                <w:sz w:val="24"/>
                <w:lang w:val="en-US" w:eastAsia="zh-CN"/>
              </w:rPr>
              <w:t>引至屋顶</w:t>
            </w:r>
            <w:r>
              <w:rPr>
                <w:rFonts w:hint="default" w:ascii="Times New Roman" w:hAnsi="Times New Roman" w:cs="Times New Roman"/>
                <w:color w:val="auto"/>
                <w:sz w:val="24"/>
              </w:rPr>
              <w:t>排放；激光打标废气经移动式激光烟雾净化器处理后无组织排放。治理措施处理后满足排放标准限值要求，废气污染物能够实现达标排放，不会对区域大气环境质量产生明显影响，项目的建设不会降低区域大气环境质量功能，因此项目的建设能够满足区域大气环境质量底线要求。</w:t>
            </w:r>
          </w:p>
          <w:p w14:paraId="6C5E1AD6">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③土壤环境风险防控分区管控相符性分析</w:t>
            </w:r>
          </w:p>
          <w:p w14:paraId="713873AF">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对照淮北市土壤环境风险分区防控图（见附图6），项目位于一般管控区。土壤环境风险一般管控区要求：依据《中华人民共和国土壤污染防治法》《土壤污染防治行动计划》《安徽省土壤污染防治工作方案》《安徽省“十四五”环境保护规划》《安徽省“十四五”土壤、地下水和农村生态环境保护规划》《安徽省重金属污染防控工作方案》《安徽省“十四五”危险废物工业固体废物污染环境防治规划》《安徽省土壤污染防治工作方案》《淮北市“十四五”土壤（地下水）和农村生态环境保护规划》等要求对一般管控区实施管控。</w:t>
            </w:r>
          </w:p>
          <w:p w14:paraId="1DBAE8CD">
            <w:pPr>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本项目建设用地为</w:t>
            </w:r>
            <w:r>
              <w:rPr>
                <w:rFonts w:hint="default" w:ascii="Times New Roman" w:hAnsi="Times New Roman" w:cs="Times New Roman"/>
                <w:color w:val="auto"/>
                <w:sz w:val="24"/>
              </w:rPr>
              <w:t>工业用地</w:t>
            </w:r>
            <w:r>
              <w:rPr>
                <w:rFonts w:hint="default" w:ascii="Times New Roman" w:hAnsi="Times New Roman" w:cs="Times New Roman"/>
                <w:color w:val="auto"/>
                <w:kern w:val="0"/>
                <w:sz w:val="24"/>
              </w:rPr>
              <w:t>；项目对可能产生地下水、土壤影响的各项途径均进行有效预防，在确保各项防渗措施得以落实，并加强维护和厂区环境管理的前提下，可有效控制厂区内的废水污染物下渗现象，避免污染土壤，因此本项目不会对区域土壤环境产生明显影响。符合土壤环境质量底线及环境分区管控要求。</w:t>
            </w:r>
          </w:p>
          <w:p w14:paraId="2681CD6D">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④生态环境分区管控相符性分析</w:t>
            </w:r>
          </w:p>
          <w:p w14:paraId="5CB296FA">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根据《安徽省人民政府关于加快实施“三线一单”生态环境分区管控的通知》，安徽省生态环境厅皖环发〔2022〕5 号发布了《安徽省生态环境厅关于印发安徽省“三线一单”生态环境分区管控管理办法（暂行）的通知》、淮北市“三线一单”生态环境分区管控图（附图7），本项目位于淮北市杜集区段园镇汽车零部件产业园5号厂房，属于重点管控单元。本项目废气、废水经处理后对环境影响较小；固体废物均得到合理处置。工程建设对生态环境无影响，不会损害生态系统水源涵养功能，综上所述本项目不违背一般生态空间管控要求，符合《安徽省人民政府关于加快实施“三线一单”生态环境分区管控的通知》要求。符合“三线一单”及分区管控的相关要求。</w:t>
            </w:r>
            <w:r>
              <w:rPr>
                <w:rFonts w:hint="default" w:ascii="Times New Roman" w:hAnsi="Times New Roman" w:cs="Times New Roman"/>
                <w:color w:val="auto"/>
              </w:rPr>
              <w:drawing>
                <wp:inline distT="0" distB="0" distL="0" distR="0">
                  <wp:extent cx="4535805" cy="2649855"/>
                  <wp:effectExtent l="0" t="0" r="0"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9" cstate="print"/>
                          <a:srcRect t="12826"/>
                          <a:stretch>
                            <a:fillRect/>
                          </a:stretch>
                        </pic:blipFill>
                        <pic:spPr>
                          <a:xfrm>
                            <a:off x="0" y="0"/>
                            <a:ext cx="4535805" cy="2649855"/>
                          </a:xfrm>
                          <a:prstGeom prst="rect">
                            <a:avLst/>
                          </a:prstGeom>
                          <a:ln>
                            <a:noFill/>
                          </a:ln>
                        </pic:spPr>
                      </pic:pic>
                    </a:graphicData>
                  </a:graphic>
                </wp:inline>
              </w:drawing>
            </w:r>
          </w:p>
          <w:p w14:paraId="79768DF8">
            <w:pPr>
              <w:pStyle w:val="26"/>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 1.1 本项目与“三线一单”位置关系图</w:t>
            </w:r>
          </w:p>
          <w:p w14:paraId="03EA1F1B">
            <w:pPr>
              <w:jc w:val="center"/>
              <w:rPr>
                <w:rFonts w:hint="default" w:ascii="Times New Roman" w:hAnsi="Times New Roman" w:cs="Times New Roman"/>
                <w:color w:val="auto"/>
                <w:lang w:val="en-US" w:eastAsia="zh-CN"/>
              </w:rPr>
            </w:pPr>
            <w:r>
              <w:rPr>
                <w:rFonts w:hint="default" w:ascii="Times New Roman" w:hAnsi="Times New Roman" w:cs="Times New Roman"/>
                <w:b/>
                <w:bCs/>
                <w:color w:val="auto"/>
                <w:sz w:val="21"/>
                <w:szCs w:val="21"/>
                <w:lang w:val="en-US" w:eastAsia="zh-CN"/>
              </w:rPr>
              <w:t>表</w:t>
            </w:r>
            <w:r>
              <w:rPr>
                <w:rFonts w:hint="default" w:ascii="Times New Roman" w:hAnsi="Times New Roman" w:cs="Times New Roman"/>
                <w:b/>
                <w:bCs/>
                <w:color w:val="auto"/>
                <w:sz w:val="22"/>
                <w:szCs w:val="22"/>
              </w:rPr>
              <w:t>1-</w:t>
            </w:r>
            <w:r>
              <w:rPr>
                <w:rFonts w:hint="default" w:ascii="Times New Roman" w:hAnsi="Times New Roman" w:cs="Times New Roman"/>
                <w:b/>
                <w:bCs/>
                <w:color w:val="auto"/>
                <w:sz w:val="22"/>
                <w:szCs w:val="22"/>
                <w:lang w:val="en-US" w:eastAsia="zh-CN"/>
              </w:rPr>
              <w:t>4</w:t>
            </w:r>
            <w:r>
              <w:rPr>
                <w:rFonts w:hint="default" w:ascii="Times New Roman" w:hAnsi="Times New Roman" w:cs="Times New Roman"/>
                <w:b/>
                <w:bCs/>
                <w:color w:val="auto"/>
                <w:sz w:val="22"/>
                <w:szCs w:val="22"/>
              </w:rPr>
              <w:t xml:space="preserve"> 项目与环境管控单元管控要求符合性分析一览表</w:t>
            </w:r>
          </w:p>
          <w:tbl>
            <w:tblPr>
              <w:tblStyle w:val="47"/>
              <w:tblW w:w="497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1"/>
              <w:gridCol w:w="3694"/>
              <w:gridCol w:w="2650"/>
            </w:tblGrid>
            <w:tr w14:paraId="087F0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5" w:type="pct"/>
                  <w:tcBorders>
                    <w:tl2br w:val="nil"/>
                    <w:tr2bl w:val="nil"/>
                  </w:tcBorders>
                  <w:vAlign w:val="center"/>
                </w:tcPr>
                <w:p w14:paraId="71477F05">
                  <w:pPr>
                    <w:autoSpaceDE w:val="0"/>
                    <w:autoSpaceDN w:val="0"/>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管控类别</w:t>
                  </w:r>
                </w:p>
              </w:tc>
              <w:tc>
                <w:tcPr>
                  <w:tcW w:w="2599" w:type="pct"/>
                  <w:tcBorders>
                    <w:tl2br w:val="nil"/>
                    <w:tr2bl w:val="nil"/>
                  </w:tcBorders>
                  <w:vAlign w:val="center"/>
                </w:tcPr>
                <w:p w14:paraId="174FFB28">
                  <w:pPr>
                    <w:autoSpaceDE w:val="0"/>
                    <w:autoSpaceDN w:val="0"/>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相关要求</w:t>
                  </w:r>
                </w:p>
              </w:tc>
              <w:tc>
                <w:tcPr>
                  <w:tcW w:w="1864" w:type="pct"/>
                  <w:tcBorders>
                    <w:tl2br w:val="nil"/>
                    <w:tr2bl w:val="nil"/>
                  </w:tcBorders>
                  <w:vAlign w:val="center"/>
                </w:tcPr>
                <w:p w14:paraId="2D412F08">
                  <w:pPr>
                    <w:autoSpaceDE w:val="0"/>
                    <w:autoSpaceDN w:val="0"/>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符合性分析</w:t>
                  </w:r>
                </w:p>
              </w:tc>
            </w:tr>
            <w:tr w14:paraId="12922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535" w:type="pct"/>
                  <w:tcBorders>
                    <w:tl2br w:val="nil"/>
                    <w:tr2bl w:val="nil"/>
                  </w:tcBorders>
                  <w:vAlign w:val="center"/>
                </w:tcPr>
                <w:p w14:paraId="50112699">
                  <w:pPr>
                    <w:autoSpaceDE w:val="0"/>
                    <w:autoSpaceDN w:val="0"/>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空间布局约束</w:t>
                  </w:r>
                </w:p>
              </w:tc>
              <w:tc>
                <w:tcPr>
                  <w:tcW w:w="2599" w:type="pct"/>
                  <w:tcBorders>
                    <w:tl2br w:val="nil"/>
                    <w:tr2bl w:val="nil"/>
                  </w:tcBorders>
                  <w:vAlign w:val="center"/>
                </w:tcPr>
                <w:p w14:paraId="57A517C7">
                  <w:pPr>
                    <w:autoSpaceDE w:val="0"/>
                    <w:autoSpaceDN w:val="0"/>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禁止建设生产和使用高VOCs含量的溶剂型涂料、油墨、胶粘剂等项目</w:t>
                  </w:r>
                </w:p>
              </w:tc>
              <w:tc>
                <w:tcPr>
                  <w:tcW w:w="1864" w:type="pct"/>
                  <w:tcBorders>
                    <w:tl2br w:val="nil"/>
                    <w:tr2bl w:val="nil"/>
                  </w:tcBorders>
                  <w:vAlign w:val="center"/>
                </w:tcPr>
                <w:p w14:paraId="157E125D">
                  <w:pPr>
                    <w:autoSpaceDE w:val="0"/>
                    <w:autoSpaceDN w:val="0"/>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本项目使用的密封胶和清洗剂不属于高VOCs含量有机物料</w:t>
                  </w:r>
                </w:p>
              </w:tc>
            </w:tr>
            <w:tr w14:paraId="35B9C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5" w:type="pct"/>
                  <w:vMerge w:val="restart"/>
                  <w:tcBorders>
                    <w:tl2br w:val="nil"/>
                    <w:tr2bl w:val="nil"/>
                  </w:tcBorders>
                  <w:vAlign w:val="center"/>
                </w:tcPr>
                <w:p w14:paraId="137CFA39">
                  <w:pPr>
                    <w:autoSpaceDE w:val="0"/>
                    <w:autoSpaceDN w:val="0"/>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污染物排放管 控</w:t>
                  </w:r>
                </w:p>
              </w:tc>
              <w:tc>
                <w:tcPr>
                  <w:tcW w:w="2599" w:type="pct"/>
                  <w:tcBorders>
                    <w:tl2br w:val="nil"/>
                    <w:tr2bl w:val="nil"/>
                  </w:tcBorders>
                  <w:vAlign w:val="center"/>
                </w:tcPr>
                <w:p w14:paraId="737BC9F2">
                  <w:pPr>
                    <w:autoSpaceDE w:val="0"/>
                    <w:autoSpaceDN w:val="0"/>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全面推动挥发性有机物纳入排污许可管理。加快推进石化、化工、 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 使用比例分别降低20个、10个百分点。溶剂型胶粘剂使用量降低20%。</w:t>
                  </w:r>
                </w:p>
              </w:tc>
              <w:tc>
                <w:tcPr>
                  <w:tcW w:w="1864" w:type="pct"/>
                  <w:tcBorders>
                    <w:tl2br w:val="nil"/>
                    <w:tr2bl w:val="nil"/>
                  </w:tcBorders>
                  <w:vAlign w:val="center"/>
                </w:tcPr>
                <w:p w14:paraId="47DB561D">
                  <w:pPr>
                    <w:autoSpaceDE w:val="0"/>
                    <w:autoSpaceDN w:val="0"/>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根据《固定污染源排污许可分类管理名录》（2019年版），本项目所属行业类别为三十一、汽车制造业 36-85、汽车零部件及配件制造 367-汽车零部件及配件制造 367，本项目属于登记管理，无需申领排污许可证。</w:t>
                  </w:r>
                </w:p>
                <w:p w14:paraId="21C8793C">
                  <w:pPr>
                    <w:autoSpaceDE w:val="0"/>
                    <w:autoSpaceDN w:val="0"/>
                    <w:adjustRightInd w:val="0"/>
                    <w:snapToGrid w:val="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本项目涂胶废气经集气罩收集后经二级活性炭处理，清洗机采用密闭处理使清洗废气全完收集，经管道通向二级活性炭处理。</w:t>
                  </w:r>
                </w:p>
                <w:p w14:paraId="2107448E">
                  <w:pPr>
                    <w:pStyle w:val="2"/>
                    <w:rPr>
                      <w:rFonts w:hint="default" w:ascii="Times New Roman" w:hAnsi="Times New Roman" w:cs="Times New Roman"/>
                      <w:color w:val="auto"/>
                      <w:lang w:val="en-US" w:eastAsia="zh-CN"/>
                    </w:rPr>
                  </w:pPr>
                </w:p>
              </w:tc>
            </w:tr>
            <w:tr w14:paraId="59FF9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5" w:type="pct"/>
                  <w:vMerge w:val="continue"/>
                  <w:tcBorders>
                    <w:tl2br w:val="nil"/>
                    <w:tr2bl w:val="nil"/>
                  </w:tcBorders>
                  <w:vAlign w:val="center"/>
                </w:tcPr>
                <w:p w14:paraId="5802C406">
                  <w:pPr>
                    <w:autoSpaceDE w:val="0"/>
                    <w:autoSpaceDN w:val="0"/>
                    <w:adjustRightInd w:val="0"/>
                    <w:snapToGrid w:val="0"/>
                    <w:rPr>
                      <w:rFonts w:hint="default" w:ascii="Times New Roman" w:hAnsi="Times New Roman" w:eastAsia="宋体" w:cs="Times New Roman"/>
                      <w:color w:val="auto"/>
                      <w:szCs w:val="21"/>
                      <w:lang w:val="en-US" w:eastAsia="zh-CN"/>
                    </w:rPr>
                  </w:pPr>
                </w:p>
              </w:tc>
              <w:tc>
                <w:tcPr>
                  <w:tcW w:w="2599" w:type="pct"/>
                  <w:tcBorders>
                    <w:tl2br w:val="nil"/>
                    <w:tr2bl w:val="nil"/>
                  </w:tcBorders>
                  <w:vAlign w:val="center"/>
                </w:tcPr>
                <w:p w14:paraId="193B1722">
                  <w:pPr>
                    <w:autoSpaceDE w:val="0"/>
                    <w:autoSpaceDN w:val="0"/>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实行重点排放源排放浓度与去除效率双重控制。车间或生产设施收集排放的废气，VOCs初始排放速率大于等于2千克/小时的，应加大控制力度 ，除确保排放浓度稳定达标外，还应实行去除效率控制，去除效率不低于 80%；采用的原辅材料符合国家有关低VOCs含量产品规定的除外，有行 业排放标准的按其相关规定执行。</w:t>
                  </w:r>
                </w:p>
              </w:tc>
              <w:tc>
                <w:tcPr>
                  <w:tcW w:w="1864" w:type="pct"/>
                  <w:tcBorders>
                    <w:tl2br w:val="nil"/>
                    <w:tr2bl w:val="nil"/>
                  </w:tcBorders>
                  <w:vAlign w:val="center"/>
                </w:tcPr>
                <w:p w14:paraId="467443B3">
                  <w:pPr>
                    <w:autoSpaceDE w:val="0"/>
                    <w:autoSpaceDN w:val="0"/>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本项目</w:t>
                  </w:r>
                  <w:r>
                    <w:rPr>
                      <w:rFonts w:hint="default" w:ascii="Times New Roman" w:hAnsi="Times New Roman" w:eastAsia="宋体" w:cs="Times New Roman"/>
                      <w:color w:val="auto"/>
                      <w:szCs w:val="21"/>
                      <w:lang w:val="en-US" w:eastAsia="zh-CN"/>
                    </w:rPr>
                    <w:t>VOCs初始排放速率</w:t>
                  </w:r>
                  <w:r>
                    <w:rPr>
                      <w:rFonts w:hint="default" w:ascii="Times New Roman" w:hAnsi="Times New Roman" w:cs="Times New Roman"/>
                      <w:color w:val="auto"/>
                      <w:szCs w:val="21"/>
                      <w:lang w:val="en-US" w:eastAsia="zh-CN"/>
                    </w:rPr>
                    <w:t>小</w:t>
                  </w:r>
                  <w:r>
                    <w:rPr>
                      <w:rFonts w:hint="default" w:ascii="Times New Roman" w:hAnsi="Times New Roman" w:eastAsia="宋体" w:cs="Times New Roman"/>
                      <w:color w:val="auto"/>
                      <w:szCs w:val="21"/>
                      <w:lang w:val="en-US" w:eastAsia="zh-CN"/>
                    </w:rPr>
                    <w:t>于2千克/小时</w:t>
                  </w:r>
                  <w:r>
                    <w:rPr>
                      <w:rFonts w:hint="default" w:ascii="Times New Roman" w:hAnsi="Times New Roman" w:cs="Times New Roman"/>
                      <w:color w:val="auto"/>
                      <w:szCs w:val="21"/>
                      <w:lang w:val="en-US" w:eastAsia="zh-CN"/>
                    </w:rPr>
                    <w:t>。本项目有组织非甲烷总烃执行《固定源挥发性有机物综合排放标准第6部分 其他行业》（DB34/4812.6-2024）</w:t>
                  </w:r>
                </w:p>
              </w:tc>
            </w:tr>
          </w:tbl>
          <w:p w14:paraId="05000F49">
            <w:pPr>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sz w:val="24"/>
                <w:szCs w:val="24"/>
              </w:rPr>
              <w:t>综上，本项目建设符合“三线一单”及分区管控的相关要求。</w:t>
            </w:r>
          </w:p>
        </w:tc>
      </w:tr>
    </w:tbl>
    <w:p w14:paraId="01EF1C4A">
      <w:pPr>
        <w:adjustRightInd w:val="0"/>
        <w:snapToGrid w:val="0"/>
        <w:spacing w:line="360" w:lineRule="auto"/>
        <w:outlineLvl w:val="0"/>
        <w:rPr>
          <w:rFonts w:hint="default" w:ascii="Times New Roman" w:hAnsi="Times New Roman" w:cs="Times New Roman"/>
          <w:color w:val="auto"/>
          <w:sz w:val="30"/>
        </w:rPr>
        <w:sectPr>
          <w:footerReference r:id="rId6" w:type="default"/>
          <w:pgSz w:w="11905" w:h="16838"/>
          <w:pgMar w:top="1440" w:right="1803" w:bottom="1440" w:left="1803" w:header="850" w:footer="1077" w:gutter="0"/>
          <w:pgBorders>
            <w:top w:val="none" w:sz="0" w:space="0"/>
            <w:left w:val="none" w:sz="0" w:space="0"/>
            <w:bottom w:val="none" w:sz="0" w:space="0"/>
            <w:right w:val="none" w:sz="0" w:space="0"/>
          </w:pgBorders>
          <w:pgNumType w:fmt="decimal" w:start="1"/>
          <w:cols w:space="0" w:num="1"/>
          <w:docGrid w:linePitch="312" w:charSpace="0"/>
        </w:sectPr>
      </w:pPr>
    </w:p>
    <w:p w14:paraId="4D1D068B">
      <w:pPr>
        <w:pStyle w:val="43"/>
        <w:adjustRightInd w:val="0"/>
        <w:snapToGrid w:val="0"/>
        <w:spacing w:before="0" w:beforeAutospacing="0" w:after="0" w:afterAutospacing="0"/>
        <w:jc w:val="center"/>
        <w:outlineLvl w:val="0"/>
        <w:rPr>
          <w:rFonts w:hint="default" w:ascii="Times New Roman" w:hAnsi="Times New Roman" w:cs="Times New Roman"/>
          <w:snapToGrid w:val="0"/>
          <w:color w:val="auto"/>
          <w:sz w:val="30"/>
          <w:szCs w:val="30"/>
        </w:rPr>
      </w:pPr>
      <w:r>
        <w:rPr>
          <w:rFonts w:hint="default" w:ascii="Times New Roman" w:hAnsi="Times New Roman" w:cs="Times New Roman"/>
          <w:snapToGrid w:val="0"/>
          <w:color w:val="auto"/>
          <w:sz w:val="30"/>
          <w:szCs w:val="30"/>
        </w:rPr>
        <w:t>二、建设项目工程分析</w:t>
      </w:r>
    </w:p>
    <w:tbl>
      <w:tblPr>
        <w:tblStyle w:val="47"/>
        <w:tblW w:w="55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2"/>
        <w:gridCol w:w="8755"/>
      </w:tblGrid>
      <w:tr w14:paraId="78B9DB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7" w:type="dxa"/>
            <w:vAlign w:val="center"/>
          </w:tcPr>
          <w:p w14:paraId="6D90DD29">
            <w:pPr>
              <w:pStyle w:val="43"/>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color w:val="auto"/>
                <w:szCs w:val="24"/>
              </w:rPr>
              <w:t>建设内容</w:t>
            </w:r>
          </w:p>
        </w:tc>
        <w:tc>
          <w:tcPr>
            <w:tcW w:w="9072" w:type="dxa"/>
          </w:tcPr>
          <w:p w14:paraId="6981567E">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1、项目由来</w:t>
            </w:r>
          </w:p>
          <w:p w14:paraId="21E00F7E">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项目名称：</w:t>
            </w:r>
            <w:r>
              <w:rPr>
                <w:rFonts w:hint="default" w:ascii="Times New Roman" w:hAnsi="Times New Roman" w:cs="Times New Roman"/>
                <w:color w:val="auto"/>
                <w:sz w:val="24"/>
              </w:rPr>
              <w:t>多合一增程混动变速器（REHT）项目</w:t>
            </w:r>
          </w:p>
          <w:p w14:paraId="2BBF27F2">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建设单位：安徽泰集动力科技有限公司</w:t>
            </w:r>
          </w:p>
          <w:p w14:paraId="5F6C3A37">
            <w:pPr>
              <w:autoSpaceDE w:val="0"/>
              <w:autoSpaceDN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项目性质：新建</w:t>
            </w:r>
          </w:p>
          <w:p w14:paraId="56023EE0">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本项目立足于坤泰车辆的技术专利优势、国家的政策优势和丰富的客户资源优势，本项目建成后对推动汽车强国战略有效实施、促进汽车全产业链转型升级和节能降耗、实现低碳经济等都具有积极意义；有利于为地区利税做出贡献；并且项目实施后随着生产线的启动，将给社会创造新的就业机会，带动地区产业发展，有着显著的经济效益和社会效益。</w:t>
            </w:r>
            <w:r>
              <w:rPr>
                <w:rFonts w:hint="default" w:ascii="Times New Roman" w:hAnsi="Times New Roman" w:cs="Times New Roman"/>
                <w:bCs/>
                <w:color w:val="auto"/>
                <w:sz w:val="24"/>
                <w:lang w:val="en-US" w:eastAsia="zh-CN"/>
              </w:rPr>
              <w:t>本次项目在淮北市杜集区段园镇投资建立多合一增程混动变速器（REHT）项目，依托安徽省完整的新能源汽车产业链和当地的劳动力资源优势，可有效迭代和完善坤泰车辆产品型谱，实现多合一增程混动变速器（REHT）的开发和量产，实现年产20万套多合一增程混动变速器（REHT）。</w:t>
            </w:r>
          </w:p>
          <w:p w14:paraId="2F32EA9F">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本项目已于2025年3月7日取得关于多合一增程混动变速器（REHT）项目建议书的备案，</w:t>
            </w:r>
            <w:r>
              <w:rPr>
                <w:rFonts w:hint="default" w:ascii="Times New Roman" w:hAnsi="Times New Roman" w:cs="Times New Roman"/>
                <w:color w:val="auto"/>
                <w:sz w:val="24"/>
              </w:rPr>
              <w:t>项目代码为</w:t>
            </w:r>
            <w:r>
              <w:rPr>
                <w:rFonts w:hint="default" w:ascii="Times New Roman" w:hAnsi="Times New Roman" w:cs="Times New Roman"/>
                <w:color w:val="auto"/>
                <w:sz w:val="24"/>
                <w:szCs w:val="28"/>
              </w:rPr>
              <w:t>2503-340602-04-05-448877</w:t>
            </w:r>
            <w:r>
              <w:rPr>
                <w:rFonts w:hint="default" w:ascii="Times New Roman" w:hAnsi="Times New Roman" w:cs="Times New Roman"/>
                <w:color w:val="auto"/>
                <w:sz w:val="24"/>
              </w:rPr>
              <w:t>。</w:t>
            </w:r>
          </w:p>
          <w:p w14:paraId="23BE25AE">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项目位于</w:t>
            </w:r>
            <w:r>
              <w:rPr>
                <w:rFonts w:hint="default" w:ascii="Times New Roman" w:hAnsi="Times New Roman" w:cs="Times New Roman"/>
                <w:bCs/>
                <w:color w:val="auto"/>
                <w:sz w:val="24"/>
              </w:rPr>
              <w:t>淮北市杜集区段园镇汽车零部件产业园5号厂房</w:t>
            </w:r>
            <w:r>
              <w:rPr>
                <w:rFonts w:hint="default" w:ascii="Times New Roman" w:hAnsi="Times New Roman" w:cs="Times New Roman"/>
                <w:color w:val="auto"/>
                <w:kern w:val="0"/>
                <w:sz w:val="24"/>
              </w:rPr>
              <w:t>（租赁情况说明见附件3），属于工业用地，项目地理位置见附图1。项目厂址南侧和东侧为马路，西侧、北侧为现有厂房。项目与外环境关系见附图8。</w:t>
            </w:r>
          </w:p>
          <w:p w14:paraId="50B857D5">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项目环评管理类别判定：根据项目备案文件，本项目备案文件国标行业为</w:t>
            </w:r>
            <w:r>
              <w:rPr>
                <w:rFonts w:hint="default" w:ascii="Times New Roman" w:hAnsi="Times New Roman" w:cs="Times New Roman"/>
                <w:color w:val="auto"/>
                <w:sz w:val="24"/>
              </w:rPr>
              <w:t>C3670汽车零部件及配件制造</w:t>
            </w:r>
            <w:r>
              <w:rPr>
                <w:rFonts w:hint="default" w:ascii="Times New Roman" w:hAnsi="Times New Roman" w:cs="Times New Roman"/>
                <w:color w:val="auto"/>
                <w:kern w:val="0"/>
                <w:sz w:val="24"/>
                <w:lang w:val="zh-CN"/>
              </w:rPr>
              <w:t>。根据《建设项目环境影响评价分类管理名录（2021年版）》可知，</w:t>
            </w:r>
            <w:r>
              <w:rPr>
                <w:rFonts w:hint="default" w:ascii="Times New Roman" w:hAnsi="Times New Roman" w:cs="Times New Roman"/>
                <w:color w:val="auto"/>
                <w:sz w:val="24"/>
              </w:rPr>
              <w:t>C3670汽车零部件及配件制造</w:t>
            </w:r>
            <w:r>
              <w:rPr>
                <w:rFonts w:hint="default" w:ascii="Times New Roman" w:hAnsi="Times New Roman" w:cs="Times New Roman"/>
                <w:color w:val="auto"/>
                <w:kern w:val="0"/>
                <w:sz w:val="24"/>
                <w:lang w:val="zh-CN"/>
              </w:rPr>
              <w:t>属于名录表中的“三十三、汽车制造业 36</w:t>
            </w:r>
            <w:r>
              <w:rPr>
                <w:rFonts w:hint="default" w:ascii="Times New Roman" w:hAnsi="Times New Roman" w:cs="Times New Roman"/>
                <w:color w:val="auto"/>
                <w:kern w:val="0"/>
                <w:sz w:val="24"/>
              </w:rPr>
              <w:t>-71汽车零部件及配件制造367-其他（年用非溶剂型低VOCs含量涂料10吨以下的除外）”</w:t>
            </w:r>
            <w:r>
              <w:rPr>
                <w:rFonts w:hint="default" w:ascii="Times New Roman" w:hAnsi="Times New Roman" w:cs="Times New Roman"/>
                <w:color w:val="auto"/>
                <w:kern w:val="0"/>
                <w:sz w:val="24"/>
                <w:lang w:val="zh-CN"/>
              </w:rPr>
              <w:t>，故项目需编制环境影响报告表。</w:t>
            </w:r>
          </w:p>
          <w:p w14:paraId="4B0E5521">
            <w:pPr>
              <w:wordWrap w:val="0"/>
              <w:overflowPunct w:val="0"/>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表2-1 建设项目环境影响评价分类管理名录（2021年版，摘录）</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3142"/>
              <w:gridCol w:w="1675"/>
              <w:gridCol w:w="1784"/>
              <w:gridCol w:w="1268"/>
            </w:tblGrid>
            <w:tr w14:paraId="2A3F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814" w:type="dxa"/>
                  <w:gridSpan w:val="2"/>
                  <w:tcBorders>
                    <w:tl2br w:val="single" w:color="auto" w:sz="4" w:space="0"/>
                  </w:tcBorders>
                </w:tcPr>
                <w:p w14:paraId="7FE4A927">
                  <w:pPr>
                    <w:pStyle w:val="25"/>
                    <w:wordWrap w:val="0"/>
                    <w:overflowPunct w:val="0"/>
                    <w:adjustRightInd w:val="0"/>
                    <w:snapToGrid w:val="0"/>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 xml:space="preserve">           环评类别    </w:t>
                  </w:r>
                </w:p>
                <w:p w14:paraId="023A3907">
                  <w:pPr>
                    <w:pStyle w:val="25"/>
                    <w:wordWrap w:val="0"/>
                    <w:overflowPunct w:val="0"/>
                    <w:adjustRightInd w:val="0"/>
                    <w:snapToGrid w:val="0"/>
                    <w:ind w:firstLine="0" w:firstLineChars="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项目类别</w:t>
                  </w:r>
                </w:p>
              </w:tc>
              <w:tc>
                <w:tcPr>
                  <w:tcW w:w="1680" w:type="dxa"/>
                  <w:vAlign w:val="center"/>
                </w:tcPr>
                <w:p w14:paraId="0EAA7EC3">
                  <w:pPr>
                    <w:pStyle w:val="25"/>
                    <w:wordWrap w:val="0"/>
                    <w:overflowPunct w:val="0"/>
                    <w:adjustRightInd w:val="0"/>
                    <w:snapToGrid w:val="0"/>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报告书</w:t>
                  </w:r>
                </w:p>
              </w:tc>
              <w:tc>
                <w:tcPr>
                  <w:tcW w:w="1789" w:type="dxa"/>
                  <w:vAlign w:val="center"/>
                </w:tcPr>
                <w:p w14:paraId="3DCDC1AE">
                  <w:pPr>
                    <w:pStyle w:val="25"/>
                    <w:wordWrap w:val="0"/>
                    <w:overflowPunct w:val="0"/>
                    <w:adjustRightInd w:val="0"/>
                    <w:snapToGrid w:val="0"/>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报告表</w:t>
                  </w:r>
                </w:p>
              </w:tc>
              <w:tc>
                <w:tcPr>
                  <w:tcW w:w="1272" w:type="dxa"/>
                  <w:vAlign w:val="center"/>
                </w:tcPr>
                <w:p w14:paraId="198BFB97">
                  <w:pPr>
                    <w:pStyle w:val="25"/>
                    <w:wordWrap w:val="0"/>
                    <w:overflowPunct w:val="0"/>
                    <w:adjustRightInd w:val="0"/>
                    <w:snapToGrid w:val="0"/>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登记表</w:t>
                  </w:r>
                </w:p>
              </w:tc>
            </w:tr>
            <w:tr w14:paraId="25F2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8555" w:type="dxa"/>
                  <w:gridSpan w:val="5"/>
                  <w:vAlign w:val="center"/>
                </w:tcPr>
                <w:p w14:paraId="65D1352E">
                  <w:pPr>
                    <w:pStyle w:val="25"/>
                    <w:wordWrap w:val="0"/>
                    <w:overflowPunct w:val="0"/>
                    <w:adjustRightInd w:val="0"/>
                    <w:snapToGrid w:val="0"/>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三十三、汽车制造业 36</w:t>
                  </w:r>
                </w:p>
              </w:tc>
            </w:tr>
            <w:tr w14:paraId="2210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62" w:type="dxa"/>
                  <w:vAlign w:val="center"/>
                </w:tcPr>
                <w:p w14:paraId="54916018">
                  <w:pPr>
                    <w:widowControl/>
                    <w:wordWrap w:val="0"/>
                    <w:overflowPunct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71</w:t>
                  </w:r>
                </w:p>
              </w:tc>
              <w:tc>
                <w:tcPr>
                  <w:tcW w:w="3152" w:type="dxa"/>
                  <w:vAlign w:val="center"/>
                </w:tcPr>
                <w:p w14:paraId="68205E18">
                  <w:pPr>
                    <w:widowControl/>
                    <w:wordWrap w:val="0"/>
                    <w:overflowPunct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汽车整车制造361； 汽车用发动机制造 362；改装汽车制造 363；低速汽车制造 364；电车制造365； 汽车车身、挂车制造 366；汽车零部件及配件制造367</w:t>
                  </w:r>
                </w:p>
              </w:tc>
              <w:tc>
                <w:tcPr>
                  <w:tcW w:w="1680" w:type="dxa"/>
                  <w:vAlign w:val="center"/>
                </w:tcPr>
                <w:p w14:paraId="3CC6B5B5">
                  <w:pPr>
                    <w:widowControl/>
                    <w:wordWrap w:val="0"/>
                    <w:overflowPunct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汽车整车制造（仅组装的除外）；汽车用发动机制造（仅组装的除外）；有电镀工 艺的；年用溶剂型涂料（含稀释剂）10 吨及以上的</w:t>
                  </w:r>
                </w:p>
              </w:tc>
              <w:tc>
                <w:tcPr>
                  <w:tcW w:w="1789" w:type="dxa"/>
                  <w:vAlign w:val="center"/>
                </w:tcPr>
                <w:p w14:paraId="2E35A551">
                  <w:pPr>
                    <w:widowControl/>
                    <w:wordWrap w:val="0"/>
                    <w:overflowPunct w:val="0"/>
                    <w:adjustRightInd w:val="0"/>
                    <w:snapToGrid w:val="0"/>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其他（年用非溶剂型低VOCs含 量涂料10吨以下的除外）</w:t>
                  </w:r>
                </w:p>
              </w:tc>
              <w:tc>
                <w:tcPr>
                  <w:tcW w:w="1272" w:type="dxa"/>
                  <w:vAlign w:val="center"/>
                </w:tcPr>
                <w:p w14:paraId="5B13CF9E">
                  <w:pPr>
                    <w:widowControl/>
                    <w:wordWrap w:val="0"/>
                    <w:overflowPunct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bl>
          <w:p w14:paraId="799FA6FB">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根据《固定污染源排污许可分类管理名录》（2019年版），本项目所属行业类别为</w:t>
            </w:r>
            <w:r>
              <w:rPr>
                <w:rFonts w:hint="default" w:ascii="Times New Roman" w:hAnsi="Times New Roman" w:cs="Times New Roman"/>
                <w:color w:val="auto"/>
                <w:kern w:val="0"/>
                <w:sz w:val="24"/>
                <w:lang w:val="zh-CN"/>
              </w:rPr>
              <w:t>三十一、汽车制造业 36</w:t>
            </w:r>
            <w:r>
              <w:rPr>
                <w:rFonts w:hint="default" w:ascii="Times New Roman" w:hAnsi="Times New Roman" w:cs="Times New Roman"/>
                <w:color w:val="auto"/>
                <w:kern w:val="0"/>
                <w:sz w:val="24"/>
              </w:rPr>
              <w:t>-85、</w:t>
            </w:r>
            <w:r>
              <w:rPr>
                <w:rFonts w:hint="default" w:ascii="Times New Roman" w:hAnsi="Times New Roman" w:cs="Times New Roman"/>
                <w:color w:val="auto"/>
                <w:kern w:val="0"/>
                <w:sz w:val="24"/>
                <w:lang w:val="zh-CN"/>
              </w:rPr>
              <w:t>汽车零部件及配件制造 367</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zh-CN"/>
              </w:rPr>
              <w:t>汽车零部件及配件制造 367</w:t>
            </w:r>
            <w:r>
              <w:rPr>
                <w:rFonts w:hint="default" w:ascii="Times New Roman" w:hAnsi="Times New Roman" w:cs="Times New Roman"/>
                <w:color w:val="auto"/>
                <w:kern w:val="0"/>
                <w:sz w:val="24"/>
              </w:rPr>
              <w:t>，本项目属于</w:t>
            </w:r>
            <w:r>
              <w:rPr>
                <w:rFonts w:hint="default" w:ascii="Times New Roman" w:hAnsi="Times New Roman" w:cs="Times New Roman"/>
                <w:color w:val="auto"/>
                <w:kern w:val="0"/>
                <w:sz w:val="24"/>
                <w:lang w:val="en-US" w:eastAsia="zh-CN"/>
              </w:rPr>
              <w:t>登记</w:t>
            </w:r>
            <w:r>
              <w:rPr>
                <w:rFonts w:hint="default" w:ascii="Times New Roman" w:hAnsi="Times New Roman" w:cs="Times New Roman"/>
                <w:color w:val="auto"/>
                <w:kern w:val="0"/>
                <w:sz w:val="24"/>
              </w:rPr>
              <w:t>管理，无需申领排污许可证。</w:t>
            </w:r>
          </w:p>
          <w:p w14:paraId="7CD5DFFE">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2、项目工程建设内容</w:t>
            </w:r>
          </w:p>
          <w:p w14:paraId="33FF1A5F">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项目位于淮北市杜集区段园镇汽车零部件产业园5号厂房，项目用地面积60亩，总建筑面积为22263.95平方米，</w:t>
            </w:r>
            <w:r>
              <w:rPr>
                <w:rFonts w:hint="default" w:ascii="Times New Roman" w:hAnsi="Times New Roman" w:cs="Times New Roman"/>
                <w:bCs/>
                <w:color w:val="auto"/>
                <w:sz w:val="24"/>
                <w:lang w:val="en-US" w:eastAsia="zh-CN"/>
              </w:rPr>
              <w:t>厂房面积</w:t>
            </w:r>
            <w:r>
              <w:rPr>
                <w:rFonts w:hint="default" w:ascii="Times New Roman" w:hAnsi="Times New Roman" w:cs="Times New Roman"/>
                <w:bCs/>
                <w:color w:val="auto"/>
                <w:sz w:val="24"/>
              </w:rPr>
              <w:t>17144.42平方米，办公楼2364.4平方米，食堂，机修车间等2755.13平方米。本项目分期建设，一期二期</w:t>
            </w:r>
            <w:r>
              <w:rPr>
                <w:rFonts w:hint="default" w:ascii="Times New Roman" w:hAnsi="Times New Roman" w:cs="Times New Roman"/>
                <w:bCs/>
                <w:color w:val="auto"/>
                <w:sz w:val="24"/>
                <w:lang w:val="en-US" w:eastAsia="zh-CN"/>
              </w:rPr>
              <w:t>租赁</w:t>
            </w:r>
            <w:r>
              <w:rPr>
                <w:rFonts w:hint="default" w:ascii="Times New Roman" w:hAnsi="Times New Roman" w:cs="Times New Roman"/>
                <w:bCs/>
                <w:color w:val="auto"/>
                <w:sz w:val="24"/>
              </w:rPr>
              <w:t>汽车零部件产业园5号厂房</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建设生产线</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设置</w:t>
            </w:r>
            <w:r>
              <w:rPr>
                <w:rFonts w:hint="default" w:ascii="Times New Roman" w:hAnsi="Times New Roman" w:cs="Times New Roman"/>
                <w:bCs/>
                <w:color w:val="auto"/>
                <w:sz w:val="24"/>
              </w:rPr>
              <w:t>成品库、零件仓储区</w:t>
            </w:r>
            <w:r>
              <w:rPr>
                <w:rFonts w:hint="default" w:ascii="Times New Roman" w:hAnsi="Times New Roman" w:cs="Times New Roman"/>
                <w:bCs/>
                <w:color w:val="auto"/>
                <w:sz w:val="24"/>
                <w:lang w:eastAsia="zh-CN"/>
              </w:rPr>
              <w:t>、原</w:t>
            </w:r>
            <w:r>
              <w:rPr>
                <w:rFonts w:hint="default" w:ascii="Times New Roman" w:hAnsi="Times New Roman" w:cs="Times New Roman"/>
                <w:bCs/>
                <w:color w:val="auto"/>
                <w:sz w:val="24"/>
                <w:lang w:val="en-US" w:eastAsia="zh-CN"/>
              </w:rPr>
              <w:t>辅</w:t>
            </w:r>
            <w:r>
              <w:rPr>
                <w:rFonts w:hint="default" w:ascii="Times New Roman" w:hAnsi="Times New Roman" w:cs="Times New Roman"/>
                <w:bCs/>
                <w:color w:val="auto"/>
                <w:sz w:val="24"/>
                <w:lang w:eastAsia="zh-CN"/>
              </w:rPr>
              <w:t>料</w:t>
            </w:r>
            <w:r>
              <w:rPr>
                <w:rFonts w:hint="default" w:ascii="Times New Roman" w:hAnsi="Times New Roman" w:cs="Times New Roman"/>
                <w:bCs/>
                <w:color w:val="auto"/>
                <w:sz w:val="24"/>
                <w:lang w:val="en-US" w:eastAsia="zh-CN"/>
              </w:rPr>
              <w:t>库</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办公室、食堂</w:t>
            </w:r>
            <w:r>
              <w:rPr>
                <w:rFonts w:hint="eastAsia" w:cs="Times New Roman"/>
                <w:bCs/>
                <w:color w:val="auto"/>
                <w:sz w:val="24"/>
                <w:lang w:eastAsia="zh-CN"/>
              </w:rPr>
              <w:t>、</w:t>
            </w:r>
            <w:r>
              <w:rPr>
                <w:rFonts w:hint="eastAsia" w:cs="Times New Roman"/>
                <w:bCs/>
                <w:color w:val="auto"/>
                <w:sz w:val="24"/>
                <w:lang w:val="en-US" w:eastAsia="zh-CN"/>
              </w:rPr>
              <w:t>一套二级活性炭</w:t>
            </w:r>
            <w:r>
              <w:rPr>
                <w:rFonts w:hint="default" w:ascii="Times New Roman" w:hAnsi="Times New Roman" w:cs="Times New Roman"/>
                <w:bCs/>
                <w:color w:val="auto"/>
                <w:sz w:val="24"/>
              </w:rPr>
              <w:t>等</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三期建设内容待定，另选建设地点，与本次环评无关</w:t>
            </w:r>
            <w:r>
              <w:rPr>
                <w:rFonts w:hint="default" w:ascii="Times New Roman" w:hAnsi="Times New Roman" w:cs="Times New Roman"/>
                <w:bCs/>
                <w:color w:val="auto"/>
                <w:sz w:val="24"/>
              </w:rPr>
              <w:t>。具体内容见表2-1。</w:t>
            </w:r>
          </w:p>
          <w:p w14:paraId="5CA3752B">
            <w:pPr>
              <w:autoSpaceDE w:val="0"/>
              <w:autoSpaceDN w:val="0"/>
              <w:adjustRightInd w:val="0"/>
              <w:snapToGrid w:val="0"/>
              <w:jc w:val="center"/>
              <w:rPr>
                <w:rFonts w:hint="default" w:ascii="Times New Roman" w:hAnsi="Times New Roman" w:cs="Times New Roman"/>
                <w:b/>
                <w:bCs/>
                <w:color w:val="auto"/>
                <w:sz w:val="22"/>
                <w:szCs w:val="22"/>
                <w:lang w:val="zh-CN"/>
              </w:rPr>
            </w:pPr>
            <w:r>
              <w:rPr>
                <w:rFonts w:hint="default" w:ascii="Times New Roman" w:hAnsi="Times New Roman" w:cs="Times New Roman"/>
                <w:b/>
                <w:bCs/>
                <w:color w:val="auto"/>
                <w:sz w:val="22"/>
                <w:szCs w:val="22"/>
                <w:lang w:val="zh-CN"/>
              </w:rPr>
              <w:t>表2-</w:t>
            </w:r>
            <w:r>
              <w:rPr>
                <w:rFonts w:hint="default" w:ascii="Times New Roman" w:hAnsi="Times New Roman" w:cs="Times New Roman"/>
                <w:b/>
                <w:bCs/>
                <w:color w:val="auto"/>
                <w:sz w:val="22"/>
                <w:szCs w:val="22"/>
              </w:rPr>
              <w:t>1</w:t>
            </w:r>
            <w:r>
              <w:rPr>
                <w:rFonts w:hint="default" w:ascii="Times New Roman" w:hAnsi="Times New Roman" w:cs="Times New Roman"/>
                <w:b/>
                <w:bCs/>
                <w:color w:val="auto"/>
                <w:sz w:val="22"/>
                <w:szCs w:val="22"/>
                <w:lang w:val="zh-CN"/>
              </w:rPr>
              <w:t xml:space="preserve">  工程建设内容一览表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096"/>
              <w:gridCol w:w="5379"/>
              <w:gridCol w:w="1236"/>
            </w:tblGrid>
            <w:tr w14:paraId="59CC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vAlign w:val="center"/>
                </w:tcPr>
                <w:p w14:paraId="05D2D77A">
                  <w:pPr>
                    <w:wordWrap w:val="0"/>
                    <w:overflowPunct w:val="0"/>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工程类别</w:t>
                  </w:r>
                </w:p>
              </w:tc>
              <w:tc>
                <w:tcPr>
                  <w:tcW w:w="1096" w:type="dxa"/>
                  <w:vAlign w:val="center"/>
                </w:tcPr>
                <w:p w14:paraId="04A12988">
                  <w:pPr>
                    <w:wordWrap w:val="0"/>
                    <w:overflowPunct w:val="0"/>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单项工程</w:t>
                  </w:r>
                </w:p>
              </w:tc>
              <w:tc>
                <w:tcPr>
                  <w:tcW w:w="5379" w:type="dxa"/>
                  <w:vAlign w:val="center"/>
                </w:tcPr>
                <w:p w14:paraId="35C30173">
                  <w:pPr>
                    <w:wordWrap w:val="0"/>
                    <w:overflowPunct w:val="0"/>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拟建设工程内容及规模</w:t>
                  </w:r>
                </w:p>
              </w:tc>
              <w:tc>
                <w:tcPr>
                  <w:tcW w:w="1236" w:type="dxa"/>
                  <w:vAlign w:val="center"/>
                </w:tcPr>
                <w:p w14:paraId="151B77B7">
                  <w:pPr>
                    <w:pStyle w:val="227"/>
                    <w:wordWrap w:val="0"/>
                    <w:overflowPunct w:val="0"/>
                    <w:autoSpaceDE/>
                    <w:autoSpaceDN/>
                    <w:snapToGrid w:val="0"/>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备注</w:t>
                  </w:r>
                </w:p>
              </w:tc>
            </w:tr>
            <w:tr w14:paraId="2E3D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18" w:type="dxa"/>
                  <w:vAlign w:val="center"/>
                </w:tcPr>
                <w:p w14:paraId="1096517F">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主体工程</w:t>
                  </w:r>
                </w:p>
              </w:tc>
              <w:tc>
                <w:tcPr>
                  <w:tcW w:w="1096" w:type="dxa"/>
                  <w:vAlign w:val="center"/>
                </w:tcPr>
                <w:p w14:paraId="71C13679">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生产车间</w:t>
                  </w:r>
                </w:p>
              </w:tc>
              <w:tc>
                <w:tcPr>
                  <w:tcW w:w="5379" w:type="dxa"/>
                  <w:vAlign w:val="center"/>
                </w:tcPr>
                <w:p w14:paraId="1C53A8C9">
                  <w:pPr>
                    <w:wordWrap w:val="0"/>
                    <w:overflowPunct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项目</w:t>
                  </w:r>
                  <w:r>
                    <w:rPr>
                      <w:rFonts w:hint="default" w:ascii="Times New Roman" w:hAnsi="Times New Roman" w:cs="Times New Roman"/>
                      <w:color w:val="auto"/>
                      <w:kern w:val="0"/>
                      <w:szCs w:val="21"/>
                    </w:rPr>
                    <w:t>建筑面积约为22263.95m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，厂房共一层</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高度11米</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厂房面积</w:t>
                  </w:r>
                  <w:r>
                    <w:rPr>
                      <w:rFonts w:hint="default" w:ascii="Times New Roman" w:hAnsi="Times New Roman" w:cs="Times New Roman"/>
                      <w:color w:val="auto"/>
                      <w:kern w:val="0"/>
                      <w:szCs w:val="21"/>
                    </w:rPr>
                    <w:t>17144.42m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厂房</w:t>
                  </w:r>
                  <w:r>
                    <w:rPr>
                      <w:rFonts w:hint="default" w:ascii="Times New Roman" w:hAnsi="Times New Roman" w:cs="Times New Roman"/>
                      <w:color w:val="auto"/>
                      <w:kern w:val="0"/>
                      <w:szCs w:val="21"/>
                    </w:rPr>
                    <w:t>包括机修车间、原材料、零件仓储区、成品库等。</w:t>
                  </w:r>
                  <w:r>
                    <w:rPr>
                      <w:rFonts w:hint="default" w:ascii="Times New Roman" w:hAnsi="Times New Roman" w:cs="Times New Roman"/>
                      <w:color w:val="auto"/>
                    </w:rPr>
                    <w:t>建设完成后达到年产20万套多合一增程混动变速器（REHT）。</w:t>
                  </w:r>
                </w:p>
              </w:tc>
              <w:tc>
                <w:tcPr>
                  <w:tcW w:w="1236" w:type="dxa"/>
                  <w:vAlign w:val="center"/>
                </w:tcPr>
                <w:p w14:paraId="507EDEFE">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租赁现有厂房</w:t>
                  </w:r>
                </w:p>
              </w:tc>
            </w:tr>
            <w:tr w14:paraId="2A95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dxa"/>
                  <w:vMerge w:val="restart"/>
                  <w:vAlign w:val="center"/>
                </w:tcPr>
                <w:p w14:paraId="08FFAF08">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辅助工程</w:t>
                  </w:r>
                </w:p>
              </w:tc>
              <w:tc>
                <w:tcPr>
                  <w:tcW w:w="1096" w:type="dxa"/>
                  <w:vAlign w:val="center"/>
                </w:tcPr>
                <w:p w14:paraId="53EA843F">
                  <w:pPr>
                    <w:widowControl/>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办公区</w:t>
                  </w:r>
                </w:p>
              </w:tc>
              <w:tc>
                <w:tcPr>
                  <w:tcW w:w="5379" w:type="dxa"/>
                  <w:vAlign w:val="center"/>
                </w:tcPr>
                <w:p w14:paraId="66E04385">
                  <w:pPr>
                    <w:widowControl/>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2364.4m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szCs w:val="21"/>
                    </w:rPr>
                    <w:t>位于厂房东侧，用于人员办公。</w:t>
                  </w:r>
                </w:p>
              </w:tc>
              <w:tc>
                <w:tcPr>
                  <w:tcW w:w="1236" w:type="dxa"/>
                  <w:vAlign w:val="center"/>
                </w:tcPr>
                <w:p w14:paraId="448B2EF7">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689B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dxa"/>
                  <w:vMerge w:val="continue"/>
                  <w:vAlign w:val="center"/>
                </w:tcPr>
                <w:p w14:paraId="47F1D236">
                  <w:pPr>
                    <w:wordWrap w:val="0"/>
                    <w:overflowPunct w:val="0"/>
                    <w:adjustRightInd w:val="0"/>
                    <w:snapToGrid w:val="0"/>
                    <w:jc w:val="center"/>
                    <w:rPr>
                      <w:rFonts w:hint="default" w:ascii="Times New Roman" w:hAnsi="Times New Roman" w:cs="Times New Roman"/>
                      <w:color w:val="auto"/>
                      <w:szCs w:val="21"/>
                    </w:rPr>
                  </w:pPr>
                </w:p>
              </w:tc>
              <w:tc>
                <w:tcPr>
                  <w:tcW w:w="1096" w:type="dxa"/>
                  <w:vAlign w:val="center"/>
                </w:tcPr>
                <w:p w14:paraId="231A322B">
                  <w:pPr>
                    <w:widowControl/>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食堂</w:t>
                  </w:r>
                </w:p>
              </w:tc>
              <w:tc>
                <w:tcPr>
                  <w:tcW w:w="5379" w:type="dxa"/>
                  <w:vAlign w:val="center"/>
                </w:tcPr>
                <w:p w14:paraId="3F035936">
                  <w:pPr>
                    <w:widowControl/>
                    <w:wordWrap w:val="0"/>
                    <w:overflowPunct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约1000m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位于</w:t>
                  </w:r>
                  <w:r>
                    <w:rPr>
                      <w:rFonts w:hint="default" w:ascii="Times New Roman" w:hAnsi="Times New Roman" w:cs="Times New Roman"/>
                      <w:color w:val="auto"/>
                      <w:szCs w:val="21"/>
                    </w:rPr>
                    <w:t>厂房东侧</w:t>
                  </w:r>
                </w:p>
              </w:tc>
              <w:tc>
                <w:tcPr>
                  <w:tcW w:w="1236" w:type="dxa"/>
                  <w:vAlign w:val="center"/>
                </w:tcPr>
                <w:p w14:paraId="7E82524B">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2D62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vMerge w:val="restart"/>
                  <w:vAlign w:val="center"/>
                </w:tcPr>
                <w:p w14:paraId="41E29A76">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储运工程</w:t>
                  </w:r>
                </w:p>
              </w:tc>
              <w:tc>
                <w:tcPr>
                  <w:tcW w:w="1096" w:type="dxa"/>
                  <w:vAlign w:val="center"/>
                </w:tcPr>
                <w:p w14:paraId="2D4C83ED">
                  <w:pPr>
                    <w:widowControl/>
                    <w:wordWrap w:val="0"/>
                    <w:overflowPunct w:val="0"/>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原</w:t>
                  </w:r>
                  <w:r>
                    <w:rPr>
                      <w:rFonts w:hint="default" w:ascii="Times New Roman" w:hAnsi="Times New Roman" w:cs="Times New Roman"/>
                      <w:color w:val="auto"/>
                      <w:kern w:val="0"/>
                      <w:szCs w:val="21"/>
                      <w:lang w:val="en-US" w:eastAsia="zh-CN"/>
                    </w:rPr>
                    <w:t>辅</w:t>
                  </w:r>
                  <w:r>
                    <w:rPr>
                      <w:rFonts w:hint="default" w:ascii="Times New Roman" w:hAnsi="Times New Roman" w:cs="Times New Roman"/>
                      <w:color w:val="auto"/>
                      <w:kern w:val="0"/>
                      <w:szCs w:val="21"/>
                    </w:rPr>
                    <w:t>料</w:t>
                  </w:r>
                  <w:r>
                    <w:rPr>
                      <w:rFonts w:hint="default" w:ascii="Times New Roman" w:hAnsi="Times New Roman" w:cs="Times New Roman"/>
                      <w:color w:val="auto"/>
                      <w:kern w:val="0"/>
                      <w:szCs w:val="21"/>
                      <w:lang w:val="en-US" w:eastAsia="zh-CN"/>
                    </w:rPr>
                    <w:t>库</w:t>
                  </w:r>
                </w:p>
              </w:tc>
              <w:tc>
                <w:tcPr>
                  <w:tcW w:w="5379" w:type="dxa"/>
                  <w:vAlign w:val="center"/>
                </w:tcPr>
                <w:p w14:paraId="6B6DD384">
                  <w:pPr>
                    <w:widowControl/>
                    <w:wordWrap w:val="0"/>
                    <w:overflowPunct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约1992m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位于厂房内，主要用于项目原</w:t>
                  </w:r>
                  <w:r>
                    <w:rPr>
                      <w:rFonts w:hint="default" w:ascii="Times New Roman" w:hAnsi="Times New Roman" w:cs="Times New Roman"/>
                      <w:color w:val="auto"/>
                      <w:kern w:val="0"/>
                      <w:szCs w:val="21"/>
                      <w:lang w:val="en-US" w:eastAsia="zh-CN"/>
                    </w:rPr>
                    <w:t>辅</w:t>
                  </w:r>
                  <w:r>
                    <w:rPr>
                      <w:rFonts w:hint="default" w:ascii="Times New Roman" w:hAnsi="Times New Roman" w:cs="Times New Roman"/>
                      <w:color w:val="auto"/>
                      <w:kern w:val="0"/>
                      <w:szCs w:val="21"/>
                    </w:rPr>
                    <w:t>料的储存。</w:t>
                  </w:r>
                </w:p>
              </w:tc>
              <w:tc>
                <w:tcPr>
                  <w:tcW w:w="1236" w:type="dxa"/>
                  <w:vAlign w:val="center"/>
                </w:tcPr>
                <w:p w14:paraId="6F586689">
                  <w:pPr>
                    <w:widowControl/>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41DC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vMerge w:val="continue"/>
                  <w:vAlign w:val="center"/>
                </w:tcPr>
                <w:p w14:paraId="398AC9EE">
                  <w:pPr>
                    <w:wordWrap w:val="0"/>
                    <w:overflowPunct w:val="0"/>
                    <w:adjustRightInd w:val="0"/>
                    <w:snapToGrid w:val="0"/>
                    <w:jc w:val="center"/>
                    <w:rPr>
                      <w:rFonts w:hint="default" w:ascii="Times New Roman" w:hAnsi="Times New Roman" w:cs="Times New Roman"/>
                      <w:color w:val="auto"/>
                      <w:szCs w:val="21"/>
                    </w:rPr>
                  </w:pPr>
                </w:p>
              </w:tc>
              <w:tc>
                <w:tcPr>
                  <w:tcW w:w="1096" w:type="dxa"/>
                  <w:vAlign w:val="center"/>
                </w:tcPr>
                <w:p w14:paraId="1C717FF0">
                  <w:pPr>
                    <w:widowControl/>
                    <w:wordWrap w:val="0"/>
                    <w:overflowPunct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零件仓储区</w:t>
                  </w:r>
                </w:p>
              </w:tc>
              <w:tc>
                <w:tcPr>
                  <w:tcW w:w="5379" w:type="dxa"/>
                  <w:vAlign w:val="center"/>
                </w:tcPr>
                <w:p w14:paraId="4945D0CF">
                  <w:pPr>
                    <w:widowControl/>
                    <w:wordWrap w:val="0"/>
                    <w:overflowPunct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约5459m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位于厂房内，主要用于项目零件的储存。</w:t>
                  </w:r>
                </w:p>
              </w:tc>
              <w:tc>
                <w:tcPr>
                  <w:tcW w:w="1236" w:type="dxa"/>
                  <w:vAlign w:val="center"/>
                </w:tcPr>
                <w:p w14:paraId="16687F00">
                  <w:pPr>
                    <w:widowControl/>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46B3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vMerge w:val="continue"/>
                  <w:vAlign w:val="center"/>
                </w:tcPr>
                <w:p w14:paraId="52DA3870">
                  <w:pPr>
                    <w:wordWrap w:val="0"/>
                    <w:overflowPunct w:val="0"/>
                    <w:adjustRightInd w:val="0"/>
                    <w:snapToGrid w:val="0"/>
                    <w:jc w:val="center"/>
                    <w:rPr>
                      <w:rFonts w:hint="default" w:ascii="Times New Roman" w:hAnsi="Times New Roman" w:cs="Times New Roman"/>
                      <w:color w:val="auto"/>
                      <w:szCs w:val="21"/>
                    </w:rPr>
                  </w:pPr>
                </w:p>
              </w:tc>
              <w:tc>
                <w:tcPr>
                  <w:tcW w:w="1096" w:type="dxa"/>
                  <w:vAlign w:val="center"/>
                </w:tcPr>
                <w:p w14:paraId="18B3F1FD">
                  <w:pPr>
                    <w:widowControl/>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成品仓库</w:t>
                  </w:r>
                </w:p>
              </w:tc>
              <w:tc>
                <w:tcPr>
                  <w:tcW w:w="5379" w:type="dxa"/>
                  <w:vAlign w:val="center"/>
                </w:tcPr>
                <w:p w14:paraId="4A572D75">
                  <w:pPr>
                    <w:widowControl/>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约717m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位于厂房内，主要用于项目成品的储存。</w:t>
                  </w:r>
                </w:p>
              </w:tc>
              <w:tc>
                <w:tcPr>
                  <w:tcW w:w="1236" w:type="dxa"/>
                  <w:vAlign w:val="center"/>
                </w:tcPr>
                <w:p w14:paraId="0D77C456">
                  <w:pPr>
                    <w:widowControl/>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6B2D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vMerge w:val="restart"/>
                  <w:vAlign w:val="center"/>
                </w:tcPr>
                <w:p w14:paraId="7DD03FD8">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公用工程</w:t>
                  </w:r>
                </w:p>
              </w:tc>
              <w:tc>
                <w:tcPr>
                  <w:tcW w:w="1096" w:type="dxa"/>
                  <w:vAlign w:val="center"/>
                </w:tcPr>
                <w:p w14:paraId="392E3CA7">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给水</w:t>
                  </w:r>
                </w:p>
              </w:tc>
              <w:tc>
                <w:tcPr>
                  <w:tcW w:w="5379" w:type="dxa"/>
                  <w:vAlign w:val="center"/>
                </w:tcPr>
                <w:p w14:paraId="3DD99DD2">
                  <w:pPr>
                    <w:wordWrap w:val="0"/>
                    <w:overflowPunct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项目用水来自供水管网。</w:t>
                  </w:r>
                </w:p>
              </w:tc>
              <w:tc>
                <w:tcPr>
                  <w:tcW w:w="1236" w:type="dxa"/>
                  <w:vAlign w:val="center"/>
                </w:tcPr>
                <w:p w14:paraId="6088623F">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3407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dxa"/>
                  <w:vMerge w:val="continue"/>
                  <w:vAlign w:val="center"/>
                </w:tcPr>
                <w:p w14:paraId="5AEBC265">
                  <w:pPr>
                    <w:wordWrap w:val="0"/>
                    <w:overflowPunct w:val="0"/>
                    <w:adjustRightInd w:val="0"/>
                    <w:snapToGrid w:val="0"/>
                    <w:jc w:val="center"/>
                    <w:rPr>
                      <w:rFonts w:hint="default" w:ascii="Times New Roman" w:hAnsi="Times New Roman" w:cs="Times New Roman"/>
                      <w:color w:val="auto"/>
                      <w:szCs w:val="21"/>
                    </w:rPr>
                  </w:pPr>
                </w:p>
              </w:tc>
              <w:tc>
                <w:tcPr>
                  <w:tcW w:w="1096" w:type="dxa"/>
                  <w:vAlign w:val="center"/>
                </w:tcPr>
                <w:p w14:paraId="218D8E82">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排水</w:t>
                  </w:r>
                </w:p>
              </w:tc>
              <w:tc>
                <w:tcPr>
                  <w:tcW w:w="5379" w:type="dxa"/>
                  <w:vAlign w:val="center"/>
                </w:tcPr>
                <w:p w14:paraId="4EA0E7B1">
                  <w:pPr>
                    <w:wordWrap w:val="0"/>
                    <w:overflowPunct w:val="0"/>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排水实行雨、污分流。</w:t>
                  </w:r>
                  <w:r>
                    <w:rPr>
                      <w:rFonts w:hint="default" w:ascii="Times New Roman" w:hAnsi="Times New Roman" w:cs="Times New Roman"/>
                      <w:color w:val="auto"/>
                      <w:szCs w:val="21"/>
                    </w:rPr>
                    <w:t>食堂废水经隔油池</w:t>
                  </w:r>
                  <w:r>
                    <w:rPr>
                      <w:rFonts w:hint="default" w:ascii="Times New Roman" w:hAnsi="Times New Roman" w:cs="Times New Roman"/>
                      <w:color w:val="auto"/>
                      <w:szCs w:val="21"/>
                      <w:lang w:val="en-US" w:eastAsia="zh-CN"/>
                    </w:rPr>
                    <w:t>处理后汇同生活污水经园区</w:t>
                  </w:r>
                  <w:r>
                    <w:rPr>
                      <w:rFonts w:hint="default" w:ascii="Times New Roman" w:hAnsi="Times New Roman" w:cs="Times New Roman"/>
                      <w:color w:val="auto"/>
                      <w:szCs w:val="21"/>
                    </w:rPr>
                    <w:t>化粪池</w:t>
                  </w:r>
                  <w:r>
                    <w:rPr>
                      <w:rFonts w:hint="default" w:ascii="Times New Roman" w:hAnsi="Times New Roman" w:cs="Times New Roman"/>
                      <w:color w:val="auto"/>
                      <w:szCs w:val="21"/>
                      <w:lang w:val="en-US" w:eastAsia="zh-CN"/>
                    </w:rPr>
                    <w:t>收集后</w:t>
                  </w:r>
                  <w:r>
                    <w:rPr>
                      <w:rFonts w:hint="default" w:ascii="Times New Roman" w:hAnsi="Times New Roman" w:cs="Times New Roman"/>
                      <w:color w:val="auto"/>
                      <w:szCs w:val="21"/>
                    </w:rPr>
                    <w:t>排入市政管网，</w:t>
                  </w:r>
                  <w:r>
                    <w:rPr>
                      <w:rFonts w:hint="default" w:ascii="Times New Roman" w:hAnsi="Times New Roman" w:cs="Times New Roman"/>
                      <w:color w:val="auto"/>
                      <w:szCs w:val="21"/>
                      <w:lang w:val="en-US" w:eastAsia="zh-CN"/>
                    </w:rPr>
                    <w:t>进入</w:t>
                  </w:r>
                  <w:r>
                    <w:rPr>
                      <w:rFonts w:hint="default" w:ascii="Times New Roman" w:hAnsi="Times New Roman" w:cs="Times New Roman"/>
                      <w:color w:val="auto"/>
                      <w:szCs w:val="21"/>
                    </w:rPr>
                    <w:t>淮北市段园镇污水处理厂</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最终排入解放河</w:t>
                  </w:r>
                  <w:r>
                    <w:rPr>
                      <w:rFonts w:hint="default" w:ascii="Times New Roman" w:hAnsi="Times New Roman" w:cs="Times New Roman"/>
                      <w:color w:val="auto"/>
                      <w:kern w:val="0"/>
                      <w:szCs w:val="21"/>
                    </w:rPr>
                    <w:t>。无生产废水产生。</w:t>
                  </w:r>
                </w:p>
              </w:tc>
              <w:tc>
                <w:tcPr>
                  <w:tcW w:w="1236" w:type="dxa"/>
                  <w:vAlign w:val="center"/>
                </w:tcPr>
                <w:p w14:paraId="0DE562AC">
                  <w:pPr>
                    <w:wordWrap w:val="0"/>
                    <w:overflowPunct w:val="0"/>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新建</w:t>
                  </w:r>
                  <w:r>
                    <w:rPr>
                      <w:rFonts w:hint="default" w:ascii="Times New Roman" w:hAnsi="Times New Roman" w:cs="Times New Roman"/>
                      <w:color w:val="auto"/>
                      <w:szCs w:val="21"/>
                      <w:lang w:val="en-US" w:eastAsia="zh-CN"/>
                    </w:rPr>
                    <w:t>隔油池，依托园区化粪池</w:t>
                  </w:r>
                </w:p>
              </w:tc>
            </w:tr>
            <w:tr w14:paraId="056C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dxa"/>
                  <w:vMerge w:val="continue"/>
                  <w:vAlign w:val="center"/>
                </w:tcPr>
                <w:p w14:paraId="0D9001D0">
                  <w:pPr>
                    <w:wordWrap w:val="0"/>
                    <w:overflowPunct w:val="0"/>
                    <w:adjustRightInd w:val="0"/>
                    <w:snapToGrid w:val="0"/>
                    <w:jc w:val="center"/>
                    <w:rPr>
                      <w:rFonts w:hint="default" w:ascii="Times New Roman" w:hAnsi="Times New Roman" w:cs="Times New Roman"/>
                      <w:color w:val="auto"/>
                      <w:szCs w:val="21"/>
                    </w:rPr>
                  </w:pPr>
                </w:p>
              </w:tc>
              <w:tc>
                <w:tcPr>
                  <w:tcW w:w="1096" w:type="dxa"/>
                  <w:vAlign w:val="center"/>
                </w:tcPr>
                <w:p w14:paraId="68A232F8">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供电</w:t>
                  </w:r>
                </w:p>
              </w:tc>
              <w:tc>
                <w:tcPr>
                  <w:tcW w:w="5379" w:type="dxa"/>
                  <w:vAlign w:val="center"/>
                </w:tcPr>
                <w:p w14:paraId="318A4CF4">
                  <w:pPr>
                    <w:wordWrap w:val="0"/>
                    <w:overflowPunct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来自供电管网。</w:t>
                  </w:r>
                </w:p>
              </w:tc>
              <w:tc>
                <w:tcPr>
                  <w:tcW w:w="1236" w:type="dxa"/>
                  <w:vAlign w:val="center"/>
                </w:tcPr>
                <w:p w14:paraId="21B705F5">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304C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vMerge w:val="restart"/>
                  <w:vAlign w:val="center"/>
                </w:tcPr>
                <w:p w14:paraId="27298D37">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环保工程</w:t>
                  </w:r>
                </w:p>
              </w:tc>
              <w:tc>
                <w:tcPr>
                  <w:tcW w:w="1096" w:type="dxa"/>
                  <w:vAlign w:val="center"/>
                </w:tcPr>
                <w:p w14:paraId="001B4296">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废水治理</w:t>
                  </w:r>
                </w:p>
              </w:tc>
              <w:tc>
                <w:tcPr>
                  <w:tcW w:w="5379" w:type="dxa"/>
                  <w:vAlign w:val="center"/>
                </w:tcPr>
                <w:p w14:paraId="30D63289">
                  <w:pPr>
                    <w:wordWrap w:val="0"/>
                    <w:overflowPunct w:val="0"/>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szCs w:val="21"/>
                    </w:rPr>
                    <w:t>项目排水实行雨污分流制，食堂废水经隔油池</w:t>
                  </w:r>
                  <w:r>
                    <w:rPr>
                      <w:rFonts w:hint="default" w:ascii="Times New Roman" w:hAnsi="Times New Roman" w:cs="Times New Roman"/>
                      <w:color w:val="auto"/>
                      <w:szCs w:val="21"/>
                      <w:lang w:val="en-US" w:eastAsia="zh-CN"/>
                    </w:rPr>
                    <w:t>处理后汇同生活污水经园区</w:t>
                  </w:r>
                  <w:r>
                    <w:rPr>
                      <w:rFonts w:hint="default" w:ascii="Times New Roman" w:hAnsi="Times New Roman" w:cs="Times New Roman"/>
                      <w:color w:val="auto"/>
                      <w:szCs w:val="21"/>
                    </w:rPr>
                    <w:t>化粪池</w:t>
                  </w:r>
                  <w:r>
                    <w:rPr>
                      <w:rFonts w:hint="default" w:ascii="Times New Roman" w:hAnsi="Times New Roman" w:cs="Times New Roman"/>
                      <w:color w:val="auto"/>
                      <w:szCs w:val="21"/>
                      <w:lang w:val="en-US" w:eastAsia="zh-CN"/>
                    </w:rPr>
                    <w:t>收集后</w:t>
                  </w:r>
                  <w:r>
                    <w:rPr>
                      <w:rFonts w:hint="default" w:ascii="Times New Roman" w:hAnsi="Times New Roman" w:cs="Times New Roman"/>
                      <w:color w:val="auto"/>
                      <w:szCs w:val="21"/>
                    </w:rPr>
                    <w:t>排入市政管网，</w:t>
                  </w:r>
                  <w:r>
                    <w:rPr>
                      <w:rFonts w:hint="default" w:ascii="Times New Roman" w:hAnsi="Times New Roman" w:cs="Times New Roman"/>
                      <w:color w:val="auto"/>
                      <w:szCs w:val="21"/>
                      <w:lang w:val="en-US" w:eastAsia="zh-CN"/>
                    </w:rPr>
                    <w:t>进入</w:t>
                  </w:r>
                  <w:r>
                    <w:rPr>
                      <w:rFonts w:hint="default" w:ascii="Times New Roman" w:hAnsi="Times New Roman" w:cs="Times New Roman"/>
                      <w:color w:val="auto"/>
                      <w:szCs w:val="21"/>
                    </w:rPr>
                    <w:t>淮北市段园镇污水处理厂</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最终排入解放河</w:t>
                  </w:r>
                  <w:r>
                    <w:rPr>
                      <w:rFonts w:hint="default" w:ascii="Times New Roman" w:hAnsi="Times New Roman" w:cs="Times New Roman"/>
                      <w:color w:val="auto"/>
                      <w:kern w:val="0"/>
                      <w:szCs w:val="21"/>
                    </w:rPr>
                    <w:t>。无生产废水产生。</w:t>
                  </w:r>
                </w:p>
              </w:tc>
              <w:tc>
                <w:tcPr>
                  <w:tcW w:w="1236" w:type="dxa"/>
                  <w:vAlign w:val="center"/>
                </w:tcPr>
                <w:p w14:paraId="245D7489">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r>
                    <w:rPr>
                      <w:rFonts w:hint="default" w:ascii="Times New Roman" w:hAnsi="Times New Roman" w:cs="Times New Roman"/>
                      <w:color w:val="auto"/>
                      <w:szCs w:val="21"/>
                      <w:lang w:val="en-US" w:eastAsia="zh-CN"/>
                    </w:rPr>
                    <w:t>隔油池，依托园区化粪池</w:t>
                  </w:r>
                </w:p>
              </w:tc>
            </w:tr>
            <w:tr w14:paraId="363B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atLeast"/>
                <w:jc w:val="center"/>
              </w:trPr>
              <w:tc>
                <w:tcPr>
                  <w:tcW w:w="818" w:type="dxa"/>
                  <w:vMerge w:val="continue"/>
                  <w:vAlign w:val="center"/>
                </w:tcPr>
                <w:p w14:paraId="7E2DD733">
                  <w:pPr>
                    <w:wordWrap w:val="0"/>
                    <w:overflowPunct w:val="0"/>
                    <w:adjustRightInd w:val="0"/>
                    <w:snapToGrid w:val="0"/>
                    <w:jc w:val="center"/>
                    <w:rPr>
                      <w:rFonts w:hint="default" w:ascii="Times New Roman" w:hAnsi="Times New Roman" w:cs="Times New Roman"/>
                      <w:color w:val="auto"/>
                      <w:szCs w:val="21"/>
                    </w:rPr>
                  </w:pPr>
                </w:p>
              </w:tc>
              <w:tc>
                <w:tcPr>
                  <w:tcW w:w="1096" w:type="dxa"/>
                  <w:vAlign w:val="center"/>
                </w:tcPr>
                <w:p w14:paraId="3FA5C234">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废气治理</w:t>
                  </w:r>
                </w:p>
              </w:tc>
              <w:tc>
                <w:tcPr>
                  <w:tcW w:w="5379" w:type="dxa"/>
                  <w:vAlign w:val="center"/>
                </w:tcPr>
                <w:p w14:paraId="55181656">
                  <w:pPr>
                    <w:wordWrap w:val="0"/>
                    <w:overflowPunct w:val="0"/>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①涂胶废气：</w:t>
                  </w:r>
                  <w:r>
                    <w:rPr>
                      <w:rFonts w:hint="default" w:ascii="Times New Roman" w:hAnsi="Times New Roman" w:cs="Times New Roman"/>
                      <w:bCs/>
                      <w:color w:val="auto"/>
                    </w:rPr>
                    <w:t>集气罩收集+二级活性炭处理+15m高排气筒（DA001）排放</w:t>
                  </w:r>
                  <w:r>
                    <w:rPr>
                      <w:rFonts w:hint="default" w:ascii="Times New Roman" w:hAnsi="Times New Roman" w:cs="Times New Roman"/>
                      <w:color w:val="auto"/>
                      <w:kern w:val="0"/>
                      <w:szCs w:val="21"/>
                    </w:rPr>
                    <w:t>；</w:t>
                  </w:r>
                </w:p>
                <w:p w14:paraId="181DCC18">
                  <w:pPr>
                    <w:wordWrap w:val="0"/>
                    <w:overflowPunct w:val="0"/>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②清洗废气：</w:t>
                  </w:r>
                  <w:r>
                    <w:rPr>
                      <w:rFonts w:hint="default" w:ascii="Times New Roman" w:hAnsi="Times New Roman" w:cs="Times New Roman"/>
                      <w:bCs/>
                      <w:color w:val="auto"/>
                    </w:rPr>
                    <w:t>管道收集+二级活性炭处理+15m高排气筒（DA001）排放</w:t>
                  </w:r>
                  <w:r>
                    <w:rPr>
                      <w:rFonts w:hint="default" w:ascii="Times New Roman" w:hAnsi="Times New Roman" w:cs="Times New Roman"/>
                      <w:color w:val="auto"/>
                      <w:kern w:val="0"/>
                      <w:szCs w:val="21"/>
                    </w:rPr>
                    <w:t>；</w:t>
                  </w:r>
                </w:p>
                <w:p w14:paraId="4A2B68F2">
                  <w:pPr>
                    <w:wordWrap w:val="0"/>
                    <w:overflowPunct w:val="0"/>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Cs w:val="21"/>
                    </w:rPr>
                    <w:t>③</w:t>
                  </w:r>
                  <w:r>
                    <w:rPr>
                      <w:rFonts w:hint="default" w:ascii="Times New Roman" w:hAnsi="Times New Roman" w:cs="Times New Roman"/>
                      <w:color w:val="auto"/>
                      <w:kern w:val="0"/>
                      <w:sz w:val="21"/>
                      <w:szCs w:val="21"/>
                    </w:rPr>
                    <w:t>食堂油烟：收集后经油烟净化器处理经烟囱</w:t>
                  </w:r>
                  <w:r>
                    <w:rPr>
                      <w:rFonts w:hint="default" w:ascii="Times New Roman" w:hAnsi="Times New Roman" w:cs="Times New Roman"/>
                      <w:color w:val="auto"/>
                      <w:kern w:val="0"/>
                      <w:sz w:val="21"/>
                      <w:szCs w:val="21"/>
                      <w:lang w:val="en-US" w:eastAsia="zh-CN"/>
                    </w:rPr>
                    <w:t>引至屋顶</w:t>
                  </w:r>
                  <w:r>
                    <w:rPr>
                      <w:rFonts w:hint="default" w:ascii="Times New Roman" w:hAnsi="Times New Roman" w:cs="Times New Roman"/>
                      <w:color w:val="auto"/>
                      <w:kern w:val="0"/>
                      <w:sz w:val="21"/>
                      <w:szCs w:val="21"/>
                    </w:rPr>
                    <w:t>排放；</w:t>
                  </w:r>
                </w:p>
                <w:p w14:paraId="23E4690A">
                  <w:pPr>
                    <w:wordWrap w:val="0"/>
                    <w:overflowPunct w:val="0"/>
                    <w:adjustRightInd w:val="0"/>
                    <w:snapToGrid w:val="0"/>
                    <w:rPr>
                      <w:rFonts w:hint="default" w:ascii="Times New Roman" w:hAnsi="Times New Roman" w:cs="Times New Roman"/>
                      <w:color w:val="auto"/>
                      <w:kern w:val="0"/>
                      <w:szCs w:val="21"/>
                    </w:rPr>
                  </w:pPr>
                  <w:r>
                    <w:rPr>
                      <w:rFonts w:hint="default" w:ascii="Times New Roman" w:hAnsi="Times New Roman" w:cs="Times New Roman"/>
                      <w:color w:val="auto"/>
                      <w:kern w:val="0"/>
                      <w:sz w:val="21"/>
                      <w:szCs w:val="21"/>
                    </w:rPr>
                    <w:t>④无组织废气：加强厂房密闭，加强无组织收集。</w:t>
                  </w:r>
                </w:p>
              </w:tc>
              <w:tc>
                <w:tcPr>
                  <w:tcW w:w="1236" w:type="dxa"/>
                  <w:vAlign w:val="center"/>
                </w:tcPr>
                <w:p w14:paraId="0C9E76AF">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4E81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vMerge w:val="continue"/>
                  <w:vAlign w:val="center"/>
                </w:tcPr>
                <w:p w14:paraId="2E512A40">
                  <w:pPr>
                    <w:wordWrap w:val="0"/>
                    <w:overflowPunct w:val="0"/>
                    <w:adjustRightInd w:val="0"/>
                    <w:snapToGrid w:val="0"/>
                    <w:jc w:val="center"/>
                    <w:rPr>
                      <w:rFonts w:hint="default" w:ascii="Times New Roman" w:hAnsi="Times New Roman" w:cs="Times New Roman"/>
                      <w:color w:val="auto"/>
                      <w:szCs w:val="21"/>
                    </w:rPr>
                  </w:pPr>
                </w:p>
              </w:tc>
              <w:tc>
                <w:tcPr>
                  <w:tcW w:w="1096" w:type="dxa"/>
                  <w:vAlign w:val="center"/>
                </w:tcPr>
                <w:p w14:paraId="7ACEA6DF">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噪声治理</w:t>
                  </w:r>
                </w:p>
              </w:tc>
              <w:tc>
                <w:tcPr>
                  <w:tcW w:w="5379" w:type="dxa"/>
                  <w:vAlign w:val="center"/>
                </w:tcPr>
                <w:p w14:paraId="64E4C01B">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隔声、消声、设备定期保养、基础减振等。</w:t>
                  </w:r>
                </w:p>
              </w:tc>
              <w:tc>
                <w:tcPr>
                  <w:tcW w:w="1236" w:type="dxa"/>
                  <w:vAlign w:val="center"/>
                </w:tcPr>
                <w:p w14:paraId="36AAB8D5">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1512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vMerge w:val="continue"/>
                  <w:vAlign w:val="center"/>
                </w:tcPr>
                <w:p w14:paraId="59600E38">
                  <w:pPr>
                    <w:wordWrap w:val="0"/>
                    <w:overflowPunct w:val="0"/>
                    <w:adjustRightInd w:val="0"/>
                    <w:snapToGrid w:val="0"/>
                    <w:jc w:val="center"/>
                    <w:rPr>
                      <w:rFonts w:hint="default" w:ascii="Times New Roman" w:hAnsi="Times New Roman" w:cs="Times New Roman"/>
                      <w:color w:val="auto"/>
                      <w:szCs w:val="21"/>
                    </w:rPr>
                  </w:pPr>
                </w:p>
              </w:tc>
              <w:tc>
                <w:tcPr>
                  <w:tcW w:w="1096" w:type="dxa"/>
                  <w:vMerge w:val="restart"/>
                  <w:vAlign w:val="center"/>
                </w:tcPr>
                <w:p w14:paraId="550E5BC0">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固废治理</w:t>
                  </w:r>
                </w:p>
              </w:tc>
              <w:tc>
                <w:tcPr>
                  <w:tcW w:w="5379" w:type="dxa"/>
                  <w:vAlign w:val="center"/>
                </w:tcPr>
                <w:p w14:paraId="22E2B3B0">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一般工业固体废物：按照规范建设一般工业固体废物暂存间（约</w:t>
                  </w:r>
                  <w:r>
                    <w:rPr>
                      <w:rFonts w:hint="default" w:ascii="Times New Roman" w:hAnsi="Times New Roman" w:cs="Times New Roman"/>
                      <w:color w:val="auto"/>
                      <w:szCs w:val="21"/>
                      <w:lang w:val="en-US" w:eastAsia="zh-CN"/>
                    </w:rPr>
                    <w:t>7</w:t>
                  </w: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c>
                <w:tcPr>
                  <w:tcW w:w="1236" w:type="dxa"/>
                  <w:vAlign w:val="center"/>
                </w:tcPr>
                <w:p w14:paraId="6E141FBB">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1BB3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18" w:type="dxa"/>
                  <w:vMerge w:val="continue"/>
                  <w:vAlign w:val="center"/>
                </w:tcPr>
                <w:p w14:paraId="77BAEA69">
                  <w:pPr>
                    <w:wordWrap w:val="0"/>
                    <w:overflowPunct w:val="0"/>
                    <w:adjustRightInd w:val="0"/>
                    <w:snapToGrid w:val="0"/>
                    <w:jc w:val="center"/>
                    <w:rPr>
                      <w:rFonts w:hint="default" w:ascii="Times New Roman" w:hAnsi="Times New Roman" w:cs="Times New Roman"/>
                      <w:color w:val="auto"/>
                      <w:szCs w:val="21"/>
                    </w:rPr>
                  </w:pPr>
                </w:p>
              </w:tc>
              <w:tc>
                <w:tcPr>
                  <w:tcW w:w="1096" w:type="dxa"/>
                  <w:vMerge w:val="continue"/>
                  <w:vAlign w:val="center"/>
                </w:tcPr>
                <w:p w14:paraId="58BFADF0">
                  <w:pPr>
                    <w:wordWrap w:val="0"/>
                    <w:overflowPunct w:val="0"/>
                    <w:adjustRightInd w:val="0"/>
                    <w:snapToGrid w:val="0"/>
                    <w:jc w:val="center"/>
                    <w:rPr>
                      <w:rFonts w:hint="default" w:ascii="Times New Roman" w:hAnsi="Times New Roman" w:cs="Times New Roman"/>
                      <w:color w:val="auto"/>
                      <w:szCs w:val="21"/>
                    </w:rPr>
                  </w:pPr>
                </w:p>
              </w:tc>
              <w:tc>
                <w:tcPr>
                  <w:tcW w:w="5379" w:type="dxa"/>
                  <w:vAlign w:val="center"/>
                </w:tcPr>
                <w:p w14:paraId="4C80AA53">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危险废物：按照规范建设危险废物暂存间（约</w:t>
                  </w:r>
                  <w:r>
                    <w:rPr>
                      <w:rFonts w:hint="default" w:ascii="Times New Roman" w:hAnsi="Times New Roman" w:cs="Times New Roman"/>
                      <w:color w:val="auto"/>
                      <w:szCs w:val="21"/>
                      <w:lang w:val="en-US" w:eastAsia="zh-CN"/>
                    </w:rPr>
                    <w:t>200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c>
                <w:tcPr>
                  <w:tcW w:w="1236" w:type="dxa"/>
                  <w:vAlign w:val="center"/>
                </w:tcPr>
                <w:p w14:paraId="7F131FB2">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2A55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vMerge w:val="continue"/>
                  <w:vAlign w:val="center"/>
                </w:tcPr>
                <w:p w14:paraId="5E7C469F">
                  <w:pPr>
                    <w:wordWrap w:val="0"/>
                    <w:overflowPunct w:val="0"/>
                    <w:adjustRightInd w:val="0"/>
                    <w:snapToGrid w:val="0"/>
                    <w:jc w:val="center"/>
                    <w:rPr>
                      <w:rFonts w:hint="default" w:ascii="Times New Roman" w:hAnsi="Times New Roman" w:cs="Times New Roman"/>
                      <w:color w:val="auto"/>
                      <w:szCs w:val="21"/>
                    </w:rPr>
                  </w:pPr>
                </w:p>
              </w:tc>
              <w:tc>
                <w:tcPr>
                  <w:tcW w:w="1096" w:type="dxa"/>
                  <w:vMerge w:val="continue"/>
                  <w:vAlign w:val="center"/>
                </w:tcPr>
                <w:p w14:paraId="60AE2CC2">
                  <w:pPr>
                    <w:wordWrap w:val="0"/>
                    <w:overflowPunct w:val="0"/>
                    <w:adjustRightInd w:val="0"/>
                    <w:snapToGrid w:val="0"/>
                    <w:jc w:val="center"/>
                    <w:rPr>
                      <w:rFonts w:hint="default" w:ascii="Times New Roman" w:hAnsi="Times New Roman" w:cs="Times New Roman"/>
                      <w:color w:val="auto"/>
                      <w:szCs w:val="21"/>
                    </w:rPr>
                  </w:pPr>
                </w:p>
              </w:tc>
              <w:tc>
                <w:tcPr>
                  <w:tcW w:w="5379" w:type="dxa"/>
                  <w:vAlign w:val="center"/>
                </w:tcPr>
                <w:p w14:paraId="14F7F701">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r>
                    <w:rPr>
                      <w:rFonts w:hint="default" w:ascii="Times New Roman" w:hAnsi="Times New Roman" w:cs="Times New Roman"/>
                      <w:color w:val="auto"/>
                      <w:kern w:val="0"/>
                      <w:szCs w:val="21"/>
                    </w:rPr>
                    <w:t>：由环卫部门定期清运</w:t>
                  </w:r>
                  <w:r>
                    <w:rPr>
                      <w:rFonts w:hint="default" w:ascii="Times New Roman" w:hAnsi="Times New Roman" w:cs="Times New Roman"/>
                      <w:color w:val="auto"/>
                      <w:szCs w:val="21"/>
                    </w:rPr>
                    <w:t>。</w:t>
                  </w:r>
                </w:p>
              </w:tc>
              <w:tc>
                <w:tcPr>
                  <w:tcW w:w="1236" w:type="dxa"/>
                  <w:vAlign w:val="center"/>
                </w:tcPr>
                <w:p w14:paraId="07CBA3C1">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2C77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vMerge w:val="continue"/>
                  <w:vAlign w:val="center"/>
                </w:tcPr>
                <w:p w14:paraId="39B474ED">
                  <w:pPr>
                    <w:wordWrap w:val="0"/>
                    <w:overflowPunct w:val="0"/>
                    <w:adjustRightInd w:val="0"/>
                    <w:snapToGrid w:val="0"/>
                    <w:jc w:val="center"/>
                    <w:rPr>
                      <w:rFonts w:hint="default" w:ascii="Times New Roman" w:hAnsi="Times New Roman" w:cs="Times New Roman"/>
                      <w:color w:val="auto"/>
                      <w:szCs w:val="21"/>
                    </w:rPr>
                  </w:pPr>
                </w:p>
              </w:tc>
              <w:tc>
                <w:tcPr>
                  <w:tcW w:w="1096" w:type="dxa"/>
                  <w:vAlign w:val="center"/>
                </w:tcPr>
                <w:p w14:paraId="5AF67426">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土壤、地下水</w:t>
                  </w:r>
                </w:p>
              </w:tc>
              <w:tc>
                <w:tcPr>
                  <w:tcW w:w="5379" w:type="dxa"/>
                  <w:vAlign w:val="center"/>
                </w:tcPr>
                <w:p w14:paraId="3BD2BDA8">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危废暂存间、</w:t>
                  </w:r>
                  <w:r>
                    <w:rPr>
                      <w:rFonts w:hint="default" w:ascii="Times New Roman" w:hAnsi="Times New Roman" w:cs="Times New Roman"/>
                      <w:color w:val="auto"/>
                      <w:lang w:val="en-US" w:eastAsia="zh-CN"/>
                    </w:rPr>
                    <w:t>隔油池、</w:t>
                  </w:r>
                  <w:r>
                    <w:rPr>
                      <w:rFonts w:hint="default" w:ascii="Times New Roman" w:hAnsi="Times New Roman" w:cs="Times New Roman"/>
                      <w:color w:val="auto"/>
                      <w:szCs w:val="21"/>
                    </w:rPr>
                    <w:t>原</w:t>
                  </w:r>
                  <w:r>
                    <w:rPr>
                      <w:rFonts w:hint="default" w:ascii="Times New Roman" w:hAnsi="Times New Roman" w:cs="Times New Roman"/>
                      <w:color w:val="auto"/>
                      <w:szCs w:val="21"/>
                      <w:lang w:val="en-US" w:eastAsia="zh-CN"/>
                    </w:rPr>
                    <w:t>辅</w:t>
                  </w:r>
                  <w:r>
                    <w:rPr>
                      <w:rFonts w:hint="default" w:ascii="Times New Roman" w:hAnsi="Times New Roman" w:cs="Times New Roman"/>
                      <w:color w:val="auto"/>
                      <w:szCs w:val="21"/>
                    </w:rPr>
                    <w:t>料区</w:t>
                  </w:r>
                  <w:r>
                    <w:rPr>
                      <w:rFonts w:hint="default" w:ascii="Times New Roman" w:hAnsi="Times New Roman" w:cs="Times New Roman"/>
                      <w:color w:val="auto"/>
                      <w:szCs w:val="21"/>
                      <w:lang w:eastAsia="zh-CN"/>
                    </w:rPr>
                    <w:t>、</w:t>
                  </w:r>
                  <w:r>
                    <w:rPr>
                      <w:rFonts w:hint="default" w:ascii="Times New Roman" w:hAnsi="Times New Roman" w:cs="Times New Roman"/>
                      <w:bCs/>
                      <w:color w:val="auto"/>
                      <w:sz w:val="21"/>
                      <w:szCs w:val="21"/>
                    </w:rPr>
                    <w:t>事故池</w:t>
                  </w:r>
                  <w:r>
                    <w:rPr>
                      <w:rFonts w:hint="default" w:ascii="Times New Roman" w:hAnsi="Times New Roman" w:cs="Times New Roman"/>
                      <w:color w:val="auto"/>
                      <w:szCs w:val="21"/>
                    </w:rPr>
                    <w:t>等采取重点防渗措施；生产车间、一般固废暂存间等采取一般防渗措施；办公区域等采取简单防渗</w:t>
                  </w:r>
                </w:p>
              </w:tc>
              <w:tc>
                <w:tcPr>
                  <w:tcW w:w="1236" w:type="dxa"/>
                  <w:vAlign w:val="center"/>
                </w:tcPr>
                <w:p w14:paraId="1EC2A66F">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r w14:paraId="28F7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8" w:type="dxa"/>
                  <w:vMerge w:val="continue"/>
                  <w:vAlign w:val="center"/>
                </w:tcPr>
                <w:p w14:paraId="044127BE">
                  <w:pPr>
                    <w:wordWrap w:val="0"/>
                    <w:overflowPunct w:val="0"/>
                    <w:adjustRightInd w:val="0"/>
                    <w:snapToGrid w:val="0"/>
                    <w:jc w:val="center"/>
                    <w:rPr>
                      <w:rFonts w:hint="default" w:ascii="Times New Roman" w:hAnsi="Times New Roman" w:cs="Times New Roman"/>
                      <w:color w:val="auto"/>
                      <w:szCs w:val="21"/>
                    </w:rPr>
                  </w:pPr>
                </w:p>
              </w:tc>
              <w:tc>
                <w:tcPr>
                  <w:tcW w:w="1096" w:type="dxa"/>
                  <w:vAlign w:val="center"/>
                </w:tcPr>
                <w:p w14:paraId="529E6968">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环境风险防范</w:t>
                  </w:r>
                </w:p>
              </w:tc>
              <w:tc>
                <w:tcPr>
                  <w:tcW w:w="5379" w:type="dxa"/>
                  <w:vAlign w:val="center"/>
                </w:tcPr>
                <w:p w14:paraId="56FD9C3E">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本项目新建72m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rPr>
                    <w:t>应急事故池，配套建设废水收集管道；配备消防器材、编制突发环境事件应急预案等</w:t>
                  </w:r>
                </w:p>
              </w:tc>
              <w:tc>
                <w:tcPr>
                  <w:tcW w:w="1236" w:type="dxa"/>
                  <w:vAlign w:val="center"/>
                </w:tcPr>
                <w:p w14:paraId="5A5FD18F">
                  <w:pPr>
                    <w:wordWrap w:val="0"/>
                    <w:overflowPunct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新建</w:t>
                  </w:r>
                </w:p>
              </w:tc>
            </w:tr>
          </w:tbl>
          <w:p w14:paraId="32AD6D25">
            <w:pPr>
              <w:keepNext/>
              <w:pageBreakBefore/>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3、产品及产能</w:t>
            </w:r>
          </w:p>
          <w:p w14:paraId="4240F8A9">
            <w:pPr>
              <w:adjustRightInd w:val="0"/>
              <w:snapToGrid w:val="0"/>
              <w:ind w:firstLine="480" w:firstLineChars="200"/>
              <w:rPr>
                <w:rFonts w:hint="default" w:ascii="Times New Roman" w:hAnsi="Times New Roman" w:cs="Times New Roman"/>
                <w:b/>
                <w:bCs/>
                <w:color w:val="auto"/>
                <w:sz w:val="22"/>
                <w:szCs w:val="22"/>
                <w:lang w:val="zh-CN"/>
              </w:rPr>
            </w:pPr>
            <w:r>
              <w:rPr>
                <w:rFonts w:hint="default" w:ascii="Times New Roman" w:hAnsi="Times New Roman" w:cs="Times New Roman"/>
                <w:color w:val="auto"/>
                <w:sz w:val="24"/>
              </w:rPr>
              <w:t>本项目建成后产能见表2-2。</w:t>
            </w:r>
          </w:p>
          <w:p w14:paraId="51904B87">
            <w:pPr>
              <w:adjustRightInd w:val="0"/>
              <w:snapToGrid w:val="0"/>
              <w:spacing w:line="360" w:lineRule="auto"/>
              <w:ind w:firstLine="442" w:firstLineChars="200"/>
              <w:jc w:val="center"/>
              <w:rPr>
                <w:rFonts w:hint="default" w:ascii="Times New Roman" w:hAnsi="Times New Roman" w:cs="Times New Roman"/>
                <w:color w:val="auto"/>
                <w:sz w:val="24"/>
                <w:lang w:val="zh-CN"/>
              </w:rPr>
            </w:pPr>
            <w:r>
              <w:rPr>
                <w:rFonts w:hint="default" w:ascii="Times New Roman" w:hAnsi="Times New Roman" w:cs="Times New Roman"/>
                <w:b/>
                <w:bCs/>
                <w:color w:val="auto"/>
                <w:sz w:val="22"/>
                <w:szCs w:val="22"/>
                <w:lang w:val="zh-CN"/>
              </w:rPr>
              <w:t>表2-</w:t>
            </w:r>
            <w:r>
              <w:rPr>
                <w:rFonts w:hint="default" w:ascii="Times New Roman" w:hAnsi="Times New Roman" w:cs="Times New Roman"/>
                <w:b/>
                <w:bCs/>
                <w:color w:val="auto"/>
                <w:sz w:val="22"/>
                <w:szCs w:val="22"/>
              </w:rPr>
              <w:t>2</w:t>
            </w:r>
            <w:r>
              <w:rPr>
                <w:rFonts w:hint="default" w:ascii="Times New Roman" w:hAnsi="Times New Roman" w:cs="Times New Roman"/>
                <w:b/>
                <w:bCs/>
                <w:color w:val="auto"/>
                <w:sz w:val="22"/>
                <w:szCs w:val="22"/>
                <w:lang w:val="zh-CN"/>
              </w:rPr>
              <w:t xml:space="preserve">  产品方案</w:t>
            </w:r>
          </w:p>
          <w:tbl>
            <w:tblPr>
              <w:tblStyle w:val="4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71"/>
              <w:gridCol w:w="2336"/>
              <w:gridCol w:w="4022"/>
            </w:tblGrid>
            <w:tr w14:paraId="60A0C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1272" w:type="pct"/>
                  <w:tcBorders>
                    <w:tl2br w:val="nil"/>
                    <w:tr2bl w:val="nil"/>
                  </w:tcBorders>
                  <w:shd w:val="clear" w:color="auto" w:fill="auto"/>
                  <w:vAlign w:val="center"/>
                </w:tcPr>
                <w:p w14:paraId="27AE559B">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产品名称</w:t>
                  </w:r>
                </w:p>
              </w:tc>
              <w:tc>
                <w:tcPr>
                  <w:tcW w:w="1369" w:type="pct"/>
                  <w:tcBorders>
                    <w:tl2br w:val="nil"/>
                    <w:tr2bl w:val="nil"/>
                  </w:tcBorders>
                  <w:shd w:val="clear" w:color="auto" w:fill="auto"/>
                  <w:vAlign w:val="center"/>
                </w:tcPr>
                <w:p w14:paraId="6616F3C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产能</w:t>
                  </w:r>
                </w:p>
              </w:tc>
              <w:tc>
                <w:tcPr>
                  <w:tcW w:w="2357" w:type="pct"/>
                  <w:tcBorders>
                    <w:tl2br w:val="nil"/>
                    <w:tr2bl w:val="nil"/>
                  </w:tcBorders>
                  <w:shd w:val="clear" w:color="auto" w:fill="auto"/>
                  <w:vAlign w:val="center"/>
                </w:tcPr>
                <w:p w14:paraId="6B20918C">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基本组成</w:t>
                  </w:r>
                </w:p>
              </w:tc>
            </w:tr>
            <w:tr w14:paraId="12978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jc w:val="center"/>
              </w:trPr>
              <w:tc>
                <w:tcPr>
                  <w:tcW w:w="1272" w:type="pct"/>
                  <w:tcBorders>
                    <w:tl2br w:val="nil"/>
                    <w:tr2bl w:val="nil"/>
                  </w:tcBorders>
                  <w:shd w:val="clear" w:color="auto" w:fill="auto"/>
                  <w:vAlign w:val="center"/>
                </w:tcPr>
                <w:p w14:paraId="5F1A11B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rPr>
                    <w:t>多合一增程混动变速器（REHT）</w:t>
                  </w:r>
                </w:p>
              </w:tc>
              <w:tc>
                <w:tcPr>
                  <w:tcW w:w="1369" w:type="pct"/>
                  <w:tcBorders>
                    <w:tl2br w:val="nil"/>
                    <w:tr2bl w:val="nil"/>
                  </w:tcBorders>
                  <w:shd w:val="clear" w:color="auto" w:fill="auto"/>
                  <w:vAlign w:val="center"/>
                </w:tcPr>
                <w:p w14:paraId="0625981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rPr>
                    <w:t>年产20万套</w:t>
                  </w:r>
                </w:p>
              </w:tc>
              <w:tc>
                <w:tcPr>
                  <w:tcW w:w="2357" w:type="pct"/>
                  <w:tcBorders>
                    <w:tl2br w:val="nil"/>
                    <w:tr2bl w:val="nil"/>
                  </w:tcBorders>
                  <w:shd w:val="clear" w:color="auto" w:fill="auto"/>
                  <w:vAlign w:val="center"/>
                </w:tcPr>
                <w:p w14:paraId="1AC7F118">
                  <w:pPr>
                    <w:widowControl/>
                    <w:jc w:val="center"/>
                    <w:textAlignment w:val="center"/>
                    <w:rPr>
                      <w:rFonts w:hint="default" w:ascii="Times New Roman" w:hAnsi="Times New Roman" w:cs="Times New Roman"/>
                      <w:color w:val="auto"/>
                    </w:rPr>
                  </w:pPr>
                  <w:r>
                    <w:rPr>
                      <w:rFonts w:hint="default" w:ascii="Times New Roman" w:hAnsi="Times New Roman" w:cs="Times New Roman"/>
                      <w:color w:val="auto"/>
                    </w:rPr>
                    <w:t>离壳、变壳、后盖、轴系总成、EM1、EM2定转子总成、油泵、油滤、MCU总成</w:t>
                  </w:r>
                </w:p>
              </w:tc>
            </w:tr>
          </w:tbl>
          <w:p w14:paraId="347FA1F0">
            <w:pPr>
              <w:adjustRightInd w:val="0"/>
              <w:snapToGrid w:val="0"/>
              <w:spacing w:before="120" w:beforeLines="50" w:line="360" w:lineRule="auto"/>
              <w:jc w:val="center"/>
              <w:rPr>
                <w:rFonts w:hint="default" w:ascii="Times New Roman" w:hAnsi="Times New Roman" w:cs="Times New Roman"/>
                <w:b/>
                <w:color w:val="auto"/>
                <w:sz w:val="24"/>
              </w:rPr>
            </w:pPr>
            <w:r>
              <w:rPr>
                <w:rFonts w:hint="default" w:ascii="Times New Roman" w:hAnsi="Times New Roman" w:cs="Times New Roman"/>
                <w:color w:val="auto"/>
              </w:rPr>
              <w:drawing>
                <wp:inline distT="0" distB="0" distL="0" distR="0">
                  <wp:extent cx="5274310" cy="2459990"/>
                  <wp:effectExtent l="0" t="0" r="2540" b="16510"/>
                  <wp:docPr id="1027" name="图片 12"/>
                  <wp:cNvGraphicFramePr/>
                  <a:graphic xmlns:a="http://schemas.openxmlformats.org/drawingml/2006/main">
                    <a:graphicData uri="http://schemas.openxmlformats.org/drawingml/2006/picture">
                      <pic:pic xmlns:pic="http://schemas.openxmlformats.org/drawingml/2006/picture">
                        <pic:nvPicPr>
                          <pic:cNvPr id="1027" name="图片 12"/>
                          <pic:cNvPicPr/>
                        </pic:nvPicPr>
                        <pic:blipFill>
                          <a:blip r:embed="rId10" cstate="print"/>
                          <a:srcRect/>
                          <a:stretch>
                            <a:fillRect/>
                          </a:stretch>
                        </pic:blipFill>
                        <pic:spPr>
                          <a:xfrm>
                            <a:off x="0" y="0"/>
                            <a:ext cx="5274310" cy="2459990"/>
                          </a:xfrm>
                          <a:prstGeom prst="rect">
                            <a:avLst/>
                          </a:prstGeom>
                        </pic:spPr>
                      </pic:pic>
                    </a:graphicData>
                  </a:graphic>
                </wp:inline>
              </w:drawing>
            </w:r>
          </w:p>
          <w:p w14:paraId="530C53EC">
            <w:pPr>
              <w:adjustRightInd w:val="0"/>
              <w:snapToGrid w:val="0"/>
              <w:jc w:val="center"/>
              <w:rPr>
                <w:rFonts w:hint="default" w:ascii="Times New Roman" w:hAnsi="Times New Roman" w:cs="Times New Roman"/>
                <w:b/>
                <w:bCs/>
                <w:color w:val="auto"/>
                <w:sz w:val="22"/>
                <w:szCs w:val="22"/>
                <w:lang w:val="en-US" w:eastAsia="zh-CN"/>
              </w:rPr>
            </w:pPr>
            <w:r>
              <w:rPr>
                <w:rFonts w:hint="default" w:ascii="Times New Roman" w:hAnsi="Times New Roman" w:cs="Times New Roman"/>
                <w:b/>
                <w:bCs/>
                <w:color w:val="auto"/>
                <w:sz w:val="22"/>
                <w:szCs w:val="22"/>
                <w:lang w:val="en-US" w:eastAsia="zh-CN"/>
              </w:rPr>
              <w:t>图2-1 产品示意图</w:t>
            </w:r>
          </w:p>
          <w:p w14:paraId="315EDAFC">
            <w:pPr>
              <w:adjustRightInd w:val="0"/>
              <w:snapToGrid w:val="0"/>
              <w:spacing w:before="120" w:beforeLines="50" w:line="360" w:lineRule="auto"/>
              <w:ind w:firstLine="482" w:firstLineChars="200"/>
              <w:rPr>
                <w:rFonts w:hint="default" w:ascii="Times New Roman" w:hAnsi="Times New Roman" w:cs="Times New Roman"/>
                <w:b/>
                <w:color w:val="auto"/>
                <w:sz w:val="24"/>
                <w:lang w:val="zh-CN"/>
              </w:rPr>
            </w:pPr>
            <w:r>
              <w:rPr>
                <w:rFonts w:hint="default" w:ascii="Times New Roman" w:hAnsi="Times New Roman" w:cs="Times New Roman"/>
                <w:b/>
                <w:color w:val="auto"/>
                <w:sz w:val="24"/>
              </w:rPr>
              <w:t>4、主要生产设施及设施参数</w:t>
            </w:r>
          </w:p>
          <w:p w14:paraId="1F03B8D6">
            <w:pPr>
              <w:adjustRightInd w:val="0"/>
              <w:snapToGrid w:val="0"/>
              <w:jc w:val="center"/>
              <w:rPr>
                <w:rFonts w:hint="default" w:ascii="Times New Roman" w:hAnsi="Times New Roman" w:cs="Times New Roman"/>
                <w:b/>
                <w:color w:val="auto"/>
                <w:sz w:val="24"/>
                <w:lang w:val="zh-CN"/>
              </w:rPr>
            </w:pPr>
            <w:r>
              <w:rPr>
                <w:rFonts w:hint="default" w:ascii="Times New Roman" w:hAnsi="Times New Roman" w:cs="Times New Roman"/>
                <w:b/>
                <w:bCs/>
                <w:color w:val="auto"/>
                <w:sz w:val="22"/>
                <w:szCs w:val="22"/>
                <w:lang w:val="zh-CN"/>
              </w:rPr>
              <w:t>表2-</w:t>
            </w:r>
            <w:r>
              <w:rPr>
                <w:rFonts w:hint="default" w:ascii="Times New Roman" w:hAnsi="Times New Roman" w:cs="Times New Roman"/>
                <w:b/>
                <w:bCs/>
                <w:color w:val="auto"/>
                <w:sz w:val="22"/>
                <w:szCs w:val="22"/>
              </w:rPr>
              <w:t>3</w:t>
            </w:r>
            <w:r>
              <w:rPr>
                <w:rFonts w:hint="default" w:ascii="Times New Roman" w:hAnsi="Times New Roman" w:cs="Times New Roman"/>
                <w:b/>
                <w:bCs/>
                <w:color w:val="auto"/>
                <w:sz w:val="22"/>
                <w:szCs w:val="22"/>
                <w:lang w:val="zh-CN"/>
              </w:rPr>
              <w:t xml:space="preserve">  主要生产设施及设施参数表</w:t>
            </w:r>
          </w:p>
          <w:tbl>
            <w:tblPr>
              <w:tblStyle w:val="4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9"/>
              <w:gridCol w:w="2230"/>
              <w:gridCol w:w="2355"/>
              <w:gridCol w:w="1541"/>
              <w:gridCol w:w="1495"/>
            </w:tblGrid>
            <w:tr w14:paraId="38750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19" w:type="dxa"/>
                  <w:tcBorders>
                    <w:tl2br w:val="nil"/>
                    <w:tr2bl w:val="nil"/>
                  </w:tcBorders>
                  <w:shd w:val="clear" w:color="auto" w:fill="auto"/>
                  <w:noWrap/>
                  <w:vAlign w:val="center"/>
                </w:tcPr>
                <w:p w14:paraId="6CD6A19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2230" w:type="dxa"/>
                  <w:tcBorders>
                    <w:tl2br w:val="nil"/>
                    <w:tr2bl w:val="nil"/>
                  </w:tcBorders>
                  <w:shd w:val="clear" w:color="auto" w:fill="auto"/>
                  <w:noWrap/>
                  <w:vAlign w:val="center"/>
                </w:tcPr>
                <w:p w14:paraId="0100F78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生产设备名称</w:t>
                  </w:r>
                </w:p>
              </w:tc>
              <w:tc>
                <w:tcPr>
                  <w:tcW w:w="2355" w:type="dxa"/>
                  <w:tcBorders>
                    <w:tl2br w:val="nil"/>
                    <w:tr2bl w:val="nil"/>
                  </w:tcBorders>
                  <w:shd w:val="clear" w:color="auto" w:fill="auto"/>
                  <w:noWrap/>
                  <w:vAlign w:val="center"/>
                </w:tcPr>
                <w:p w14:paraId="1D245381">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型号</w:t>
                  </w:r>
                  <w:r>
                    <w:rPr>
                      <w:rFonts w:hint="default" w:ascii="Times New Roman" w:hAnsi="Times New Roman" w:cs="Times New Roman"/>
                      <w:color w:val="auto"/>
                      <w:szCs w:val="21"/>
                      <w:lang w:val="en-US" w:eastAsia="zh-CN"/>
                    </w:rPr>
                    <w:t>/生产规模</w:t>
                  </w:r>
                </w:p>
              </w:tc>
              <w:tc>
                <w:tcPr>
                  <w:tcW w:w="1541" w:type="dxa"/>
                  <w:tcBorders>
                    <w:tl2br w:val="nil"/>
                    <w:tr2bl w:val="nil"/>
                  </w:tcBorders>
                  <w:shd w:val="clear" w:color="auto" w:fill="auto"/>
                  <w:noWrap/>
                  <w:vAlign w:val="center"/>
                </w:tcPr>
                <w:p w14:paraId="15A4397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数量</w:t>
                  </w:r>
                </w:p>
              </w:tc>
              <w:tc>
                <w:tcPr>
                  <w:tcW w:w="1494" w:type="dxa"/>
                  <w:tcBorders>
                    <w:tl2br w:val="nil"/>
                    <w:tr2bl w:val="nil"/>
                  </w:tcBorders>
                  <w:shd w:val="clear" w:color="auto" w:fill="auto"/>
                  <w:noWrap/>
                  <w:vAlign w:val="center"/>
                </w:tcPr>
                <w:p w14:paraId="583D085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使用工序</w:t>
                  </w:r>
                </w:p>
              </w:tc>
            </w:tr>
            <w:tr w14:paraId="0A797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19" w:type="dxa"/>
                  <w:tcBorders>
                    <w:tl2br w:val="nil"/>
                    <w:tr2bl w:val="nil"/>
                  </w:tcBorders>
                  <w:shd w:val="clear" w:color="auto" w:fill="auto"/>
                  <w:noWrap/>
                  <w:vAlign w:val="center"/>
                </w:tcPr>
                <w:p w14:paraId="7C89E9D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230" w:type="dxa"/>
                  <w:tcBorders>
                    <w:tl2br w:val="nil"/>
                    <w:tr2bl w:val="nil"/>
                  </w:tcBorders>
                  <w:shd w:val="clear" w:color="auto" w:fill="auto"/>
                  <w:noWrap/>
                  <w:vAlign w:val="center"/>
                </w:tcPr>
                <w:p w14:paraId="51DD2FB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EOL</w:t>
                  </w:r>
                  <w:r>
                    <w:rPr>
                      <w:rFonts w:hint="default" w:ascii="Times New Roman" w:hAnsi="Times New Roman" w:cs="Times New Roman"/>
                      <w:color w:val="auto"/>
                      <w:szCs w:val="21"/>
                      <w:lang w:val="en-US" w:eastAsia="zh-CN"/>
                    </w:rPr>
                    <w:t>试验台</w:t>
                  </w:r>
                </w:p>
              </w:tc>
              <w:tc>
                <w:tcPr>
                  <w:tcW w:w="2355" w:type="dxa"/>
                  <w:tcBorders>
                    <w:tl2br w:val="nil"/>
                    <w:tr2bl w:val="nil"/>
                  </w:tcBorders>
                  <w:shd w:val="clear" w:color="auto" w:fill="FFFFFF"/>
                  <w:noWrap/>
                  <w:vAlign w:val="center"/>
                </w:tcPr>
                <w:p w14:paraId="2D7CE33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auto"/>
                  <w:noWrap/>
                  <w:vAlign w:val="center"/>
                </w:tcPr>
                <w:p w14:paraId="2B24828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1494" w:type="dxa"/>
                  <w:vMerge w:val="restart"/>
                  <w:tcBorders>
                    <w:tl2br w:val="nil"/>
                    <w:tr2bl w:val="nil"/>
                  </w:tcBorders>
                  <w:shd w:val="clear" w:color="auto" w:fill="auto"/>
                  <w:noWrap/>
                  <w:vAlign w:val="center"/>
                </w:tcPr>
                <w:p w14:paraId="32AF4F1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装配</w:t>
                  </w:r>
                </w:p>
              </w:tc>
            </w:tr>
            <w:tr w14:paraId="114AE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19" w:type="dxa"/>
                  <w:tcBorders>
                    <w:tl2br w:val="nil"/>
                    <w:tr2bl w:val="nil"/>
                  </w:tcBorders>
                  <w:shd w:val="clear" w:color="auto" w:fill="auto"/>
                  <w:noWrap/>
                  <w:vAlign w:val="center"/>
                </w:tcPr>
                <w:p w14:paraId="72152F9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2230" w:type="dxa"/>
                  <w:tcBorders>
                    <w:tl2br w:val="nil"/>
                    <w:tr2bl w:val="nil"/>
                  </w:tcBorders>
                  <w:shd w:val="clear" w:color="auto" w:fill="auto"/>
                  <w:noWrap/>
                  <w:vAlign w:val="center"/>
                </w:tcPr>
                <w:p w14:paraId="31CFC1C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选垫测量设备</w:t>
                  </w:r>
                </w:p>
              </w:tc>
              <w:tc>
                <w:tcPr>
                  <w:tcW w:w="2355" w:type="dxa"/>
                  <w:tcBorders>
                    <w:tl2br w:val="nil"/>
                    <w:tr2bl w:val="nil"/>
                  </w:tcBorders>
                  <w:shd w:val="clear" w:color="auto" w:fill="FFFFFF"/>
                  <w:noWrap/>
                  <w:vAlign w:val="center"/>
                </w:tcPr>
                <w:p w14:paraId="0A497D9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auto"/>
                  <w:noWrap/>
                  <w:vAlign w:val="center"/>
                </w:tcPr>
                <w:p w14:paraId="4064716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494" w:type="dxa"/>
                  <w:vMerge w:val="continue"/>
                  <w:tcBorders>
                    <w:tl2br w:val="nil"/>
                    <w:tr2bl w:val="nil"/>
                  </w:tcBorders>
                  <w:shd w:val="clear" w:color="auto" w:fill="auto"/>
                  <w:noWrap/>
                  <w:vAlign w:val="center"/>
                </w:tcPr>
                <w:p w14:paraId="685EA0C7">
                  <w:pPr>
                    <w:widowControl/>
                    <w:jc w:val="center"/>
                    <w:textAlignment w:val="center"/>
                    <w:rPr>
                      <w:rFonts w:hint="default" w:ascii="Times New Roman" w:hAnsi="Times New Roman" w:cs="Times New Roman"/>
                      <w:color w:val="auto"/>
                      <w:szCs w:val="21"/>
                    </w:rPr>
                  </w:pPr>
                </w:p>
              </w:tc>
            </w:tr>
            <w:tr w14:paraId="20839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19" w:type="dxa"/>
                  <w:tcBorders>
                    <w:tl2br w:val="nil"/>
                    <w:tr2bl w:val="nil"/>
                  </w:tcBorders>
                  <w:shd w:val="clear" w:color="auto" w:fill="auto"/>
                  <w:noWrap/>
                  <w:vAlign w:val="center"/>
                </w:tcPr>
                <w:p w14:paraId="026E2D8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2230" w:type="dxa"/>
                  <w:tcBorders>
                    <w:tl2br w:val="nil"/>
                    <w:tr2bl w:val="nil"/>
                  </w:tcBorders>
                  <w:shd w:val="clear" w:color="auto" w:fill="auto"/>
                  <w:noWrap/>
                  <w:vAlign w:val="center"/>
                </w:tcPr>
                <w:p w14:paraId="57D4AFC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装配线</w:t>
                  </w:r>
                </w:p>
              </w:tc>
              <w:tc>
                <w:tcPr>
                  <w:tcW w:w="2355" w:type="dxa"/>
                  <w:tcBorders>
                    <w:tl2br w:val="nil"/>
                    <w:tr2bl w:val="nil"/>
                  </w:tcBorders>
                  <w:shd w:val="clear" w:color="auto" w:fill="FFFFFF"/>
                  <w:noWrap/>
                  <w:vAlign w:val="center"/>
                </w:tcPr>
                <w:p w14:paraId="1568B0E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30件/h</w:t>
                  </w:r>
                </w:p>
              </w:tc>
              <w:tc>
                <w:tcPr>
                  <w:tcW w:w="1541" w:type="dxa"/>
                  <w:tcBorders>
                    <w:tl2br w:val="nil"/>
                    <w:tr2bl w:val="nil"/>
                  </w:tcBorders>
                  <w:shd w:val="clear" w:color="auto" w:fill="auto"/>
                  <w:noWrap/>
                  <w:vAlign w:val="center"/>
                </w:tcPr>
                <w:p w14:paraId="6C565FB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494" w:type="dxa"/>
                  <w:vMerge w:val="continue"/>
                  <w:tcBorders>
                    <w:tl2br w:val="nil"/>
                    <w:tr2bl w:val="nil"/>
                  </w:tcBorders>
                  <w:shd w:val="clear" w:color="auto" w:fill="auto"/>
                  <w:noWrap/>
                  <w:vAlign w:val="center"/>
                </w:tcPr>
                <w:p w14:paraId="48A296E4">
                  <w:pPr>
                    <w:widowControl/>
                    <w:jc w:val="center"/>
                    <w:textAlignment w:val="center"/>
                    <w:rPr>
                      <w:rFonts w:hint="default" w:ascii="Times New Roman" w:hAnsi="Times New Roman" w:cs="Times New Roman"/>
                      <w:color w:val="auto"/>
                      <w:szCs w:val="21"/>
                    </w:rPr>
                  </w:pPr>
                </w:p>
              </w:tc>
            </w:tr>
            <w:tr w14:paraId="7BAB3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19" w:type="dxa"/>
                  <w:tcBorders>
                    <w:tl2br w:val="nil"/>
                    <w:tr2bl w:val="nil"/>
                  </w:tcBorders>
                  <w:shd w:val="clear" w:color="auto" w:fill="auto"/>
                  <w:noWrap/>
                  <w:vAlign w:val="center"/>
                </w:tcPr>
                <w:p w14:paraId="735D879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2230" w:type="dxa"/>
                  <w:tcBorders>
                    <w:tl2br w:val="nil"/>
                    <w:tr2bl w:val="nil"/>
                  </w:tcBorders>
                  <w:shd w:val="clear" w:color="auto" w:fill="auto"/>
                  <w:noWrap/>
                  <w:vAlign w:val="center"/>
                </w:tcPr>
                <w:p w14:paraId="6627358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零件上线清洗机</w:t>
                  </w:r>
                </w:p>
              </w:tc>
              <w:tc>
                <w:tcPr>
                  <w:tcW w:w="2355" w:type="dxa"/>
                  <w:tcBorders>
                    <w:tl2br w:val="nil"/>
                    <w:tr2bl w:val="nil"/>
                  </w:tcBorders>
                  <w:shd w:val="clear" w:color="auto" w:fill="FFFFFF"/>
                  <w:noWrap/>
                  <w:vAlign w:val="center"/>
                </w:tcPr>
                <w:p w14:paraId="093D19CB">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30件/h</w:t>
                  </w:r>
                </w:p>
              </w:tc>
              <w:tc>
                <w:tcPr>
                  <w:tcW w:w="1541" w:type="dxa"/>
                  <w:tcBorders>
                    <w:tl2br w:val="nil"/>
                    <w:tr2bl w:val="nil"/>
                  </w:tcBorders>
                  <w:shd w:val="clear" w:color="auto" w:fill="auto"/>
                  <w:noWrap/>
                  <w:vAlign w:val="center"/>
                </w:tcPr>
                <w:p w14:paraId="0813387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494" w:type="dxa"/>
                  <w:vMerge w:val="continue"/>
                  <w:tcBorders>
                    <w:tl2br w:val="nil"/>
                    <w:tr2bl w:val="nil"/>
                  </w:tcBorders>
                  <w:shd w:val="clear" w:color="auto" w:fill="auto"/>
                  <w:noWrap/>
                  <w:vAlign w:val="center"/>
                </w:tcPr>
                <w:p w14:paraId="646B1901">
                  <w:pPr>
                    <w:widowControl/>
                    <w:jc w:val="center"/>
                    <w:textAlignment w:val="center"/>
                    <w:rPr>
                      <w:rFonts w:hint="default" w:ascii="Times New Roman" w:hAnsi="Times New Roman" w:cs="Times New Roman"/>
                      <w:color w:val="auto"/>
                      <w:szCs w:val="21"/>
                    </w:rPr>
                  </w:pPr>
                </w:p>
              </w:tc>
            </w:tr>
            <w:tr w14:paraId="3B9C0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7252A44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2230" w:type="dxa"/>
                  <w:tcBorders>
                    <w:tl2br w:val="nil"/>
                    <w:tr2bl w:val="nil"/>
                  </w:tcBorders>
                  <w:shd w:val="clear" w:color="auto" w:fill="auto"/>
                  <w:noWrap/>
                  <w:vAlign w:val="center"/>
                </w:tcPr>
                <w:p w14:paraId="6774D45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电动拧紧枪/轴</w:t>
                  </w:r>
                </w:p>
              </w:tc>
              <w:tc>
                <w:tcPr>
                  <w:tcW w:w="2355" w:type="dxa"/>
                  <w:tcBorders>
                    <w:tl2br w:val="nil"/>
                    <w:tr2bl w:val="nil"/>
                  </w:tcBorders>
                  <w:shd w:val="clear" w:color="auto" w:fill="FFFFFF"/>
                  <w:noWrap/>
                  <w:vAlign w:val="center"/>
                </w:tcPr>
                <w:p w14:paraId="0802EF6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auto"/>
                  <w:noWrap/>
                  <w:vAlign w:val="center"/>
                </w:tcPr>
                <w:p w14:paraId="73A6846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1494" w:type="dxa"/>
                  <w:vMerge w:val="continue"/>
                  <w:tcBorders>
                    <w:tl2br w:val="nil"/>
                    <w:tr2bl w:val="nil"/>
                  </w:tcBorders>
                  <w:shd w:val="clear" w:color="auto" w:fill="auto"/>
                  <w:noWrap/>
                  <w:vAlign w:val="center"/>
                </w:tcPr>
                <w:p w14:paraId="563147CA">
                  <w:pPr>
                    <w:widowControl/>
                    <w:jc w:val="center"/>
                    <w:textAlignment w:val="center"/>
                    <w:rPr>
                      <w:rFonts w:hint="default" w:ascii="Times New Roman" w:hAnsi="Times New Roman" w:cs="Times New Roman"/>
                      <w:color w:val="auto"/>
                      <w:szCs w:val="21"/>
                    </w:rPr>
                  </w:pPr>
                </w:p>
              </w:tc>
            </w:tr>
            <w:tr w14:paraId="11BEC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6BAE2DC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2230" w:type="dxa"/>
                  <w:tcBorders>
                    <w:tl2br w:val="nil"/>
                    <w:tr2bl w:val="nil"/>
                  </w:tcBorders>
                  <w:shd w:val="clear" w:color="auto" w:fill="auto"/>
                  <w:noWrap/>
                  <w:vAlign w:val="center"/>
                </w:tcPr>
                <w:p w14:paraId="141E0F8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伺服压机</w:t>
                  </w:r>
                </w:p>
              </w:tc>
              <w:tc>
                <w:tcPr>
                  <w:tcW w:w="2355" w:type="dxa"/>
                  <w:tcBorders>
                    <w:tl2br w:val="nil"/>
                    <w:tr2bl w:val="nil"/>
                  </w:tcBorders>
                  <w:shd w:val="clear" w:color="auto" w:fill="FFFFFF"/>
                  <w:noWrap/>
                  <w:vAlign w:val="center"/>
                </w:tcPr>
                <w:p w14:paraId="6046230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auto"/>
                  <w:noWrap/>
                  <w:vAlign w:val="center"/>
                </w:tcPr>
                <w:p w14:paraId="7DBAA8D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18</w:t>
                  </w:r>
                </w:p>
              </w:tc>
              <w:tc>
                <w:tcPr>
                  <w:tcW w:w="1494" w:type="dxa"/>
                  <w:vMerge w:val="continue"/>
                  <w:tcBorders>
                    <w:tl2br w:val="nil"/>
                    <w:tr2bl w:val="nil"/>
                  </w:tcBorders>
                  <w:shd w:val="clear" w:color="auto" w:fill="auto"/>
                  <w:noWrap/>
                  <w:vAlign w:val="center"/>
                </w:tcPr>
                <w:p w14:paraId="7CEC567C">
                  <w:pPr>
                    <w:widowControl/>
                    <w:jc w:val="center"/>
                    <w:textAlignment w:val="center"/>
                    <w:rPr>
                      <w:rFonts w:hint="default" w:ascii="Times New Roman" w:hAnsi="Times New Roman" w:cs="Times New Roman"/>
                      <w:color w:val="auto"/>
                      <w:szCs w:val="21"/>
                    </w:rPr>
                  </w:pPr>
                </w:p>
              </w:tc>
            </w:tr>
            <w:tr w14:paraId="5D44C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5E2BAD7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2230" w:type="dxa"/>
                  <w:tcBorders>
                    <w:tl2br w:val="nil"/>
                    <w:tr2bl w:val="nil"/>
                  </w:tcBorders>
                  <w:shd w:val="clear" w:color="auto" w:fill="auto"/>
                  <w:noWrap/>
                  <w:vAlign w:val="center"/>
                </w:tcPr>
                <w:p w14:paraId="4CAB3AE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机器人</w:t>
                  </w:r>
                </w:p>
              </w:tc>
              <w:tc>
                <w:tcPr>
                  <w:tcW w:w="2355" w:type="dxa"/>
                  <w:tcBorders>
                    <w:tl2br w:val="nil"/>
                    <w:tr2bl w:val="nil"/>
                  </w:tcBorders>
                  <w:shd w:val="clear" w:color="auto" w:fill="FFFFFF"/>
                  <w:noWrap/>
                  <w:vAlign w:val="center"/>
                </w:tcPr>
                <w:p w14:paraId="6000578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ABB\KUKA</w:t>
                  </w:r>
                </w:p>
              </w:tc>
              <w:tc>
                <w:tcPr>
                  <w:tcW w:w="1541" w:type="dxa"/>
                  <w:tcBorders>
                    <w:tl2br w:val="nil"/>
                    <w:tr2bl w:val="nil"/>
                  </w:tcBorders>
                  <w:shd w:val="clear" w:color="auto" w:fill="auto"/>
                  <w:noWrap/>
                  <w:vAlign w:val="center"/>
                </w:tcPr>
                <w:p w14:paraId="082A060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494" w:type="dxa"/>
                  <w:vMerge w:val="continue"/>
                  <w:tcBorders>
                    <w:tl2br w:val="nil"/>
                    <w:tr2bl w:val="nil"/>
                  </w:tcBorders>
                  <w:shd w:val="clear" w:color="auto" w:fill="auto"/>
                  <w:noWrap/>
                  <w:vAlign w:val="center"/>
                </w:tcPr>
                <w:p w14:paraId="4F35C7F4">
                  <w:pPr>
                    <w:widowControl/>
                    <w:jc w:val="center"/>
                    <w:textAlignment w:val="center"/>
                    <w:rPr>
                      <w:rFonts w:hint="default" w:ascii="Times New Roman" w:hAnsi="Times New Roman" w:cs="Times New Roman"/>
                      <w:color w:val="auto"/>
                      <w:szCs w:val="21"/>
                    </w:rPr>
                  </w:pPr>
                </w:p>
              </w:tc>
            </w:tr>
            <w:tr w14:paraId="5A351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32E6FF5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2230" w:type="dxa"/>
                  <w:tcBorders>
                    <w:tl2br w:val="nil"/>
                    <w:tr2bl w:val="nil"/>
                  </w:tcBorders>
                  <w:shd w:val="clear" w:color="auto" w:fill="auto"/>
                  <w:noWrap/>
                  <w:vAlign w:val="center"/>
                </w:tcPr>
                <w:p w14:paraId="62DEA2B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视觉系统</w:t>
                  </w:r>
                </w:p>
              </w:tc>
              <w:tc>
                <w:tcPr>
                  <w:tcW w:w="2355" w:type="dxa"/>
                  <w:tcBorders>
                    <w:tl2br w:val="nil"/>
                    <w:tr2bl w:val="nil"/>
                  </w:tcBorders>
                  <w:shd w:val="clear" w:color="auto" w:fill="FFFFFF"/>
                  <w:noWrap/>
                  <w:vAlign w:val="center"/>
                </w:tcPr>
                <w:p w14:paraId="1214445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auto"/>
                  <w:noWrap/>
                  <w:vAlign w:val="center"/>
                </w:tcPr>
                <w:p w14:paraId="2E8E372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1494" w:type="dxa"/>
                  <w:vMerge w:val="continue"/>
                  <w:tcBorders>
                    <w:tl2br w:val="nil"/>
                    <w:tr2bl w:val="nil"/>
                  </w:tcBorders>
                  <w:shd w:val="clear" w:color="auto" w:fill="auto"/>
                  <w:noWrap/>
                  <w:vAlign w:val="center"/>
                </w:tcPr>
                <w:p w14:paraId="20E70846">
                  <w:pPr>
                    <w:widowControl/>
                    <w:jc w:val="center"/>
                    <w:textAlignment w:val="center"/>
                    <w:rPr>
                      <w:rFonts w:hint="default" w:ascii="Times New Roman" w:hAnsi="Times New Roman" w:cs="Times New Roman"/>
                      <w:color w:val="auto"/>
                      <w:szCs w:val="21"/>
                    </w:rPr>
                  </w:pPr>
                </w:p>
              </w:tc>
            </w:tr>
            <w:tr w14:paraId="2FD4B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422EAC4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2230" w:type="dxa"/>
                  <w:tcBorders>
                    <w:tl2br w:val="nil"/>
                    <w:tr2bl w:val="nil"/>
                  </w:tcBorders>
                  <w:shd w:val="clear" w:color="auto" w:fill="auto"/>
                  <w:noWrap/>
                  <w:vAlign w:val="center"/>
                </w:tcPr>
                <w:p w14:paraId="1393C39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气密仪</w:t>
                  </w:r>
                </w:p>
              </w:tc>
              <w:tc>
                <w:tcPr>
                  <w:tcW w:w="2355" w:type="dxa"/>
                  <w:tcBorders>
                    <w:tl2br w:val="nil"/>
                    <w:tr2bl w:val="nil"/>
                  </w:tcBorders>
                  <w:shd w:val="clear" w:color="auto" w:fill="FFFFFF"/>
                  <w:noWrap/>
                  <w:vAlign w:val="center"/>
                </w:tcPr>
                <w:p w14:paraId="26C40AC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auto"/>
                  <w:noWrap/>
                  <w:vAlign w:val="center"/>
                </w:tcPr>
                <w:p w14:paraId="49DDEBE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1494" w:type="dxa"/>
                  <w:vMerge w:val="continue"/>
                  <w:tcBorders>
                    <w:tl2br w:val="nil"/>
                    <w:tr2bl w:val="nil"/>
                  </w:tcBorders>
                  <w:shd w:val="clear" w:color="auto" w:fill="auto"/>
                  <w:noWrap/>
                  <w:vAlign w:val="center"/>
                </w:tcPr>
                <w:p w14:paraId="61AFC991">
                  <w:pPr>
                    <w:widowControl/>
                    <w:jc w:val="center"/>
                    <w:textAlignment w:val="center"/>
                    <w:rPr>
                      <w:rFonts w:hint="default" w:ascii="Times New Roman" w:hAnsi="Times New Roman" w:cs="Times New Roman"/>
                      <w:color w:val="auto"/>
                      <w:szCs w:val="21"/>
                    </w:rPr>
                  </w:pPr>
                </w:p>
              </w:tc>
            </w:tr>
            <w:tr w14:paraId="67251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0EC6987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2230" w:type="dxa"/>
                  <w:tcBorders>
                    <w:tl2br w:val="nil"/>
                    <w:tr2bl w:val="nil"/>
                  </w:tcBorders>
                  <w:shd w:val="clear" w:color="auto" w:fill="auto"/>
                  <w:noWrap/>
                  <w:vAlign w:val="center"/>
                </w:tcPr>
                <w:p w14:paraId="73D2D9B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供胶系统</w:t>
                  </w:r>
                </w:p>
              </w:tc>
              <w:tc>
                <w:tcPr>
                  <w:tcW w:w="2355" w:type="dxa"/>
                  <w:tcBorders>
                    <w:tl2br w:val="nil"/>
                    <w:tr2bl w:val="nil"/>
                  </w:tcBorders>
                  <w:shd w:val="clear" w:color="auto" w:fill="FFFFFF"/>
                  <w:noWrap/>
                  <w:vAlign w:val="center"/>
                </w:tcPr>
                <w:p w14:paraId="7AF6A02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30件/h</w:t>
                  </w:r>
                </w:p>
              </w:tc>
              <w:tc>
                <w:tcPr>
                  <w:tcW w:w="1541" w:type="dxa"/>
                  <w:tcBorders>
                    <w:tl2br w:val="nil"/>
                    <w:tr2bl w:val="nil"/>
                  </w:tcBorders>
                  <w:shd w:val="clear" w:color="auto" w:fill="auto"/>
                  <w:noWrap/>
                  <w:vAlign w:val="center"/>
                </w:tcPr>
                <w:p w14:paraId="626A3F2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494" w:type="dxa"/>
                  <w:vMerge w:val="continue"/>
                  <w:tcBorders>
                    <w:tl2br w:val="nil"/>
                    <w:tr2bl w:val="nil"/>
                  </w:tcBorders>
                  <w:shd w:val="clear" w:color="auto" w:fill="auto"/>
                  <w:noWrap/>
                  <w:vAlign w:val="center"/>
                </w:tcPr>
                <w:p w14:paraId="210565F4">
                  <w:pPr>
                    <w:widowControl/>
                    <w:jc w:val="center"/>
                    <w:textAlignment w:val="center"/>
                    <w:rPr>
                      <w:rFonts w:hint="default" w:ascii="Times New Roman" w:hAnsi="Times New Roman" w:cs="Times New Roman"/>
                      <w:color w:val="auto"/>
                      <w:szCs w:val="21"/>
                    </w:rPr>
                  </w:pPr>
                </w:p>
              </w:tc>
            </w:tr>
            <w:tr w14:paraId="78ECD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13FB421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2230" w:type="dxa"/>
                  <w:tcBorders>
                    <w:tl2br w:val="nil"/>
                    <w:tr2bl w:val="nil"/>
                  </w:tcBorders>
                  <w:shd w:val="clear" w:color="auto" w:fill="auto"/>
                  <w:noWrap/>
                  <w:vAlign w:val="center"/>
                </w:tcPr>
                <w:p w14:paraId="2923F54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打标机</w:t>
                  </w:r>
                </w:p>
              </w:tc>
              <w:tc>
                <w:tcPr>
                  <w:tcW w:w="2355" w:type="dxa"/>
                  <w:tcBorders>
                    <w:tl2br w:val="nil"/>
                    <w:tr2bl w:val="nil"/>
                  </w:tcBorders>
                  <w:shd w:val="clear" w:color="auto" w:fill="FFFFFF"/>
                  <w:noWrap/>
                  <w:vAlign w:val="center"/>
                </w:tcPr>
                <w:p w14:paraId="63866F9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50件/h</w:t>
                  </w:r>
                </w:p>
              </w:tc>
              <w:tc>
                <w:tcPr>
                  <w:tcW w:w="1541" w:type="dxa"/>
                  <w:tcBorders>
                    <w:tl2br w:val="nil"/>
                    <w:tr2bl w:val="nil"/>
                  </w:tcBorders>
                  <w:shd w:val="clear" w:color="auto" w:fill="auto"/>
                  <w:noWrap/>
                  <w:vAlign w:val="center"/>
                </w:tcPr>
                <w:p w14:paraId="37743E9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94" w:type="dxa"/>
                  <w:vMerge w:val="continue"/>
                  <w:tcBorders>
                    <w:tl2br w:val="nil"/>
                    <w:tr2bl w:val="nil"/>
                  </w:tcBorders>
                  <w:shd w:val="clear" w:color="auto" w:fill="auto"/>
                  <w:noWrap/>
                  <w:vAlign w:val="center"/>
                </w:tcPr>
                <w:p w14:paraId="0192D472">
                  <w:pPr>
                    <w:widowControl/>
                    <w:jc w:val="center"/>
                    <w:textAlignment w:val="center"/>
                    <w:rPr>
                      <w:rFonts w:hint="default" w:ascii="Times New Roman" w:hAnsi="Times New Roman" w:cs="Times New Roman"/>
                      <w:color w:val="auto"/>
                      <w:szCs w:val="21"/>
                    </w:rPr>
                  </w:pPr>
                </w:p>
              </w:tc>
            </w:tr>
            <w:tr w14:paraId="02915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301571A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2230" w:type="dxa"/>
                  <w:tcBorders>
                    <w:tl2br w:val="nil"/>
                    <w:tr2bl w:val="nil"/>
                  </w:tcBorders>
                  <w:shd w:val="clear" w:color="auto" w:fill="auto"/>
                  <w:noWrap/>
                  <w:vAlign w:val="center"/>
                </w:tcPr>
                <w:p w14:paraId="41B5B7B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称重系统</w:t>
                  </w:r>
                </w:p>
              </w:tc>
              <w:tc>
                <w:tcPr>
                  <w:tcW w:w="2355" w:type="dxa"/>
                  <w:tcBorders>
                    <w:tl2br w:val="nil"/>
                    <w:tr2bl w:val="nil"/>
                  </w:tcBorders>
                  <w:shd w:val="clear" w:color="auto" w:fill="FFFFFF"/>
                  <w:noWrap/>
                  <w:vAlign w:val="center"/>
                </w:tcPr>
                <w:p w14:paraId="735582C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20件/h</w:t>
                  </w:r>
                </w:p>
              </w:tc>
              <w:tc>
                <w:tcPr>
                  <w:tcW w:w="1541" w:type="dxa"/>
                  <w:tcBorders>
                    <w:tl2br w:val="nil"/>
                    <w:tr2bl w:val="nil"/>
                  </w:tcBorders>
                  <w:shd w:val="clear" w:color="auto" w:fill="auto"/>
                  <w:noWrap/>
                  <w:vAlign w:val="center"/>
                </w:tcPr>
                <w:p w14:paraId="3286047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1494" w:type="dxa"/>
                  <w:vMerge w:val="continue"/>
                  <w:tcBorders>
                    <w:tl2br w:val="nil"/>
                    <w:tr2bl w:val="nil"/>
                  </w:tcBorders>
                  <w:shd w:val="clear" w:color="auto" w:fill="auto"/>
                  <w:noWrap/>
                  <w:vAlign w:val="center"/>
                </w:tcPr>
                <w:p w14:paraId="5A657DA0">
                  <w:pPr>
                    <w:widowControl/>
                    <w:jc w:val="center"/>
                    <w:textAlignment w:val="center"/>
                    <w:rPr>
                      <w:rFonts w:hint="default" w:ascii="Times New Roman" w:hAnsi="Times New Roman" w:cs="Times New Roman"/>
                      <w:color w:val="auto"/>
                      <w:szCs w:val="21"/>
                    </w:rPr>
                  </w:pPr>
                </w:p>
              </w:tc>
            </w:tr>
            <w:tr w14:paraId="41773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1D07116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13</w:t>
                  </w:r>
                </w:p>
              </w:tc>
              <w:tc>
                <w:tcPr>
                  <w:tcW w:w="2230" w:type="dxa"/>
                  <w:tcBorders>
                    <w:tl2br w:val="nil"/>
                    <w:tr2bl w:val="nil"/>
                  </w:tcBorders>
                  <w:shd w:val="clear" w:color="auto" w:fill="auto"/>
                  <w:noWrap/>
                  <w:vAlign w:val="center"/>
                </w:tcPr>
                <w:p w14:paraId="33343B3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烘箱</w:t>
                  </w:r>
                </w:p>
              </w:tc>
              <w:tc>
                <w:tcPr>
                  <w:tcW w:w="2355" w:type="dxa"/>
                  <w:tcBorders>
                    <w:tl2br w:val="nil"/>
                    <w:tr2bl w:val="nil"/>
                  </w:tcBorders>
                  <w:shd w:val="clear" w:color="auto" w:fill="FFFFFF"/>
                  <w:noWrap/>
                  <w:vAlign w:val="center"/>
                </w:tcPr>
                <w:p w14:paraId="75D1B6A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30件/h</w:t>
                  </w:r>
                </w:p>
              </w:tc>
              <w:tc>
                <w:tcPr>
                  <w:tcW w:w="1541" w:type="dxa"/>
                  <w:tcBorders>
                    <w:tl2br w:val="nil"/>
                    <w:tr2bl w:val="nil"/>
                  </w:tcBorders>
                  <w:shd w:val="clear" w:color="auto" w:fill="FFFFFF"/>
                  <w:noWrap/>
                  <w:vAlign w:val="center"/>
                </w:tcPr>
                <w:p w14:paraId="09590B8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494" w:type="dxa"/>
                  <w:vMerge w:val="continue"/>
                  <w:tcBorders>
                    <w:tl2br w:val="nil"/>
                    <w:tr2bl w:val="nil"/>
                  </w:tcBorders>
                  <w:shd w:val="clear" w:color="auto" w:fill="auto"/>
                  <w:noWrap/>
                  <w:vAlign w:val="center"/>
                </w:tcPr>
                <w:p w14:paraId="381CBC79">
                  <w:pPr>
                    <w:widowControl/>
                    <w:jc w:val="center"/>
                    <w:textAlignment w:val="center"/>
                    <w:rPr>
                      <w:rFonts w:hint="default" w:ascii="Times New Roman" w:hAnsi="Times New Roman" w:cs="Times New Roman"/>
                      <w:color w:val="auto"/>
                      <w:szCs w:val="21"/>
                    </w:rPr>
                  </w:pPr>
                </w:p>
              </w:tc>
            </w:tr>
            <w:tr w14:paraId="79266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150AB15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14</w:t>
                  </w:r>
                </w:p>
              </w:tc>
              <w:tc>
                <w:tcPr>
                  <w:tcW w:w="2230" w:type="dxa"/>
                  <w:tcBorders>
                    <w:tl2br w:val="nil"/>
                    <w:tr2bl w:val="nil"/>
                  </w:tcBorders>
                  <w:shd w:val="clear" w:color="auto" w:fill="auto"/>
                  <w:noWrap/>
                  <w:vAlign w:val="center"/>
                </w:tcPr>
                <w:p w14:paraId="5641173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测量机</w:t>
                  </w:r>
                </w:p>
              </w:tc>
              <w:tc>
                <w:tcPr>
                  <w:tcW w:w="2355" w:type="dxa"/>
                  <w:tcBorders>
                    <w:tl2br w:val="nil"/>
                    <w:tr2bl w:val="nil"/>
                  </w:tcBorders>
                  <w:shd w:val="clear" w:color="auto" w:fill="FFFFFF"/>
                  <w:noWrap/>
                  <w:vAlign w:val="center"/>
                </w:tcPr>
                <w:p w14:paraId="1A255C7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auto"/>
                  <w:noWrap/>
                  <w:vAlign w:val="center"/>
                </w:tcPr>
                <w:p w14:paraId="265860B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494" w:type="dxa"/>
                  <w:vMerge w:val="continue"/>
                  <w:tcBorders>
                    <w:tl2br w:val="nil"/>
                    <w:tr2bl w:val="nil"/>
                  </w:tcBorders>
                  <w:shd w:val="clear" w:color="auto" w:fill="auto"/>
                  <w:noWrap/>
                  <w:vAlign w:val="center"/>
                </w:tcPr>
                <w:p w14:paraId="278374D9">
                  <w:pPr>
                    <w:widowControl/>
                    <w:jc w:val="center"/>
                    <w:textAlignment w:val="center"/>
                    <w:rPr>
                      <w:rFonts w:hint="default" w:ascii="Times New Roman" w:hAnsi="Times New Roman" w:cs="Times New Roman"/>
                      <w:color w:val="auto"/>
                      <w:szCs w:val="21"/>
                    </w:rPr>
                  </w:pPr>
                </w:p>
              </w:tc>
            </w:tr>
            <w:tr w14:paraId="2A553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5087AAA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2230" w:type="dxa"/>
                  <w:tcBorders>
                    <w:tl2br w:val="nil"/>
                    <w:tr2bl w:val="nil"/>
                  </w:tcBorders>
                  <w:shd w:val="clear" w:color="auto" w:fill="auto"/>
                  <w:noWrap/>
                  <w:vAlign w:val="center"/>
                </w:tcPr>
                <w:p w14:paraId="7FAB5FC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安规设备</w:t>
                  </w:r>
                </w:p>
              </w:tc>
              <w:tc>
                <w:tcPr>
                  <w:tcW w:w="2355" w:type="dxa"/>
                  <w:tcBorders>
                    <w:tl2br w:val="nil"/>
                    <w:tr2bl w:val="nil"/>
                  </w:tcBorders>
                  <w:shd w:val="clear" w:color="auto" w:fill="FFFFFF"/>
                  <w:noWrap/>
                  <w:vAlign w:val="center"/>
                </w:tcPr>
                <w:p w14:paraId="6C86203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auto"/>
                  <w:noWrap/>
                  <w:vAlign w:val="center"/>
                </w:tcPr>
                <w:p w14:paraId="708EF6C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494" w:type="dxa"/>
                  <w:vMerge w:val="continue"/>
                  <w:tcBorders>
                    <w:tl2br w:val="nil"/>
                    <w:tr2bl w:val="nil"/>
                  </w:tcBorders>
                  <w:shd w:val="clear" w:color="auto" w:fill="auto"/>
                  <w:noWrap/>
                  <w:vAlign w:val="center"/>
                </w:tcPr>
                <w:p w14:paraId="379D5867">
                  <w:pPr>
                    <w:widowControl/>
                    <w:jc w:val="center"/>
                    <w:textAlignment w:val="center"/>
                    <w:rPr>
                      <w:rFonts w:hint="default" w:ascii="Times New Roman" w:hAnsi="Times New Roman" w:cs="Times New Roman"/>
                      <w:color w:val="auto"/>
                      <w:szCs w:val="21"/>
                    </w:rPr>
                  </w:pPr>
                </w:p>
              </w:tc>
            </w:tr>
            <w:tr w14:paraId="2FDE0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235956C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16</w:t>
                  </w:r>
                </w:p>
              </w:tc>
              <w:tc>
                <w:tcPr>
                  <w:tcW w:w="2230" w:type="dxa"/>
                  <w:tcBorders>
                    <w:tl2br w:val="nil"/>
                    <w:tr2bl w:val="nil"/>
                  </w:tcBorders>
                  <w:shd w:val="clear" w:color="auto" w:fill="auto"/>
                  <w:noWrap/>
                  <w:vAlign w:val="center"/>
                </w:tcPr>
                <w:p w14:paraId="3563473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齿轮机</w:t>
                  </w:r>
                </w:p>
              </w:tc>
              <w:tc>
                <w:tcPr>
                  <w:tcW w:w="2355" w:type="dxa"/>
                  <w:tcBorders>
                    <w:tl2br w:val="nil"/>
                    <w:tr2bl w:val="nil"/>
                  </w:tcBorders>
                  <w:shd w:val="clear" w:color="auto" w:fill="FFFFFF"/>
                  <w:noWrap/>
                  <w:vAlign w:val="center"/>
                </w:tcPr>
                <w:p w14:paraId="3CAF0B6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FFFFFF"/>
                  <w:noWrap/>
                  <w:vAlign w:val="center"/>
                </w:tcPr>
                <w:p w14:paraId="225537C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94" w:type="dxa"/>
                  <w:vMerge w:val="restart"/>
                  <w:tcBorders>
                    <w:tl2br w:val="nil"/>
                    <w:tr2bl w:val="nil"/>
                  </w:tcBorders>
                  <w:shd w:val="clear" w:color="auto" w:fill="FFFFFF"/>
                  <w:noWrap/>
                  <w:vAlign w:val="center"/>
                </w:tcPr>
                <w:p w14:paraId="3A497A1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检测设备</w:t>
                  </w:r>
                </w:p>
              </w:tc>
            </w:tr>
            <w:tr w14:paraId="2B137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731C484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2230" w:type="dxa"/>
                  <w:tcBorders>
                    <w:tl2br w:val="nil"/>
                    <w:tr2bl w:val="nil"/>
                  </w:tcBorders>
                  <w:shd w:val="clear" w:color="auto" w:fill="auto"/>
                  <w:noWrap/>
                  <w:vAlign w:val="center"/>
                </w:tcPr>
                <w:p w14:paraId="1F0DC56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三坐标</w:t>
                  </w:r>
                </w:p>
              </w:tc>
              <w:tc>
                <w:tcPr>
                  <w:tcW w:w="2355" w:type="dxa"/>
                  <w:tcBorders>
                    <w:tl2br w:val="nil"/>
                    <w:tr2bl w:val="nil"/>
                  </w:tcBorders>
                  <w:shd w:val="clear" w:color="auto" w:fill="FFFFFF"/>
                  <w:noWrap/>
                  <w:vAlign w:val="center"/>
                </w:tcPr>
                <w:p w14:paraId="6E5AD2C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FFFFFF"/>
                  <w:noWrap/>
                  <w:vAlign w:val="center"/>
                </w:tcPr>
                <w:p w14:paraId="2D54749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494" w:type="dxa"/>
                  <w:vMerge w:val="continue"/>
                  <w:tcBorders>
                    <w:tl2br w:val="nil"/>
                    <w:tr2bl w:val="nil"/>
                  </w:tcBorders>
                  <w:shd w:val="clear" w:color="auto" w:fill="FFFFFF"/>
                  <w:noWrap/>
                  <w:vAlign w:val="center"/>
                </w:tcPr>
                <w:p w14:paraId="1C0947C8">
                  <w:pPr>
                    <w:widowControl/>
                    <w:jc w:val="center"/>
                    <w:textAlignment w:val="center"/>
                    <w:rPr>
                      <w:rFonts w:hint="default" w:ascii="Times New Roman" w:hAnsi="Times New Roman" w:cs="Times New Roman"/>
                      <w:color w:val="auto"/>
                      <w:szCs w:val="21"/>
                    </w:rPr>
                  </w:pPr>
                </w:p>
              </w:tc>
            </w:tr>
            <w:tr w14:paraId="5AAB9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5" w:hRule="atLeast"/>
                <w:jc w:val="center"/>
              </w:trPr>
              <w:tc>
                <w:tcPr>
                  <w:tcW w:w="919" w:type="dxa"/>
                  <w:tcBorders>
                    <w:tl2br w:val="nil"/>
                    <w:tr2bl w:val="nil"/>
                  </w:tcBorders>
                  <w:shd w:val="clear" w:color="auto" w:fill="auto"/>
                  <w:noWrap/>
                  <w:vAlign w:val="center"/>
                </w:tcPr>
                <w:p w14:paraId="2549BF7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18</w:t>
                  </w:r>
                </w:p>
              </w:tc>
              <w:tc>
                <w:tcPr>
                  <w:tcW w:w="2230" w:type="dxa"/>
                  <w:tcBorders>
                    <w:tl2br w:val="nil"/>
                    <w:tr2bl w:val="nil"/>
                  </w:tcBorders>
                  <w:shd w:val="clear" w:color="auto" w:fill="auto"/>
                  <w:noWrap/>
                  <w:vAlign w:val="center"/>
                </w:tcPr>
                <w:p w14:paraId="1942F9D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轮廓仪和粗糙度仪</w:t>
                  </w:r>
                </w:p>
              </w:tc>
              <w:tc>
                <w:tcPr>
                  <w:tcW w:w="2355" w:type="dxa"/>
                  <w:tcBorders>
                    <w:tl2br w:val="nil"/>
                    <w:tr2bl w:val="nil"/>
                  </w:tcBorders>
                  <w:shd w:val="clear" w:color="auto" w:fill="FFFFFF"/>
                  <w:noWrap/>
                  <w:vAlign w:val="center"/>
                </w:tcPr>
                <w:p w14:paraId="397897F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FFFFFF"/>
                  <w:noWrap/>
                  <w:vAlign w:val="center"/>
                </w:tcPr>
                <w:p w14:paraId="626B6C5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94" w:type="dxa"/>
                  <w:vMerge w:val="continue"/>
                  <w:tcBorders>
                    <w:tl2br w:val="nil"/>
                    <w:tr2bl w:val="nil"/>
                  </w:tcBorders>
                  <w:shd w:val="clear" w:color="auto" w:fill="FFFFFF"/>
                  <w:noWrap/>
                  <w:vAlign w:val="center"/>
                </w:tcPr>
                <w:p w14:paraId="4E277475">
                  <w:pPr>
                    <w:widowControl/>
                    <w:jc w:val="center"/>
                    <w:textAlignment w:val="center"/>
                    <w:rPr>
                      <w:rFonts w:hint="default" w:ascii="Times New Roman" w:hAnsi="Times New Roman" w:cs="Times New Roman"/>
                      <w:color w:val="auto"/>
                      <w:szCs w:val="21"/>
                    </w:rPr>
                  </w:pPr>
                </w:p>
              </w:tc>
            </w:tr>
            <w:tr w14:paraId="44A47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5" w:hRule="atLeast"/>
                <w:jc w:val="center"/>
              </w:trPr>
              <w:tc>
                <w:tcPr>
                  <w:tcW w:w="919" w:type="dxa"/>
                  <w:tcBorders>
                    <w:tl2br w:val="nil"/>
                    <w:tr2bl w:val="nil"/>
                  </w:tcBorders>
                  <w:shd w:val="clear" w:color="auto" w:fill="auto"/>
                  <w:noWrap/>
                  <w:vAlign w:val="center"/>
                </w:tcPr>
                <w:p w14:paraId="02EE7CE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19</w:t>
                  </w:r>
                </w:p>
              </w:tc>
              <w:tc>
                <w:tcPr>
                  <w:tcW w:w="2230" w:type="dxa"/>
                  <w:tcBorders>
                    <w:tl2br w:val="nil"/>
                    <w:tr2bl w:val="nil"/>
                  </w:tcBorders>
                  <w:shd w:val="clear" w:color="auto" w:fill="auto"/>
                  <w:noWrap/>
                  <w:vAlign w:val="center"/>
                </w:tcPr>
                <w:p w14:paraId="1239FA1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圆度仪</w:t>
                  </w:r>
                </w:p>
              </w:tc>
              <w:tc>
                <w:tcPr>
                  <w:tcW w:w="2355" w:type="dxa"/>
                  <w:tcBorders>
                    <w:tl2br w:val="nil"/>
                    <w:tr2bl w:val="nil"/>
                  </w:tcBorders>
                  <w:shd w:val="clear" w:color="auto" w:fill="FFFFFF"/>
                  <w:noWrap/>
                  <w:vAlign w:val="center"/>
                </w:tcPr>
                <w:p w14:paraId="553D08B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FFFFFF"/>
                  <w:noWrap/>
                  <w:vAlign w:val="center"/>
                </w:tcPr>
                <w:p w14:paraId="2184780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94" w:type="dxa"/>
                  <w:vMerge w:val="continue"/>
                  <w:tcBorders>
                    <w:tl2br w:val="nil"/>
                    <w:tr2bl w:val="nil"/>
                  </w:tcBorders>
                  <w:shd w:val="clear" w:color="auto" w:fill="FFFFFF"/>
                  <w:noWrap/>
                  <w:vAlign w:val="center"/>
                </w:tcPr>
                <w:p w14:paraId="71FE5234">
                  <w:pPr>
                    <w:widowControl/>
                    <w:jc w:val="center"/>
                    <w:textAlignment w:val="center"/>
                    <w:rPr>
                      <w:rFonts w:hint="default" w:ascii="Times New Roman" w:hAnsi="Times New Roman" w:cs="Times New Roman"/>
                      <w:color w:val="auto"/>
                      <w:szCs w:val="21"/>
                    </w:rPr>
                  </w:pPr>
                </w:p>
              </w:tc>
            </w:tr>
            <w:tr w14:paraId="7F426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74DC7AC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2230" w:type="dxa"/>
                  <w:tcBorders>
                    <w:tl2br w:val="nil"/>
                    <w:tr2bl w:val="nil"/>
                  </w:tcBorders>
                  <w:shd w:val="clear" w:color="auto" w:fill="auto"/>
                  <w:noWrap/>
                  <w:vAlign w:val="center"/>
                </w:tcPr>
                <w:p w14:paraId="495FD09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投影仪</w:t>
                  </w:r>
                </w:p>
              </w:tc>
              <w:tc>
                <w:tcPr>
                  <w:tcW w:w="2355" w:type="dxa"/>
                  <w:tcBorders>
                    <w:tl2br w:val="nil"/>
                    <w:tr2bl w:val="nil"/>
                  </w:tcBorders>
                  <w:shd w:val="clear" w:color="auto" w:fill="FFFFFF"/>
                  <w:noWrap/>
                  <w:vAlign w:val="center"/>
                </w:tcPr>
                <w:p w14:paraId="7BD2A4B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FFFFFF"/>
                  <w:noWrap/>
                  <w:vAlign w:val="center"/>
                </w:tcPr>
                <w:p w14:paraId="5B07167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94" w:type="dxa"/>
                  <w:vMerge w:val="continue"/>
                  <w:tcBorders>
                    <w:tl2br w:val="nil"/>
                    <w:tr2bl w:val="nil"/>
                  </w:tcBorders>
                  <w:shd w:val="clear" w:color="auto" w:fill="FFFFFF"/>
                  <w:noWrap/>
                  <w:vAlign w:val="center"/>
                </w:tcPr>
                <w:p w14:paraId="39F4CBFC">
                  <w:pPr>
                    <w:widowControl/>
                    <w:jc w:val="center"/>
                    <w:textAlignment w:val="center"/>
                    <w:rPr>
                      <w:rFonts w:hint="default" w:ascii="Times New Roman" w:hAnsi="Times New Roman" w:cs="Times New Roman"/>
                      <w:color w:val="auto"/>
                      <w:szCs w:val="21"/>
                    </w:rPr>
                  </w:pPr>
                </w:p>
              </w:tc>
            </w:tr>
            <w:tr w14:paraId="112FA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30AB2A7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21</w:t>
                  </w:r>
                </w:p>
              </w:tc>
              <w:tc>
                <w:tcPr>
                  <w:tcW w:w="2230" w:type="dxa"/>
                  <w:tcBorders>
                    <w:tl2br w:val="nil"/>
                    <w:tr2bl w:val="nil"/>
                  </w:tcBorders>
                  <w:shd w:val="clear" w:color="auto" w:fill="auto"/>
                  <w:noWrap/>
                  <w:vAlign w:val="center"/>
                </w:tcPr>
                <w:p w14:paraId="31888BE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清洁度试验机</w:t>
                  </w:r>
                </w:p>
              </w:tc>
              <w:tc>
                <w:tcPr>
                  <w:tcW w:w="2355" w:type="dxa"/>
                  <w:tcBorders>
                    <w:tl2br w:val="nil"/>
                    <w:tr2bl w:val="nil"/>
                  </w:tcBorders>
                  <w:shd w:val="clear" w:color="auto" w:fill="FFFFFF"/>
                  <w:noWrap/>
                  <w:vAlign w:val="center"/>
                </w:tcPr>
                <w:p w14:paraId="5E6C7FC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FFFFFF"/>
                  <w:noWrap/>
                  <w:vAlign w:val="center"/>
                </w:tcPr>
                <w:p w14:paraId="036FB59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94" w:type="dxa"/>
                  <w:vMerge w:val="continue"/>
                  <w:tcBorders>
                    <w:tl2br w:val="nil"/>
                    <w:tr2bl w:val="nil"/>
                  </w:tcBorders>
                  <w:shd w:val="clear" w:color="auto" w:fill="FFFFFF"/>
                  <w:noWrap/>
                  <w:vAlign w:val="center"/>
                </w:tcPr>
                <w:p w14:paraId="6F970F37">
                  <w:pPr>
                    <w:widowControl/>
                    <w:jc w:val="center"/>
                    <w:textAlignment w:val="center"/>
                    <w:rPr>
                      <w:rFonts w:hint="default" w:ascii="Times New Roman" w:hAnsi="Times New Roman" w:cs="Times New Roman"/>
                      <w:color w:val="auto"/>
                      <w:szCs w:val="21"/>
                    </w:rPr>
                  </w:pPr>
                </w:p>
              </w:tc>
            </w:tr>
            <w:tr w14:paraId="3AF12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6B23870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22</w:t>
                  </w:r>
                </w:p>
              </w:tc>
              <w:tc>
                <w:tcPr>
                  <w:tcW w:w="2230" w:type="dxa"/>
                  <w:tcBorders>
                    <w:tl2br w:val="nil"/>
                    <w:tr2bl w:val="nil"/>
                  </w:tcBorders>
                  <w:shd w:val="clear" w:color="auto" w:fill="auto"/>
                  <w:noWrap/>
                  <w:vAlign w:val="center"/>
                </w:tcPr>
                <w:p w14:paraId="4D00C25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杂质分析显微镜</w:t>
                  </w:r>
                </w:p>
              </w:tc>
              <w:tc>
                <w:tcPr>
                  <w:tcW w:w="2355" w:type="dxa"/>
                  <w:tcBorders>
                    <w:tl2br w:val="nil"/>
                    <w:tr2bl w:val="nil"/>
                  </w:tcBorders>
                  <w:shd w:val="clear" w:color="auto" w:fill="FFFFFF"/>
                  <w:noWrap/>
                  <w:vAlign w:val="center"/>
                </w:tcPr>
                <w:p w14:paraId="312D059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FFFFFF"/>
                  <w:noWrap/>
                  <w:vAlign w:val="center"/>
                </w:tcPr>
                <w:p w14:paraId="273C0DE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94" w:type="dxa"/>
                  <w:vMerge w:val="continue"/>
                  <w:tcBorders>
                    <w:tl2br w:val="nil"/>
                    <w:tr2bl w:val="nil"/>
                  </w:tcBorders>
                  <w:shd w:val="clear" w:color="auto" w:fill="FFFFFF"/>
                  <w:noWrap/>
                  <w:vAlign w:val="center"/>
                </w:tcPr>
                <w:p w14:paraId="45ED4808">
                  <w:pPr>
                    <w:widowControl/>
                    <w:jc w:val="center"/>
                    <w:textAlignment w:val="center"/>
                    <w:rPr>
                      <w:rFonts w:hint="default" w:ascii="Times New Roman" w:hAnsi="Times New Roman" w:cs="Times New Roman"/>
                      <w:color w:val="auto"/>
                      <w:szCs w:val="21"/>
                    </w:rPr>
                  </w:pPr>
                </w:p>
              </w:tc>
            </w:tr>
            <w:tr w14:paraId="56560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50454EC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23</w:t>
                  </w:r>
                </w:p>
              </w:tc>
              <w:tc>
                <w:tcPr>
                  <w:tcW w:w="2230" w:type="dxa"/>
                  <w:tcBorders>
                    <w:tl2br w:val="nil"/>
                    <w:tr2bl w:val="nil"/>
                  </w:tcBorders>
                  <w:shd w:val="clear" w:color="auto" w:fill="auto"/>
                  <w:noWrap/>
                  <w:vAlign w:val="center"/>
                </w:tcPr>
                <w:p w14:paraId="0DECA99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分析天平</w:t>
                  </w:r>
                </w:p>
              </w:tc>
              <w:tc>
                <w:tcPr>
                  <w:tcW w:w="2355" w:type="dxa"/>
                  <w:tcBorders>
                    <w:tl2br w:val="nil"/>
                    <w:tr2bl w:val="nil"/>
                  </w:tcBorders>
                  <w:shd w:val="clear" w:color="auto" w:fill="FFFFFF"/>
                  <w:noWrap/>
                  <w:vAlign w:val="center"/>
                </w:tcPr>
                <w:p w14:paraId="4B3322F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FFFFFF"/>
                  <w:noWrap/>
                  <w:vAlign w:val="center"/>
                </w:tcPr>
                <w:p w14:paraId="03D1CD3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94" w:type="dxa"/>
                  <w:vMerge w:val="continue"/>
                  <w:tcBorders>
                    <w:tl2br w:val="nil"/>
                    <w:tr2bl w:val="nil"/>
                  </w:tcBorders>
                  <w:shd w:val="clear" w:color="auto" w:fill="FFFFFF"/>
                  <w:noWrap/>
                  <w:vAlign w:val="center"/>
                </w:tcPr>
                <w:p w14:paraId="22BA0B73">
                  <w:pPr>
                    <w:widowControl/>
                    <w:jc w:val="center"/>
                    <w:textAlignment w:val="center"/>
                    <w:rPr>
                      <w:rFonts w:hint="default" w:ascii="Times New Roman" w:hAnsi="Times New Roman" w:cs="Times New Roman"/>
                      <w:color w:val="auto"/>
                      <w:szCs w:val="21"/>
                    </w:rPr>
                  </w:pPr>
                </w:p>
              </w:tc>
            </w:tr>
            <w:tr w14:paraId="67F08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3C51066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24</w:t>
                  </w:r>
                </w:p>
              </w:tc>
              <w:tc>
                <w:tcPr>
                  <w:tcW w:w="2230" w:type="dxa"/>
                  <w:tcBorders>
                    <w:tl2br w:val="nil"/>
                    <w:tr2bl w:val="nil"/>
                  </w:tcBorders>
                  <w:shd w:val="clear" w:color="auto" w:fill="auto"/>
                  <w:noWrap/>
                  <w:vAlign w:val="center"/>
                </w:tcPr>
                <w:p w14:paraId="0B6E76C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基本功能测试设备</w:t>
                  </w:r>
                </w:p>
              </w:tc>
              <w:tc>
                <w:tcPr>
                  <w:tcW w:w="2355" w:type="dxa"/>
                  <w:tcBorders>
                    <w:tl2br w:val="nil"/>
                    <w:tr2bl w:val="nil"/>
                  </w:tcBorders>
                  <w:shd w:val="clear" w:color="auto" w:fill="FFFFFF"/>
                  <w:noWrap/>
                  <w:vAlign w:val="center"/>
                </w:tcPr>
                <w:p w14:paraId="27CF8B5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FFFFFF"/>
                  <w:noWrap/>
                  <w:vAlign w:val="center"/>
                </w:tcPr>
                <w:p w14:paraId="602109F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94" w:type="dxa"/>
                  <w:vMerge w:val="continue"/>
                  <w:tcBorders>
                    <w:tl2br w:val="nil"/>
                    <w:tr2bl w:val="nil"/>
                  </w:tcBorders>
                  <w:shd w:val="clear" w:color="auto" w:fill="FFFFFF"/>
                  <w:noWrap/>
                  <w:vAlign w:val="center"/>
                </w:tcPr>
                <w:p w14:paraId="6E87B9D1">
                  <w:pPr>
                    <w:widowControl/>
                    <w:jc w:val="center"/>
                    <w:textAlignment w:val="center"/>
                    <w:rPr>
                      <w:rFonts w:hint="default" w:ascii="Times New Roman" w:hAnsi="Times New Roman" w:cs="Times New Roman"/>
                      <w:color w:val="auto"/>
                      <w:szCs w:val="21"/>
                    </w:rPr>
                  </w:pPr>
                </w:p>
              </w:tc>
            </w:tr>
            <w:tr w14:paraId="312BB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10A5385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26</w:t>
                  </w:r>
                </w:p>
              </w:tc>
              <w:tc>
                <w:tcPr>
                  <w:tcW w:w="2230" w:type="dxa"/>
                  <w:tcBorders>
                    <w:tl2br w:val="nil"/>
                    <w:tr2bl w:val="nil"/>
                  </w:tcBorders>
                  <w:shd w:val="clear" w:color="auto" w:fill="FFFFFF"/>
                  <w:noWrap/>
                  <w:vAlign w:val="center"/>
                </w:tcPr>
                <w:p w14:paraId="2D6FFCF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变压器</w:t>
                  </w:r>
                </w:p>
              </w:tc>
              <w:tc>
                <w:tcPr>
                  <w:tcW w:w="2355" w:type="dxa"/>
                  <w:tcBorders>
                    <w:tl2br w:val="nil"/>
                    <w:tr2bl w:val="nil"/>
                  </w:tcBorders>
                  <w:shd w:val="clear" w:color="auto" w:fill="FFFFFF"/>
                  <w:noWrap/>
                  <w:vAlign w:val="center"/>
                </w:tcPr>
                <w:p w14:paraId="3C49280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FFFFFF"/>
                  <w:noWrap/>
                  <w:vAlign w:val="center"/>
                </w:tcPr>
                <w:p w14:paraId="5D91CEF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94" w:type="dxa"/>
                  <w:vMerge w:val="restart"/>
                  <w:tcBorders>
                    <w:tl2br w:val="nil"/>
                    <w:tr2bl w:val="nil"/>
                  </w:tcBorders>
                  <w:shd w:val="clear" w:color="auto" w:fill="FFFFFF"/>
                  <w:noWrap/>
                  <w:vAlign w:val="center"/>
                </w:tcPr>
                <w:p w14:paraId="3DBDB09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公辅设施</w:t>
                  </w:r>
                </w:p>
              </w:tc>
            </w:tr>
            <w:tr w14:paraId="6576F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7646C8E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27</w:t>
                  </w:r>
                </w:p>
              </w:tc>
              <w:tc>
                <w:tcPr>
                  <w:tcW w:w="2230" w:type="dxa"/>
                  <w:tcBorders>
                    <w:tl2br w:val="nil"/>
                    <w:tr2bl w:val="nil"/>
                  </w:tcBorders>
                  <w:shd w:val="clear" w:color="auto" w:fill="FFFFFF"/>
                  <w:noWrap/>
                  <w:vAlign w:val="center"/>
                </w:tcPr>
                <w:p w14:paraId="1495455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空压机</w:t>
                  </w:r>
                </w:p>
              </w:tc>
              <w:tc>
                <w:tcPr>
                  <w:tcW w:w="2355" w:type="dxa"/>
                  <w:tcBorders>
                    <w:tl2br w:val="nil"/>
                    <w:tr2bl w:val="nil"/>
                  </w:tcBorders>
                  <w:shd w:val="clear" w:color="auto" w:fill="FFFFFF"/>
                  <w:noWrap/>
                  <w:vAlign w:val="center"/>
                </w:tcPr>
                <w:p w14:paraId="3D92002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FFFFFF"/>
                  <w:noWrap/>
                  <w:vAlign w:val="center"/>
                </w:tcPr>
                <w:p w14:paraId="251BF6E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94" w:type="dxa"/>
                  <w:vMerge w:val="continue"/>
                  <w:tcBorders>
                    <w:tl2br w:val="nil"/>
                    <w:tr2bl w:val="nil"/>
                  </w:tcBorders>
                  <w:shd w:val="clear" w:color="auto" w:fill="FFFFFF"/>
                  <w:noWrap/>
                  <w:vAlign w:val="center"/>
                </w:tcPr>
                <w:p w14:paraId="3CDC2B53">
                  <w:pPr>
                    <w:widowControl/>
                    <w:jc w:val="center"/>
                    <w:textAlignment w:val="center"/>
                    <w:rPr>
                      <w:rFonts w:hint="default" w:ascii="Times New Roman" w:hAnsi="Times New Roman" w:cs="Times New Roman"/>
                      <w:color w:val="auto"/>
                      <w:szCs w:val="21"/>
                    </w:rPr>
                  </w:pPr>
                </w:p>
              </w:tc>
            </w:tr>
            <w:tr w14:paraId="79DCF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1F19FB5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28</w:t>
                  </w:r>
                </w:p>
              </w:tc>
              <w:tc>
                <w:tcPr>
                  <w:tcW w:w="2230" w:type="dxa"/>
                  <w:tcBorders>
                    <w:tl2br w:val="nil"/>
                    <w:tr2bl w:val="nil"/>
                  </w:tcBorders>
                  <w:shd w:val="clear" w:color="auto" w:fill="FFFFFF"/>
                  <w:noWrap/>
                  <w:vAlign w:val="center"/>
                </w:tcPr>
                <w:p w14:paraId="42CBBFF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冷冻式干燥机</w:t>
                  </w:r>
                </w:p>
              </w:tc>
              <w:tc>
                <w:tcPr>
                  <w:tcW w:w="2355" w:type="dxa"/>
                  <w:tcBorders>
                    <w:tl2br w:val="nil"/>
                    <w:tr2bl w:val="nil"/>
                  </w:tcBorders>
                  <w:shd w:val="clear" w:color="auto" w:fill="FFFFFF"/>
                  <w:noWrap/>
                  <w:vAlign w:val="center"/>
                </w:tcPr>
                <w:p w14:paraId="1D8F9F7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FFFFFF"/>
                  <w:noWrap/>
                  <w:vAlign w:val="center"/>
                </w:tcPr>
                <w:p w14:paraId="29E5C8C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94" w:type="dxa"/>
                  <w:vMerge w:val="continue"/>
                  <w:tcBorders>
                    <w:tl2br w:val="nil"/>
                    <w:tr2bl w:val="nil"/>
                  </w:tcBorders>
                  <w:shd w:val="clear" w:color="auto" w:fill="FFFFFF"/>
                  <w:noWrap/>
                  <w:vAlign w:val="center"/>
                </w:tcPr>
                <w:p w14:paraId="6F53B894">
                  <w:pPr>
                    <w:widowControl/>
                    <w:jc w:val="center"/>
                    <w:textAlignment w:val="center"/>
                    <w:rPr>
                      <w:rFonts w:hint="default" w:ascii="Times New Roman" w:hAnsi="Times New Roman" w:cs="Times New Roman"/>
                      <w:color w:val="auto"/>
                      <w:szCs w:val="21"/>
                    </w:rPr>
                  </w:pPr>
                </w:p>
              </w:tc>
            </w:tr>
            <w:tr w14:paraId="6920A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2D8300B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29</w:t>
                  </w:r>
                </w:p>
              </w:tc>
              <w:tc>
                <w:tcPr>
                  <w:tcW w:w="2230" w:type="dxa"/>
                  <w:tcBorders>
                    <w:tl2br w:val="nil"/>
                    <w:tr2bl w:val="nil"/>
                  </w:tcBorders>
                  <w:shd w:val="clear" w:color="auto" w:fill="FFFFFF"/>
                  <w:noWrap/>
                  <w:vAlign w:val="center"/>
                </w:tcPr>
                <w:p w14:paraId="15BECB2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压缩空气过滤器</w:t>
                  </w:r>
                </w:p>
              </w:tc>
              <w:tc>
                <w:tcPr>
                  <w:tcW w:w="2355" w:type="dxa"/>
                  <w:tcBorders>
                    <w:tl2br w:val="nil"/>
                    <w:tr2bl w:val="nil"/>
                  </w:tcBorders>
                  <w:shd w:val="clear" w:color="auto" w:fill="FFFFFF"/>
                  <w:noWrap/>
                  <w:vAlign w:val="center"/>
                </w:tcPr>
                <w:p w14:paraId="5383DE1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FFFFFF"/>
                  <w:noWrap/>
                  <w:vAlign w:val="center"/>
                </w:tcPr>
                <w:p w14:paraId="04EB490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94" w:type="dxa"/>
                  <w:vMerge w:val="continue"/>
                  <w:tcBorders>
                    <w:tl2br w:val="nil"/>
                    <w:tr2bl w:val="nil"/>
                  </w:tcBorders>
                  <w:shd w:val="clear" w:color="auto" w:fill="FFFFFF"/>
                  <w:noWrap/>
                  <w:vAlign w:val="center"/>
                </w:tcPr>
                <w:p w14:paraId="515C9DDA">
                  <w:pPr>
                    <w:widowControl/>
                    <w:jc w:val="center"/>
                    <w:textAlignment w:val="center"/>
                    <w:rPr>
                      <w:rFonts w:hint="default" w:ascii="Times New Roman" w:hAnsi="Times New Roman" w:cs="Times New Roman"/>
                      <w:color w:val="auto"/>
                      <w:szCs w:val="21"/>
                    </w:rPr>
                  </w:pPr>
                </w:p>
              </w:tc>
            </w:tr>
            <w:tr w14:paraId="78CA4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241A9CB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2230" w:type="dxa"/>
                  <w:tcBorders>
                    <w:tl2br w:val="nil"/>
                    <w:tr2bl w:val="nil"/>
                  </w:tcBorders>
                  <w:shd w:val="clear" w:color="auto" w:fill="FFFFFF"/>
                  <w:noWrap/>
                  <w:vAlign w:val="center"/>
                </w:tcPr>
                <w:p w14:paraId="2BFB885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新风空调机组</w:t>
                  </w:r>
                </w:p>
              </w:tc>
              <w:tc>
                <w:tcPr>
                  <w:tcW w:w="2355" w:type="dxa"/>
                  <w:tcBorders>
                    <w:tl2br w:val="nil"/>
                    <w:tr2bl w:val="nil"/>
                  </w:tcBorders>
                  <w:shd w:val="clear" w:color="auto" w:fill="FFFFFF"/>
                  <w:noWrap/>
                  <w:vAlign w:val="center"/>
                </w:tcPr>
                <w:p w14:paraId="6BA9C28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FFFFFF"/>
                  <w:noWrap/>
                  <w:vAlign w:val="center"/>
                </w:tcPr>
                <w:p w14:paraId="6A99725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94" w:type="dxa"/>
                  <w:vMerge w:val="continue"/>
                  <w:tcBorders>
                    <w:tl2br w:val="nil"/>
                    <w:tr2bl w:val="nil"/>
                  </w:tcBorders>
                  <w:shd w:val="clear" w:color="auto" w:fill="FFFFFF"/>
                  <w:noWrap/>
                  <w:vAlign w:val="center"/>
                </w:tcPr>
                <w:p w14:paraId="1BC53D38">
                  <w:pPr>
                    <w:widowControl/>
                    <w:jc w:val="center"/>
                    <w:textAlignment w:val="center"/>
                    <w:rPr>
                      <w:rFonts w:hint="default" w:ascii="Times New Roman" w:hAnsi="Times New Roman" w:cs="Times New Roman"/>
                      <w:color w:val="auto"/>
                      <w:szCs w:val="21"/>
                    </w:rPr>
                  </w:pPr>
                </w:p>
              </w:tc>
            </w:tr>
            <w:tr w14:paraId="38F41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5" w:hRule="atLeast"/>
                <w:jc w:val="center"/>
              </w:trPr>
              <w:tc>
                <w:tcPr>
                  <w:tcW w:w="919" w:type="dxa"/>
                  <w:tcBorders>
                    <w:tl2br w:val="nil"/>
                    <w:tr2bl w:val="nil"/>
                  </w:tcBorders>
                  <w:shd w:val="clear" w:color="auto" w:fill="auto"/>
                  <w:noWrap/>
                  <w:vAlign w:val="center"/>
                </w:tcPr>
                <w:p w14:paraId="025C278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31</w:t>
                  </w:r>
                </w:p>
              </w:tc>
              <w:tc>
                <w:tcPr>
                  <w:tcW w:w="2230" w:type="dxa"/>
                  <w:tcBorders>
                    <w:tl2br w:val="nil"/>
                    <w:tr2bl w:val="nil"/>
                  </w:tcBorders>
                  <w:shd w:val="clear" w:color="auto" w:fill="FFFFFF"/>
                  <w:noWrap/>
                  <w:vAlign w:val="center"/>
                </w:tcPr>
                <w:p w14:paraId="246457C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空气处理机组</w:t>
                  </w:r>
                </w:p>
              </w:tc>
              <w:tc>
                <w:tcPr>
                  <w:tcW w:w="2355" w:type="dxa"/>
                  <w:tcBorders>
                    <w:tl2br w:val="nil"/>
                    <w:tr2bl w:val="nil"/>
                  </w:tcBorders>
                  <w:shd w:val="clear" w:color="auto" w:fill="FFFFFF"/>
                  <w:noWrap/>
                  <w:vAlign w:val="center"/>
                </w:tcPr>
                <w:p w14:paraId="3887636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FFFFFF"/>
                  <w:noWrap/>
                  <w:vAlign w:val="center"/>
                </w:tcPr>
                <w:p w14:paraId="3CFE350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94" w:type="dxa"/>
                  <w:vMerge w:val="continue"/>
                  <w:tcBorders>
                    <w:tl2br w:val="nil"/>
                    <w:tr2bl w:val="nil"/>
                  </w:tcBorders>
                  <w:shd w:val="clear" w:color="auto" w:fill="FFFFFF"/>
                  <w:noWrap/>
                  <w:vAlign w:val="center"/>
                </w:tcPr>
                <w:p w14:paraId="7F45EF23">
                  <w:pPr>
                    <w:widowControl/>
                    <w:jc w:val="center"/>
                    <w:textAlignment w:val="center"/>
                    <w:rPr>
                      <w:rFonts w:hint="default" w:ascii="Times New Roman" w:hAnsi="Times New Roman" w:cs="Times New Roman"/>
                      <w:color w:val="auto"/>
                      <w:szCs w:val="21"/>
                    </w:rPr>
                  </w:pPr>
                </w:p>
              </w:tc>
            </w:tr>
            <w:tr w14:paraId="36027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069C935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32</w:t>
                  </w:r>
                </w:p>
              </w:tc>
              <w:tc>
                <w:tcPr>
                  <w:tcW w:w="2230" w:type="dxa"/>
                  <w:tcBorders>
                    <w:tl2br w:val="nil"/>
                    <w:tr2bl w:val="nil"/>
                  </w:tcBorders>
                  <w:shd w:val="clear" w:color="auto" w:fill="FFFFFF"/>
                  <w:noWrap/>
                  <w:vAlign w:val="center"/>
                </w:tcPr>
                <w:p w14:paraId="3FCCCD1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风冷热泵</w:t>
                  </w:r>
                </w:p>
              </w:tc>
              <w:tc>
                <w:tcPr>
                  <w:tcW w:w="2355" w:type="dxa"/>
                  <w:tcBorders>
                    <w:tl2br w:val="nil"/>
                    <w:tr2bl w:val="nil"/>
                  </w:tcBorders>
                  <w:shd w:val="clear" w:color="auto" w:fill="FFFFFF"/>
                  <w:noWrap/>
                  <w:vAlign w:val="center"/>
                </w:tcPr>
                <w:p w14:paraId="2EE4C17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41" w:type="dxa"/>
                  <w:tcBorders>
                    <w:tl2br w:val="nil"/>
                    <w:tr2bl w:val="nil"/>
                  </w:tcBorders>
                  <w:shd w:val="clear" w:color="auto" w:fill="FFFFFF"/>
                  <w:noWrap/>
                  <w:vAlign w:val="center"/>
                </w:tcPr>
                <w:p w14:paraId="18DE274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494" w:type="dxa"/>
                  <w:vMerge w:val="continue"/>
                  <w:tcBorders>
                    <w:tl2br w:val="nil"/>
                    <w:tr2bl w:val="nil"/>
                  </w:tcBorders>
                  <w:shd w:val="clear" w:color="auto" w:fill="FFFFFF"/>
                  <w:noWrap/>
                  <w:vAlign w:val="center"/>
                </w:tcPr>
                <w:p w14:paraId="1D969C9A">
                  <w:pPr>
                    <w:widowControl/>
                    <w:jc w:val="center"/>
                    <w:textAlignment w:val="center"/>
                    <w:rPr>
                      <w:rFonts w:hint="default" w:ascii="Times New Roman" w:hAnsi="Times New Roman" w:cs="Times New Roman"/>
                      <w:color w:val="auto"/>
                      <w:szCs w:val="21"/>
                    </w:rPr>
                  </w:pPr>
                </w:p>
              </w:tc>
            </w:tr>
            <w:tr w14:paraId="5660F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9" w:type="dxa"/>
                  <w:tcBorders>
                    <w:tl2br w:val="nil"/>
                    <w:tr2bl w:val="nil"/>
                  </w:tcBorders>
                  <w:shd w:val="clear" w:color="auto" w:fill="auto"/>
                  <w:noWrap/>
                  <w:vAlign w:val="center"/>
                </w:tcPr>
                <w:p w14:paraId="3EE41DB9">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33</w:t>
                  </w:r>
                </w:p>
              </w:tc>
              <w:tc>
                <w:tcPr>
                  <w:tcW w:w="2230" w:type="dxa"/>
                  <w:tcBorders>
                    <w:tl2br w:val="nil"/>
                    <w:tr2bl w:val="nil"/>
                  </w:tcBorders>
                  <w:shd w:val="clear" w:color="auto" w:fill="FFFFFF"/>
                  <w:noWrap/>
                  <w:vAlign w:val="center"/>
                </w:tcPr>
                <w:p w14:paraId="48272498">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风机</w:t>
                  </w:r>
                </w:p>
              </w:tc>
              <w:tc>
                <w:tcPr>
                  <w:tcW w:w="2355" w:type="dxa"/>
                  <w:tcBorders>
                    <w:tl2br w:val="nil"/>
                    <w:tr2bl w:val="nil"/>
                  </w:tcBorders>
                  <w:shd w:val="clear" w:color="auto" w:fill="FFFFFF"/>
                  <w:noWrap/>
                  <w:vAlign w:val="center"/>
                </w:tcPr>
                <w:p w14:paraId="35D5904C">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最小风量14183m</w:t>
                  </w:r>
                  <w:r>
                    <w:rPr>
                      <w:rFonts w:hint="default" w:ascii="Times New Roman" w:hAnsi="Times New Roman" w:cs="Times New Roman"/>
                      <w:color w:val="auto"/>
                      <w:szCs w:val="21"/>
                      <w:vertAlign w:val="superscript"/>
                      <w:lang w:val="en-US" w:eastAsia="zh-CN"/>
                    </w:rPr>
                    <w:t>3</w:t>
                  </w:r>
                  <w:r>
                    <w:rPr>
                      <w:rFonts w:hint="default" w:ascii="Times New Roman" w:hAnsi="Times New Roman" w:cs="Times New Roman"/>
                      <w:color w:val="auto"/>
                      <w:szCs w:val="21"/>
                      <w:lang w:val="en-US" w:eastAsia="zh-CN"/>
                    </w:rPr>
                    <w:t>/h</w:t>
                  </w:r>
                </w:p>
              </w:tc>
              <w:tc>
                <w:tcPr>
                  <w:tcW w:w="1541" w:type="dxa"/>
                  <w:tcBorders>
                    <w:tl2br w:val="nil"/>
                    <w:tr2bl w:val="nil"/>
                  </w:tcBorders>
                  <w:shd w:val="clear" w:color="auto" w:fill="FFFFFF"/>
                  <w:noWrap/>
                  <w:vAlign w:val="center"/>
                </w:tcPr>
                <w:p w14:paraId="008DA7A0">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c>
                <w:tcPr>
                  <w:tcW w:w="1494" w:type="dxa"/>
                  <w:tcBorders>
                    <w:tl2br w:val="nil"/>
                    <w:tr2bl w:val="nil"/>
                  </w:tcBorders>
                  <w:shd w:val="clear" w:color="auto" w:fill="FFFFFF"/>
                  <w:noWrap/>
                  <w:vAlign w:val="center"/>
                </w:tcPr>
                <w:p w14:paraId="0C3DA7DA">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环保设备</w:t>
                  </w:r>
                </w:p>
              </w:tc>
            </w:tr>
          </w:tbl>
          <w:p w14:paraId="18465A12">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5、主要原辅材料及燃料的种类和用量</w:t>
            </w:r>
          </w:p>
          <w:p w14:paraId="5DFA2AF8">
            <w:pPr>
              <w:adjustRightInd w:val="0"/>
              <w:snapToGrid w:val="0"/>
              <w:spacing w:line="500" w:lineRule="exact"/>
              <w:ind w:firstLine="480" w:firstLineChars="200"/>
              <w:rPr>
                <w:rFonts w:hint="default" w:ascii="Times New Roman" w:hAnsi="Times New Roman" w:cs="Times New Roman"/>
                <w:b/>
                <w:color w:val="auto"/>
                <w:sz w:val="24"/>
                <w:lang w:val="zh-CN"/>
              </w:rPr>
            </w:pPr>
            <w:r>
              <w:rPr>
                <w:rFonts w:hint="default" w:ascii="Times New Roman" w:hAnsi="Times New Roman" w:cs="Times New Roman"/>
                <w:color w:val="auto"/>
                <w:sz w:val="24"/>
              </w:rPr>
              <w:t>根据建设单位提供资料本项目主要原辅材料及燃料消耗情况，具体见表2-4。</w:t>
            </w:r>
          </w:p>
          <w:p w14:paraId="614F6267">
            <w:pPr>
              <w:adjustRightInd w:val="0"/>
              <w:snapToGrid w:val="0"/>
              <w:jc w:val="center"/>
              <w:rPr>
                <w:rFonts w:hint="default" w:ascii="Times New Roman" w:hAnsi="Times New Roman" w:cs="Times New Roman"/>
                <w:b/>
                <w:bCs/>
                <w:color w:val="auto"/>
                <w:sz w:val="22"/>
                <w:szCs w:val="22"/>
                <w:lang w:val="zh-CN"/>
              </w:rPr>
            </w:pPr>
            <w:r>
              <w:rPr>
                <w:rFonts w:hint="default" w:ascii="Times New Roman" w:hAnsi="Times New Roman" w:cs="Times New Roman"/>
                <w:b/>
                <w:bCs/>
                <w:color w:val="auto"/>
                <w:sz w:val="22"/>
                <w:szCs w:val="22"/>
                <w:lang w:val="zh-CN"/>
              </w:rPr>
              <w:t>表2-</w:t>
            </w:r>
            <w:r>
              <w:rPr>
                <w:rFonts w:hint="default" w:ascii="Times New Roman" w:hAnsi="Times New Roman" w:cs="Times New Roman"/>
                <w:b/>
                <w:bCs/>
                <w:color w:val="auto"/>
                <w:sz w:val="22"/>
                <w:szCs w:val="22"/>
              </w:rPr>
              <w:t>4</w:t>
            </w:r>
            <w:r>
              <w:rPr>
                <w:rFonts w:hint="default" w:ascii="Times New Roman" w:hAnsi="Times New Roman" w:cs="Times New Roman"/>
                <w:b/>
                <w:bCs/>
                <w:color w:val="auto"/>
                <w:sz w:val="22"/>
                <w:szCs w:val="22"/>
                <w:lang w:val="zh-CN"/>
              </w:rPr>
              <w:t xml:space="preserve">  主要原辅料消耗</w:t>
            </w:r>
          </w:p>
          <w:tbl>
            <w:tblPr>
              <w:tblStyle w:val="4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2"/>
              <w:gridCol w:w="2136"/>
              <w:gridCol w:w="1081"/>
              <w:gridCol w:w="1341"/>
              <w:gridCol w:w="1211"/>
              <w:gridCol w:w="887"/>
              <w:gridCol w:w="1211"/>
            </w:tblGrid>
            <w:tr w14:paraId="4B705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662" w:type="dxa"/>
                  <w:tcBorders>
                    <w:tl2br w:val="nil"/>
                    <w:tr2bl w:val="nil"/>
                  </w:tcBorders>
                  <w:shd w:val="clear" w:color="auto" w:fill="auto"/>
                  <w:noWrap/>
                  <w:vAlign w:val="center"/>
                </w:tcPr>
                <w:p w14:paraId="3D7F025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2136" w:type="dxa"/>
                  <w:tcBorders>
                    <w:tl2br w:val="nil"/>
                    <w:tr2bl w:val="nil"/>
                  </w:tcBorders>
                  <w:shd w:val="clear" w:color="auto" w:fill="auto"/>
                  <w:noWrap/>
                  <w:vAlign w:val="center"/>
                </w:tcPr>
                <w:p w14:paraId="4C8A16F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原材料种类</w:t>
                  </w:r>
                </w:p>
              </w:tc>
              <w:tc>
                <w:tcPr>
                  <w:tcW w:w="1081" w:type="dxa"/>
                  <w:tcBorders>
                    <w:tl2br w:val="nil"/>
                    <w:tr2bl w:val="nil"/>
                  </w:tcBorders>
                  <w:shd w:val="clear" w:color="auto" w:fill="auto"/>
                  <w:noWrap/>
                  <w:vAlign w:val="center"/>
                </w:tcPr>
                <w:p w14:paraId="68A05E5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年使用量</w:t>
                  </w:r>
                </w:p>
              </w:tc>
              <w:tc>
                <w:tcPr>
                  <w:tcW w:w="1341" w:type="dxa"/>
                  <w:tcBorders>
                    <w:tl2br w:val="nil"/>
                    <w:tr2bl w:val="nil"/>
                  </w:tcBorders>
                  <w:shd w:val="clear" w:color="auto" w:fill="auto"/>
                  <w:noWrap/>
                  <w:vAlign w:val="center"/>
                </w:tcPr>
                <w:p w14:paraId="6B4F400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原材料规格</w:t>
                  </w:r>
                </w:p>
              </w:tc>
              <w:tc>
                <w:tcPr>
                  <w:tcW w:w="1211" w:type="dxa"/>
                  <w:tcBorders>
                    <w:tl2br w:val="nil"/>
                    <w:tr2bl w:val="nil"/>
                  </w:tcBorders>
                  <w:shd w:val="clear" w:color="auto" w:fill="auto"/>
                  <w:noWrap/>
                  <w:vAlign w:val="center"/>
                </w:tcPr>
                <w:p w14:paraId="5A5887B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包装方式</w:t>
                  </w:r>
                </w:p>
              </w:tc>
              <w:tc>
                <w:tcPr>
                  <w:tcW w:w="887" w:type="dxa"/>
                  <w:tcBorders>
                    <w:tl2br w:val="nil"/>
                    <w:tr2bl w:val="nil"/>
                  </w:tcBorders>
                  <w:shd w:val="clear" w:color="auto" w:fill="auto"/>
                  <w:noWrap/>
                  <w:vAlign w:val="center"/>
                </w:tcPr>
                <w:p w14:paraId="115B476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最大贮存量</w:t>
                  </w:r>
                </w:p>
              </w:tc>
              <w:tc>
                <w:tcPr>
                  <w:tcW w:w="1211" w:type="dxa"/>
                  <w:tcBorders>
                    <w:tl2br w:val="nil"/>
                    <w:tr2bl w:val="nil"/>
                  </w:tcBorders>
                  <w:shd w:val="clear" w:color="auto" w:fill="auto"/>
                  <w:noWrap/>
                  <w:vAlign w:val="center"/>
                </w:tcPr>
                <w:p w14:paraId="75D0198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存储位置</w:t>
                  </w:r>
                </w:p>
              </w:tc>
            </w:tr>
            <w:tr w14:paraId="248E4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2FBA878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136" w:type="dxa"/>
                  <w:tcBorders>
                    <w:tl2br w:val="nil"/>
                    <w:tr2bl w:val="nil"/>
                  </w:tcBorders>
                  <w:shd w:val="clear" w:color="auto" w:fill="auto"/>
                  <w:vAlign w:val="center"/>
                </w:tcPr>
                <w:p w14:paraId="21ED83C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齿轴</w:t>
                  </w:r>
                </w:p>
              </w:tc>
              <w:tc>
                <w:tcPr>
                  <w:tcW w:w="1081" w:type="dxa"/>
                  <w:tcBorders>
                    <w:tl2br w:val="nil"/>
                    <w:tr2bl w:val="nil"/>
                  </w:tcBorders>
                  <w:shd w:val="clear" w:color="auto" w:fill="auto"/>
                  <w:noWrap/>
                  <w:vAlign w:val="center"/>
                </w:tcPr>
                <w:p w14:paraId="2FE6602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3403D51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1211D4A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5117DE9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restart"/>
                  <w:tcBorders>
                    <w:tl2br w:val="nil"/>
                    <w:tr2bl w:val="nil"/>
                  </w:tcBorders>
                  <w:shd w:val="clear" w:color="auto" w:fill="auto"/>
                  <w:noWrap/>
                  <w:vAlign w:val="center"/>
                </w:tcPr>
                <w:p w14:paraId="1BC30B1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零件仓储区</w:t>
                  </w:r>
                </w:p>
              </w:tc>
            </w:tr>
            <w:tr w14:paraId="491BF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00C3822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2136" w:type="dxa"/>
                  <w:tcBorders>
                    <w:tl2br w:val="nil"/>
                    <w:tr2bl w:val="nil"/>
                  </w:tcBorders>
                  <w:shd w:val="clear" w:color="auto" w:fill="auto"/>
                  <w:vAlign w:val="center"/>
                </w:tcPr>
                <w:p w14:paraId="6763B4A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轴承</w:t>
                  </w:r>
                </w:p>
              </w:tc>
              <w:tc>
                <w:tcPr>
                  <w:tcW w:w="1081" w:type="dxa"/>
                  <w:tcBorders>
                    <w:tl2br w:val="nil"/>
                    <w:tr2bl w:val="nil"/>
                  </w:tcBorders>
                  <w:shd w:val="clear" w:color="auto" w:fill="auto"/>
                  <w:noWrap/>
                  <w:vAlign w:val="center"/>
                </w:tcPr>
                <w:p w14:paraId="771753B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54F4B83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4B4B796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297E694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719A5782">
                  <w:pPr>
                    <w:widowControl/>
                    <w:jc w:val="center"/>
                    <w:textAlignment w:val="center"/>
                    <w:rPr>
                      <w:rFonts w:hint="default" w:ascii="Times New Roman" w:hAnsi="Times New Roman" w:cs="Times New Roman"/>
                      <w:color w:val="auto"/>
                      <w:szCs w:val="21"/>
                    </w:rPr>
                  </w:pPr>
                </w:p>
              </w:tc>
            </w:tr>
            <w:tr w14:paraId="09CB1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515F5C2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2136" w:type="dxa"/>
                  <w:tcBorders>
                    <w:tl2br w:val="nil"/>
                    <w:tr2bl w:val="nil"/>
                  </w:tcBorders>
                  <w:shd w:val="clear" w:color="auto" w:fill="auto"/>
                  <w:vAlign w:val="center"/>
                </w:tcPr>
                <w:p w14:paraId="525E423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EM2驱动轴</w:t>
                  </w:r>
                </w:p>
              </w:tc>
              <w:tc>
                <w:tcPr>
                  <w:tcW w:w="1081" w:type="dxa"/>
                  <w:tcBorders>
                    <w:tl2br w:val="nil"/>
                    <w:tr2bl w:val="nil"/>
                  </w:tcBorders>
                  <w:shd w:val="clear" w:color="auto" w:fill="auto"/>
                  <w:noWrap/>
                  <w:vAlign w:val="center"/>
                </w:tcPr>
                <w:p w14:paraId="05201FB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3C6D652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4BCD7EE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258B1F1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6533A843">
                  <w:pPr>
                    <w:widowControl/>
                    <w:jc w:val="center"/>
                    <w:textAlignment w:val="center"/>
                    <w:rPr>
                      <w:rFonts w:hint="default" w:ascii="Times New Roman" w:hAnsi="Times New Roman" w:cs="Times New Roman"/>
                      <w:color w:val="auto"/>
                      <w:szCs w:val="21"/>
                    </w:rPr>
                  </w:pPr>
                </w:p>
              </w:tc>
            </w:tr>
            <w:tr w14:paraId="48483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4E68121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2136" w:type="dxa"/>
                  <w:tcBorders>
                    <w:tl2br w:val="nil"/>
                    <w:tr2bl w:val="nil"/>
                  </w:tcBorders>
                  <w:shd w:val="clear" w:color="auto" w:fill="auto"/>
                  <w:vAlign w:val="center"/>
                </w:tcPr>
                <w:p w14:paraId="098B86A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EM1电机</w:t>
                  </w:r>
                </w:p>
              </w:tc>
              <w:tc>
                <w:tcPr>
                  <w:tcW w:w="1081" w:type="dxa"/>
                  <w:tcBorders>
                    <w:tl2br w:val="nil"/>
                    <w:tr2bl w:val="nil"/>
                  </w:tcBorders>
                  <w:shd w:val="clear" w:color="auto" w:fill="auto"/>
                  <w:noWrap/>
                  <w:vAlign w:val="center"/>
                </w:tcPr>
                <w:p w14:paraId="48B97D4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0F07C0A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3776481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4FB8858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74E675F5">
                  <w:pPr>
                    <w:widowControl/>
                    <w:jc w:val="center"/>
                    <w:textAlignment w:val="center"/>
                    <w:rPr>
                      <w:rFonts w:hint="default" w:ascii="Times New Roman" w:hAnsi="Times New Roman" w:cs="Times New Roman"/>
                      <w:color w:val="auto"/>
                      <w:szCs w:val="21"/>
                    </w:rPr>
                  </w:pPr>
                </w:p>
              </w:tc>
            </w:tr>
            <w:tr w14:paraId="409BB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16A0EF6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2136" w:type="dxa"/>
                  <w:tcBorders>
                    <w:tl2br w:val="nil"/>
                    <w:tr2bl w:val="nil"/>
                  </w:tcBorders>
                  <w:shd w:val="clear" w:color="auto" w:fill="auto"/>
                  <w:vAlign w:val="center"/>
                </w:tcPr>
                <w:p w14:paraId="370D9FC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EM2电机</w:t>
                  </w:r>
                </w:p>
              </w:tc>
              <w:tc>
                <w:tcPr>
                  <w:tcW w:w="1081" w:type="dxa"/>
                  <w:tcBorders>
                    <w:tl2br w:val="nil"/>
                    <w:tr2bl w:val="nil"/>
                  </w:tcBorders>
                  <w:shd w:val="clear" w:color="auto" w:fill="auto"/>
                  <w:noWrap/>
                  <w:vAlign w:val="center"/>
                </w:tcPr>
                <w:p w14:paraId="20B69EA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18F264D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26122CB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224B632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412842E9">
                  <w:pPr>
                    <w:widowControl/>
                    <w:jc w:val="center"/>
                    <w:textAlignment w:val="center"/>
                    <w:rPr>
                      <w:rFonts w:hint="default" w:ascii="Times New Roman" w:hAnsi="Times New Roman" w:cs="Times New Roman"/>
                      <w:color w:val="auto"/>
                      <w:szCs w:val="21"/>
                    </w:rPr>
                  </w:pPr>
                </w:p>
              </w:tc>
            </w:tr>
            <w:tr w14:paraId="3D967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313254D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2136" w:type="dxa"/>
                  <w:tcBorders>
                    <w:tl2br w:val="nil"/>
                    <w:tr2bl w:val="nil"/>
                  </w:tcBorders>
                  <w:shd w:val="clear" w:color="auto" w:fill="auto"/>
                  <w:vAlign w:val="center"/>
                </w:tcPr>
                <w:p w14:paraId="72EE991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离壳</w:t>
                  </w:r>
                </w:p>
              </w:tc>
              <w:tc>
                <w:tcPr>
                  <w:tcW w:w="1081" w:type="dxa"/>
                  <w:tcBorders>
                    <w:tl2br w:val="nil"/>
                    <w:tr2bl w:val="nil"/>
                  </w:tcBorders>
                  <w:shd w:val="clear" w:color="auto" w:fill="auto"/>
                  <w:noWrap/>
                  <w:vAlign w:val="center"/>
                </w:tcPr>
                <w:p w14:paraId="4675173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1509B5C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308EC69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7064828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5AEFD3A0">
                  <w:pPr>
                    <w:widowControl/>
                    <w:jc w:val="center"/>
                    <w:textAlignment w:val="center"/>
                    <w:rPr>
                      <w:rFonts w:hint="default" w:ascii="Times New Roman" w:hAnsi="Times New Roman" w:cs="Times New Roman"/>
                      <w:color w:val="auto"/>
                      <w:szCs w:val="21"/>
                    </w:rPr>
                  </w:pPr>
                </w:p>
              </w:tc>
            </w:tr>
            <w:tr w14:paraId="6C263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50ECA7E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2136" w:type="dxa"/>
                  <w:tcBorders>
                    <w:tl2br w:val="nil"/>
                    <w:tr2bl w:val="nil"/>
                  </w:tcBorders>
                  <w:shd w:val="clear" w:color="auto" w:fill="auto"/>
                  <w:vAlign w:val="center"/>
                </w:tcPr>
                <w:p w14:paraId="21F2CC3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变壳</w:t>
                  </w:r>
                </w:p>
              </w:tc>
              <w:tc>
                <w:tcPr>
                  <w:tcW w:w="1081" w:type="dxa"/>
                  <w:tcBorders>
                    <w:tl2br w:val="nil"/>
                    <w:tr2bl w:val="nil"/>
                  </w:tcBorders>
                  <w:shd w:val="clear" w:color="auto" w:fill="auto"/>
                  <w:noWrap/>
                  <w:vAlign w:val="center"/>
                </w:tcPr>
                <w:p w14:paraId="7A92599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5B84B5D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0D42242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3D70999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23C232DE">
                  <w:pPr>
                    <w:widowControl/>
                    <w:jc w:val="center"/>
                    <w:textAlignment w:val="center"/>
                    <w:rPr>
                      <w:rFonts w:hint="default" w:ascii="Times New Roman" w:hAnsi="Times New Roman" w:cs="Times New Roman"/>
                      <w:color w:val="auto"/>
                      <w:szCs w:val="21"/>
                    </w:rPr>
                  </w:pPr>
                </w:p>
              </w:tc>
            </w:tr>
            <w:tr w14:paraId="26694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11A9ACC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13</w:t>
                  </w:r>
                </w:p>
              </w:tc>
              <w:tc>
                <w:tcPr>
                  <w:tcW w:w="2136" w:type="dxa"/>
                  <w:tcBorders>
                    <w:tl2br w:val="nil"/>
                    <w:tr2bl w:val="nil"/>
                  </w:tcBorders>
                  <w:shd w:val="clear" w:color="auto" w:fill="auto"/>
                  <w:vAlign w:val="center"/>
                </w:tcPr>
                <w:p w14:paraId="35550E1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差速器总成</w:t>
                  </w:r>
                </w:p>
              </w:tc>
              <w:tc>
                <w:tcPr>
                  <w:tcW w:w="1081" w:type="dxa"/>
                  <w:tcBorders>
                    <w:tl2br w:val="nil"/>
                    <w:tr2bl w:val="nil"/>
                  </w:tcBorders>
                  <w:shd w:val="clear" w:color="auto" w:fill="auto"/>
                  <w:noWrap/>
                  <w:vAlign w:val="center"/>
                </w:tcPr>
                <w:p w14:paraId="1B0AD8C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0A2C3D1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5E31590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2632278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6D2458A3">
                  <w:pPr>
                    <w:widowControl/>
                    <w:jc w:val="center"/>
                    <w:textAlignment w:val="center"/>
                    <w:rPr>
                      <w:rFonts w:hint="default" w:ascii="Times New Roman" w:hAnsi="Times New Roman" w:cs="Times New Roman"/>
                      <w:color w:val="auto"/>
                      <w:szCs w:val="21"/>
                    </w:rPr>
                  </w:pPr>
                </w:p>
              </w:tc>
            </w:tr>
            <w:tr w14:paraId="0C42D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30E973B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14</w:t>
                  </w:r>
                </w:p>
              </w:tc>
              <w:tc>
                <w:tcPr>
                  <w:tcW w:w="2136" w:type="dxa"/>
                  <w:tcBorders>
                    <w:tl2br w:val="nil"/>
                    <w:tr2bl w:val="nil"/>
                  </w:tcBorders>
                  <w:shd w:val="clear" w:color="auto" w:fill="auto"/>
                  <w:vAlign w:val="center"/>
                </w:tcPr>
                <w:p w14:paraId="0708D2A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电磁铁</w:t>
                  </w:r>
                </w:p>
              </w:tc>
              <w:tc>
                <w:tcPr>
                  <w:tcW w:w="1081" w:type="dxa"/>
                  <w:tcBorders>
                    <w:tl2br w:val="nil"/>
                    <w:tr2bl w:val="nil"/>
                  </w:tcBorders>
                  <w:shd w:val="clear" w:color="auto" w:fill="auto"/>
                  <w:noWrap/>
                  <w:vAlign w:val="center"/>
                </w:tcPr>
                <w:p w14:paraId="788619B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4B95ABD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47EF3F9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4067327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5207B1F5">
                  <w:pPr>
                    <w:widowControl/>
                    <w:jc w:val="center"/>
                    <w:textAlignment w:val="center"/>
                    <w:rPr>
                      <w:rFonts w:hint="default" w:ascii="Times New Roman" w:hAnsi="Times New Roman" w:cs="Times New Roman"/>
                      <w:color w:val="auto"/>
                      <w:szCs w:val="21"/>
                    </w:rPr>
                  </w:pPr>
                </w:p>
              </w:tc>
            </w:tr>
            <w:tr w14:paraId="7AB99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7C1A5B1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2136" w:type="dxa"/>
                  <w:tcBorders>
                    <w:tl2br w:val="nil"/>
                    <w:tr2bl w:val="nil"/>
                  </w:tcBorders>
                  <w:shd w:val="clear" w:color="auto" w:fill="auto"/>
                  <w:vAlign w:val="center"/>
                </w:tcPr>
                <w:p w14:paraId="1A24FF1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温度传感器</w:t>
                  </w:r>
                </w:p>
              </w:tc>
              <w:tc>
                <w:tcPr>
                  <w:tcW w:w="1081" w:type="dxa"/>
                  <w:tcBorders>
                    <w:tl2br w:val="nil"/>
                    <w:tr2bl w:val="nil"/>
                  </w:tcBorders>
                  <w:shd w:val="clear" w:color="auto" w:fill="auto"/>
                  <w:noWrap/>
                  <w:vAlign w:val="center"/>
                </w:tcPr>
                <w:p w14:paraId="185B9DE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0DC6754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118CDE2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6433906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29389505">
                  <w:pPr>
                    <w:widowControl/>
                    <w:jc w:val="center"/>
                    <w:textAlignment w:val="center"/>
                    <w:rPr>
                      <w:rFonts w:hint="default" w:ascii="Times New Roman" w:hAnsi="Times New Roman" w:cs="Times New Roman"/>
                      <w:color w:val="auto"/>
                      <w:szCs w:val="21"/>
                    </w:rPr>
                  </w:pPr>
                </w:p>
              </w:tc>
            </w:tr>
            <w:tr w14:paraId="0716A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3D0D6C5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16</w:t>
                  </w:r>
                </w:p>
              </w:tc>
              <w:tc>
                <w:tcPr>
                  <w:tcW w:w="2136" w:type="dxa"/>
                  <w:tcBorders>
                    <w:tl2br w:val="nil"/>
                    <w:tr2bl w:val="nil"/>
                  </w:tcBorders>
                  <w:shd w:val="clear" w:color="auto" w:fill="auto"/>
                  <w:vAlign w:val="center"/>
                </w:tcPr>
                <w:p w14:paraId="4701734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存储器等</w:t>
                  </w:r>
                </w:p>
              </w:tc>
              <w:tc>
                <w:tcPr>
                  <w:tcW w:w="1081" w:type="dxa"/>
                  <w:tcBorders>
                    <w:tl2br w:val="nil"/>
                    <w:tr2bl w:val="nil"/>
                  </w:tcBorders>
                  <w:shd w:val="clear" w:color="auto" w:fill="auto"/>
                  <w:noWrap/>
                  <w:vAlign w:val="center"/>
                </w:tcPr>
                <w:p w14:paraId="1DAF934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73B1DEA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09B6F6E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4B2992F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14F7F24A">
                  <w:pPr>
                    <w:widowControl/>
                    <w:jc w:val="center"/>
                    <w:textAlignment w:val="center"/>
                    <w:rPr>
                      <w:rFonts w:hint="default" w:ascii="Times New Roman" w:hAnsi="Times New Roman" w:cs="Times New Roman"/>
                      <w:color w:val="auto"/>
                      <w:szCs w:val="21"/>
                    </w:rPr>
                  </w:pPr>
                </w:p>
              </w:tc>
            </w:tr>
            <w:tr w14:paraId="5477F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0BB34EE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2136" w:type="dxa"/>
                  <w:tcBorders>
                    <w:tl2br w:val="nil"/>
                    <w:tr2bl w:val="nil"/>
                  </w:tcBorders>
                  <w:shd w:val="clear" w:color="auto" w:fill="auto"/>
                  <w:vAlign w:val="center"/>
                </w:tcPr>
                <w:p w14:paraId="78E59E7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MCU总成</w:t>
                  </w:r>
                </w:p>
              </w:tc>
              <w:tc>
                <w:tcPr>
                  <w:tcW w:w="1081" w:type="dxa"/>
                  <w:tcBorders>
                    <w:tl2br w:val="nil"/>
                    <w:tr2bl w:val="nil"/>
                  </w:tcBorders>
                  <w:shd w:val="clear" w:color="auto" w:fill="auto"/>
                  <w:noWrap/>
                  <w:vAlign w:val="center"/>
                </w:tcPr>
                <w:p w14:paraId="1BFC68A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3D47EEF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0BA65B5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080AA62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1B9594BE">
                  <w:pPr>
                    <w:widowControl/>
                    <w:jc w:val="center"/>
                    <w:textAlignment w:val="center"/>
                    <w:rPr>
                      <w:rFonts w:hint="default" w:ascii="Times New Roman" w:hAnsi="Times New Roman" w:cs="Times New Roman"/>
                      <w:color w:val="auto"/>
                      <w:szCs w:val="21"/>
                    </w:rPr>
                  </w:pPr>
                </w:p>
              </w:tc>
            </w:tr>
            <w:tr w14:paraId="1CC30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1A4C196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18</w:t>
                  </w:r>
                </w:p>
              </w:tc>
              <w:tc>
                <w:tcPr>
                  <w:tcW w:w="2136" w:type="dxa"/>
                  <w:tcBorders>
                    <w:tl2br w:val="nil"/>
                    <w:tr2bl w:val="nil"/>
                  </w:tcBorders>
                  <w:shd w:val="clear" w:color="auto" w:fill="auto"/>
                  <w:vAlign w:val="center"/>
                </w:tcPr>
                <w:p w14:paraId="7477AE2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TCU硬件、软件</w:t>
                  </w:r>
                </w:p>
              </w:tc>
              <w:tc>
                <w:tcPr>
                  <w:tcW w:w="1081" w:type="dxa"/>
                  <w:tcBorders>
                    <w:tl2br w:val="nil"/>
                    <w:tr2bl w:val="nil"/>
                  </w:tcBorders>
                  <w:shd w:val="clear" w:color="auto" w:fill="auto"/>
                  <w:noWrap/>
                  <w:vAlign w:val="center"/>
                </w:tcPr>
                <w:p w14:paraId="2E6011C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3697382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62519B0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6FB59FE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25C54A60">
                  <w:pPr>
                    <w:widowControl/>
                    <w:jc w:val="center"/>
                    <w:textAlignment w:val="center"/>
                    <w:rPr>
                      <w:rFonts w:hint="default" w:ascii="Times New Roman" w:hAnsi="Times New Roman" w:cs="Times New Roman"/>
                      <w:color w:val="auto"/>
                      <w:szCs w:val="21"/>
                    </w:rPr>
                  </w:pPr>
                </w:p>
              </w:tc>
            </w:tr>
            <w:tr w14:paraId="0638D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001756D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19</w:t>
                  </w:r>
                </w:p>
              </w:tc>
              <w:tc>
                <w:tcPr>
                  <w:tcW w:w="2136" w:type="dxa"/>
                  <w:tcBorders>
                    <w:tl2br w:val="nil"/>
                    <w:tr2bl w:val="nil"/>
                  </w:tcBorders>
                  <w:shd w:val="clear" w:color="auto" w:fill="auto"/>
                  <w:vAlign w:val="center"/>
                </w:tcPr>
                <w:p w14:paraId="1A6BA06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吸滤总成</w:t>
                  </w:r>
                </w:p>
              </w:tc>
              <w:tc>
                <w:tcPr>
                  <w:tcW w:w="1081" w:type="dxa"/>
                  <w:tcBorders>
                    <w:tl2br w:val="nil"/>
                    <w:tr2bl w:val="nil"/>
                  </w:tcBorders>
                  <w:shd w:val="clear" w:color="auto" w:fill="auto"/>
                  <w:noWrap/>
                  <w:vAlign w:val="center"/>
                </w:tcPr>
                <w:p w14:paraId="2DF5FDB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5112481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4565358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56C2A62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046DE00C">
                  <w:pPr>
                    <w:widowControl/>
                    <w:jc w:val="center"/>
                    <w:textAlignment w:val="center"/>
                    <w:rPr>
                      <w:rFonts w:hint="default" w:ascii="Times New Roman" w:hAnsi="Times New Roman" w:cs="Times New Roman"/>
                      <w:color w:val="auto"/>
                      <w:szCs w:val="21"/>
                    </w:rPr>
                  </w:pPr>
                </w:p>
              </w:tc>
            </w:tr>
            <w:tr w14:paraId="541CB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4E51CD8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2136" w:type="dxa"/>
                  <w:tcBorders>
                    <w:tl2br w:val="nil"/>
                    <w:tr2bl w:val="nil"/>
                  </w:tcBorders>
                  <w:shd w:val="clear" w:color="auto" w:fill="auto"/>
                  <w:vAlign w:val="center"/>
                </w:tcPr>
                <w:p w14:paraId="334689E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油冷器总成</w:t>
                  </w:r>
                </w:p>
              </w:tc>
              <w:tc>
                <w:tcPr>
                  <w:tcW w:w="1081" w:type="dxa"/>
                  <w:tcBorders>
                    <w:tl2br w:val="nil"/>
                    <w:tr2bl w:val="nil"/>
                  </w:tcBorders>
                  <w:shd w:val="clear" w:color="auto" w:fill="auto"/>
                  <w:noWrap/>
                  <w:vAlign w:val="center"/>
                </w:tcPr>
                <w:p w14:paraId="34258FA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2003E11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4FDFF64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5DF77BA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7A4F6D30">
                  <w:pPr>
                    <w:widowControl/>
                    <w:jc w:val="center"/>
                    <w:textAlignment w:val="center"/>
                    <w:rPr>
                      <w:rFonts w:hint="default" w:ascii="Times New Roman" w:hAnsi="Times New Roman" w:cs="Times New Roman"/>
                      <w:color w:val="auto"/>
                      <w:szCs w:val="21"/>
                    </w:rPr>
                  </w:pPr>
                </w:p>
              </w:tc>
            </w:tr>
            <w:tr w14:paraId="4BD34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6D43C20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21</w:t>
                  </w:r>
                </w:p>
              </w:tc>
              <w:tc>
                <w:tcPr>
                  <w:tcW w:w="2136" w:type="dxa"/>
                  <w:tcBorders>
                    <w:tl2br w:val="nil"/>
                    <w:tr2bl w:val="nil"/>
                  </w:tcBorders>
                  <w:shd w:val="clear" w:color="auto" w:fill="auto"/>
                  <w:vAlign w:val="center"/>
                </w:tcPr>
                <w:p w14:paraId="5B771C4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油泵总成</w:t>
                  </w:r>
                </w:p>
              </w:tc>
              <w:tc>
                <w:tcPr>
                  <w:tcW w:w="1081" w:type="dxa"/>
                  <w:tcBorders>
                    <w:tl2br w:val="nil"/>
                    <w:tr2bl w:val="nil"/>
                  </w:tcBorders>
                  <w:shd w:val="clear" w:color="auto" w:fill="auto"/>
                  <w:noWrap/>
                  <w:vAlign w:val="center"/>
                </w:tcPr>
                <w:p w14:paraId="038476F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0BD554F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1228B8F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3F4D52B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146A4484">
                  <w:pPr>
                    <w:widowControl/>
                    <w:jc w:val="center"/>
                    <w:textAlignment w:val="center"/>
                    <w:rPr>
                      <w:rFonts w:hint="default" w:ascii="Times New Roman" w:hAnsi="Times New Roman" w:cs="Times New Roman"/>
                      <w:color w:val="auto"/>
                      <w:szCs w:val="21"/>
                    </w:rPr>
                  </w:pPr>
                </w:p>
              </w:tc>
            </w:tr>
            <w:tr w14:paraId="6BBF6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03F9D0A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22</w:t>
                  </w:r>
                </w:p>
              </w:tc>
              <w:tc>
                <w:tcPr>
                  <w:tcW w:w="2136" w:type="dxa"/>
                  <w:tcBorders>
                    <w:tl2br w:val="nil"/>
                    <w:tr2bl w:val="nil"/>
                  </w:tcBorders>
                  <w:shd w:val="clear" w:color="auto" w:fill="auto"/>
                  <w:vAlign w:val="center"/>
                </w:tcPr>
                <w:p w14:paraId="21C675A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密封件</w:t>
                  </w:r>
                </w:p>
              </w:tc>
              <w:tc>
                <w:tcPr>
                  <w:tcW w:w="1081" w:type="dxa"/>
                  <w:tcBorders>
                    <w:tl2br w:val="nil"/>
                    <w:tr2bl w:val="nil"/>
                  </w:tcBorders>
                  <w:shd w:val="clear" w:color="auto" w:fill="auto"/>
                  <w:noWrap/>
                  <w:vAlign w:val="center"/>
                </w:tcPr>
                <w:p w14:paraId="559D53F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0FAB676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3DAA9C2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5534834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5A9D9DE6">
                  <w:pPr>
                    <w:widowControl/>
                    <w:jc w:val="center"/>
                    <w:textAlignment w:val="center"/>
                    <w:rPr>
                      <w:rFonts w:hint="default" w:ascii="Times New Roman" w:hAnsi="Times New Roman" w:cs="Times New Roman"/>
                      <w:color w:val="auto"/>
                      <w:szCs w:val="21"/>
                    </w:rPr>
                  </w:pPr>
                </w:p>
              </w:tc>
            </w:tr>
            <w:tr w14:paraId="378B9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2A2921C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23</w:t>
                  </w:r>
                </w:p>
              </w:tc>
              <w:tc>
                <w:tcPr>
                  <w:tcW w:w="2136" w:type="dxa"/>
                  <w:tcBorders>
                    <w:tl2br w:val="nil"/>
                    <w:tr2bl w:val="nil"/>
                  </w:tcBorders>
                  <w:shd w:val="clear" w:color="auto" w:fill="auto"/>
                  <w:vAlign w:val="center"/>
                </w:tcPr>
                <w:p w14:paraId="0701265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螺栓</w:t>
                  </w:r>
                </w:p>
              </w:tc>
              <w:tc>
                <w:tcPr>
                  <w:tcW w:w="1081" w:type="dxa"/>
                  <w:tcBorders>
                    <w:tl2br w:val="nil"/>
                    <w:tr2bl w:val="nil"/>
                  </w:tcBorders>
                  <w:shd w:val="clear" w:color="auto" w:fill="auto"/>
                  <w:noWrap/>
                  <w:vAlign w:val="center"/>
                </w:tcPr>
                <w:p w14:paraId="522770D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4E203D7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45E3173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33FF2F3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5FC22ED6">
                  <w:pPr>
                    <w:widowControl/>
                    <w:jc w:val="center"/>
                    <w:textAlignment w:val="center"/>
                    <w:rPr>
                      <w:rFonts w:hint="default" w:ascii="Times New Roman" w:hAnsi="Times New Roman" w:cs="Times New Roman"/>
                      <w:color w:val="auto"/>
                      <w:szCs w:val="21"/>
                    </w:rPr>
                  </w:pPr>
                </w:p>
              </w:tc>
            </w:tr>
            <w:tr w14:paraId="7170E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662" w:type="dxa"/>
                  <w:tcBorders>
                    <w:tl2br w:val="nil"/>
                    <w:tr2bl w:val="nil"/>
                  </w:tcBorders>
                  <w:shd w:val="clear" w:color="auto" w:fill="auto"/>
                  <w:noWrap/>
                  <w:vAlign w:val="center"/>
                </w:tcPr>
                <w:p w14:paraId="025B277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24</w:t>
                  </w:r>
                </w:p>
              </w:tc>
              <w:tc>
                <w:tcPr>
                  <w:tcW w:w="2136" w:type="dxa"/>
                  <w:tcBorders>
                    <w:tl2br w:val="nil"/>
                    <w:tr2bl w:val="nil"/>
                  </w:tcBorders>
                  <w:shd w:val="clear" w:color="auto" w:fill="auto"/>
                  <w:vAlign w:val="center"/>
                </w:tcPr>
                <w:p w14:paraId="7E0587C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其他（销轴、塑料件、垫片、堵头、支架、线束、类）</w:t>
                  </w:r>
                </w:p>
              </w:tc>
              <w:tc>
                <w:tcPr>
                  <w:tcW w:w="1081" w:type="dxa"/>
                  <w:tcBorders>
                    <w:tl2br w:val="nil"/>
                    <w:tr2bl w:val="nil"/>
                  </w:tcBorders>
                  <w:shd w:val="clear" w:color="auto" w:fill="auto"/>
                  <w:noWrap/>
                  <w:vAlign w:val="center"/>
                </w:tcPr>
                <w:p w14:paraId="3537843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万套</w:t>
                  </w:r>
                </w:p>
              </w:tc>
              <w:tc>
                <w:tcPr>
                  <w:tcW w:w="1341" w:type="dxa"/>
                  <w:tcBorders>
                    <w:tl2br w:val="nil"/>
                    <w:tr2bl w:val="nil"/>
                  </w:tcBorders>
                  <w:shd w:val="clear" w:color="auto" w:fill="auto"/>
                  <w:noWrap/>
                  <w:vAlign w:val="center"/>
                </w:tcPr>
                <w:p w14:paraId="2DD7FA2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auto"/>
                  <w:noWrap/>
                  <w:vAlign w:val="center"/>
                </w:tcPr>
                <w:p w14:paraId="51A3E77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auto"/>
                  <w:noWrap/>
                  <w:vAlign w:val="center"/>
                </w:tcPr>
                <w:p w14:paraId="17F4409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2000套</w:t>
                  </w:r>
                </w:p>
              </w:tc>
              <w:tc>
                <w:tcPr>
                  <w:tcW w:w="1211" w:type="dxa"/>
                  <w:vMerge w:val="continue"/>
                  <w:tcBorders>
                    <w:tl2br w:val="nil"/>
                    <w:tr2bl w:val="nil"/>
                  </w:tcBorders>
                  <w:shd w:val="clear" w:color="auto" w:fill="auto"/>
                  <w:noWrap/>
                  <w:vAlign w:val="center"/>
                </w:tcPr>
                <w:p w14:paraId="105D96DA">
                  <w:pPr>
                    <w:widowControl/>
                    <w:jc w:val="center"/>
                    <w:textAlignment w:val="center"/>
                    <w:rPr>
                      <w:rFonts w:hint="default" w:ascii="Times New Roman" w:hAnsi="Times New Roman" w:cs="Times New Roman"/>
                      <w:color w:val="auto"/>
                      <w:szCs w:val="21"/>
                    </w:rPr>
                  </w:pPr>
                </w:p>
              </w:tc>
            </w:tr>
            <w:tr w14:paraId="79577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662" w:type="dxa"/>
                  <w:tcBorders>
                    <w:tl2br w:val="nil"/>
                    <w:tr2bl w:val="nil"/>
                  </w:tcBorders>
                  <w:shd w:val="clear" w:color="auto" w:fill="auto"/>
                  <w:noWrap/>
                  <w:vAlign w:val="center"/>
                </w:tcPr>
                <w:p w14:paraId="1383708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2136" w:type="dxa"/>
                  <w:tcBorders>
                    <w:tl2br w:val="nil"/>
                    <w:tr2bl w:val="nil"/>
                  </w:tcBorders>
                  <w:shd w:val="clear" w:color="auto" w:fill="auto"/>
                  <w:vAlign w:val="center"/>
                </w:tcPr>
                <w:p w14:paraId="347FAB7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辅料种类</w:t>
                  </w:r>
                </w:p>
              </w:tc>
              <w:tc>
                <w:tcPr>
                  <w:tcW w:w="1081" w:type="dxa"/>
                  <w:tcBorders>
                    <w:tl2br w:val="nil"/>
                    <w:tr2bl w:val="nil"/>
                  </w:tcBorders>
                  <w:shd w:val="clear" w:color="auto" w:fill="auto"/>
                  <w:noWrap/>
                  <w:vAlign w:val="center"/>
                </w:tcPr>
                <w:p w14:paraId="20E1498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年使用量</w:t>
                  </w:r>
                </w:p>
              </w:tc>
              <w:tc>
                <w:tcPr>
                  <w:tcW w:w="1341" w:type="dxa"/>
                  <w:tcBorders>
                    <w:tl2br w:val="nil"/>
                    <w:tr2bl w:val="nil"/>
                  </w:tcBorders>
                  <w:shd w:val="clear" w:color="auto" w:fill="auto"/>
                  <w:noWrap/>
                  <w:vAlign w:val="center"/>
                </w:tcPr>
                <w:p w14:paraId="7DCE5EF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原材料规格</w:t>
                  </w:r>
                </w:p>
              </w:tc>
              <w:tc>
                <w:tcPr>
                  <w:tcW w:w="1211" w:type="dxa"/>
                  <w:tcBorders>
                    <w:tl2br w:val="nil"/>
                    <w:tr2bl w:val="nil"/>
                  </w:tcBorders>
                  <w:shd w:val="clear" w:color="auto" w:fill="auto"/>
                  <w:noWrap/>
                  <w:vAlign w:val="center"/>
                </w:tcPr>
                <w:p w14:paraId="711EEA6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包装方式</w:t>
                  </w:r>
                </w:p>
              </w:tc>
              <w:tc>
                <w:tcPr>
                  <w:tcW w:w="887" w:type="dxa"/>
                  <w:tcBorders>
                    <w:tl2br w:val="nil"/>
                    <w:tr2bl w:val="nil"/>
                  </w:tcBorders>
                  <w:shd w:val="clear" w:color="auto" w:fill="auto"/>
                  <w:noWrap/>
                  <w:vAlign w:val="center"/>
                </w:tcPr>
                <w:p w14:paraId="4A141B4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最大贮存量</w:t>
                  </w:r>
                </w:p>
              </w:tc>
              <w:tc>
                <w:tcPr>
                  <w:tcW w:w="1211" w:type="dxa"/>
                  <w:tcBorders>
                    <w:tl2br w:val="nil"/>
                    <w:tr2bl w:val="nil"/>
                  </w:tcBorders>
                  <w:shd w:val="clear" w:color="auto" w:fill="auto"/>
                  <w:noWrap/>
                  <w:vAlign w:val="center"/>
                </w:tcPr>
                <w:p w14:paraId="00668DB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存储位置</w:t>
                  </w:r>
                </w:p>
              </w:tc>
            </w:tr>
            <w:tr w14:paraId="6F7D8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2C8B60A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25</w:t>
                  </w:r>
                </w:p>
              </w:tc>
              <w:tc>
                <w:tcPr>
                  <w:tcW w:w="2136" w:type="dxa"/>
                  <w:tcBorders>
                    <w:tl2br w:val="nil"/>
                    <w:tr2bl w:val="nil"/>
                  </w:tcBorders>
                  <w:shd w:val="clear" w:color="auto" w:fill="FFFFFF"/>
                  <w:noWrap/>
                  <w:vAlign w:val="center"/>
                </w:tcPr>
                <w:p w14:paraId="7A08149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变速箱油</w:t>
                  </w:r>
                </w:p>
              </w:tc>
              <w:tc>
                <w:tcPr>
                  <w:tcW w:w="1081" w:type="dxa"/>
                  <w:tcBorders>
                    <w:tl2br w:val="nil"/>
                    <w:tr2bl w:val="nil"/>
                  </w:tcBorders>
                  <w:shd w:val="clear" w:color="auto" w:fill="FFFFFF"/>
                  <w:noWrap/>
                  <w:vAlign w:val="center"/>
                </w:tcPr>
                <w:p w14:paraId="230A3BC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100000L</w:t>
                  </w:r>
                </w:p>
              </w:tc>
              <w:tc>
                <w:tcPr>
                  <w:tcW w:w="1341" w:type="dxa"/>
                  <w:tcBorders>
                    <w:tl2br w:val="nil"/>
                    <w:tr2bl w:val="nil"/>
                  </w:tcBorders>
                  <w:shd w:val="clear" w:color="auto" w:fill="FFFFFF"/>
                  <w:noWrap/>
                  <w:vAlign w:val="center"/>
                </w:tcPr>
                <w:p w14:paraId="5AA4C64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200L/桶</w:t>
                  </w:r>
                </w:p>
              </w:tc>
              <w:tc>
                <w:tcPr>
                  <w:tcW w:w="1211" w:type="dxa"/>
                  <w:tcBorders>
                    <w:tl2br w:val="nil"/>
                    <w:tr2bl w:val="nil"/>
                  </w:tcBorders>
                  <w:shd w:val="clear" w:color="auto" w:fill="FFFFFF"/>
                  <w:noWrap/>
                  <w:vAlign w:val="center"/>
                </w:tcPr>
                <w:p w14:paraId="7E5711A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铁桶</w:t>
                  </w:r>
                </w:p>
              </w:tc>
              <w:tc>
                <w:tcPr>
                  <w:tcW w:w="887" w:type="dxa"/>
                  <w:tcBorders>
                    <w:tl2br w:val="nil"/>
                    <w:tr2bl w:val="nil"/>
                  </w:tcBorders>
                  <w:shd w:val="clear" w:color="auto" w:fill="FFFFFF"/>
                  <w:noWrap/>
                  <w:vAlign w:val="center"/>
                </w:tcPr>
                <w:p w14:paraId="6D4CB2D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1500L</w:t>
                  </w:r>
                </w:p>
              </w:tc>
              <w:tc>
                <w:tcPr>
                  <w:tcW w:w="1211" w:type="dxa"/>
                  <w:tcBorders>
                    <w:tl2br w:val="nil"/>
                    <w:tr2bl w:val="nil"/>
                  </w:tcBorders>
                  <w:shd w:val="clear" w:color="auto" w:fill="FFFFFF"/>
                  <w:noWrap/>
                  <w:vAlign w:val="center"/>
                </w:tcPr>
                <w:p w14:paraId="3275E27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原</w:t>
                  </w:r>
                  <w:r>
                    <w:rPr>
                      <w:rFonts w:hint="default" w:ascii="Times New Roman" w:hAnsi="Times New Roman" w:cs="Times New Roman"/>
                      <w:color w:val="auto"/>
                      <w:kern w:val="0"/>
                      <w:szCs w:val="21"/>
                      <w:lang w:val="en-US" w:eastAsia="zh-CN"/>
                    </w:rPr>
                    <w:t>辅</w:t>
                  </w:r>
                  <w:r>
                    <w:rPr>
                      <w:rFonts w:hint="default" w:ascii="Times New Roman" w:hAnsi="Times New Roman" w:cs="Times New Roman"/>
                      <w:color w:val="auto"/>
                      <w:kern w:val="0"/>
                      <w:szCs w:val="21"/>
                    </w:rPr>
                    <w:t>料</w:t>
                  </w:r>
                  <w:r>
                    <w:rPr>
                      <w:rFonts w:hint="default" w:ascii="Times New Roman" w:hAnsi="Times New Roman" w:cs="Times New Roman"/>
                      <w:color w:val="auto"/>
                      <w:kern w:val="0"/>
                      <w:szCs w:val="21"/>
                      <w:lang w:val="en-US" w:eastAsia="zh-CN"/>
                    </w:rPr>
                    <w:t>库</w:t>
                  </w:r>
                </w:p>
              </w:tc>
            </w:tr>
            <w:tr w14:paraId="3BC63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3CF8438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26</w:t>
                  </w:r>
                </w:p>
              </w:tc>
              <w:tc>
                <w:tcPr>
                  <w:tcW w:w="2136" w:type="dxa"/>
                  <w:tcBorders>
                    <w:tl2br w:val="nil"/>
                    <w:tr2bl w:val="nil"/>
                  </w:tcBorders>
                  <w:shd w:val="clear" w:color="auto" w:fill="FFFFFF"/>
                  <w:noWrap/>
                  <w:vAlign w:val="center"/>
                </w:tcPr>
                <w:p w14:paraId="1B446971">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密封胶</w:t>
                  </w:r>
                </w:p>
              </w:tc>
              <w:tc>
                <w:tcPr>
                  <w:tcW w:w="1081" w:type="dxa"/>
                  <w:tcBorders>
                    <w:tl2br w:val="nil"/>
                    <w:tr2bl w:val="nil"/>
                  </w:tcBorders>
                  <w:shd w:val="clear" w:color="auto" w:fill="FFFFFF"/>
                  <w:noWrap/>
                  <w:vAlign w:val="center"/>
                </w:tcPr>
                <w:p w14:paraId="2A8DD92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2t</w:t>
                  </w:r>
                </w:p>
              </w:tc>
              <w:tc>
                <w:tcPr>
                  <w:tcW w:w="1341" w:type="dxa"/>
                  <w:tcBorders>
                    <w:tl2br w:val="nil"/>
                    <w:tr2bl w:val="nil"/>
                  </w:tcBorders>
                  <w:shd w:val="clear" w:color="auto" w:fill="FFFFFF"/>
                  <w:noWrap/>
                  <w:vAlign w:val="center"/>
                </w:tcPr>
                <w:p w14:paraId="1ECFD95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300ml/支</w:t>
                  </w:r>
                </w:p>
              </w:tc>
              <w:tc>
                <w:tcPr>
                  <w:tcW w:w="1211" w:type="dxa"/>
                  <w:tcBorders>
                    <w:tl2br w:val="nil"/>
                    <w:tr2bl w:val="nil"/>
                  </w:tcBorders>
                  <w:shd w:val="clear" w:color="auto" w:fill="FFFFFF"/>
                  <w:noWrap/>
                  <w:vAlign w:val="center"/>
                </w:tcPr>
                <w:p w14:paraId="26D1152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支</w:t>
                  </w:r>
                </w:p>
              </w:tc>
              <w:tc>
                <w:tcPr>
                  <w:tcW w:w="887" w:type="dxa"/>
                  <w:tcBorders>
                    <w:tl2br w:val="nil"/>
                    <w:tr2bl w:val="nil"/>
                  </w:tcBorders>
                  <w:shd w:val="clear" w:color="auto" w:fill="FFFFFF"/>
                  <w:noWrap/>
                  <w:vAlign w:val="center"/>
                </w:tcPr>
                <w:p w14:paraId="3E2638E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0.2t</w:t>
                  </w:r>
                </w:p>
              </w:tc>
              <w:tc>
                <w:tcPr>
                  <w:tcW w:w="1211" w:type="dxa"/>
                  <w:tcBorders>
                    <w:tl2br w:val="nil"/>
                    <w:tr2bl w:val="nil"/>
                  </w:tcBorders>
                  <w:shd w:val="clear" w:color="auto" w:fill="FFFFFF"/>
                  <w:noWrap/>
                  <w:vAlign w:val="center"/>
                </w:tcPr>
                <w:p w14:paraId="5B6138A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原</w:t>
                  </w:r>
                  <w:r>
                    <w:rPr>
                      <w:rFonts w:hint="default" w:ascii="Times New Roman" w:hAnsi="Times New Roman" w:cs="Times New Roman"/>
                      <w:color w:val="auto"/>
                      <w:kern w:val="0"/>
                      <w:szCs w:val="21"/>
                      <w:lang w:val="en-US" w:eastAsia="zh-CN"/>
                    </w:rPr>
                    <w:t>辅</w:t>
                  </w:r>
                  <w:r>
                    <w:rPr>
                      <w:rFonts w:hint="default" w:ascii="Times New Roman" w:hAnsi="Times New Roman" w:cs="Times New Roman"/>
                      <w:color w:val="auto"/>
                      <w:kern w:val="0"/>
                      <w:szCs w:val="21"/>
                    </w:rPr>
                    <w:t>料</w:t>
                  </w:r>
                  <w:r>
                    <w:rPr>
                      <w:rFonts w:hint="default" w:ascii="Times New Roman" w:hAnsi="Times New Roman" w:cs="Times New Roman"/>
                      <w:color w:val="auto"/>
                      <w:kern w:val="0"/>
                      <w:szCs w:val="21"/>
                      <w:lang w:val="en-US" w:eastAsia="zh-CN"/>
                    </w:rPr>
                    <w:t>库</w:t>
                  </w:r>
                </w:p>
              </w:tc>
            </w:tr>
            <w:tr w14:paraId="4A4BE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3EF898B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27</w:t>
                  </w:r>
                </w:p>
              </w:tc>
              <w:tc>
                <w:tcPr>
                  <w:tcW w:w="2136" w:type="dxa"/>
                  <w:tcBorders>
                    <w:tl2br w:val="nil"/>
                    <w:tr2bl w:val="nil"/>
                  </w:tcBorders>
                  <w:shd w:val="clear" w:color="auto" w:fill="FFFFFF"/>
                  <w:noWrap/>
                  <w:vAlign w:val="center"/>
                </w:tcPr>
                <w:p w14:paraId="6207F16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液压油</w:t>
                  </w:r>
                </w:p>
              </w:tc>
              <w:tc>
                <w:tcPr>
                  <w:tcW w:w="1081" w:type="dxa"/>
                  <w:tcBorders>
                    <w:tl2br w:val="nil"/>
                    <w:tr2bl w:val="nil"/>
                  </w:tcBorders>
                  <w:shd w:val="clear" w:color="auto" w:fill="FFFFFF"/>
                  <w:noWrap/>
                  <w:vAlign w:val="center"/>
                </w:tcPr>
                <w:p w14:paraId="65C51AD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0.09t</w:t>
                  </w:r>
                </w:p>
              </w:tc>
              <w:tc>
                <w:tcPr>
                  <w:tcW w:w="1341" w:type="dxa"/>
                  <w:tcBorders>
                    <w:tl2br w:val="nil"/>
                    <w:tr2bl w:val="nil"/>
                  </w:tcBorders>
                  <w:shd w:val="clear" w:color="auto" w:fill="FFFFFF"/>
                  <w:noWrap/>
                  <w:vAlign w:val="center"/>
                </w:tcPr>
                <w:p w14:paraId="55A29D5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200L/桶</w:t>
                  </w:r>
                </w:p>
              </w:tc>
              <w:tc>
                <w:tcPr>
                  <w:tcW w:w="1211" w:type="dxa"/>
                  <w:tcBorders>
                    <w:tl2br w:val="nil"/>
                    <w:tr2bl w:val="nil"/>
                  </w:tcBorders>
                  <w:shd w:val="clear" w:color="auto" w:fill="FFFFFF"/>
                  <w:noWrap/>
                  <w:vAlign w:val="center"/>
                </w:tcPr>
                <w:p w14:paraId="5A79FAA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铁桶</w:t>
                  </w:r>
                </w:p>
              </w:tc>
              <w:tc>
                <w:tcPr>
                  <w:tcW w:w="887" w:type="dxa"/>
                  <w:tcBorders>
                    <w:tl2br w:val="nil"/>
                    <w:tr2bl w:val="nil"/>
                  </w:tcBorders>
                  <w:shd w:val="clear" w:color="auto" w:fill="FFFFFF"/>
                  <w:noWrap/>
                  <w:vAlign w:val="center"/>
                </w:tcPr>
                <w:p w14:paraId="1491A46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0.209t</w:t>
                  </w:r>
                </w:p>
              </w:tc>
              <w:tc>
                <w:tcPr>
                  <w:tcW w:w="1211" w:type="dxa"/>
                  <w:tcBorders>
                    <w:tl2br w:val="nil"/>
                    <w:tr2bl w:val="nil"/>
                  </w:tcBorders>
                  <w:shd w:val="clear" w:color="auto" w:fill="FFFFFF"/>
                  <w:noWrap/>
                  <w:vAlign w:val="center"/>
                </w:tcPr>
                <w:p w14:paraId="325D8F3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原</w:t>
                  </w:r>
                  <w:r>
                    <w:rPr>
                      <w:rFonts w:hint="default" w:ascii="Times New Roman" w:hAnsi="Times New Roman" w:cs="Times New Roman"/>
                      <w:color w:val="auto"/>
                      <w:kern w:val="0"/>
                      <w:szCs w:val="21"/>
                      <w:lang w:val="en-US" w:eastAsia="zh-CN"/>
                    </w:rPr>
                    <w:t>辅</w:t>
                  </w:r>
                  <w:r>
                    <w:rPr>
                      <w:rFonts w:hint="default" w:ascii="Times New Roman" w:hAnsi="Times New Roman" w:cs="Times New Roman"/>
                      <w:color w:val="auto"/>
                      <w:kern w:val="0"/>
                      <w:szCs w:val="21"/>
                    </w:rPr>
                    <w:t>料</w:t>
                  </w:r>
                  <w:r>
                    <w:rPr>
                      <w:rFonts w:hint="default" w:ascii="Times New Roman" w:hAnsi="Times New Roman" w:cs="Times New Roman"/>
                      <w:color w:val="auto"/>
                      <w:kern w:val="0"/>
                      <w:szCs w:val="21"/>
                      <w:lang w:val="en-US" w:eastAsia="zh-CN"/>
                    </w:rPr>
                    <w:t>库</w:t>
                  </w:r>
                </w:p>
              </w:tc>
            </w:tr>
            <w:tr w14:paraId="4950C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2" w:type="dxa"/>
                  <w:tcBorders>
                    <w:tl2br w:val="nil"/>
                    <w:tr2bl w:val="nil"/>
                  </w:tcBorders>
                  <w:shd w:val="clear" w:color="auto" w:fill="auto"/>
                  <w:noWrap/>
                  <w:vAlign w:val="center"/>
                </w:tcPr>
                <w:p w14:paraId="5D96620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28</w:t>
                  </w:r>
                </w:p>
              </w:tc>
              <w:tc>
                <w:tcPr>
                  <w:tcW w:w="2136" w:type="dxa"/>
                  <w:tcBorders>
                    <w:tl2br w:val="nil"/>
                    <w:tr2bl w:val="nil"/>
                  </w:tcBorders>
                  <w:shd w:val="clear" w:color="auto" w:fill="FFFFFF"/>
                  <w:noWrap/>
                  <w:vAlign w:val="center"/>
                </w:tcPr>
                <w:p w14:paraId="6D3B2F7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润滑脂</w:t>
                  </w:r>
                </w:p>
              </w:tc>
              <w:tc>
                <w:tcPr>
                  <w:tcW w:w="1081" w:type="dxa"/>
                  <w:tcBorders>
                    <w:tl2br w:val="nil"/>
                    <w:tr2bl w:val="nil"/>
                  </w:tcBorders>
                  <w:shd w:val="clear" w:color="auto" w:fill="FFFFFF"/>
                  <w:noWrap/>
                  <w:vAlign w:val="center"/>
                </w:tcPr>
                <w:p w14:paraId="12988CF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0.054t</w:t>
                  </w:r>
                </w:p>
              </w:tc>
              <w:tc>
                <w:tcPr>
                  <w:tcW w:w="1341" w:type="dxa"/>
                  <w:tcBorders>
                    <w:tl2br w:val="nil"/>
                    <w:tr2bl w:val="nil"/>
                  </w:tcBorders>
                  <w:shd w:val="clear" w:color="auto" w:fill="FFFFFF"/>
                  <w:noWrap/>
                  <w:vAlign w:val="center"/>
                </w:tcPr>
                <w:p w14:paraId="0163FA0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30kg/桶</w:t>
                  </w:r>
                </w:p>
              </w:tc>
              <w:tc>
                <w:tcPr>
                  <w:tcW w:w="1211" w:type="dxa"/>
                  <w:tcBorders>
                    <w:tl2br w:val="nil"/>
                    <w:tr2bl w:val="nil"/>
                  </w:tcBorders>
                  <w:shd w:val="clear" w:color="auto" w:fill="FFFFFF"/>
                  <w:noWrap/>
                  <w:vAlign w:val="center"/>
                </w:tcPr>
                <w:p w14:paraId="737CB24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塑料桶</w:t>
                  </w:r>
                </w:p>
              </w:tc>
              <w:tc>
                <w:tcPr>
                  <w:tcW w:w="887" w:type="dxa"/>
                  <w:tcBorders>
                    <w:tl2br w:val="nil"/>
                    <w:tr2bl w:val="nil"/>
                  </w:tcBorders>
                  <w:shd w:val="clear" w:color="auto" w:fill="FFFFFF"/>
                  <w:noWrap/>
                  <w:vAlign w:val="center"/>
                </w:tcPr>
                <w:p w14:paraId="11CFC9F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0.03t</w:t>
                  </w:r>
                </w:p>
              </w:tc>
              <w:tc>
                <w:tcPr>
                  <w:tcW w:w="1211" w:type="dxa"/>
                  <w:tcBorders>
                    <w:tl2br w:val="nil"/>
                    <w:tr2bl w:val="nil"/>
                  </w:tcBorders>
                  <w:shd w:val="clear" w:color="auto" w:fill="FFFFFF"/>
                  <w:noWrap/>
                  <w:vAlign w:val="center"/>
                </w:tcPr>
                <w:p w14:paraId="6B8430C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原</w:t>
                  </w:r>
                  <w:r>
                    <w:rPr>
                      <w:rFonts w:hint="default" w:ascii="Times New Roman" w:hAnsi="Times New Roman" w:cs="Times New Roman"/>
                      <w:color w:val="auto"/>
                      <w:kern w:val="0"/>
                      <w:szCs w:val="21"/>
                      <w:lang w:val="en-US" w:eastAsia="zh-CN"/>
                    </w:rPr>
                    <w:t>辅</w:t>
                  </w:r>
                  <w:r>
                    <w:rPr>
                      <w:rFonts w:hint="default" w:ascii="Times New Roman" w:hAnsi="Times New Roman" w:cs="Times New Roman"/>
                      <w:color w:val="auto"/>
                      <w:kern w:val="0"/>
                      <w:szCs w:val="21"/>
                    </w:rPr>
                    <w:t>料</w:t>
                  </w:r>
                  <w:r>
                    <w:rPr>
                      <w:rFonts w:hint="default" w:ascii="Times New Roman" w:hAnsi="Times New Roman" w:cs="Times New Roman"/>
                      <w:color w:val="auto"/>
                      <w:kern w:val="0"/>
                      <w:szCs w:val="21"/>
                      <w:lang w:val="en-US" w:eastAsia="zh-CN"/>
                    </w:rPr>
                    <w:t>库</w:t>
                  </w:r>
                </w:p>
              </w:tc>
            </w:tr>
            <w:tr w14:paraId="6ED20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3ABD118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29</w:t>
                  </w:r>
                </w:p>
              </w:tc>
              <w:tc>
                <w:tcPr>
                  <w:tcW w:w="2136" w:type="dxa"/>
                  <w:tcBorders>
                    <w:tl2br w:val="nil"/>
                    <w:tr2bl w:val="nil"/>
                  </w:tcBorders>
                  <w:shd w:val="clear" w:color="auto" w:fill="FFFFFF"/>
                  <w:noWrap/>
                  <w:vAlign w:val="center"/>
                </w:tcPr>
                <w:p w14:paraId="02558BE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防冻液</w:t>
                  </w:r>
                </w:p>
              </w:tc>
              <w:tc>
                <w:tcPr>
                  <w:tcW w:w="1081" w:type="dxa"/>
                  <w:tcBorders>
                    <w:tl2br w:val="nil"/>
                    <w:tr2bl w:val="nil"/>
                  </w:tcBorders>
                  <w:shd w:val="clear" w:color="auto" w:fill="FFFFFF"/>
                  <w:noWrap/>
                  <w:vAlign w:val="center"/>
                </w:tcPr>
                <w:p w14:paraId="26E426E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0.108t</w:t>
                  </w:r>
                </w:p>
              </w:tc>
              <w:tc>
                <w:tcPr>
                  <w:tcW w:w="1341" w:type="dxa"/>
                  <w:tcBorders>
                    <w:tl2br w:val="nil"/>
                    <w:tr2bl w:val="nil"/>
                  </w:tcBorders>
                  <w:shd w:val="clear" w:color="auto" w:fill="FFFFFF"/>
                  <w:noWrap/>
                  <w:vAlign w:val="center"/>
                </w:tcPr>
                <w:p w14:paraId="19B568E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30L桶</w:t>
                  </w:r>
                </w:p>
              </w:tc>
              <w:tc>
                <w:tcPr>
                  <w:tcW w:w="1211" w:type="dxa"/>
                  <w:tcBorders>
                    <w:tl2br w:val="nil"/>
                    <w:tr2bl w:val="nil"/>
                  </w:tcBorders>
                  <w:shd w:val="clear" w:color="auto" w:fill="FFFFFF"/>
                  <w:noWrap/>
                  <w:vAlign w:val="center"/>
                </w:tcPr>
                <w:p w14:paraId="5F862F7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塑料桶</w:t>
                  </w:r>
                </w:p>
              </w:tc>
              <w:tc>
                <w:tcPr>
                  <w:tcW w:w="887" w:type="dxa"/>
                  <w:tcBorders>
                    <w:tl2br w:val="nil"/>
                    <w:tr2bl w:val="nil"/>
                  </w:tcBorders>
                  <w:shd w:val="clear" w:color="auto" w:fill="FFFFFF"/>
                  <w:noWrap/>
                  <w:vAlign w:val="center"/>
                </w:tcPr>
                <w:p w14:paraId="39D9033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0.03t</w:t>
                  </w:r>
                </w:p>
              </w:tc>
              <w:tc>
                <w:tcPr>
                  <w:tcW w:w="1211" w:type="dxa"/>
                  <w:tcBorders>
                    <w:tl2br w:val="nil"/>
                    <w:tr2bl w:val="nil"/>
                  </w:tcBorders>
                  <w:shd w:val="clear" w:color="auto" w:fill="FFFFFF"/>
                  <w:noWrap/>
                  <w:vAlign w:val="center"/>
                </w:tcPr>
                <w:p w14:paraId="555D13E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原</w:t>
                  </w:r>
                  <w:r>
                    <w:rPr>
                      <w:rFonts w:hint="default" w:ascii="Times New Roman" w:hAnsi="Times New Roman" w:cs="Times New Roman"/>
                      <w:color w:val="auto"/>
                      <w:kern w:val="0"/>
                      <w:szCs w:val="21"/>
                      <w:lang w:val="en-US" w:eastAsia="zh-CN"/>
                    </w:rPr>
                    <w:t>辅</w:t>
                  </w:r>
                  <w:r>
                    <w:rPr>
                      <w:rFonts w:hint="default" w:ascii="Times New Roman" w:hAnsi="Times New Roman" w:cs="Times New Roman"/>
                      <w:color w:val="auto"/>
                      <w:kern w:val="0"/>
                      <w:szCs w:val="21"/>
                    </w:rPr>
                    <w:t>料</w:t>
                  </w:r>
                  <w:r>
                    <w:rPr>
                      <w:rFonts w:hint="default" w:ascii="Times New Roman" w:hAnsi="Times New Roman" w:cs="Times New Roman"/>
                      <w:color w:val="auto"/>
                      <w:kern w:val="0"/>
                      <w:szCs w:val="21"/>
                      <w:lang w:val="en-US" w:eastAsia="zh-CN"/>
                    </w:rPr>
                    <w:t>库</w:t>
                  </w:r>
                </w:p>
              </w:tc>
            </w:tr>
            <w:tr w14:paraId="432AF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0B7EDB0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2136" w:type="dxa"/>
                  <w:tcBorders>
                    <w:tl2br w:val="nil"/>
                    <w:tr2bl w:val="nil"/>
                  </w:tcBorders>
                  <w:shd w:val="clear" w:color="auto" w:fill="FFFFFF"/>
                  <w:noWrap/>
                  <w:vAlign w:val="center"/>
                </w:tcPr>
                <w:p w14:paraId="1CA4BD1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清洗剂</w:t>
                  </w:r>
                </w:p>
              </w:tc>
              <w:tc>
                <w:tcPr>
                  <w:tcW w:w="1081" w:type="dxa"/>
                  <w:tcBorders>
                    <w:tl2br w:val="nil"/>
                    <w:tr2bl w:val="nil"/>
                  </w:tcBorders>
                  <w:shd w:val="clear" w:color="auto" w:fill="FFFFFF"/>
                  <w:noWrap/>
                  <w:vAlign w:val="center"/>
                </w:tcPr>
                <w:p w14:paraId="76F5C06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6t</w:t>
                  </w:r>
                </w:p>
              </w:tc>
              <w:tc>
                <w:tcPr>
                  <w:tcW w:w="1341" w:type="dxa"/>
                  <w:tcBorders>
                    <w:tl2br w:val="nil"/>
                    <w:tr2bl w:val="nil"/>
                  </w:tcBorders>
                  <w:shd w:val="clear" w:color="auto" w:fill="FFFFFF"/>
                  <w:noWrap/>
                  <w:vAlign w:val="center"/>
                </w:tcPr>
                <w:p w14:paraId="4CE385C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50L桶</w:t>
                  </w:r>
                </w:p>
              </w:tc>
              <w:tc>
                <w:tcPr>
                  <w:tcW w:w="1211" w:type="dxa"/>
                  <w:tcBorders>
                    <w:tl2br w:val="nil"/>
                    <w:tr2bl w:val="nil"/>
                  </w:tcBorders>
                  <w:shd w:val="clear" w:color="auto" w:fill="FFFFFF"/>
                  <w:noWrap/>
                  <w:vAlign w:val="center"/>
                </w:tcPr>
                <w:p w14:paraId="4F9063C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塑料桶</w:t>
                  </w:r>
                </w:p>
              </w:tc>
              <w:tc>
                <w:tcPr>
                  <w:tcW w:w="887" w:type="dxa"/>
                  <w:tcBorders>
                    <w:tl2br w:val="nil"/>
                    <w:tr2bl w:val="nil"/>
                  </w:tcBorders>
                  <w:shd w:val="clear" w:color="auto" w:fill="FFFFFF"/>
                  <w:noWrap/>
                  <w:vAlign w:val="center"/>
                </w:tcPr>
                <w:p w14:paraId="7150E1D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0.5t</w:t>
                  </w:r>
                </w:p>
              </w:tc>
              <w:tc>
                <w:tcPr>
                  <w:tcW w:w="1211" w:type="dxa"/>
                  <w:tcBorders>
                    <w:tl2br w:val="nil"/>
                    <w:tr2bl w:val="nil"/>
                  </w:tcBorders>
                  <w:shd w:val="clear" w:color="auto" w:fill="FFFFFF"/>
                  <w:noWrap/>
                  <w:vAlign w:val="center"/>
                </w:tcPr>
                <w:p w14:paraId="46F514C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原</w:t>
                  </w:r>
                  <w:r>
                    <w:rPr>
                      <w:rFonts w:hint="default" w:ascii="Times New Roman" w:hAnsi="Times New Roman" w:cs="Times New Roman"/>
                      <w:color w:val="auto"/>
                      <w:kern w:val="0"/>
                      <w:szCs w:val="21"/>
                      <w:lang w:val="en-US" w:eastAsia="zh-CN"/>
                    </w:rPr>
                    <w:t>辅</w:t>
                  </w:r>
                  <w:r>
                    <w:rPr>
                      <w:rFonts w:hint="default" w:ascii="Times New Roman" w:hAnsi="Times New Roman" w:cs="Times New Roman"/>
                      <w:color w:val="auto"/>
                      <w:kern w:val="0"/>
                      <w:szCs w:val="21"/>
                    </w:rPr>
                    <w:t>料</w:t>
                  </w:r>
                  <w:r>
                    <w:rPr>
                      <w:rFonts w:hint="default" w:ascii="Times New Roman" w:hAnsi="Times New Roman" w:cs="Times New Roman"/>
                      <w:color w:val="auto"/>
                      <w:kern w:val="0"/>
                      <w:szCs w:val="21"/>
                      <w:lang w:val="en-US" w:eastAsia="zh-CN"/>
                    </w:rPr>
                    <w:t>库</w:t>
                  </w:r>
                </w:p>
              </w:tc>
            </w:tr>
            <w:tr w14:paraId="3FD87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2EB504B7">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31</w:t>
                  </w:r>
                </w:p>
              </w:tc>
              <w:tc>
                <w:tcPr>
                  <w:tcW w:w="2136" w:type="dxa"/>
                  <w:tcBorders>
                    <w:tl2br w:val="nil"/>
                    <w:tr2bl w:val="nil"/>
                  </w:tcBorders>
                  <w:shd w:val="clear" w:color="auto" w:fill="FFFFFF"/>
                  <w:noWrap/>
                  <w:vAlign w:val="center"/>
                </w:tcPr>
                <w:p w14:paraId="490CBEB9">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活性炭</w:t>
                  </w:r>
                </w:p>
              </w:tc>
              <w:tc>
                <w:tcPr>
                  <w:tcW w:w="1081" w:type="dxa"/>
                  <w:tcBorders>
                    <w:tl2br w:val="nil"/>
                    <w:tr2bl w:val="nil"/>
                  </w:tcBorders>
                  <w:shd w:val="clear" w:color="auto" w:fill="FFFFFF"/>
                  <w:noWrap/>
                  <w:vAlign w:val="center"/>
                </w:tcPr>
                <w:p w14:paraId="7073198A">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6t</w:t>
                  </w:r>
                </w:p>
              </w:tc>
              <w:tc>
                <w:tcPr>
                  <w:tcW w:w="1341" w:type="dxa"/>
                  <w:tcBorders>
                    <w:tl2br w:val="nil"/>
                    <w:tr2bl w:val="nil"/>
                  </w:tcBorders>
                  <w:shd w:val="clear" w:color="auto" w:fill="FFFFFF"/>
                  <w:noWrap/>
                  <w:vAlign w:val="center"/>
                </w:tcPr>
                <w:p w14:paraId="1BED54A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FFFFFF"/>
                  <w:noWrap/>
                  <w:vAlign w:val="center"/>
                </w:tcPr>
                <w:p w14:paraId="2E1E68C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FFFFFF"/>
                  <w:noWrap/>
                  <w:vAlign w:val="center"/>
                </w:tcPr>
                <w:p w14:paraId="623E7567">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1.5t</w:t>
                  </w:r>
                </w:p>
              </w:tc>
              <w:tc>
                <w:tcPr>
                  <w:tcW w:w="1211" w:type="dxa"/>
                  <w:tcBorders>
                    <w:tl2br w:val="nil"/>
                    <w:tr2bl w:val="nil"/>
                  </w:tcBorders>
                  <w:shd w:val="clear" w:color="auto" w:fill="FFFFFF"/>
                  <w:noWrap/>
                  <w:vAlign w:val="center"/>
                </w:tcPr>
                <w:p w14:paraId="650D3046">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原</w:t>
                  </w:r>
                  <w:r>
                    <w:rPr>
                      <w:rFonts w:hint="default" w:ascii="Times New Roman" w:hAnsi="Times New Roman" w:cs="Times New Roman"/>
                      <w:color w:val="auto"/>
                      <w:kern w:val="0"/>
                      <w:szCs w:val="21"/>
                      <w:lang w:val="en-US" w:eastAsia="zh-CN"/>
                    </w:rPr>
                    <w:t>辅</w:t>
                  </w:r>
                  <w:r>
                    <w:rPr>
                      <w:rFonts w:hint="default" w:ascii="Times New Roman" w:hAnsi="Times New Roman" w:cs="Times New Roman"/>
                      <w:color w:val="auto"/>
                      <w:kern w:val="0"/>
                      <w:szCs w:val="21"/>
                    </w:rPr>
                    <w:t>料</w:t>
                  </w:r>
                  <w:r>
                    <w:rPr>
                      <w:rFonts w:hint="default" w:ascii="Times New Roman" w:hAnsi="Times New Roman" w:cs="Times New Roman"/>
                      <w:color w:val="auto"/>
                      <w:kern w:val="0"/>
                      <w:szCs w:val="21"/>
                      <w:lang w:val="en-US" w:eastAsia="zh-CN"/>
                    </w:rPr>
                    <w:t>库</w:t>
                  </w:r>
                </w:p>
              </w:tc>
            </w:tr>
            <w:tr w14:paraId="453FB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20C386FF">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32</w:t>
                  </w:r>
                </w:p>
              </w:tc>
              <w:tc>
                <w:tcPr>
                  <w:tcW w:w="2136" w:type="dxa"/>
                  <w:tcBorders>
                    <w:tl2br w:val="nil"/>
                    <w:tr2bl w:val="nil"/>
                  </w:tcBorders>
                  <w:shd w:val="clear" w:color="auto" w:fill="FFFFFF"/>
                  <w:noWrap/>
                  <w:vAlign w:val="center"/>
                </w:tcPr>
                <w:p w14:paraId="388AA74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包装材料</w:t>
                  </w:r>
                </w:p>
              </w:tc>
              <w:tc>
                <w:tcPr>
                  <w:tcW w:w="1081" w:type="dxa"/>
                  <w:tcBorders>
                    <w:tl2br w:val="nil"/>
                    <w:tr2bl w:val="nil"/>
                  </w:tcBorders>
                  <w:shd w:val="clear" w:color="auto" w:fill="FFFFFF"/>
                  <w:noWrap/>
                  <w:vAlign w:val="center"/>
                </w:tcPr>
                <w:p w14:paraId="62E85C61">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2t</w:t>
                  </w:r>
                </w:p>
              </w:tc>
              <w:tc>
                <w:tcPr>
                  <w:tcW w:w="1341" w:type="dxa"/>
                  <w:tcBorders>
                    <w:tl2br w:val="nil"/>
                    <w:tr2bl w:val="nil"/>
                  </w:tcBorders>
                  <w:shd w:val="clear" w:color="auto" w:fill="FFFFFF"/>
                  <w:noWrap/>
                  <w:vAlign w:val="center"/>
                </w:tcPr>
                <w:p w14:paraId="583E0E33">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w:t>
                  </w:r>
                </w:p>
              </w:tc>
              <w:tc>
                <w:tcPr>
                  <w:tcW w:w="1211" w:type="dxa"/>
                  <w:tcBorders>
                    <w:tl2br w:val="nil"/>
                    <w:tr2bl w:val="nil"/>
                  </w:tcBorders>
                  <w:shd w:val="clear" w:color="auto" w:fill="FFFFFF"/>
                  <w:noWrap/>
                  <w:vAlign w:val="center"/>
                </w:tcPr>
                <w:p w14:paraId="58A8240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FFFFFF"/>
                  <w:noWrap/>
                  <w:vAlign w:val="center"/>
                </w:tcPr>
                <w:p w14:paraId="3B16065C">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1t</w:t>
                  </w:r>
                </w:p>
              </w:tc>
              <w:tc>
                <w:tcPr>
                  <w:tcW w:w="1211" w:type="dxa"/>
                  <w:tcBorders>
                    <w:tl2br w:val="nil"/>
                    <w:tr2bl w:val="nil"/>
                  </w:tcBorders>
                  <w:shd w:val="clear" w:color="auto" w:fill="FFFFFF"/>
                  <w:noWrap/>
                  <w:vAlign w:val="center"/>
                </w:tcPr>
                <w:p w14:paraId="28D5D4F1">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原</w:t>
                  </w:r>
                  <w:r>
                    <w:rPr>
                      <w:rFonts w:hint="default" w:ascii="Times New Roman" w:hAnsi="Times New Roman" w:cs="Times New Roman"/>
                      <w:color w:val="auto"/>
                      <w:kern w:val="0"/>
                      <w:szCs w:val="21"/>
                      <w:lang w:val="en-US" w:eastAsia="zh-CN"/>
                    </w:rPr>
                    <w:t>辅</w:t>
                  </w:r>
                  <w:r>
                    <w:rPr>
                      <w:rFonts w:hint="default" w:ascii="Times New Roman" w:hAnsi="Times New Roman" w:cs="Times New Roman"/>
                      <w:color w:val="auto"/>
                      <w:kern w:val="0"/>
                      <w:szCs w:val="21"/>
                    </w:rPr>
                    <w:t>料</w:t>
                  </w:r>
                  <w:r>
                    <w:rPr>
                      <w:rFonts w:hint="default" w:ascii="Times New Roman" w:hAnsi="Times New Roman" w:cs="Times New Roman"/>
                      <w:color w:val="auto"/>
                      <w:kern w:val="0"/>
                      <w:szCs w:val="21"/>
                      <w:lang w:val="en-US" w:eastAsia="zh-CN"/>
                    </w:rPr>
                    <w:t>库</w:t>
                  </w:r>
                </w:p>
              </w:tc>
            </w:tr>
            <w:tr w14:paraId="0249B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49CCCE89">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33</w:t>
                  </w:r>
                </w:p>
              </w:tc>
              <w:tc>
                <w:tcPr>
                  <w:tcW w:w="2136" w:type="dxa"/>
                  <w:tcBorders>
                    <w:tl2br w:val="nil"/>
                    <w:tr2bl w:val="nil"/>
                  </w:tcBorders>
                  <w:shd w:val="clear" w:color="auto" w:fill="FFFFFF"/>
                  <w:noWrap/>
                  <w:vAlign w:val="center"/>
                </w:tcPr>
                <w:p w14:paraId="7EEC90E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滤芯</w:t>
                  </w:r>
                </w:p>
              </w:tc>
              <w:tc>
                <w:tcPr>
                  <w:tcW w:w="1081" w:type="dxa"/>
                  <w:tcBorders>
                    <w:tl2br w:val="nil"/>
                    <w:tr2bl w:val="nil"/>
                  </w:tcBorders>
                  <w:shd w:val="clear" w:color="auto" w:fill="FFFFFF"/>
                  <w:noWrap/>
                  <w:vAlign w:val="center"/>
                </w:tcPr>
                <w:p w14:paraId="6A970F08">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0.5t</w:t>
                  </w:r>
                </w:p>
              </w:tc>
              <w:tc>
                <w:tcPr>
                  <w:tcW w:w="1341" w:type="dxa"/>
                  <w:tcBorders>
                    <w:tl2br w:val="nil"/>
                    <w:tr2bl w:val="nil"/>
                  </w:tcBorders>
                  <w:shd w:val="clear" w:color="auto" w:fill="FFFFFF"/>
                  <w:noWrap/>
                  <w:vAlign w:val="center"/>
                </w:tcPr>
                <w:p w14:paraId="08261A31">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211" w:type="dxa"/>
                  <w:tcBorders>
                    <w:tl2br w:val="nil"/>
                    <w:tr2bl w:val="nil"/>
                  </w:tcBorders>
                  <w:shd w:val="clear" w:color="auto" w:fill="FFFFFF"/>
                  <w:noWrap/>
                  <w:vAlign w:val="center"/>
                </w:tcPr>
                <w:p w14:paraId="6E7D292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纸箱包装</w:t>
                  </w:r>
                </w:p>
              </w:tc>
              <w:tc>
                <w:tcPr>
                  <w:tcW w:w="887" w:type="dxa"/>
                  <w:tcBorders>
                    <w:tl2br w:val="nil"/>
                    <w:tr2bl w:val="nil"/>
                  </w:tcBorders>
                  <w:shd w:val="clear" w:color="auto" w:fill="FFFFFF"/>
                  <w:noWrap/>
                  <w:vAlign w:val="center"/>
                </w:tcPr>
                <w:p w14:paraId="15F66151">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0.5t</w:t>
                  </w:r>
                </w:p>
              </w:tc>
              <w:tc>
                <w:tcPr>
                  <w:tcW w:w="1211" w:type="dxa"/>
                  <w:tcBorders>
                    <w:tl2br w:val="nil"/>
                    <w:tr2bl w:val="nil"/>
                  </w:tcBorders>
                  <w:shd w:val="clear" w:color="auto" w:fill="FFFFFF"/>
                  <w:noWrap/>
                  <w:vAlign w:val="center"/>
                </w:tcPr>
                <w:p w14:paraId="69122E52">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原</w:t>
                  </w:r>
                  <w:r>
                    <w:rPr>
                      <w:rFonts w:hint="default" w:ascii="Times New Roman" w:hAnsi="Times New Roman" w:cs="Times New Roman"/>
                      <w:color w:val="auto"/>
                      <w:kern w:val="0"/>
                      <w:szCs w:val="21"/>
                      <w:lang w:val="en-US" w:eastAsia="zh-CN"/>
                    </w:rPr>
                    <w:t>辅</w:t>
                  </w:r>
                  <w:r>
                    <w:rPr>
                      <w:rFonts w:hint="default" w:ascii="Times New Roman" w:hAnsi="Times New Roman" w:cs="Times New Roman"/>
                      <w:color w:val="auto"/>
                      <w:kern w:val="0"/>
                      <w:szCs w:val="21"/>
                    </w:rPr>
                    <w:t>料</w:t>
                  </w:r>
                  <w:r>
                    <w:rPr>
                      <w:rFonts w:hint="default" w:ascii="Times New Roman" w:hAnsi="Times New Roman" w:cs="Times New Roman"/>
                      <w:color w:val="auto"/>
                      <w:kern w:val="0"/>
                      <w:szCs w:val="21"/>
                      <w:lang w:val="en-US" w:eastAsia="zh-CN"/>
                    </w:rPr>
                    <w:t>库</w:t>
                  </w:r>
                </w:p>
              </w:tc>
            </w:tr>
            <w:tr w14:paraId="4EFE6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jc w:val="center"/>
              </w:trPr>
              <w:tc>
                <w:tcPr>
                  <w:tcW w:w="662" w:type="dxa"/>
                  <w:tcBorders>
                    <w:tl2br w:val="nil"/>
                    <w:tr2bl w:val="nil"/>
                  </w:tcBorders>
                  <w:shd w:val="clear" w:color="auto" w:fill="auto"/>
                  <w:noWrap/>
                  <w:vAlign w:val="center"/>
                </w:tcPr>
                <w:p w14:paraId="61BE14D9">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34</w:t>
                  </w:r>
                </w:p>
              </w:tc>
              <w:tc>
                <w:tcPr>
                  <w:tcW w:w="2136" w:type="dxa"/>
                  <w:tcBorders>
                    <w:tl2br w:val="nil"/>
                    <w:tr2bl w:val="nil"/>
                  </w:tcBorders>
                  <w:shd w:val="clear" w:color="auto" w:fill="FFFFFF"/>
                  <w:noWrap/>
                  <w:vAlign w:val="center"/>
                </w:tcPr>
                <w:p w14:paraId="5432BD3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水</w:t>
                  </w:r>
                </w:p>
              </w:tc>
              <w:tc>
                <w:tcPr>
                  <w:tcW w:w="1081" w:type="dxa"/>
                  <w:tcBorders>
                    <w:tl2br w:val="nil"/>
                    <w:tr2bl w:val="nil"/>
                  </w:tcBorders>
                  <w:shd w:val="clear" w:color="auto" w:fill="FFFFFF"/>
                  <w:noWrap/>
                  <w:vAlign w:val="center"/>
                </w:tcPr>
                <w:p w14:paraId="3991046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4530t</w:t>
                  </w:r>
                </w:p>
              </w:tc>
              <w:tc>
                <w:tcPr>
                  <w:tcW w:w="1341" w:type="dxa"/>
                  <w:tcBorders>
                    <w:tl2br w:val="nil"/>
                    <w:tr2bl w:val="nil"/>
                  </w:tcBorders>
                  <w:shd w:val="clear" w:color="auto" w:fill="FFFFFF"/>
                  <w:noWrap/>
                  <w:vAlign w:val="center"/>
                </w:tcPr>
                <w:p w14:paraId="0B61AF3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FFFFFF"/>
                  <w:noWrap/>
                  <w:vAlign w:val="center"/>
                </w:tcPr>
                <w:p w14:paraId="3D8BB0B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87" w:type="dxa"/>
                  <w:tcBorders>
                    <w:tl2br w:val="nil"/>
                    <w:tr2bl w:val="nil"/>
                  </w:tcBorders>
                  <w:shd w:val="clear" w:color="auto" w:fill="FFFFFF"/>
                  <w:noWrap/>
                  <w:vAlign w:val="center"/>
                </w:tcPr>
                <w:p w14:paraId="330821B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FFFFFF"/>
                  <w:noWrap/>
                  <w:vAlign w:val="center"/>
                </w:tcPr>
                <w:p w14:paraId="5A03631E">
                  <w:pPr>
                    <w:jc w:val="center"/>
                    <w:rPr>
                      <w:rFonts w:hint="default" w:ascii="Times New Roman" w:hAnsi="Times New Roman" w:cs="Times New Roman"/>
                      <w:color w:val="auto"/>
                      <w:szCs w:val="21"/>
                    </w:rPr>
                  </w:pPr>
                  <w:r>
                    <w:rPr>
                      <w:rFonts w:hint="default" w:ascii="Times New Roman" w:hAnsi="Times New Roman" w:cs="Times New Roman"/>
                      <w:color w:val="auto"/>
                      <w:szCs w:val="21"/>
                    </w:rPr>
                    <w:t>市政管网供水</w:t>
                  </w:r>
                </w:p>
              </w:tc>
            </w:tr>
            <w:tr w14:paraId="220ED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62" w:type="dxa"/>
                  <w:tcBorders>
                    <w:tl2br w:val="nil"/>
                    <w:tr2bl w:val="nil"/>
                  </w:tcBorders>
                  <w:shd w:val="clear" w:color="auto" w:fill="auto"/>
                  <w:noWrap/>
                  <w:vAlign w:val="center"/>
                </w:tcPr>
                <w:p w14:paraId="0FF7B84C">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35</w:t>
                  </w:r>
                </w:p>
              </w:tc>
              <w:tc>
                <w:tcPr>
                  <w:tcW w:w="2136" w:type="dxa"/>
                  <w:tcBorders>
                    <w:tl2br w:val="nil"/>
                    <w:tr2bl w:val="nil"/>
                  </w:tcBorders>
                  <w:shd w:val="clear" w:color="auto" w:fill="FFFFFF"/>
                  <w:noWrap/>
                  <w:vAlign w:val="center"/>
                </w:tcPr>
                <w:p w14:paraId="2D65F70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电</w:t>
                  </w:r>
                </w:p>
              </w:tc>
              <w:tc>
                <w:tcPr>
                  <w:tcW w:w="1081" w:type="dxa"/>
                  <w:tcBorders>
                    <w:tl2br w:val="nil"/>
                    <w:tr2bl w:val="nil"/>
                  </w:tcBorders>
                  <w:shd w:val="clear" w:color="auto" w:fill="FFFFFF"/>
                  <w:noWrap/>
                  <w:vAlign w:val="center"/>
                </w:tcPr>
                <w:p w14:paraId="3BC2A2F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300万KWh</w:t>
                  </w:r>
                </w:p>
              </w:tc>
              <w:tc>
                <w:tcPr>
                  <w:tcW w:w="1341" w:type="dxa"/>
                  <w:tcBorders>
                    <w:tl2br w:val="nil"/>
                    <w:tr2bl w:val="nil"/>
                  </w:tcBorders>
                  <w:shd w:val="clear" w:color="auto" w:fill="FFFFFF"/>
                  <w:noWrap/>
                  <w:vAlign w:val="center"/>
                </w:tcPr>
                <w:p w14:paraId="34F25B8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FFFFFF"/>
                  <w:noWrap/>
                  <w:vAlign w:val="center"/>
                </w:tcPr>
                <w:p w14:paraId="50AF4C8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887" w:type="dxa"/>
                  <w:tcBorders>
                    <w:tl2br w:val="nil"/>
                    <w:tr2bl w:val="nil"/>
                  </w:tcBorders>
                  <w:shd w:val="clear" w:color="auto" w:fill="FFFFFF"/>
                  <w:noWrap/>
                  <w:vAlign w:val="center"/>
                </w:tcPr>
                <w:p w14:paraId="701786C5">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11" w:type="dxa"/>
                  <w:tcBorders>
                    <w:tl2br w:val="nil"/>
                    <w:tr2bl w:val="nil"/>
                  </w:tcBorders>
                  <w:shd w:val="clear" w:color="auto" w:fill="FFFFFF"/>
                  <w:noWrap/>
                  <w:vAlign w:val="center"/>
                </w:tcPr>
                <w:p w14:paraId="519A2874">
                  <w:pPr>
                    <w:jc w:val="center"/>
                    <w:rPr>
                      <w:rFonts w:hint="default" w:ascii="Times New Roman" w:hAnsi="Times New Roman" w:cs="Times New Roman"/>
                      <w:color w:val="auto"/>
                      <w:szCs w:val="21"/>
                    </w:rPr>
                  </w:pPr>
                  <w:r>
                    <w:rPr>
                      <w:rFonts w:hint="default" w:ascii="Times New Roman" w:hAnsi="Times New Roman" w:cs="Times New Roman"/>
                      <w:color w:val="auto"/>
                      <w:szCs w:val="21"/>
                    </w:rPr>
                    <w:t>市政供应</w:t>
                  </w:r>
                </w:p>
              </w:tc>
            </w:tr>
          </w:tbl>
          <w:p w14:paraId="2D922E10">
            <w:pPr>
              <w:spacing w:line="440" w:lineRule="exact"/>
              <w:ind w:firstLine="420" w:firstLineChars="200"/>
              <w:rPr>
                <w:rFonts w:hint="default" w:ascii="Times New Roman" w:hAnsi="Times New Roman" w:cs="Times New Roman"/>
                <w:color w:val="auto"/>
              </w:rPr>
            </w:pPr>
            <w:r>
              <w:rPr>
                <w:rFonts w:hint="default" w:ascii="Times New Roman" w:hAnsi="Times New Roman" w:cs="Times New Roman"/>
                <w:color w:val="auto"/>
              </w:rPr>
              <w:t>结合供应商提供的产品安全技术说明书（MSDS），本项目生产过程中使用的变速箱油、密封胶、液压油、润滑</w:t>
            </w:r>
            <w:r>
              <w:rPr>
                <w:rFonts w:hint="default" w:ascii="Times New Roman" w:hAnsi="Times New Roman" w:cs="Times New Roman"/>
                <w:color w:val="auto"/>
                <w:sz w:val="21"/>
                <w:szCs w:val="21"/>
              </w:rPr>
              <w:t>脂</w:t>
            </w:r>
            <w:r>
              <w:rPr>
                <w:rFonts w:hint="default" w:ascii="Times New Roman" w:hAnsi="Times New Roman" w:cs="Times New Roman"/>
                <w:color w:val="auto"/>
              </w:rPr>
              <w:t>、防冻液和清洗剂主要成分及含量见下表：</w:t>
            </w:r>
          </w:p>
          <w:p w14:paraId="5BFDD7D4">
            <w:pPr>
              <w:adjustRightInd w:val="0"/>
              <w:snapToGrid w:val="0"/>
              <w:jc w:val="center"/>
              <w:rPr>
                <w:rFonts w:hint="default" w:ascii="Times New Roman" w:hAnsi="Times New Roman" w:cs="Times New Roman"/>
                <w:b/>
                <w:bCs/>
                <w:color w:val="auto"/>
                <w:sz w:val="22"/>
                <w:szCs w:val="22"/>
                <w:lang w:val="zh-CN"/>
              </w:rPr>
            </w:pPr>
            <w:r>
              <w:rPr>
                <w:rFonts w:hint="default" w:ascii="Times New Roman" w:hAnsi="Times New Roman" w:cs="Times New Roman"/>
                <w:b/>
                <w:bCs/>
                <w:color w:val="auto"/>
                <w:sz w:val="22"/>
                <w:szCs w:val="22"/>
                <w:lang w:val="zh-CN"/>
              </w:rPr>
              <w:t>表2-</w:t>
            </w:r>
            <w:r>
              <w:rPr>
                <w:rFonts w:hint="default" w:ascii="Times New Roman" w:hAnsi="Times New Roman" w:cs="Times New Roman"/>
                <w:b/>
                <w:bCs/>
                <w:color w:val="auto"/>
                <w:sz w:val="22"/>
                <w:szCs w:val="22"/>
              </w:rPr>
              <w:t>5</w:t>
            </w:r>
            <w:r>
              <w:rPr>
                <w:rFonts w:hint="default" w:ascii="Times New Roman" w:hAnsi="Times New Roman" w:cs="Times New Roman"/>
                <w:b/>
                <w:bCs/>
                <w:color w:val="auto"/>
                <w:sz w:val="22"/>
                <w:szCs w:val="22"/>
                <w:lang w:val="zh-CN"/>
              </w:rPr>
              <w:t xml:space="preserve"> 主要原辅材料（组分）理化性质、毒性毒理</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681"/>
              <w:gridCol w:w="2563"/>
              <w:gridCol w:w="653"/>
              <w:gridCol w:w="664"/>
              <w:gridCol w:w="851"/>
              <w:gridCol w:w="2455"/>
            </w:tblGrid>
            <w:tr w14:paraId="4FA8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62" w:type="dxa"/>
                  <w:tcBorders>
                    <w:tl2br w:val="nil"/>
                    <w:tr2bl w:val="nil"/>
                  </w:tcBorders>
                  <w:vAlign w:val="center"/>
                </w:tcPr>
                <w:p w14:paraId="344DCCD0">
                  <w:pPr>
                    <w:pStyle w:val="25"/>
                    <w:adjustRightInd w:val="0"/>
                    <w:snapToGrid w:val="0"/>
                    <w:ind w:firstLine="0" w:firstLineChars="0"/>
                    <w:jc w:val="center"/>
                    <w:rPr>
                      <w:rFonts w:hint="default" w:ascii="Times New Roman" w:hAnsi="Times New Roman" w:cs="Times New Roman"/>
                      <w:b/>
                      <w:bCs/>
                      <w:color w:val="auto"/>
                      <w:sz w:val="21"/>
                      <w:lang w:bidi="en-US"/>
                    </w:rPr>
                  </w:pPr>
                  <w:r>
                    <w:rPr>
                      <w:rFonts w:hint="default" w:ascii="Times New Roman" w:hAnsi="Times New Roman" w:cs="Times New Roman"/>
                      <w:b/>
                      <w:bCs/>
                      <w:color w:val="auto"/>
                      <w:sz w:val="21"/>
                    </w:rPr>
                    <w:t>名称</w:t>
                  </w:r>
                </w:p>
              </w:tc>
              <w:tc>
                <w:tcPr>
                  <w:tcW w:w="680" w:type="dxa"/>
                  <w:tcBorders>
                    <w:tl2br w:val="nil"/>
                    <w:tr2bl w:val="nil"/>
                  </w:tcBorders>
                  <w:vAlign w:val="center"/>
                </w:tcPr>
                <w:p w14:paraId="27B71783">
                  <w:pPr>
                    <w:pStyle w:val="25"/>
                    <w:adjustRightInd w:val="0"/>
                    <w:snapToGrid w:val="0"/>
                    <w:ind w:firstLine="0" w:firstLineChars="0"/>
                    <w:jc w:val="center"/>
                    <w:rPr>
                      <w:rFonts w:hint="default" w:ascii="Times New Roman" w:hAnsi="Times New Roman" w:cs="Times New Roman"/>
                      <w:b/>
                      <w:bCs/>
                      <w:color w:val="auto"/>
                      <w:sz w:val="21"/>
                      <w:lang w:bidi="en-US"/>
                    </w:rPr>
                  </w:pPr>
                  <w:r>
                    <w:rPr>
                      <w:rFonts w:hint="default" w:ascii="Times New Roman" w:hAnsi="Times New Roman" w:cs="Times New Roman"/>
                      <w:b/>
                      <w:bCs/>
                      <w:color w:val="auto"/>
                      <w:sz w:val="21"/>
                    </w:rPr>
                    <w:t>危规号</w:t>
                  </w:r>
                </w:p>
              </w:tc>
              <w:tc>
                <w:tcPr>
                  <w:tcW w:w="2560" w:type="dxa"/>
                  <w:tcBorders>
                    <w:tl2br w:val="nil"/>
                    <w:tr2bl w:val="nil"/>
                  </w:tcBorders>
                  <w:vAlign w:val="center"/>
                </w:tcPr>
                <w:p w14:paraId="360DCF29">
                  <w:pPr>
                    <w:pStyle w:val="25"/>
                    <w:adjustRightInd w:val="0"/>
                    <w:snapToGrid w:val="0"/>
                    <w:ind w:firstLine="0" w:firstLineChars="0"/>
                    <w:jc w:val="center"/>
                    <w:rPr>
                      <w:rFonts w:hint="default" w:ascii="Times New Roman" w:hAnsi="Times New Roman" w:cs="Times New Roman"/>
                      <w:b/>
                      <w:bCs/>
                      <w:color w:val="auto"/>
                      <w:sz w:val="21"/>
                      <w:lang w:bidi="en-US"/>
                    </w:rPr>
                  </w:pPr>
                  <w:r>
                    <w:rPr>
                      <w:rFonts w:hint="default" w:ascii="Times New Roman" w:hAnsi="Times New Roman" w:cs="Times New Roman"/>
                      <w:b/>
                      <w:bCs/>
                      <w:color w:val="auto"/>
                      <w:sz w:val="21"/>
                    </w:rPr>
                    <w:t>理化特性</w:t>
                  </w:r>
                </w:p>
              </w:tc>
              <w:tc>
                <w:tcPr>
                  <w:tcW w:w="652" w:type="dxa"/>
                  <w:tcBorders>
                    <w:tl2br w:val="nil"/>
                    <w:tr2bl w:val="nil"/>
                  </w:tcBorders>
                  <w:vAlign w:val="center"/>
                </w:tcPr>
                <w:p w14:paraId="4AD1382D">
                  <w:pPr>
                    <w:pStyle w:val="25"/>
                    <w:adjustRightInd w:val="0"/>
                    <w:snapToGrid w:val="0"/>
                    <w:ind w:firstLine="0" w:firstLineChars="0"/>
                    <w:jc w:val="center"/>
                    <w:rPr>
                      <w:rFonts w:hint="default" w:ascii="Times New Roman" w:hAnsi="Times New Roman" w:cs="Times New Roman"/>
                      <w:b/>
                      <w:bCs/>
                      <w:color w:val="auto"/>
                      <w:sz w:val="21"/>
                      <w:lang w:bidi="en-US"/>
                    </w:rPr>
                  </w:pPr>
                  <w:r>
                    <w:rPr>
                      <w:rFonts w:hint="default" w:ascii="Times New Roman" w:hAnsi="Times New Roman" w:cs="Times New Roman"/>
                      <w:b/>
                      <w:bCs/>
                      <w:color w:val="auto"/>
                      <w:sz w:val="21"/>
                    </w:rPr>
                    <w:t>闪点℃</w:t>
                  </w:r>
                </w:p>
              </w:tc>
              <w:tc>
                <w:tcPr>
                  <w:tcW w:w="663" w:type="dxa"/>
                  <w:tcBorders>
                    <w:tl2br w:val="nil"/>
                    <w:tr2bl w:val="nil"/>
                  </w:tcBorders>
                  <w:vAlign w:val="center"/>
                </w:tcPr>
                <w:p w14:paraId="5764FFD8">
                  <w:pPr>
                    <w:pStyle w:val="25"/>
                    <w:adjustRightInd w:val="0"/>
                    <w:snapToGrid w:val="0"/>
                    <w:ind w:firstLine="0" w:firstLineChars="0"/>
                    <w:jc w:val="center"/>
                    <w:rPr>
                      <w:rFonts w:hint="default" w:ascii="Times New Roman" w:hAnsi="Times New Roman" w:cs="Times New Roman"/>
                      <w:b/>
                      <w:bCs/>
                      <w:color w:val="auto"/>
                      <w:sz w:val="21"/>
                      <w:lang w:bidi="en-US"/>
                    </w:rPr>
                  </w:pPr>
                  <w:r>
                    <w:rPr>
                      <w:rFonts w:hint="default" w:ascii="Times New Roman" w:hAnsi="Times New Roman" w:cs="Times New Roman"/>
                      <w:b/>
                      <w:bCs/>
                      <w:color w:val="auto"/>
                      <w:sz w:val="21"/>
                    </w:rPr>
                    <w:t>自燃点℃</w:t>
                  </w:r>
                </w:p>
              </w:tc>
              <w:tc>
                <w:tcPr>
                  <w:tcW w:w="850" w:type="dxa"/>
                  <w:tcBorders>
                    <w:tl2br w:val="nil"/>
                    <w:tr2bl w:val="nil"/>
                  </w:tcBorders>
                  <w:vAlign w:val="center"/>
                </w:tcPr>
                <w:p w14:paraId="58B7F814">
                  <w:pPr>
                    <w:pStyle w:val="25"/>
                    <w:adjustRightInd w:val="0"/>
                    <w:snapToGrid w:val="0"/>
                    <w:ind w:firstLine="0" w:firstLineChars="0"/>
                    <w:jc w:val="center"/>
                    <w:rPr>
                      <w:rFonts w:hint="default" w:ascii="Times New Roman" w:hAnsi="Times New Roman" w:cs="Times New Roman"/>
                      <w:b/>
                      <w:bCs/>
                      <w:color w:val="auto"/>
                      <w:sz w:val="21"/>
                      <w:lang w:bidi="en-US"/>
                    </w:rPr>
                  </w:pPr>
                  <w:r>
                    <w:rPr>
                      <w:rFonts w:hint="default" w:ascii="Times New Roman" w:hAnsi="Times New Roman" w:cs="Times New Roman"/>
                      <w:b/>
                      <w:bCs/>
                      <w:color w:val="auto"/>
                      <w:sz w:val="21"/>
                    </w:rPr>
                    <w:t>爆炸极限%</w:t>
                  </w:r>
                </w:p>
              </w:tc>
              <w:tc>
                <w:tcPr>
                  <w:tcW w:w="2452" w:type="dxa"/>
                  <w:tcBorders>
                    <w:tl2br w:val="nil"/>
                    <w:tr2bl w:val="nil"/>
                  </w:tcBorders>
                  <w:vAlign w:val="center"/>
                </w:tcPr>
                <w:p w14:paraId="24B505B6">
                  <w:pPr>
                    <w:pStyle w:val="25"/>
                    <w:adjustRightInd w:val="0"/>
                    <w:snapToGrid w:val="0"/>
                    <w:ind w:firstLine="0" w:firstLineChars="0"/>
                    <w:jc w:val="center"/>
                    <w:rPr>
                      <w:rFonts w:hint="default" w:ascii="Times New Roman" w:hAnsi="Times New Roman" w:cs="Times New Roman"/>
                      <w:b/>
                      <w:bCs/>
                      <w:color w:val="auto"/>
                      <w:sz w:val="21"/>
                      <w:lang w:bidi="en-US"/>
                    </w:rPr>
                  </w:pPr>
                  <w:r>
                    <w:rPr>
                      <w:rFonts w:hint="default" w:ascii="Times New Roman" w:hAnsi="Times New Roman" w:cs="Times New Roman"/>
                      <w:b/>
                      <w:bCs/>
                      <w:color w:val="auto"/>
                      <w:sz w:val="21"/>
                    </w:rPr>
                    <w:t>毒性毒理</w:t>
                  </w:r>
                </w:p>
              </w:tc>
            </w:tr>
            <w:tr w14:paraId="4F67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62" w:type="dxa"/>
                  <w:tcBorders>
                    <w:tl2br w:val="nil"/>
                    <w:tr2bl w:val="nil"/>
                  </w:tcBorders>
                  <w:vAlign w:val="center"/>
                </w:tcPr>
                <w:p w14:paraId="1DAF8A02">
                  <w:pPr>
                    <w:pStyle w:val="25"/>
                    <w:adjustRightInd w:val="0"/>
                    <w:snapToGrid w:val="0"/>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变速箱油</w:t>
                  </w:r>
                </w:p>
              </w:tc>
              <w:tc>
                <w:tcPr>
                  <w:tcW w:w="680" w:type="dxa"/>
                  <w:tcBorders>
                    <w:tl2br w:val="nil"/>
                    <w:tr2bl w:val="nil"/>
                  </w:tcBorders>
                  <w:vAlign w:val="center"/>
                </w:tcPr>
                <w:p w14:paraId="724E30E3">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w:t>
                  </w:r>
                </w:p>
              </w:tc>
              <w:tc>
                <w:tcPr>
                  <w:tcW w:w="2560" w:type="dxa"/>
                  <w:tcBorders>
                    <w:tl2br w:val="nil"/>
                    <w:tr2bl w:val="nil"/>
                  </w:tcBorders>
                  <w:vAlign w:val="center"/>
                </w:tcPr>
                <w:p w14:paraId="3CB65D37">
                  <w:pPr>
                    <w:pStyle w:val="25"/>
                    <w:adjustRightInd w:val="0"/>
                    <w:snapToGrid w:val="0"/>
                    <w:ind w:firstLine="0" w:firstLineChars="0"/>
                    <w:rPr>
                      <w:rFonts w:hint="default" w:ascii="Times New Roman" w:hAnsi="Times New Roman" w:cs="Times New Roman"/>
                      <w:b/>
                      <w:bCs/>
                      <w:color w:val="auto"/>
                      <w:sz w:val="21"/>
                    </w:rPr>
                  </w:pPr>
                  <w:r>
                    <w:rPr>
                      <w:rFonts w:hint="default" w:ascii="Times New Roman" w:hAnsi="Times New Roman" w:cs="Times New Roman"/>
                      <w:color w:val="auto"/>
                      <w:sz w:val="21"/>
                    </w:rPr>
                    <w:t>琥珀色液体，具有特殊的气味，密度（15℃）＜1g/cm</w:t>
                  </w:r>
                  <w:r>
                    <w:rPr>
                      <w:rFonts w:hint="default" w:ascii="Times New Roman" w:hAnsi="Times New Roman" w:cs="Times New Roman"/>
                      <w:color w:val="auto"/>
                      <w:sz w:val="21"/>
                      <w:vertAlign w:val="superscript"/>
                    </w:rPr>
                    <w:t>3</w:t>
                  </w:r>
                  <w:r>
                    <w:rPr>
                      <w:rFonts w:hint="default" w:ascii="Times New Roman" w:hAnsi="Times New Roman" w:cs="Times New Roman"/>
                      <w:color w:val="auto"/>
                      <w:sz w:val="21"/>
                    </w:rPr>
                    <w:t>，闪点＞200℃，正常状况下物料稳定，在环境温度下不分解。</w:t>
                  </w:r>
                </w:p>
              </w:tc>
              <w:tc>
                <w:tcPr>
                  <w:tcW w:w="652" w:type="dxa"/>
                  <w:tcBorders>
                    <w:tl2br w:val="nil"/>
                    <w:tr2bl w:val="nil"/>
                  </w:tcBorders>
                  <w:vAlign w:val="center"/>
                </w:tcPr>
                <w:p w14:paraId="3B22DE6C">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color w:val="auto"/>
                      <w:sz w:val="21"/>
                    </w:rPr>
                    <w:t>＞200</w:t>
                  </w:r>
                </w:p>
              </w:tc>
              <w:tc>
                <w:tcPr>
                  <w:tcW w:w="663" w:type="dxa"/>
                  <w:tcBorders>
                    <w:tl2br w:val="nil"/>
                    <w:tr2bl w:val="nil"/>
                  </w:tcBorders>
                  <w:vAlign w:val="center"/>
                </w:tcPr>
                <w:p w14:paraId="43BBAE19">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w:t>
                  </w:r>
                </w:p>
              </w:tc>
              <w:tc>
                <w:tcPr>
                  <w:tcW w:w="850" w:type="dxa"/>
                  <w:tcBorders>
                    <w:tl2br w:val="nil"/>
                    <w:tr2bl w:val="nil"/>
                  </w:tcBorders>
                  <w:vAlign w:val="center"/>
                </w:tcPr>
                <w:p w14:paraId="1212DF42">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w:t>
                  </w:r>
                </w:p>
              </w:tc>
              <w:tc>
                <w:tcPr>
                  <w:tcW w:w="2452" w:type="dxa"/>
                  <w:tcBorders>
                    <w:tl2br w:val="nil"/>
                    <w:tr2bl w:val="nil"/>
                  </w:tcBorders>
                  <w:vAlign w:val="center"/>
                </w:tcPr>
                <w:p w14:paraId="790BA936">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color w:val="auto"/>
                      <w:sz w:val="21"/>
                    </w:rPr>
                    <w:t>吸入、食入极低毒性，在一般温度下刺激性可忽略</w:t>
                  </w:r>
                </w:p>
              </w:tc>
            </w:tr>
            <w:tr w14:paraId="5DAD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62" w:type="dxa"/>
                  <w:tcBorders>
                    <w:tl2br w:val="nil"/>
                    <w:tr2bl w:val="nil"/>
                  </w:tcBorders>
                  <w:vAlign w:val="center"/>
                </w:tcPr>
                <w:p w14:paraId="4DB3F27D">
                  <w:pPr>
                    <w:pStyle w:val="25"/>
                    <w:adjustRightInd w:val="0"/>
                    <w:snapToGrid w:val="0"/>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密封胶</w:t>
                  </w:r>
                </w:p>
              </w:tc>
              <w:tc>
                <w:tcPr>
                  <w:tcW w:w="680" w:type="dxa"/>
                  <w:tcBorders>
                    <w:tl2br w:val="nil"/>
                    <w:tr2bl w:val="nil"/>
                  </w:tcBorders>
                  <w:vAlign w:val="center"/>
                </w:tcPr>
                <w:p w14:paraId="0B6A77AF">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w:t>
                  </w:r>
                </w:p>
              </w:tc>
              <w:tc>
                <w:tcPr>
                  <w:tcW w:w="2560" w:type="dxa"/>
                  <w:tcBorders>
                    <w:tl2br w:val="nil"/>
                    <w:tr2bl w:val="nil"/>
                  </w:tcBorders>
                  <w:vAlign w:val="center"/>
                </w:tcPr>
                <w:p w14:paraId="0E7E38FD">
                  <w:pPr>
                    <w:pStyle w:val="25"/>
                    <w:adjustRightInd w:val="0"/>
                    <w:snapToGrid w:val="0"/>
                    <w:ind w:firstLine="0" w:firstLineChars="0"/>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红色液体，相对密度1.1g/cm</w:t>
                  </w:r>
                  <w:r>
                    <w:rPr>
                      <w:rFonts w:hint="default" w:ascii="Times New Roman" w:hAnsi="Times New Roman" w:eastAsia="宋体" w:cs="Times New Roman"/>
                      <w:color w:val="auto"/>
                      <w:sz w:val="21"/>
                      <w:vertAlign w:val="superscript"/>
                    </w:rPr>
                    <w:t>3</w:t>
                  </w:r>
                  <w:r>
                    <w:rPr>
                      <w:rFonts w:hint="default" w:ascii="Times New Roman" w:hAnsi="Times New Roman" w:eastAsia="宋体" w:cs="Times New Roman"/>
                      <w:color w:val="auto"/>
                      <w:sz w:val="21"/>
                    </w:rPr>
                    <w:t>（水=1），沸点＞149℃，微溶于水，粘度400-600mPa</w:t>
                  </w:r>
                </w:p>
                <w:p w14:paraId="37B89AF9">
                  <w:pPr>
                    <w:pStyle w:val="25"/>
                    <w:adjustRightInd w:val="0"/>
                    <w:snapToGrid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lang w:val="en-US" w:eastAsia="zh-CN"/>
                    </w:rPr>
                    <w:t>主要成分是1-甲基-1-苯基乙基过氧化氢</w:t>
                  </w:r>
                  <w:r>
                    <w:rPr>
                      <w:rFonts w:hint="default" w:ascii="Times New Roman" w:hAnsi="Times New Roman" w:cs="Times New Roman"/>
                      <w:color w:val="auto"/>
                      <w:sz w:val="21"/>
                      <w:lang w:val="en-US" w:eastAsia="zh-CN"/>
                    </w:rPr>
                    <w:t>：1-10%</w:t>
                  </w:r>
                  <w:r>
                    <w:rPr>
                      <w:rFonts w:hint="default" w:ascii="Times New Roman" w:hAnsi="Times New Roman" w:eastAsia="宋体" w:cs="Times New Roman"/>
                      <w:color w:val="auto"/>
                      <w:sz w:val="21"/>
                      <w:lang w:val="en-US" w:eastAsia="zh-CN"/>
                    </w:rPr>
                    <w:t>、异丙苯</w:t>
                  </w:r>
                  <w:r>
                    <w:rPr>
                      <w:rFonts w:hint="default" w:ascii="Times New Roman" w:hAnsi="Times New Roman" w:cs="Times New Roman"/>
                      <w:color w:val="auto"/>
                      <w:sz w:val="21"/>
                      <w:lang w:val="en-US" w:eastAsia="zh-CN"/>
                    </w:rPr>
                    <w:t>0.1-1%</w:t>
                  </w:r>
                  <w:r>
                    <w:rPr>
                      <w:rFonts w:hint="default" w:ascii="Times New Roman" w:hAnsi="Times New Roman" w:eastAsia="宋体" w:cs="Times New Roman"/>
                      <w:color w:val="auto"/>
                      <w:sz w:val="21"/>
                      <w:lang w:val="en-US" w:eastAsia="zh-CN"/>
                    </w:rPr>
                    <w:t>、N,N-二甲基邻甲苯胺</w:t>
                  </w:r>
                  <w:r>
                    <w:rPr>
                      <w:rFonts w:hint="default" w:ascii="Times New Roman" w:hAnsi="Times New Roman" w:cs="Times New Roman"/>
                      <w:color w:val="auto"/>
                      <w:sz w:val="21"/>
                      <w:lang w:val="en-US" w:eastAsia="zh-CN"/>
                    </w:rPr>
                    <w:t>0.1-1%。</w:t>
                  </w:r>
                </w:p>
              </w:tc>
              <w:tc>
                <w:tcPr>
                  <w:tcW w:w="652" w:type="dxa"/>
                  <w:tcBorders>
                    <w:tl2br w:val="nil"/>
                    <w:tr2bl w:val="nil"/>
                  </w:tcBorders>
                  <w:vAlign w:val="center"/>
                </w:tcPr>
                <w:p w14:paraId="1B5CEF2B">
                  <w:pPr>
                    <w:pStyle w:val="25"/>
                    <w:adjustRightInd w:val="0"/>
                    <w:snapToGrid w:val="0"/>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93.3</w:t>
                  </w:r>
                </w:p>
              </w:tc>
              <w:tc>
                <w:tcPr>
                  <w:tcW w:w="663" w:type="dxa"/>
                  <w:tcBorders>
                    <w:tl2br w:val="nil"/>
                    <w:tr2bl w:val="nil"/>
                  </w:tcBorders>
                  <w:vAlign w:val="center"/>
                </w:tcPr>
                <w:p w14:paraId="5750135F">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w:t>
                  </w:r>
                </w:p>
              </w:tc>
              <w:tc>
                <w:tcPr>
                  <w:tcW w:w="850" w:type="dxa"/>
                  <w:tcBorders>
                    <w:tl2br w:val="nil"/>
                    <w:tr2bl w:val="nil"/>
                  </w:tcBorders>
                  <w:vAlign w:val="center"/>
                </w:tcPr>
                <w:p w14:paraId="3603F9AE">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w:t>
                  </w:r>
                </w:p>
              </w:tc>
              <w:tc>
                <w:tcPr>
                  <w:tcW w:w="2452" w:type="dxa"/>
                  <w:tcBorders>
                    <w:tl2br w:val="nil"/>
                    <w:tr2bl w:val="nil"/>
                  </w:tcBorders>
                  <w:vAlign w:val="center"/>
                </w:tcPr>
                <w:p w14:paraId="518E5DB4">
                  <w:pPr>
                    <w:pStyle w:val="25"/>
                    <w:adjustRightInd w:val="0"/>
                    <w:snapToGrid w:val="0"/>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主要成分的LD</w:t>
                  </w:r>
                  <w:r>
                    <w:rPr>
                      <w:rFonts w:hint="default" w:ascii="Times New Roman" w:hAnsi="Times New Roman" w:cs="Times New Roman"/>
                      <w:color w:val="auto"/>
                      <w:sz w:val="21"/>
                      <w:vertAlign w:val="subscript"/>
                    </w:rPr>
                    <w:t>50</w:t>
                  </w:r>
                  <w:r>
                    <w:rPr>
                      <w:rFonts w:hint="default" w:ascii="Times New Roman" w:hAnsi="Times New Roman" w:cs="Times New Roman"/>
                      <w:color w:val="auto"/>
                      <w:sz w:val="21"/>
                    </w:rPr>
                    <w:t>经口550mg/kg，LC</w:t>
                  </w:r>
                  <w:r>
                    <w:rPr>
                      <w:rFonts w:hint="default" w:ascii="Times New Roman" w:hAnsi="Times New Roman" w:cs="Times New Roman"/>
                      <w:color w:val="auto"/>
                      <w:sz w:val="21"/>
                      <w:vertAlign w:val="subscript"/>
                    </w:rPr>
                    <w:t>50</w:t>
                  </w:r>
                  <w:r>
                    <w:rPr>
                      <w:rFonts w:hint="default" w:ascii="Times New Roman" w:hAnsi="Times New Roman" w:cs="Times New Roman"/>
                      <w:color w:val="auto"/>
                      <w:sz w:val="21"/>
                    </w:rPr>
                    <w:t>吸入220ppm，LD</w:t>
                  </w:r>
                  <w:r>
                    <w:rPr>
                      <w:rFonts w:hint="default" w:ascii="Times New Roman" w:hAnsi="Times New Roman" w:cs="Times New Roman"/>
                      <w:color w:val="auto"/>
                      <w:sz w:val="21"/>
                      <w:vertAlign w:val="subscript"/>
                    </w:rPr>
                    <w:t>50</w:t>
                  </w:r>
                  <w:r>
                    <w:rPr>
                      <w:rFonts w:hint="default" w:ascii="Times New Roman" w:hAnsi="Times New Roman" w:cs="Times New Roman"/>
                      <w:color w:val="auto"/>
                      <w:sz w:val="21"/>
                    </w:rPr>
                    <w:t>经皮500mg/kg</w:t>
                  </w:r>
                </w:p>
              </w:tc>
            </w:tr>
            <w:tr w14:paraId="7EA5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62" w:type="dxa"/>
                  <w:tcBorders>
                    <w:tl2br w:val="nil"/>
                    <w:tr2bl w:val="nil"/>
                  </w:tcBorders>
                  <w:vAlign w:val="center"/>
                </w:tcPr>
                <w:p w14:paraId="69C2246C">
                  <w:pPr>
                    <w:pStyle w:val="25"/>
                    <w:adjustRightInd w:val="0"/>
                    <w:snapToGrid w:val="0"/>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液压油</w:t>
                  </w:r>
                </w:p>
              </w:tc>
              <w:tc>
                <w:tcPr>
                  <w:tcW w:w="680" w:type="dxa"/>
                  <w:tcBorders>
                    <w:tl2br w:val="nil"/>
                    <w:tr2bl w:val="nil"/>
                  </w:tcBorders>
                  <w:vAlign w:val="center"/>
                </w:tcPr>
                <w:p w14:paraId="57FC2218">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color w:val="auto"/>
                      <w:sz w:val="21"/>
                    </w:rPr>
                    <w:t>/</w:t>
                  </w:r>
                </w:p>
              </w:tc>
              <w:tc>
                <w:tcPr>
                  <w:tcW w:w="2560" w:type="dxa"/>
                  <w:tcBorders>
                    <w:tl2br w:val="nil"/>
                    <w:tr2bl w:val="nil"/>
                  </w:tcBorders>
                  <w:vAlign w:val="center"/>
                </w:tcPr>
                <w:p w14:paraId="7EB4CAE8">
                  <w:pPr>
                    <w:pStyle w:val="25"/>
                    <w:adjustRightInd w:val="0"/>
                    <w:snapToGrid w:val="0"/>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琥珀色液体，密度=0.872kg/L（15℃），具有特殊的气味，正常状况下物料稳定，在环境温度下不分解。</w:t>
                  </w:r>
                </w:p>
              </w:tc>
              <w:tc>
                <w:tcPr>
                  <w:tcW w:w="652" w:type="dxa"/>
                  <w:tcBorders>
                    <w:tl2br w:val="nil"/>
                    <w:tr2bl w:val="nil"/>
                  </w:tcBorders>
                  <w:vAlign w:val="center"/>
                </w:tcPr>
                <w:p w14:paraId="78D91E77">
                  <w:pPr>
                    <w:pStyle w:val="25"/>
                    <w:adjustRightInd w:val="0"/>
                    <w:snapToGrid w:val="0"/>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＞212</w:t>
                  </w:r>
                </w:p>
              </w:tc>
              <w:tc>
                <w:tcPr>
                  <w:tcW w:w="663" w:type="dxa"/>
                  <w:tcBorders>
                    <w:tl2br w:val="nil"/>
                    <w:tr2bl w:val="nil"/>
                  </w:tcBorders>
                  <w:vAlign w:val="center"/>
                </w:tcPr>
                <w:p w14:paraId="3C72A28F">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color w:val="auto"/>
                      <w:sz w:val="21"/>
                    </w:rPr>
                    <w:t>/</w:t>
                  </w:r>
                </w:p>
              </w:tc>
              <w:tc>
                <w:tcPr>
                  <w:tcW w:w="850" w:type="dxa"/>
                  <w:tcBorders>
                    <w:tl2br w:val="nil"/>
                    <w:tr2bl w:val="nil"/>
                  </w:tcBorders>
                  <w:vAlign w:val="center"/>
                </w:tcPr>
                <w:p w14:paraId="14D30E03">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color w:val="auto"/>
                      <w:sz w:val="21"/>
                    </w:rPr>
                    <w:t>/</w:t>
                  </w:r>
                </w:p>
              </w:tc>
              <w:tc>
                <w:tcPr>
                  <w:tcW w:w="2452" w:type="dxa"/>
                  <w:tcBorders>
                    <w:tl2br w:val="nil"/>
                    <w:tr2bl w:val="nil"/>
                  </w:tcBorders>
                  <w:vAlign w:val="center"/>
                </w:tcPr>
                <w:p w14:paraId="7FCD3631">
                  <w:pPr>
                    <w:pStyle w:val="25"/>
                    <w:adjustRightInd w:val="0"/>
                    <w:snapToGrid w:val="0"/>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吸入、食入极低毒性，在一般温度下刺激性可忽略</w:t>
                  </w:r>
                </w:p>
              </w:tc>
            </w:tr>
            <w:tr w14:paraId="1F6F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62" w:type="dxa"/>
                  <w:tcBorders>
                    <w:tl2br w:val="nil"/>
                    <w:tr2bl w:val="nil"/>
                  </w:tcBorders>
                  <w:vAlign w:val="center"/>
                </w:tcPr>
                <w:p w14:paraId="1B7DFF18">
                  <w:pPr>
                    <w:pStyle w:val="25"/>
                    <w:adjustRightInd w:val="0"/>
                    <w:snapToGrid w:val="0"/>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润滑</w:t>
                  </w:r>
                  <w:r>
                    <w:rPr>
                      <w:rFonts w:hint="default" w:ascii="Times New Roman" w:hAnsi="Times New Roman" w:cs="Times New Roman"/>
                      <w:color w:val="auto"/>
                      <w:sz w:val="21"/>
                      <w:szCs w:val="21"/>
                    </w:rPr>
                    <w:t>脂</w:t>
                  </w:r>
                </w:p>
              </w:tc>
              <w:tc>
                <w:tcPr>
                  <w:tcW w:w="680" w:type="dxa"/>
                  <w:tcBorders>
                    <w:tl2br w:val="nil"/>
                    <w:tr2bl w:val="nil"/>
                  </w:tcBorders>
                  <w:vAlign w:val="center"/>
                </w:tcPr>
                <w:p w14:paraId="4BAFF124">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color w:val="auto"/>
                      <w:sz w:val="21"/>
                    </w:rPr>
                    <w:t>/</w:t>
                  </w:r>
                </w:p>
              </w:tc>
              <w:tc>
                <w:tcPr>
                  <w:tcW w:w="2560" w:type="dxa"/>
                  <w:tcBorders>
                    <w:tl2br w:val="nil"/>
                    <w:tr2bl w:val="nil"/>
                  </w:tcBorders>
                  <w:vAlign w:val="center"/>
                </w:tcPr>
                <w:p w14:paraId="37C2DF79">
                  <w:pPr>
                    <w:pStyle w:val="25"/>
                    <w:adjustRightInd w:val="0"/>
                    <w:snapToGrid w:val="0"/>
                    <w:ind w:firstLine="0" w:firstLineChars="0"/>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rPr>
                    <w:t>油状液体，麦秆色，略带异味，相对密度=0.87g/cm</w:t>
                  </w:r>
                  <w:r>
                    <w:rPr>
                      <w:rFonts w:hint="default" w:ascii="Times New Roman" w:hAnsi="Times New Roman" w:cs="Times New Roman"/>
                      <w:color w:val="auto"/>
                      <w:sz w:val="21"/>
                      <w:vertAlign w:val="superscript"/>
                    </w:rPr>
                    <w:t>3</w:t>
                  </w:r>
                  <w:r>
                    <w:rPr>
                      <w:rFonts w:hint="default" w:ascii="Times New Roman" w:hAnsi="Times New Roman" w:cs="Times New Roman"/>
                      <w:color w:val="auto"/>
                      <w:sz w:val="21"/>
                    </w:rPr>
                    <w:t>，可燃，无爆炸性</w:t>
                  </w:r>
                  <w:r>
                    <w:rPr>
                      <w:rFonts w:hint="default" w:ascii="Times New Roman" w:hAnsi="Times New Roman" w:cs="Times New Roman"/>
                      <w:color w:val="auto"/>
                      <w:sz w:val="21"/>
                      <w:lang w:eastAsia="zh-CN"/>
                    </w:rPr>
                    <w:t>。</w:t>
                  </w:r>
                </w:p>
              </w:tc>
              <w:tc>
                <w:tcPr>
                  <w:tcW w:w="652" w:type="dxa"/>
                  <w:tcBorders>
                    <w:tl2br w:val="nil"/>
                    <w:tr2bl w:val="nil"/>
                  </w:tcBorders>
                  <w:vAlign w:val="center"/>
                </w:tcPr>
                <w:p w14:paraId="4A04064A">
                  <w:pPr>
                    <w:pStyle w:val="25"/>
                    <w:adjustRightInd w:val="0"/>
                    <w:snapToGrid w:val="0"/>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＞200</w:t>
                  </w:r>
                </w:p>
              </w:tc>
              <w:tc>
                <w:tcPr>
                  <w:tcW w:w="663" w:type="dxa"/>
                  <w:tcBorders>
                    <w:tl2br w:val="nil"/>
                    <w:tr2bl w:val="nil"/>
                  </w:tcBorders>
                  <w:vAlign w:val="center"/>
                </w:tcPr>
                <w:p w14:paraId="17721CDA">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color w:val="auto"/>
                      <w:sz w:val="21"/>
                    </w:rPr>
                    <w:t>/</w:t>
                  </w:r>
                </w:p>
              </w:tc>
              <w:tc>
                <w:tcPr>
                  <w:tcW w:w="850" w:type="dxa"/>
                  <w:tcBorders>
                    <w:tl2br w:val="nil"/>
                    <w:tr2bl w:val="nil"/>
                  </w:tcBorders>
                  <w:vAlign w:val="center"/>
                </w:tcPr>
                <w:p w14:paraId="0FC9941E">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color w:val="auto"/>
                      <w:sz w:val="21"/>
                    </w:rPr>
                    <w:t>/</w:t>
                  </w:r>
                </w:p>
              </w:tc>
              <w:tc>
                <w:tcPr>
                  <w:tcW w:w="2452" w:type="dxa"/>
                  <w:tcBorders>
                    <w:tl2br w:val="nil"/>
                    <w:tr2bl w:val="nil"/>
                  </w:tcBorders>
                  <w:vAlign w:val="center"/>
                </w:tcPr>
                <w:p w14:paraId="4343E9DC">
                  <w:pPr>
                    <w:pStyle w:val="25"/>
                    <w:adjustRightInd w:val="0"/>
                    <w:snapToGrid w:val="0"/>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w:t>
                  </w:r>
                </w:p>
              </w:tc>
            </w:tr>
            <w:tr w14:paraId="3A54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62" w:type="dxa"/>
                  <w:tcBorders>
                    <w:tl2br w:val="nil"/>
                    <w:tr2bl w:val="nil"/>
                  </w:tcBorders>
                  <w:vAlign w:val="center"/>
                </w:tcPr>
                <w:p w14:paraId="14C6CA83">
                  <w:pPr>
                    <w:pStyle w:val="25"/>
                    <w:adjustRightInd w:val="0"/>
                    <w:snapToGrid w:val="0"/>
                    <w:ind w:firstLine="0" w:firstLineChars="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防冻液</w:t>
                  </w:r>
                </w:p>
              </w:tc>
              <w:tc>
                <w:tcPr>
                  <w:tcW w:w="680" w:type="dxa"/>
                  <w:tcBorders>
                    <w:tl2br w:val="nil"/>
                    <w:tr2bl w:val="nil"/>
                  </w:tcBorders>
                  <w:vAlign w:val="center"/>
                </w:tcPr>
                <w:p w14:paraId="2953B99D">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w:t>
                  </w:r>
                </w:p>
              </w:tc>
              <w:tc>
                <w:tcPr>
                  <w:tcW w:w="2560" w:type="dxa"/>
                  <w:tcBorders>
                    <w:tl2br w:val="nil"/>
                    <w:tr2bl w:val="nil"/>
                  </w:tcBorders>
                  <w:vAlign w:val="center"/>
                </w:tcPr>
                <w:p w14:paraId="0C049474">
                  <w:pPr>
                    <w:pStyle w:val="25"/>
                    <w:adjustRightInd w:val="0"/>
                    <w:snapToGrid w:val="0"/>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浅黄色透明液体，用作热水供暖，主要成分为乙二醇和防腐剂，密度=1.14g/cm</w:t>
                  </w:r>
                  <w:r>
                    <w:rPr>
                      <w:rFonts w:hint="default" w:ascii="Times New Roman" w:hAnsi="Times New Roman" w:cs="Times New Roman"/>
                      <w:color w:val="auto"/>
                      <w:sz w:val="21"/>
                      <w:vertAlign w:val="superscript"/>
                    </w:rPr>
                    <w:t>3</w:t>
                  </w:r>
                  <w:r>
                    <w:rPr>
                      <w:rFonts w:hint="default" w:ascii="Times New Roman" w:hAnsi="Times New Roman" w:cs="Times New Roman"/>
                      <w:color w:val="auto"/>
                      <w:sz w:val="21"/>
                    </w:rPr>
                    <w:t>（20℃）</w:t>
                  </w:r>
                </w:p>
              </w:tc>
              <w:tc>
                <w:tcPr>
                  <w:tcW w:w="652" w:type="dxa"/>
                  <w:tcBorders>
                    <w:tl2br w:val="nil"/>
                    <w:tr2bl w:val="nil"/>
                  </w:tcBorders>
                  <w:vAlign w:val="center"/>
                </w:tcPr>
                <w:p w14:paraId="26BFE682">
                  <w:pPr>
                    <w:pStyle w:val="25"/>
                    <w:adjustRightInd w:val="0"/>
                    <w:snapToGrid w:val="0"/>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120</w:t>
                  </w:r>
                </w:p>
              </w:tc>
              <w:tc>
                <w:tcPr>
                  <w:tcW w:w="663" w:type="dxa"/>
                  <w:tcBorders>
                    <w:tl2br w:val="nil"/>
                    <w:tr2bl w:val="nil"/>
                  </w:tcBorders>
                  <w:vAlign w:val="center"/>
                </w:tcPr>
                <w:p w14:paraId="2AFABDD4">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color w:val="auto"/>
                      <w:sz w:val="21"/>
                    </w:rPr>
                    <w:t>410℃</w:t>
                  </w:r>
                </w:p>
              </w:tc>
              <w:tc>
                <w:tcPr>
                  <w:tcW w:w="850" w:type="dxa"/>
                  <w:tcBorders>
                    <w:tl2br w:val="nil"/>
                    <w:tr2bl w:val="nil"/>
                  </w:tcBorders>
                  <w:vAlign w:val="center"/>
                </w:tcPr>
                <w:p w14:paraId="7051351F">
                  <w:pPr>
                    <w:pStyle w:val="25"/>
                    <w:adjustRightInd w:val="0"/>
                    <w:snapToGrid w:val="0"/>
                    <w:ind w:firstLine="0" w:firstLineChars="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w:t>
                  </w:r>
                </w:p>
              </w:tc>
              <w:tc>
                <w:tcPr>
                  <w:tcW w:w="2452" w:type="dxa"/>
                  <w:tcBorders>
                    <w:tl2br w:val="nil"/>
                    <w:tr2bl w:val="nil"/>
                  </w:tcBorders>
                  <w:vAlign w:val="center"/>
                </w:tcPr>
                <w:p w14:paraId="766FCE8F">
                  <w:pPr>
                    <w:pStyle w:val="25"/>
                    <w:adjustRightInd w:val="0"/>
                    <w:snapToGrid w:val="0"/>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LD50经口＞4000mg/kg</w:t>
                  </w:r>
                </w:p>
              </w:tc>
            </w:tr>
            <w:tr w14:paraId="0023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62" w:type="dxa"/>
                  <w:tcBorders>
                    <w:tl2br w:val="nil"/>
                    <w:tr2bl w:val="nil"/>
                  </w:tcBorders>
                  <w:vAlign w:val="center"/>
                </w:tcPr>
                <w:p w14:paraId="4CE16843">
                  <w:pPr>
                    <w:pStyle w:val="25"/>
                    <w:adjustRightInd w:val="0"/>
                    <w:snapToGrid w:val="0"/>
                    <w:ind w:firstLine="0" w:firstLineChars="0"/>
                    <w:jc w:val="center"/>
                    <w:rPr>
                      <w:rFonts w:hint="default" w:ascii="Times New Roman" w:hAnsi="Times New Roman" w:cs="Times New Roman"/>
                      <w:color w:val="auto"/>
                      <w:sz w:val="21"/>
                      <w:szCs w:val="18"/>
                    </w:rPr>
                  </w:pPr>
                  <w:r>
                    <w:rPr>
                      <w:rFonts w:hint="default" w:ascii="Times New Roman" w:hAnsi="Times New Roman" w:cs="Times New Roman"/>
                      <w:color w:val="auto"/>
                      <w:sz w:val="21"/>
                      <w:szCs w:val="18"/>
                    </w:rPr>
                    <w:t>清洗剂</w:t>
                  </w:r>
                </w:p>
              </w:tc>
              <w:tc>
                <w:tcPr>
                  <w:tcW w:w="680" w:type="dxa"/>
                  <w:tcBorders>
                    <w:tl2br w:val="nil"/>
                    <w:tr2bl w:val="nil"/>
                  </w:tcBorders>
                  <w:vAlign w:val="center"/>
                </w:tcPr>
                <w:p w14:paraId="7E69A31C">
                  <w:pPr>
                    <w:pStyle w:val="25"/>
                    <w:adjustRightInd w:val="0"/>
                    <w:snapToGrid w:val="0"/>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2560" w:type="dxa"/>
                  <w:tcBorders>
                    <w:tl2br w:val="nil"/>
                    <w:tr2bl w:val="nil"/>
                  </w:tcBorders>
                  <w:vAlign w:val="center"/>
                </w:tcPr>
                <w:p w14:paraId="35A36208">
                  <w:pPr>
                    <w:pStyle w:val="25"/>
                    <w:adjustRightInd w:val="0"/>
                    <w:snapToGrid w:val="0"/>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黄色液体</w:t>
                  </w:r>
                </w:p>
                <w:p w14:paraId="57F4A64B">
                  <w:pPr>
                    <w:pStyle w:val="25"/>
                    <w:adjustRightInd w:val="0"/>
                    <w:snapToGrid w:val="0"/>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密度&gt;1g/cm</w:t>
                  </w:r>
                  <w:r>
                    <w:rPr>
                      <w:rFonts w:hint="default" w:ascii="Times New Roman" w:hAnsi="Times New Roman" w:cs="Times New Roman"/>
                      <w:color w:val="auto"/>
                      <w:sz w:val="21"/>
                      <w:vertAlign w:val="superscript"/>
                    </w:rPr>
                    <w:t>3</w:t>
                  </w:r>
                </w:p>
                <w:p w14:paraId="5F9C7FD5">
                  <w:pPr>
                    <w:pStyle w:val="25"/>
                    <w:adjustRightInd w:val="0"/>
                    <w:snapToGrid w:val="0"/>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Ph:9.2</w:t>
                  </w:r>
                </w:p>
                <w:p w14:paraId="11E1007F">
                  <w:pPr>
                    <w:pStyle w:val="25"/>
                    <w:adjustRightInd w:val="0"/>
                    <w:snapToGrid w:val="0"/>
                    <w:ind w:firstLine="0" w:firstLineChars="0"/>
                    <w:rPr>
                      <w:rFonts w:hint="default" w:ascii="Times New Roman" w:hAnsi="Times New Roman" w:cs="Times New Roman"/>
                      <w:color w:val="auto"/>
                    </w:rPr>
                  </w:pPr>
                  <w:r>
                    <w:rPr>
                      <w:rFonts w:hint="default" w:ascii="Times New Roman" w:hAnsi="Times New Roman" w:cs="Times New Roman"/>
                      <w:color w:val="auto"/>
                      <w:sz w:val="21"/>
                    </w:rPr>
                    <w:t>溶于水</w:t>
                  </w:r>
                </w:p>
                <w:p w14:paraId="36086686">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cs="Times New Roman"/>
                      <w:color w:val="auto"/>
                      <w:lang w:val="en-US" w:eastAsia="zh-CN"/>
                    </w:rPr>
                    <w:t>水性清洗剂，主要成分是</w:t>
                  </w:r>
                  <w:r>
                    <w:rPr>
                      <w:rFonts w:hint="default" w:ascii="Times New Roman" w:hAnsi="Times New Roman" w:eastAsia="宋体" w:cs="Times New Roman"/>
                      <w:color w:val="auto"/>
                      <w:kern w:val="0"/>
                      <w:sz w:val="19"/>
                      <w:szCs w:val="19"/>
                      <w:lang w:val="en-US" w:eastAsia="zh-CN"/>
                    </w:rPr>
                    <w:t>三乙醇胺</w:t>
                  </w:r>
                  <w:r>
                    <w:rPr>
                      <w:rFonts w:hint="default" w:ascii="Times New Roman" w:hAnsi="Times New Roman" w:cs="Times New Roman"/>
                      <w:color w:val="auto"/>
                      <w:kern w:val="0"/>
                      <w:sz w:val="19"/>
                      <w:szCs w:val="19"/>
                      <w:lang w:val="en-US" w:eastAsia="zh-CN"/>
                    </w:rPr>
                    <w:t>≤10</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kern w:val="0"/>
                      <w:sz w:val="19"/>
                      <w:szCs w:val="19"/>
                      <w:lang w:val="en-US" w:eastAsia="zh-CN"/>
                    </w:rPr>
                    <w:t>C8-10醇类与聚乙烯-聚丙二醇单苯甲基醚的醚</w:t>
                  </w:r>
                  <w:r>
                    <w:rPr>
                      <w:rFonts w:hint="default" w:ascii="Times New Roman" w:hAnsi="Times New Roman" w:cs="Times New Roman"/>
                      <w:color w:val="auto"/>
                      <w:kern w:val="0"/>
                      <w:sz w:val="19"/>
                      <w:szCs w:val="19"/>
                      <w:lang w:val="en-US" w:eastAsia="zh-CN"/>
                    </w:rPr>
                    <w:t>&lt;3、</w:t>
                  </w:r>
                  <w:r>
                    <w:rPr>
                      <w:rFonts w:hint="default" w:ascii="Times New Roman" w:hAnsi="Times New Roman" w:eastAsia="宋体" w:cs="Times New Roman"/>
                      <w:color w:val="auto"/>
                      <w:kern w:val="0"/>
                      <w:sz w:val="19"/>
                      <w:szCs w:val="19"/>
                      <w:lang w:val="en-US" w:eastAsia="zh-CN"/>
                    </w:rPr>
                    <w:t>硼酸</w:t>
                  </w:r>
                  <w:r>
                    <w:rPr>
                      <w:rFonts w:hint="default" w:ascii="Times New Roman" w:hAnsi="Times New Roman" w:cs="Times New Roman"/>
                      <w:color w:val="auto"/>
                      <w:kern w:val="0"/>
                      <w:sz w:val="19"/>
                      <w:szCs w:val="19"/>
                      <w:lang w:val="en-US" w:eastAsia="zh-CN"/>
                    </w:rPr>
                    <w:t>&lt;0.3、</w:t>
                  </w:r>
                  <w:r>
                    <w:rPr>
                      <w:rFonts w:hint="default" w:ascii="Times New Roman" w:hAnsi="Times New Roman" w:eastAsia="宋体" w:cs="Times New Roman"/>
                      <w:color w:val="auto"/>
                      <w:kern w:val="0"/>
                      <w:sz w:val="19"/>
                      <w:szCs w:val="19"/>
                      <w:lang w:val="en-US" w:eastAsia="zh-CN"/>
                    </w:rPr>
                    <w:t>聚氯季铵</w:t>
                  </w:r>
                  <w:r>
                    <w:rPr>
                      <w:rFonts w:hint="default" w:ascii="Times New Roman" w:hAnsi="Times New Roman" w:cs="Times New Roman"/>
                      <w:color w:val="auto"/>
                      <w:kern w:val="0"/>
                      <w:sz w:val="19"/>
                      <w:szCs w:val="19"/>
                      <w:lang w:val="en-US" w:eastAsia="zh-CN"/>
                    </w:rPr>
                    <w:t>&lt;0.25。</w:t>
                  </w:r>
                </w:p>
                <w:p w14:paraId="4C9F92EC">
                  <w:pPr>
                    <w:keepNext w:val="0"/>
                    <w:keepLines w:val="0"/>
                    <w:widowControl/>
                    <w:suppressLineNumbers w:val="0"/>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水和清洗剂比例为5:1</w:t>
                  </w:r>
                </w:p>
                <w:p w14:paraId="1CF50D74">
                  <w:pPr>
                    <w:pStyle w:val="26"/>
                    <w:rPr>
                      <w:rFonts w:hint="default" w:ascii="Times New Roman" w:hAnsi="Times New Roman" w:eastAsia="宋体" w:cs="Times New Roman"/>
                      <w:color w:val="auto"/>
                      <w:lang w:val="en-US" w:eastAsia="zh-CN"/>
                    </w:rPr>
                  </w:pPr>
                </w:p>
              </w:tc>
              <w:tc>
                <w:tcPr>
                  <w:tcW w:w="652" w:type="dxa"/>
                  <w:tcBorders>
                    <w:tl2br w:val="nil"/>
                    <w:tr2bl w:val="nil"/>
                  </w:tcBorders>
                  <w:vAlign w:val="center"/>
                </w:tcPr>
                <w:p w14:paraId="7FDCD41C">
                  <w:pPr>
                    <w:pStyle w:val="25"/>
                    <w:adjustRightInd w:val="0"/>
                    <w:snapToGrid w:val="0"/>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663" w:type="dxa"/>
                  <w:tcBorders>
                    <w:tl2br w:val="nil"/>
                    <w:tr2bl w:val="nil"/>
                  </w:tcBorders>
                  <w:vAlign w:val="center"/>
                </w:tcPr>
                <w:p w14:paraId="55C23D6B">
                  <w:pPr>
                    <w:pStyle w:val="25"/>
                    <w:adjustRightInd w:val="0"/>
                    <w:snapToGrid w:val="0"/>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850" w:type="dxa"/>
                  <w:tcBorders>
                    <w:tl2br w:val="nil"/>
                    <w:tr2bl w:val="nil"/>
                  </w:tcBorders>
                  <w:vAlign w:val="center"/>
                </w:tcPr>
                <w:p w14:paraId="17BB0678">
                  <w:pPr>
                    <w:pStyle w:val="25"/>
                    <w:adjustRightInd w:val="0"/>
                    <w:snapToGrid w:val="0"/>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2452" w:type="dxa"/>
                  <w:tcBorders>
                    <w:tl2br w:val="nil"/>
                    <w:tr2bl w:val="nil"/>
                  </w:tcBorders>
                  <w:vAlign w:val="center"/>
                </w:tcPr>
                <w:p w14:paraId="7CF3DFD7">
                  <w:pPr>
                    <w:pStyle w:val="25"/>
                    <w:adjustRightInd w:val="0"/>
                    <w:snapToGrid w:val="0"/>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吸入：接触分解产物时会导致健康危险。 暴露后，严重的影响会延迟才出现。由于暴露在这些蒸汽、雾或烟中，可能导致对眼睛、鼻子和喉咙的刺激。</w:t>
                  </w:r>
                </w:p>
                <w:p w14:paraId="32DF286D">
                  <w:pPr>
                    <w:pStyle w:val="25"/>
                    <w:adjustRightInd w:val="0"/>
                    <w:snapToGrid w:val="0"/>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眼睛：造成严重眼刺激。</w:t>
                  </w:r>
                </w:p>
                <w:p w14:paraId="361EB809">
                  <w:pPr>
                    <w:pStyle w:val="25"/>
                    <w:adjustRightInd w:val="0"/>
                    <w:snapToGrid w:val="0"/>
                    <w:ind w:firstLine="0" w:firstLineChars="0"/>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rPr>
                    <w:t>皮肤接触：造成轻微皮肤刺激。使皮肤脱脂</w:t>
                  </w:r>
                  <w:r>
                    <w:rPr>
                      <w:rFonts w:hint="default" w:ascii="Times New Roman" w:hAnsi="Times New Roman" w:cs="Times New Roman"/>
                      <w:color w:val="auto"/>
                      <w:sz w:val="21"/>
                      <w:lang w:eastAsia="zh-CN"/>
                    </w:rPr>
                    <w:t>。</w:t>
                  </w:r>
                </w:p>
                <w:p w14:paraId="53871453">
                  <w:pPr>
                    <w:pStyle w:val="25"/>
                    <w:adjustRightInd w:val="0"/>
                    <w:snapToGrid w:val="0"/>
                    <w:ind w:firstLine="0" w:firstLineChars="0"/>
                    <w:rPr>
                      <w:rFonts w:hint="default" w:ascii="Times New Roman" w:hAnsi="Times New Roman" w:cs="Times New Roman"/>
                      <w:color w:val="auto"/>
                    </w:rPr>
                  </w:pPr>
                  <w:r>
                    <w:rPr>
                      <w:rFonts w:hint="default" w:ascii="Times New Roman" w:hAnsi="Times New Roman" w:cs="Times New Roman"/>
                      <w:color w:val="auto"/>
                      <w:sz w:val="21"/>
                    </w:rPr>
                    <w:t>食入：刺激口腔、咽喉和胃</w:t>
                  </w:r>
                </w:p>
              </w:tc>
            </w:tr>
          </w:tbl>
          <w:p w14:paraId="063CDC18">
            <w:pPr>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6、劳动定员及工作制度</w:t>
            </w:r>
          </w:p>
          <w:p w14:paraId="67D42D67">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劳动定员：本项目新增员工150人。</w:t>
            </w:r>
          </w:p>
          <w:p w14:paraId="51DEBA75">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工作制度：年生产300天，两班制，每班8小时，年运营时间4800小时。</w:t>
            </w:r>
          </w:p>
          <w:p w14:paraId="68A405E0">
            <w:pPr>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7、项目平面布置及周边关系</w:t>
            </w:r>
          </w:p>
          <w:p w14:paraId="77824760">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平面布置：本项目建设生产车间、办公室、食堂等。项目平面布置图详见附图10。</w:t>
            </w:r>
          </w:p>
          <w:p w14:paraId="5BF92862">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周边关系：项目</w:t>
            </w:r>
            <w:r>
              <w:rPr>
                <w:rFonts w:hint="default" w:ascii="Times New Roman" w:hAnsi="Times New Roman" w:cs="Times New Roman"/>
                <w:color w:val="auto"/>
                <w:kern w:val="0"/>
                <w:sz w:val="24"/>
              </w:rPr>
              <w:t>南侧和东侧为马路，西侧、北侧为现有厂房</w:t>
            </w:r>
            <w:r>
              <w:rPr>
                <w:rFonts w:hint="default" w:ascii="Times New Roman" w:hAnsi="Times New Roman" w:cs="Times New Roman"/>
                <w:color w:val="auto"/>
                <w:sz w:val="24"/>
              </w:rPr>
              <w:t>。本项目周边环境状况图详见附图8。</w:t>
            </w:r>
          </w:p>
          <w:p w14:paraId="008F10D8">
            <w:pPr>
              <w:keepNext w:val="0"/>
              <w:keepLines w:val="0"/>
              <w:pageBreakBefore w:val="0"/>
              <w:widowControl w:val="0"/>
              <w:kinsoku/>
              <w:wordWrap/>
              <w:overflowPunct/>
              <w:topLinePunct w:val="0"/>
              <w:autoSpaceDE/>
              <w:autoSpaceDN/>
              <w:bidi w:val="0"/>
              <w:adjustRightInd w:val="0"/>
              <w:snapToGrid w:val="0"/>
              <w:spacing w:line="336" w:lineRule="auto"/>
              <w:ind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8、水平衡分析</w:t>
            </w:r>
          </w:p>
          <w:p w14:paraId="0B85EEC3">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一、给水</w:t>
            </w:r>
          </w:p>
          <w:p w14:paraId="2C255C79">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（1）生活用水</w:t>
            </w:r>
          </w:p>
          <w:p w14:paraId="305964B0">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本项目新增员工150人。根据</w:t>
            </w:r>
            <w:r>
              <w:rPr>
                <w:rFonts w:hint="default" w:ascii="Times New Roman" w:hAnsi="Times New Roman" w:cs="Times New Roman"/>
                <w:color w:val="auto"/>
                <w:kern w:val="0"/>
                <w:sz w:val="24"/>
              </w:rPr>
              <w:t>《</w:t>
            </w:r>
            <w:r>
              <w:rPr>
                <w:rFonts w:hint="default" w:ascii="Times New Roman" w:hAnsi="Times New Roman" w:cs="Times New Roman"/>
                <w:color w:val="auto"/>
                <w:sz w:val="24"/>
              </w:rPr>
              <w:t>安徽省行业用水定额</w:t>
            </w:r>
            <w:r>
              <w:rPr>
                <w:rFonts w:hint="default" w:ascii="Times New Roman" w:hAnsi="Times New Roman" w:cs="Times New Roman"/>
                <w:color w:val="auto"/>
                <w:kern w:val="0"/>
                <w:sz w:val="24"/>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"https://www.doc88.com/p-91299070203122.html" \t "https://cn.bing.com/_blank" </w:instrText>
            </w:r>
            <w:r>
              <w:rPr>
                <w:rFonts w:hint="default" w:ascii="Times New Roman" w:hAnsi="Times New Roman" w:cs="Times New Roman"/>
                <w:color w:val="auto"/>
              </w:rPr>
              <w:fldChar w:fldCharType="separate"/>
            </w:r>
            <w:r>
              <w:rPr>
                <w:rFonts w:hint="default" w:ascii="Times New Roman" w:hAnsi="Times New Roman" w:cs="Times New Roman"/>
                <w:color w:val="auto"/>
                <w:kern w:val="0"/>
                <w:sz w:val="24"/>
              </w:rPr>
              <w:t>DB34T679-2019</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w:t>
            </w:r>
            <w:r>
              <w:rPr>
                <w:rFonts w:hint="default" w:ascii="Times New Roman" w:hAnsi="Times New Roman" w:cs="Times New Roman"/>
                <w:color w:val="auto"/>
                <w:sz w:val="24"/>
              </w:rPr>
              <w:t>工业企业人员的生活用水定额宜采用30L/人•次～50L/人•班，本项目生活用水以50L/d*人计，则用水量为2250</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/a（7.5</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/d）。本项目生活用水为2250</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/a（7.5</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/d），污水量以用水量的80%计，则项目生活废水量约为1800</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 xml:space="preserve"> /a（6</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 xml:space="preserve"> /d）。生活废水经园区化粪池</w:t>
            </w:r>
            <w:r>
              <w:rPr>
                <w:rFonts w:hint="default" w:ascii="Times New Roman" w:hAnsi="Times New Roman" w:cs="Times New Roman"/>
                <w:color w:val="auto"/>
                <w:sz w:val="24"/>
                <w:lang w:val="en-US" w:eastAsia="zh-CN"/>
              </w:rPr>
              <w:t>收集后</w:t>
            </w:r>
            <w:r>
              <w:rPr>
                <w:rFonts w:hint="default" w:ascii="Times New Roman" w:hAnsi="Times New Roman" w:cs="Times New Roman"/>
                <w:color w:val="auto"/>
                <w:sz w:val="24"/>
              </w:rPr>
              <w:t>排入市政管网，</w:t>
            </w:r>
            <w:r>
              <w:rPr>
                <w:rFonts w:hint="default" w:ascii="Times New Roman" w:hAnsi="Times New Roman" w:cs="Times New Roman"/>
                <w:color w:val="auto"/>
                <w:sz w:val="24"/>
                <w:lang w:val="en-US" w:eastAsia="zh-CN"/>
              </w:rPr>
              <w:t>进入</w:t>
            </w:r>
            <w:r>
              <w:rPr>
                <w:rFonts w:hint="default" w:ascii="Times New Roman" w:hAnsi="Times New Roman" w:cs="Times New Roman"/>
                <w:color w:val="auto"/>
                <w:sz w:val="24"/>
              </w:rPr>
              <w:t>淮北市段园镇污水处理厂</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最终排入解放河</w:t>
            </w:r>
            <w:r>
              <w:rPr>
                <w:rFonts w:hint="default" w:ascii="Times New Roman" w:hAnsi="Times New Roman" w:cs="Times New Roman"/>
                <w:color w:val="auto"/>
                <w:sz w:val="24"/>
              </w:rPr>
              <w:t>。</w:t>
            </w:r>
          </w:p>
          <w:p w14:paraId="70788425">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（2）食堂用水</w:t>
            </w:r>
          </w:p>
          <w:p w14:paraId="5A727D95">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食堂提供两餐，就餐人员用水量按25L/（人·次）计，食堂每日就餐人次共300人，就餐天数按300天计，则用水量约为7.5t/d，2250t/a。排水系数以0.8计，食堂废水排放量为6t/d，1800t/a。食堂废水经隔油池</w:t>
            </w:r>
            <w:r>
              <w:rPr>
                <w:rFonts w:hint="default" w:ascii="Times New Roman" w:hAnsi="Times New Roman" w:cs="Times New Roman"/>
                <w:color w:val="auto"/>
                <w:sz w:val="24"/>
                <w:lang w:val="en-US" w:eastAsia="zh-CN"/>
              </w:rPr>
              <w:t>处理后汇同生活污水经园区</w:t>
            </w:r>
            <w:r>
              <w:rPr>
                <w:rFonts w:hint="default" w:ascii="Times New Roman" w:hAnsi="Times New Roman" w:cs="Times New Roman"/>
                <w:color w:val="auto"/>
                <w:sz w:val="24"/>
              </w:rPr>
              <w:t>化粪池</w:t>
            </w:r>
            <w:r>
              <w:rPr>
                <w:rFonts w:hint="default" w:ascii="Times New Roman" w:hAnsi="Times New Roman" w:cs="Times New Roman"/>
                <w:color w:val="auto"/>
                <w:sz w:val="24"/>
                <w:lang w:val="en-US" w:eastAsia="zh-CN"/>
              </w:rPr>
              <w:t>收集后</w:t>
            </w:r>
            <w:r>
              <w:rPr>
                <w:rFonts w:hint="default" w:ascii="Times New Roman" w:hAnsi="Times New Roman" w:cs="Times New Roman"/>
                <w:color w:val="auto"/>
                <w:sz w:val="24"/>
              </w:rPr>
              <w:t>排入市政管网，</w:t>
            </w:r>
            <w:r>
              <w:rPr>
                <w:rFonts w:hint="default" w:ascii="Times New Roman" w:hAnsi="Times New Roman" w:cs="Times New Roman"/>
                <w:color w:val="auto"/>
                <w:sz w:val="24"/>
                <w:lang w:val="en-US" w:eastAsia="zh-CN"/>
              </w:rPr>
              <w:t>进入</w:t>
            </w:r>
            <w:r>
              <w:rPr>
                <w:rFonts w:hint="default" w:ascii="Times New Roman" w:hAnsi="Times New Roman" w:cs="Times New Roman"/>
                <w:color w:val="auto"/>
                <w:sz w:val="24"/>
              </w:rPr>
              <w:t>淮北市段园镇污水处理厂</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最终排入解放河</w:t>
            </w:r>
            <w:r>
              <w:rPr>
                <w:rFonts w:hint="default" w:ascii="Times New Roman" w:hAnsi="Times New Roman" w:cs="Times New Roman"/>
                <w:color w:val="auto"/>
                <w:sz w:val="24"/>
              </w:rPr>
              <w:t>。</w:t>
            </w:r>
          </w:p>
          <w:p w14:paraId="7548A234">
            <w:pPr>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kern w:val="2"/>
                <w:sz w:val="24"/>
                <w:szCs w:val="24"/>
                <w:lang w:val="en-US" w:eastAsia="zh-CN" w:bidi="ar-SA"/>
              </w:rPr>
              <w:t>（3）</w:t>
            </w:r>
            <w:r>
              <w:rPr>
                <w:rFonts w:hint="default" w:ascii="Times New Roman" w:hAnsi="Times New Roman" w:cs="Times New Roman"/>
                <w:color w:val="auto"/>
                <w:sz w:val="24"/>
              </w:rPr>
              <w:t>清洗用水</w:t>
            </w:r>
          </w:p>
          <w:p w14:paraId="7E83A65D">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项目清洗过程用到清洗剂，清洗剂需要加水稀释使用，清洗剂年用量为6t/a，按照1:5比例稀释，该部分年用水量为30t/a。</w:t>
            </w:r>
            <w:r>
              <w:rPr>
                <w:rFonts w:hint="default" w:ascii="Times New Roman" w:hAnsi="Times New Roman" w:cs="Times New Roman"/>
                <w:bCs/>
                <w:color w:val="auto"/>
                <w:sz w:val="24"/>
                <w:lang w:val="en-US" w:eastAsia="zh-CN"/>
              </w:rPr>
              <w:t>经过吹水和烘干工序，</w:t>
            </w:r>
            <w:r>
              <w:rPr>
                <w:rFonts w:hint="default" w:ascii="Times New Roman" w:hAnsi="Times New Roman" w:eastAsia="宋体" w:cs="Times New Roman"/>
                <w:bCs/>
                <w:color w:val="auto"/>
                <w:sz w:val="24"/>
                <w:lang w:val="en-US" w:eastAsia="zh-CN"/>
              </w:rPr>
              <w:t>清洗剂废液挥发量按10%计算，</w:t>
            </w:r>
            <w:r>
              <w:rPr>
                <w:rFonts w:hint="default" w:ascii="Times New Roman" w:hAnsi="Times New Roman" w:cs="Times New Roman"/>
                <w:bCs/>
                <w:color w:val="auto"/>
                <w:sz w:val="24"/>
                <w:lang w:val="en-US" w:eastAsia="zh-CN"/>
              </w:rPr>
              <w:t>年损耗</w:t>
            </w:r>
            <w:r>
              <w:rPr>
                <w:rFonts w:hint="default" w:ascii="Times New Roman" w:hAnsi="Times New Roman" w:eastAsia="宋体" w:cs="Times New Roman"/>
                <w:bCs/>
                <w:color w:val="auto"/>
                <w:sz w:val="24"/>
              </w:rPr>
              <w:t>清洗剂废液</w:t>
            </w:r>
            <w:r>
              <w:rPr>
                <w:rFonts w:hint="default" w:ascii="Times New Roman" w:hAnsi="Times New Roman" w:cs="Times New Roman"/>
                <w:bCs/>
                <w:color w:val="auto"/>
                <w:sz w:val="24"/>
                <w:lang w:val="en-US" w:eastAsia="zh-CN"/>
              </w:rPr>
              <w:t>3.6t，</w:t>
            </w:r>
            <w:r>
              <w:rPr>
                <w:rFonts w:hint="default" w:ascii="Times New Roman" w:hAnsi="Times New Roman" w:eastAsia="宋体" w:cs="Times New Roman"/>
                <w:bCs/>
                <w:color w:val="auto"/>
                <w:sz w:val="24"/>
              </w:rPr>
              <w:t>年产生清洗剂废液3</w:t>
            </w:r>
            <w:r>
              <w:rPr>
                <w:rFonts w:hint="default" w:ascii="Times New Roman" w:hAnsi="Times New Roman" w:eastAsia="宋体" w:cs="Times New Roman"/>
                <w:bCs/>
                <w:color w:val="auto"/>
                <w:sz w:val="24"/>
                <w:lang w:val="en-US" w:eastAsia="zh-CN"/>
              </w:rPr>
              <w:t>2.4</w:t>
            </w:r>
            <w:r>
              <w:rPr>
                <w:rFonts w:hint="default" w:ascii="Times New Roman" w:hAnsi="Times New Roman" w:eastAsia="宋体" w:cs="Times New Roman"/>
                <w:bCs/>
                <w:color w:val="auto"/>
                <w:sz w:val="24"/>
              </w:rPr>
              <w:t>t，</w:t>
            </w:r>
            <w:r>
              <w:rPr>
                <w:rFonts w:hint="default" w:ascii="Times New Roman" w:hAnsi="Times New Roman" w:cs="Times New Roman"/>
                <w:bCs/>
                <w:color w:val="auto"/>
                <w:sz w:val="24"/>
                <w:lang w:val="en-US" w:eastAsia="zh-CN"/>
              </w:rPr>
              <w:t>清洗剂每一个月更换一次，</w:t>
            </w:r>
            <w:r>
              <w:rPr>
                <w:rFonts w:hint="default" w:ascii="Times New Roman" w:hAnsi="Times New Roman" w:eastAsia="宋体" w:cs="Times New Roman"/>
                <w:bCs/>
                <w:color w:val="auto"/>
                <w:sz w:val="24"/>
              </w:rPr>
              <w:t>清洗剂废液按照危废处置，定期委托有资质单位处理。</w:t>
            </w:r>
          </w:p>
          <w:p w14:paraId="1B923932">
            <w:pPr>
              <w:pStyle w:val="31"/>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二、排水</w:t>
            </w:r>
          </w:p>
          <w:p w14:paraId="53A8ECEF">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（1）生活废水</w:t>
            </w:r>
          </w:p>
          <w:p w14:paraId="12966864">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本项目新增员工150人。根据</w:t>
            </w:r>
            <w:r>
              <w:rPr>
                <w:rFonts w:hint="default" w:ascii="Times New Roman" w:hAnsi="Times New Roman" w:cs="Times New Roman"/>
                <w:color w:val="auto"/>
                <w:kern w:val="0"/>
                <w:sz w:val="24"/>
              </w:rPr>
              <w:t>《</w:t>
            </w:r>
            <w:r>
              <w:rPr>
                <w:rFonts w:hint="default" w:ascii="Times New Roman" w:hAnsi="Times New Roman" w:cs="Times New Roman"/>
                <w:color w:val="auto"/>
                <w:sz w:val="24"/>
              </w:rPr>
              <w:t>安徽省行业用水定额</w:t>
            </w:r>
            <w:r>
              <w:rPr>
                <w:rFonts w:hint="default" w:ascii="Times New Roman" w:hAnsi="Times New Roman" w:cs="Times New Roman"/>
                <w:color w:val="auto"/>
                <w:kern w:val="0"/>
                <w:sz w:val="24"/>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"https://www.doc88.com/p-91299070203122.html" \t "https://cn.bing.com/_blank" </w:instrText>
            </w:r>
            <w:r>
              <w:rPr>
                <w:rFonts w:hint="default" w:ascii="Times New Roman" w:hAnsi="Times New Roman" w:cs="Times New Roman"/>
                <w:color w:val="auto"/>
              </w:rPr>
              <w:fldChar w:fldCharType="separate"/>
            </w:r>
            <w:r>
              <w:rPr>
                <w:rFonts w:hint="default" w:ascii="Times New Roman" w:hAnsi="Times New Roman" w:cs="Times New Roman"/>
                <w:color w:val="auto"/>
                <w:kern w:val="0"/>
                <w:sz w:val="24"/>
              </w:rPr>
              <w:t>DB34T679-2019</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w:t>
            </w:r>
            <w:r>
              <w:rPr>
                <w:rFonts w:hint="default" w:ascii="Times New Roman" w:hAnsi="Times New Roman" w:cs="Times New Roman"/>
                <w:color w:val="auto"/>
                <w:sz w:val="24"/>
              </w:rPr>
              <w:t>工业企业人员的生活用水定额宜采用30L/人•次～50L/人•班，本项目生活用水以50L/d*人计，则用水量为2250</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/a（7.5</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/d）。本项目生活用水为2250</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/a（7.5</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/d），污水量以用水量的80%计，则项目生活废水量约为1800</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/a（6</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 xml:space="preserve"> /d）。生活废水经园区化粪池</w:t>
            </w:r>
            <w:r>
              <w:rPr>
                <w:rFonts w:hint="default" w:ascii="Times New Roman" w:hAnsi="Times New Roman" w:cs="Times New Roman"/>
                <w:color w:val="auto"/>
                <w:sz w:val="24"/>
                <w:lang w:val="en-US" w:eastAsia="zh-CN"/>
              </w:rPr>
              <w:t>收集后</w:t>
            </w:r>
            <w:r>
              <w:rPr>
                <w:rFonts w:hint="default" w:ascii="Times New Roman" w:hAnsi="Times New Roman" w:cs="Times New Roman"/>
                <w:color w:val="auto"/>
                <w:sz w:val="24"/>
              </w:rPr>
              <w:t>排入市政管网，</w:t>
            </w:r>
            <w:r>
              <w:rPr>
                <w:rFonts w:hint="default" w:ascii="Times New Roman" w:hAnsi="Times New Roman" w:cs="Times New Roman"/>
                <w:color w:val="auto"/>
                <w:sz w:val="24"/>
                <w:lang w:val="en-US" w:eastAsia="zh-CN"/>
              </w:rPr>
              <w:t>进入</w:t>
            </w:r>
            <w:r>
              <w:rPr>
                <w:rFonts w:hint="default" w:ascii="Times New Roman" w:hAnsi="Times New Roman" w:cs="Times New Roman"/>
                <w:color w:val="auto"/>
                <w:sz w:val="24"/>
              </w:rPr>
              <w:t>淮北市段园镇污水处理厂</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最终排入解放河</w:t>
            </w:r>
            <w:r>
              <w:rPr>
                <w:rFonts w:hint="default" w:ascii="Times New Roman" w:hAnsi="Times New Roman" w:cs="Times New Roman"/>
                <w:color w:val="auto"/>
                <w:sz w:val="24"/>
              </w:rPr>
              <w:t>。</w:t>
            </w:r>
          </w:p>
          <w:p w14:paraId="2F2F7675">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（2）食堂用水</w:t>
            </w:r>
          </w:p>
          <w:p w14:paraId="4AE02DD6">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食堂提供两餐，就餐人员用水量按25L/（人·次）计，食堂每日就餐人次共300人，就餐天数按300天计，则用水量约为7.5t/d，2250t/a。排水系数以0.8计，食堂废水排放量为6t/d，1800t/a。食堂废水经隔油池</w:t>
            </w:r>
            <w:r>
              <w:rPr>
                <w:rFonts w:hint="default" w:ascii="Times New Roman" w:hAnsi="Times New Roman" w:cs="Times New Roman"/>
                <w:color w:val="auto"/>
                <w:sz w:val="24"/>
                <w:lang w:val="en-US" w:eastAsia="zh-CN"/>
              </w:rPr>
              <w:t>处理后汇同生活污水经园区</w:t>
            </w:r>
            <w:r>
              <w:rPr>
                <w:rFonts w:hint="default" w:ascii="Times New Roman" w:hAnsi="Times New Roman" w:cs="Times New Roman"/>
                <w:color w:val="auto"/>
                <w:sz w:val="24"/>
              </w:rPr>
              <w:t>化粪池</w:t>
            </w:r>
            <w:r>
              <w:rPr>
                <w:rFonts w:hint="default" w:ascii="Times New Roman" w:hAnsi="Times New Roman" w:cs="Times New Roman"/>
                <w:color w:val="auto"/>
                <w:sz w:val="24"/>
                <w:lang w:val="en-US" w:eastAsia="zh-CN"/>
              </w:rPr>
              <w:t>收集后</w:t>
            </w:r>
            <w:r>
              <w:rPr>
                <w:rFonts w:hint="default" w:ascii="Times New Roman" w:hAnsi="Times New Roman" w:cs="Times New Roman"/>
                <w:color w:val="auto"/>
                <w:sz w:val="24"/>
              </w:rPr>
              <w:t>排入市政管网，</w:t>
            </w:r>
            <w:r>
              <w:rPr>
                <w:rFonts w:hint="default" w:ascii="Times New Roman" w:hAnsi="Times New Roman" w:cs="Times New Roman"/>
                <w:color w:val="auto"/>
                <w:sz w:val="24"/>
                <w:lang w:val="en-US" w:eastAsia="zh-CN"/>
              </w:rPr>
              <w:t>进入</w:t>
            </w:r>
            <w:r>
              <w:rPr>
                <w:rFonts w:hint="default" w:ascii="Times New Roman" w:hAnsi="Times New Roman" w:cs="Times New Roman"/>
                <w:color w:val="auto"/>
                <w:sz w:val="24"/>
              </w:rPr>
              <w:t>淮北市段园镇污水处理厂</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最终排入解放河</w:t>
            </w:r>
            <w:r>
              <w:rPr>
                <w:rFonts w:hint="default" w:ascii="Times New Roman" w:hAnsi="Times New Roman" w:cs="Times New Roman"/>
                <w:color w:val="auto"/>
                <w:sz w:val="24"/>
                <w:lang w:eastAsia="zh-CN"/>
              </w:rPr>
              <w:t>。</w:t>
            </w:r>
          </w:p>
          <w:p w14:paraId="154B4196">
            <w:pPr>
              <w:pStyle w:val="59"/>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4917440" cy="2759710"/>
                  <wp:effectExtent l="0" t="0" r="0" b="0"/>
                  <wp:docPr id="1028" name="ECB019B1-382A-4266-B25C-5B523AA43C14-1" descr="C:/Users/Administrator/AppData/Local/Temp/wps.pSzKZcwps"/>
                  <wp:cNvGraphicFramePr/>
                  <a:graphic xmlns:a="http://schemas.openxmlformats.org/drawingml/2006/main">
                    <a:graphicData uri="http://schemas.openxmlformats.org/drawingml/2006/picture">
                      <pic:pic xmlns:pic="http://schemas.openxmlformats.org/drawingml/2006/picture">
                        <pic:nvPicPr>
                          <pic:cNvPr id="1028" name="ECB019B1-382A-4266-B25C-5B523AA43C14-1" descr="C:/Users/Administrator/AppData/Local/Temp/wps.pSzKZcwps"/>
                          <pic:cNvPicPr/>
                        </pic:nvPicPr>
                        <pic:blipFill>
                          <a:blip r:embed="rId11" cstate="print"/>
                          <a:srcRect/>
                          <a:stretch>
                            <a:fillRect/>
                          </a:stretch>
                        </pic:blipFill>
                        <pic:spPr>
                          <a:xfrm>
                            <a:off x="0" y="0"/>
                            <a:ext cx="4917440" cy="2759710"/>
                          </a:xfrm>
                          <a:prstGeom prst="rect">
                            <a:avLst/>
                          </a:prstGeom>
                        </pic:spPr>
                      </pic:pic>
                    </a:graphicData>
                  </a:graphic>
                </wp:inline>
              </w:drawing>
            </w:r>
          </w:p>
          <w:p w14:paraId="031FDEFA">
            <w:pPr>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b/>
                <w:bCs/>
                <w:color w:val="auto"/>
                <w:sz w:val="22"/>
                <w:szCs w:val="22"/>
              </w:rPr>
              <w:t>图2-</w:t>
            </w:r>
            <w:r>
              <w:rPr>
                <w:rFonts w:hint="default" w:ascii="Times New Roman" w:hAnsi="Times New Roman" w:cs="Times New Roman"/>
                <w:b/>
                <w:bCs/>
                <w:color w:val="auto"/>
                <w:sz w:val="22"/>
                <w:szCs w:val="22"/>
                <w:lang w:val="en-US" w:eastAsia="zh-CN"/>
              </w:rPr>
              <w:t>2</w:t>
            </w:r>
            <w:r>
              <w:rPr>
                <w:rFonts w:hint="default" w:ascii="Times New Roman" w:hAnsi="Times New Roman" w:cs="Times New Roman"/>
                <w:b/>
                <w:bCs/>
                <w:color w:val="auto"/>
                <w:sz w:val="22"/>
                <w:szCs w:val="22"/>
              </w:rPr>
              <w:t xml:space="preserve"> 水平衡图</w:t>
            </w:r>
            <w:r>
              <w:rPr>
                <w:rFonts w:hint="default" w:ascii="Times New Roman" w:hAnsi="Times New Roman" w:cs="Times New Roman"/>
                <w:b/>
                <w:bCs/>
                <w:color w:val="auto"/>
                <w:sz w:val="22"/>
                <w:szCs w:val="22"/>
                <w:lang w:val="en-US" w:eastAsia="zh-CN"/>
              </w:rPr>
              <w:t>t</w:t>
            </w:r>
            <w:r>
              <w:rPr>
                <w:rFonts w:hint="default" w:ascii="Times New Roman" w:hAnsi="Times New Roman" w:cs="Times New Roman"/>
                <w:b/>
                <w:bCs/>
                <w:color w:val="auto"/>
                <w:sz w:val="22"/>
                <w:szCs w:val="22"/>
              </w:rPr>
              <w:t>/</w:t>
            </w:r>
            <w:r>
              <w:rPr>
                <w:rFonts w:hint="default" w:ascii="Times New Roman" w:hAnsi="Times New Roman" w:cs="Times New Roman"/>
                <w:b/>
                <w:bCs/>
                <w:color w:val="auto"/>
                <w:sz w:val="22"/>
                <w:szCs w:val="22"/>
                <w:lang w:val="en-US" w:eastAsia="zh-CN"/>
              </w:rPr>
              <w:t>d</w:t>
            </w:r>
          </w:p>
        </w:tc>
      </w:tr>
      <w:tr w14:paraId="3B5D7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27" w:type="dxa"/>
            <w:vAlign w:val="center"/>
          </w:tcPr>
          <w:p w14:paraId="0D1C7268">
            <w:pPr>
              <w:pStyle w:val="43"/>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color w:val="auto"/>
                <w:szCs w:val="24"/>
              </w:rPr>
              <w:t>工艺流程和产排污环节</w:t>
            </w:r>
          </w:p>
        </w:tc>
        <w:tc>
          <w:tcPr>
            <w:tcW w:w="9072" w:type="dxa"/>
          </w:tcPr>
          <w:p w14:paraId="175DAFAA">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rFonts w:hint="default" w:ascii="Times New Roman" w:hAnsi="Times New Roman" w:cs="Times New Roman"/>
                <w:color w:val="auto"/>
              </w:rPr>
            </w:pPr>
            <w:r>
              <w:rPr>
                <w:rFonts w:hint="default" w:ascii="Times New Roman" w:hAnsi="Times New Roman" w:cs="Times New Roman"/>
                <w:b/>
                <w:color w:val="auto"/>
                <w:sz w:val="24"/>
              </w:rPr>
              <w:t>9、工艺流程图</w:t>
            </w:r>
          </w:p>
          <w:p w14:paraId="0028C2DC">
            <w:pPr>
              <w:pStyle w:val="218"/>
              <w:adjustRightInd w:val="0"/>
              <w:snapToGrid w:val="0"/>
              <w:spacing w:line="240" w:lineRule="auto"/>
              <w:ind w:left="482" w:hanging="482" w:hangingChars="20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0" distR="0">
                  <wp:extent cx="2680970" cy="8406765"/>
                  <wp:effectExtent l="0" t="0" r="0" b="0"/>
                  <wp:docPr id="1029" name="ECB019B1-382A-4266-B25C-5B523AA43C14-2" descr="C:/Users/Administrator/AppData/Local/Temp/wps.MFIconwps"/>
                  <wp:cNvGraphicFramePr/>
                  <a:graphic xmlns:a="http://schemas.openxmlformats.org/drawingml/2006/main">
                    <a:graphicData uri="http://schemas.openxmlformats.org/drawingml/2006/picture">
                      <pic:pic xmlns:pic="http://schemas.openxmlformats.org/drawingml/2006/picture">
                        <pic:nvPicPr>
                          <pic:cNvPr id="1029" name="ECB019B1-382A-4266-B25C-5B523AA43C14-2" descr="C:/Users/Administrator/AppData/Local/Temp/wps.MFIconwps"/>
                          <pic:cNvPicPr/>
                        </pic:nvPicPr>
                        <pic:blipFill>
                          <a:blip r:embed="rId12" cstate="print"/>
                          <a:srcRect/>
                          <a:stretch>
                            <a:fillRect/>
                          </a:stretch>
                        </pic:blipFill>
                        <pic:spPr>
                          <a:xfrm>
                            <a:off x="0" y="0"/>
                            <a:ext cx="2680970" cy="8406765"/>
                          </a:xfrm>
                          <a:prstGeom prst="rect">
                            <a:avLst/>
                          </a:prstGeom>
                        </pic:spPr>
                      </pic:pic>
                    </a:graphicData>
                  </a:graphic>
                </wp:inline>
              </w:drawing>
            </w:r>
          </w:p>
          <w:p w14:paraId="36C82AF1">
            <w:pPr>
              <w:adjustRightInd w:val="0"/>
              <w:snapToGrid w:val="0"/>
              <w:jc w:val="center"/>
              <w:rPr>
                <w:rFonts w:hint="default" w:ascii="Times New Roman" w:hAnsi="Times New Roman" w:cs="Times New Roman"/>
                <w:b/>
                <w:bCs/>
                <w:color w:val="auto"/>
                <w:sz w:val="22"/>
                <w:szCs w:val="22"/>
              </w:rPr>
            </w:pPr>
            <w:r>
              <w:rPr>
                <w:rFonts w:hint="default" w:ascii="Times New Roman" w:hAnsi="Times New Roman" w:cs="Times New Roman"/>
                <w:b/>
                <w:bCs/>
                <w:color w:val="auto"/>
                <w:sz w:val="22"/>
                <w:szCs w:val="22"/>
              </w:rPr>
              <w:t>图2-</w:t>
            </w:r>
            <w:r>
              <w:rPr>
                <w:rFonts w:hint="default" w:ascii="Times New Roman" w:hAnsi="Times New Roman" w:cs="Times New Roman"/>
                <w:b/>
                <w:bCs/>
                <w:color w:val="auto"/>
                <w:sz w:val="22"/>
                <w:szCs w:val="22"/>
                <w:lang w:val="en-US" w:eastAsia="zh-CN"/>
              </w:rPr>
              <w:t>3</w:t>
            </w:r>
            <w:r>
              <w:rPr>
                <w:rFonts w:hint="default" w:ascii="Times New Roman" w:hAnsi="Times New Roman" w:cs="Times New Roman"/>
                <w:b/>
                <w:bCs/>
                <w:color w:val="auto"/>
                <w:sz w:val="22"/>
                <w:szCs w:val="22"/>
              </w:rPr>
              <w:t>工艺及产污流程图</w:t>
            </w:r>
          </w:p>
          <w:p w14:paraId="26CAC090">
            <w:pPr>
              <w:pStyle w:val="26"/>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0" distR="0">
                  <wp:extent cx="4973955" cy="1575435"/>
                  <wp:effectExtent l="0" t="0" r="0" b="0"/>
                  <wp:docPr id="1030" name="ECB019B1-382A-4266-B25C-5B523AA43C14-3" descr="C:/Users/Administrator/AppData/Local/Temp/wps.GLfpSRwps"/>
                  <wp:cNvGraphicFramePr/>
                  <a:graphic xmlns:a="http://schemas.openxmlformats.org/drawingml/2006/main">
                    <a:graphicData uri="http://schemas.openxmlformats.org/drawingml/2006/picture">
                      <pic:pic xmlns:pic="http://schemas.openxmlformats.org/drawingml/2006/picture">
                        <pic:nvPicPr>
                          <pic:cNvPr id="1030" name="ECB019B1-382A-4266-B25C-5B523AA43C14-3" descr="C:/Users/Administrator/AppData/Local/Temp/wps.GLfpSRwps"/>
                          <pic:cNvPicPr/>
                        </pic:nvPicPr>
                        <pic:blipFill>
                          <a:blip r:embed="rId13" cstate="print"/>
                          <a:srcRect/>
                          <a:stretch>
                            <a:fillRect/>
                          </a:stretch>
                        </pic:blipFill>
                        <pic:spPr>
                          <a:xfrm>
                            <a:off x="0" y="0"/>
                            <a:ext cx="4973955" cy="1575435"/>
                          </a:xfrm>
                          <a:prstGeom prst="rect">
                            <a:avLst/>
                          </a:prstGeom>
                        </pic:spPr>
                      </pic:pic>
                    </a:graphicData>
                  </a:graphic>
                </wp:inline>
              </w:drawing>
            </w:r>
          </w:p>
          <w:p w14:paraId="05C74EC9">
            <w:pPr>
              <w:pStyle w:val="26"/>
              <w:spacing w:after="0" w:line="240" w:lineRule="auto"/>
              <w:ind w:left="0" w:leftChars="0" w:firstLine="482"/>
              <w:jc w:val="center"/>
              <w:rPr>
                <w:rFonts w:hint="default" w:ascii="Times New Roman" w:hAnsi="Times New Roman" w:cs="Times New Roman"/>
                <w:b w:val="0"/>
                <w:bCs/>
                <w:color w:val="auto"/>
                <w:sz w:val="24"/>
              </w:rPr>
            </w:pPr>
            <w:r>
              <w:rPr>
                <w:rFonts w:hint="default" w:ascii="Times New Roman" w:hAnsi="Times New Roman" w:cs="Times New Roman"/>
                <w:b/>
                <w:bCs/>
                <w:color w:val="auto"/>
                <w:sz w:val="22"/>
                <w:szCs w:val="22"/>
              </w:rPr>
              <w:t>图2-</w:t>
            </w:r>
            <w:r>
              <w:rPr>
                <w:rFonts w:hint="default" w:ascii="Times New Roman" w:hAnsi="Times New Roman" w:cs="Times New Roman"/>
                <w:b/>
                <w:bCs/>
                <w:color w:val="auto"/>
                <w:sz w:val="22"/>
                <w:szCs w:val="22"/>
                <w:lang w:val="en-US" w:eastAsia="zh-CN"/>
              </w:rPr>
              <w:t>4清洗</w:t>
            </w:r>
            <w:r>
              <w:rPr>
                <w:rFonts w:hint="default" w:ascii="Times New Roman" w:hAnsi="Times New Roman" w:cs="Times New Roman"/>
                <w:b/>
                <w:bCs/>
                <w:color w:val="auto"/>
                <w:sz w:val="22"/>
                <w:szCs w:val="22"/>
              </w:rPr>
              <w:t>工艺及产污流程图</w:t>
            </w:r>
          </w:p>
          <w:p w14:paraId="772C46EB">
            <w:pPr>
              <w:pStyle w:val="26"/>
              <w:spacing w:after="0" w:line="360" w:lineRule="auto"/>
              <w:ind w:left="0" w:leftChars="0" w:firstLine="482"/>
              <w:jc w:val="both"/>
              <w:rPr>
                <w:rFonts w:hint="default" w:ascii="Times New Roman" w:hAnsi="Times New Roman" w:cs="Times New Roman"/>
                <w:color w:val="auto"/>
                <w:sz w:val="24"/>
                <w:u w:val="single"/>
              </w:rPr>
            </w:pPr>
            <w:r>
              <w:rPr>
                <w:rFonts w:hint="default" w:ascii="Times New Roman" w:hAnsi="Times New Roman" w:cs="Times New Roman"/>
                <w:b w:val="0"/>
                <w:bCs/>
                <w:color w:val="auto"/>
                <w:sz w:val="24"/>
              </w:rPr>
              <w:t>（1）清洗：</w:t>
            </w:r>
            <w:r>
              <w:rPr>
                <w:rFonts w:hint="default" w:ascii="Times New Roman" w:hAnsi="Times New Roman" w:cs="Times New Roman"/>
                <w:color w:val="auto"/>
                <w:sz w:val="24"/>
              </w:rPr>
              <w:t>部分来料沾染油污需用清洗剂对原材料表面污染物或覆盖层进行清洗以达到去污的效果。本项目主要是清洗工件表面残留的油液和机械加工碎屑，如来料工件干净，一般就不需要清洗。本项目</w:t>
            </w:r>
            <w:r>
              <w:rPr>
                <w:rFonts w:hint="default" w:ascii="Times New Roman" w:hAnsi="Times New Roman" w:cs="Times New Roman"/>
                <w:color w:val="auto"/>
                <w:sz w:val="24"/>
                <w:lang w:val="en-US" w:eastAsia="zh-CN"/>
              </w:rPr>
              <w:t>清洗设备包括两个清洗槽，一个吹水槽，一个烘干槽</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吹水和烘干过程会产生非甲烷总烃；</w:t>
            </w:r>
            <w:r>
              <w:rPr>
                <w:rFonts w:hint="default" w:ascii="Times New Roman" w:hAnsi="Times New Roman" w:cs="Times New Roman"/>
                <w:color w:val="auto"/>
                <w:sz w:val="24"/>
              </w:rPr>
              <w:t>该清洗机不需要用水漂洗，清洗用的清洗剂循环使用。清洗过程中检查有不合格零件收集后暂存一般固废间，统一返厂处理。</w:t>
            </w:r>
            <w:r>
              <w:rPr>
                <w:rFonts w:hint="default" w:ascii="Times New Roman" w:hAnsi="Times New Roman" w:cs="Times New Roman"/>
                <w:color w:val="auto"/>
                <w:sz w:val="24"/>
                <w:u w:val="none"/>
              </w:rPr>
              <w:t>此过程产生废气G1，不合格零件S1，清洗废液S2，</w:t>
            </w:r>
            <w:r>
              <w:rPr>
                <w:rFonts w:hint="default" w:ascii="Times New Roman" w:hAnsi="Times New Roman" w:cs="Times New Roman"/>
                <w:color w:val="auto"/>
                <w:sz w:val="24"/>
                <w:u w:val="none"/>
                <w:lang w:val="en-US" w:eastAsia="zh-CN"/>
              </w:rPr>
              <w:t>废包装材料S3，废包装桶S4，废滤芯S5</w:t>
            </w:r>
            <w:r>
              <w:rPr>
                <w:rFonts w:hint="default" w:ascii="Times New Roman" w:hAnsi="Times New Roman" w:cs="Times New Roman"/>
                <w:color w:val="auto"/>
                <w:sz w:val="24"/>
                <w:u w:val="none"/>
              </w:rPr>
              <w:t>。</w:t>
            </w:r>
          </w:p>
          <w:p w14:paraId="38244229">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）变壳及零部件安装：将检查合格的变壳、变壳轴承外圈、高压密封钢套、高压连接器进行组合装配</w:t>
            </w:r>
            <w:r>
              <w:rPr>
                <w:rFonts w:hint="default" w:ascii="Times New Roman" w:hAnsi="Times New Roman" w:cs="Times New Roman"/>
                <w:color w:val="auto"/>
                <w:sz w:val="24"/>
                <w:lang w:eastAsia="zh-CN"/>
              </w:rPr>
              <w:t>；</w:t>
            </w:r>
            <w:r>
              <w:rPr>
                <w:rFonts w:hint="default" w:ascii="Times New Roman" w:hAnsi="Times New Roman" w:cs="Times New Roman"/>
                <w:color w:val="auto"/>
                <w:sz w:val="24"/>
                <w:u w:val="none"/>
              </w:rPr>
              <w:t>此过程产生</w:t>
            </w:r>
            <w:r>
              <w:rPr>
                <w:rFonts w:hint="default" w:ascii="Times New Roman" w:hAnsi="Times New Roman" w:cs="Times New Roman"/>
                <w:color w:val="auto"/>
                <w:sz w:val="24"/>
                <w:u w:val="none"/>
                <w:lang w:val="en-US" w:eastAsia="zh-CN"/>
              </w:rPr>
              <w:t>废包装材料S6</w:t>
            </w:r>
            <w:r>
              <w:rPr>
                <w:rFonts w:hint="default" w:ascii="Times New Roman" w:hAnsi="Times New Roman" w:cs="Times New Roman"/>
                <w:color w:val="auto"/>
                <w:sz w:val="24"/>
              </w:rPr>
              <w:t>。</w:t>
            </w:r>
          </w:p>
          <w:p w14:paraId="620AE241">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）EM1、EM2装配：完成EM1、EM2定转子合装。该工序先将转子轴装入壳体，转子带磁，对装配环境清洁度要求高，同时定子无法精确定位，装入时存在与转子吸合趋势，增加定子装入阻力</w:t>
            </w:r>
            <w:r>
              <w:rPr>
                <w:rFonts w:hint="default" w:ascii="Times New Roman" w:hAnsi="Times New Roman" w:cs="Times New Roman"/>
                <w:color w:val="auto"/>
                <w:sz w:val="24"/>
                <w:lang w:eastAsia="zh-CN"/>
              </w:rPr>
              <w:t>；</w:t>
            </w:r>
            <w:r>
              <w:rPr>
                <w:rFonts w:hint="default" w:ascii="Times New Roman" w:hAnsi="Times New Roman" w:cs="Times New Roman"/>
                <w:color w:val="auto"/>
                <w:sz w:val="24"/>
                <w:u w:val="none"/>
              </w:rPr>
              <w:t>此过程产生</w:t>
            </w:r>
            <w:r>
              <w:rPr>
                <w:rFonts w:hint="default" w:ascii="Times New Roman" w:hAnsi="Times New Roman" w:cs="Times New Roman"/>
                <w:color w:val="auto"/>
                <w:sz w:val="24"/>
                <w:u w:val="none"/>
                <w:lang w:val="en-US" w:eastAsia="zh-CN"/>
              </w:rPr>
              <w:t>废包装材料S7、S8</w:t>
            </w:r>
            <w:r>
              <w:rPr>
                <w:rFonts w:hint="default" w:ascii="Times New Roman" w:hAnsi="Times New Roman" w:cs="Times New Roman"/>
                <w:color w:val="auto"/>
                <w:sz w:val="24"/>
              </w:rPr>
              <w:t>。</w:t>
            </w:r>
          </w:p>
          <w:p w14:paraId="5696BCC4">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）变壳涂胶：通过自动生产线上的供胶系统在离合器壳体与变速器壳体的结合面上涂抹胶体，以便后续合箱的组装，涂胶完成后</w:t>
            </w:r>
            <w:r>
              <w:rPr>
                <w:rFonts w:hint="default" w:ascii="Times New Roman" w:hAnsi="Times New Roman" w:cs="Times New Roman"/>
                <w:color w:val="auto"/>
                <w:sz w:val="24"/>
                <w:lang w:val="en-US" w:eastAsia="zh-CN"/>
              </w:rPr>
              <w:t>自然晾干</w:t>
            </w:r>
            <w:r>
              <w:rPr>
                <w:rFonts w:hint="default" w:ascii="Times New Roman" w:hAnsi="Times New Roman" w:cs="Times New Roman"/>
                <w:color w:val="auto"/>
                <w:sz w:val="24"/>
              </w:rPr>
              <w:t>。该过程采用密闭设备，涂胶过程中有少量气体挥发，产生废气，通过局部密闭收集+二级活性炭吸附装置+15m排气筒（DA001）排放。</w:t>
            </w:r>
            <w:r>
              <w:rPr>
                <w:rFonts w:hint="default" w:ascii="Times New Roman" w:hAnsi="Times New Roman" w:cs="Times New Roman"/>
                <w:color w:val="auto"/>
                <w:sz w:val="24"/>
                <w:u w:val="none"/>
              </w:rPr>
              <w:t>此过程产生废气G</w:t>
            </w:r>
            <w:r>
              <w:rPr>
                <w:rFonts w:hint="default" w:ascii="Times New Roman" w:hAnsi="Times New Roman" w:cs="Times New Roman"/>
                <w:color w:val="auto"/>
                <w:sz w:val="24"/>
                <w:u w:val="none"/>
                <w:lang w:val="en-US" w:eastAsia="zh-CN"/>
              </w:rPr>
              <w:t>2、废活性炭S9、废胶管S10</w:t>
            </w:r>
            <w:r>
              <w:rPr>
                <w:rFonts w:hint="default" w:ascii="Times New Roman" w:hAnsi="Times New Roman" w:cs="Times New Roman"/>
                <w:color w:val="auto"/>
                <w:sz w:val="24"/>
                <w:u w:val="none"/>
              </w:rPr>
              <w:t>。</w:t>
            </w:r>
          </w:p>
          <w:p w14:paraId="6FD48D48">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）检测：对变壳接合面涂胶进行拍照检测</w:t>
            </w:r>
            <w:r>
              <w:rPr>
                <w:rFonts w:hint="default" w:ascii="Times New Roman" w:hAnsi="Times New Roman" w:cs="Times New Roman"/>
                <w:color w:val="auto"/>
                <w:sz w:val="24"/>
                <w:lang w:eastAsia="zh-CN"/>
              </w:rPr>
              <w:t>；</w:t>
            </w:r>
            <w:r>
              <w:rPr>
                <w:rFonts w:hint="default" w:ascii="Times New Roman" w:hAnsi="Times New Roman" w:cs="Times New Roman"/>
                <w:color w:val="auto"/>
                <w:sz w:val="24"/>
                <w:u w:val="none"/>
              </w:rPr>
              <w:t>此过程产生不合格</w:t>
            </w:r>
            <w:r>
              <w:rPr>
                <w:rFonts w:hint="default" w:ascii="Times New Roman" w:hAnsi="Times New Roman" w:cs="Times New Roman"/>
                <w:color w:val="auto"/>
                <w:sz w:val="24"/>
                <w:u w:val="none"/>
                <w:lang w:val="en-US" w:eastAsia="zh-CN"/>
              </w:rPr>
              <w:t>品</w:t>
            </w:r>
            <w:r>
              <w:rPr>
                <w:rFonts w:hint="default" w:ascii="Times New Roman" w:hAnsi="Times New Roman" w:cs="Times New Roman"/>
                <w:color w:val="auto"/>
                <w:sz w:val="24"/>
                <w:u w:val="none"/>
              </w:rPr>
              <w:t>S</w:t>
            </w:r>
            <w:r>
              <w:rPr>
                <w:rFonts w:hint="default" w:ascii="Times New Roman" w:hAnsi="Times New Roman" w:cs="Times New Roman"/>
                <w:color w:val="auto"/>
                <w:sz w:val="24"/>
                <w:u w:val="none"/>
                <w:lang w:val="en-US" w:eastAsia="zh-CN"/>
              </w:rPr>
              <w:t>11。</w:t>
            </w:r>
          </w:p>
          <w:p w14:paraId="483CFA71">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）后盖安装：将变速器后盖进行安装</w:t>
            </w:r>
            <w:r>
              <w:rPr>
                <w:rFonts w:hint="default" w:ascii="Times New Roman" w:hAnsi="Times New Roman" w:cs="Times New Roman"/>
                <w:color w:val="auto"/>
                <w:sz w:val="24"/>
                <w:lang w:eastAsia="zh-CN"/>
              </w:rPr>
              <w:t>；</w:t>
            </w:r>
            <w:r>
              <w:rPr>
                <w:rFonts w:hint="default" w:ascii="Times New Roman" w:hAnsi="Times New Roman" w:cs="Times New Roman"/>
                <w:color w:val="auto"/>
                <w:sz w:val="24"/>
                <w:u w:val="none"/>
              </w:rPr>
              <w:t>此过程产生</w:t>
            </w:r>
            <w:r>
              <w:rPr>
                <w:rFonts w:hint="default" w:ascii="Times New Roman" w:hAnsi="Times New Roman" w:cs="Times New Roman"/>
                <w:color w:val="auto"/>
                <w:sz w:val="24"/>
                <w:u w:val="none"/>
                <w:lang w:val="en-US" w:eastAsia="zh-CN"/>
              </w:rPr>
              <w:t>废包装材料S12</w:t>
            </w:r>
            <w:r>
              <w:rPr>
                <w:rFonts w:hint="default" w:ascii="Times New Roman" w:hAnsi="Times New Roman" w:cs="Times New Roman"/>
                <w:color w:val="auto"/>
                <w:sz w:val="24"/>
              </w:rPr>
              <w:t>。</w:t>
            </w:r>
          </w:p>
          <w:p w14:paraId="6660A17B">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）安装油泵、离壳：将电动油泵总成和离壳进行安装</w:t>
            </w:r>
            <w:r>
              <w:rPr>
                <w:rFonts w:hint="default" w:ascii="Times New Roman" w:hAnsi="Times New Roman" w:cs="Times New Roman"/>
                <w:color w:val="auto"/>
                <w:sz w:val="24"/>
                <w:lang w:eastAsia="zh-CN"/>
              </w:rPr>
              <w:t>；</w:t>
            </w:r>
            <w:r>
              <w:rPr>
                <w:rFonts w:hint="default" w:ascii="Times New Roman" w:hAnsi="Times New Roman" w:cs="Times New Roman"/>
                <w:color w:val="auto"/>
                <w:sz w:val="24"/>
                <w:u w:val="none"/>
              </w:rPr>
              <w:t>此过程产生</w:t>
            </w:r>
            <w:r>
              <w:rPr>
                <w:rFonts w:hint="default" w:ascii="Times New Roman" w:hAnsi="Times New Roman" w:cs="Times New Roman"/>
                <w:color w:val="auto"/>
                <w:sz w:val="24"/>
                <w:u w:val="none"/>
                <w:lang w:val="en-US" w:eastAsia="zh-CN"/>
              </w:rPr>
              <w:t>废包装材料S13</w:t>
            </w:r>
            <w:r>
              <w:rPr>
                <w:rFonts w:hint="default" w:ascii="Times New Roman" w:hAnsi="Times New Roman" w:cs="Times New Roman"/>
                <w:color w:val="auto"/>
                <w:sz w:val="24"/>
              </w:rPr>
              <w:t>。</w:t>
            </w:r>
          </w:p>
          <w:p w14:paraId="241FE31F">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）变壳涂胶：通过自动生产线上的供胶系统在变速器壳体与后盖的结合面上涂抹胶体，以便后续后盖合装的组装，涂胶完成后</w:t>
            </w:r>
            <w:r>
              <w:rPr>
                <w:rFonts w:hint="default" w:ascii="Times New Roman" w:hAnsi="Times New Roman" w:cs="Times New Roman"/>
                <w:color w:val="auto"/>
                <w:sz w:val="24"/>
                <w:lang w:val="en-US" w:eastAsia="zh-CN"/>
              </w:rPr>
              <w:t>自然晾干</w:t>
            </w:r>
            <w:r>
              <w:rPr>
                <w:rFonts w:hint="default" w:ascii="Times New Roman" w:hAnsi="Times New Roman" w:cs="Times New Roman"/>
                <w:color w:val="auto"/>
                <w:sz w:val="24"/>
              </w:rPr>
              <w:t>。该过程采用密闭设备，涂胶过程中有少量气体挥发，产生废气，通过局部密闭收集+二级活性炭吸附装置+15m排气筒（DA001）排放</w:t>
            </w:r>
            <w:r>
              <w:rPr>
                <w:rFonts w:hint="default" w:ascii="Times New Roman" w:hAnsi="Times New Roman" w:cs="Times New Roman"/>
                <w:color w:val="auto"/>
                <w:sz w:val="24"/>
                <w:lang w:eastAsia="zh-CN"/>
              </w:rPr>
              <w:t>；</w:t>
            </w:r>
            <w:r>
              <w:rPr>
                <w:rFonts w:hint="default" w:ascii="Times New Roman" w:hAnsi="Times New Roman" w:cs="Times New Roman"/>
                <w:color w:val="auto"/>
                <w:sz w:val="24"/>
                <w:u w:val="none"/>
              </w:rPr>
              <w:t>此过程产生废气G</w:t>
            </w:r>
            <w:r>
              <w:rPr>
                <w:rFonts w:hint="default" w:ascii="Times New Roman" w:hAnsi="Times New Roman" w:cs="Times New Roman"/>
                <w:color w:val="auto"/>
                <w:sz w:val="24"/>
                <w:u w:val="none"/>
                <w:lang w:val="en-US" w:eastAsia="zh-CN"/>
              </w:rPr>
              <w:t>3、废活性炭S14、废胶管S15</w:t>
            </w:r>
            <w:r>
              <w:rPr>
                <w:rFonts w:hint="default" w:ascii="Times New Roman" w:hAnsi="Times New Roman" w:cs="Times New Roman"/>
                <w:color w:val="auto"/>
                <w:sz w:val="24"/>
                <w:u w:val="none"/>
              </w:rPr>
              <w:t>。</w:t>
            </w:r>
          </w:p>
          <w:p w14:paraId="7658E444">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）检测：对变壳接合面涂胶进行拍照检测</w:t>
            </w:r>
            <w:r>
              <w:rPr>
                <w:rFonts w:hint="default" w:ascii="Times New Roman" w:hAnsi="Times New Roman" w:cs="Times New Roman"/>
                <w:color w:val="auto"/>
                <w:sz w:val="24"/>
                <w:lang w:eastAsia="zh-CN"/>
              </w:rPr>
              <w:t>；</w:t>
            </w:r>
            <w:r>
              <w:rPr>
                <w:rFonts w:hint="default" w:ascii="Times New Roman" w:hAnsi="Times New Roman" w:cs="Times New Roman"/>
                <w:color w:val="auto"/>
                <w:sz w:val="24"/>
                <w:u w:val="none"/>
              </w:rPr>
              <w:t>此过程产生不合格</w:t>
            </w:r>
            <w:r>
              <w:rPr>
                <w:rFonts w:hint="default" w:ascii="Times New Roman" w:hAnsi="Times New Roman" w:cs="Times New Roman"/>
                <w:color w:val="auto"/>
                <w:sz w:val="24"/>
                <w:u w:val="none"/>
                <w:lang w:val="en-US" w:eastAsia="zh-CN"/>
              </w:rPr>
              <w:t>品</w:t>
            </w:r>
            <w:r>
              <w:rPr>
                <w:rFonts w:hint="default" w:ascii="Times New Roman" w:hAnsi="Times New Roman" w:cs="Times New Roman"/>
                <w:color w:val="auto"/>
                <w:sz w:val="24"/>
                <w:u w:val="none"/>
              </w:rPr>
              <w:t>S</w:t>
            </w:r>
            <w:r>
              <w:rPr>
                <w:rFonts w:hint="default" w:ascii="Times New Roman" w:hAnsi="Times New Roman" w:cs="Times New Roman"/>
                <w:color w:val="auto"/>
                <w:sz w:val="24"/>
                <w:u w:val="none"/>
                <w:lang w:val="en-US" w:eastAsia="zh-CN"/>
              </w:rPr>
              <w:t>16。</w:t>
            </w:r>
          </w:p>
          <w:p w14:paraId="4B39F3E5">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）安装MCU：将MCU盖板进行组装</w:t>
            </w:r>
            <w:r>
              <w:rPr>
                <w:rFonts w:hint="default" w:ascii="Times New Roman" w:hAnsi="Times New Roman" w:cs="Times New Roman"/>
                <w:color w:val="auto"/>
                <w:sz w:val="24"/>
                <w:lang w:eastAsia="zh-CN"/>
              </w:rPr>
              <w:t>；</w:t>
            </w:r>
            <w:r>
              <w:rPr>
                <w:rFonts w:hint="default" w:ascii="Times New Roman" w:hAnsi="Times New Roman" w:cs="Times New Roman"/>
                <w:color w:val="auto"/>
                <w:sz w:val="24"/>
                <w:u w:val="none"/>
              </w:rPr>
              <w:t>此过程产生</w:t>
            </w:r>
            <w:r>
              <w:rPr>
                <w:rFonts w:hint="default" w:ascii="Times New Roman" w:hAnsi="Times New Roman" w:cs="Times New Roman"/>
                <w:color w:val="auto"/>
                <w:sz w:val="24"/>
                <w:u w:val="none"/>
                <w:lang w:val="en-US" w:eastAsia="zh-CN"/>
              </w:rPr>
              <w:t>废包装材料S17</w:t>
            </w:r>
            <w:r>
              <w:rPr>
                <w:rFonts w:hint="default" w:ascii="Times New Roman" w:hAnsi="Times New Roman" w:cs="Times New Roman"/>
                <w:color w:val="auto"/>
                <w:sz w:val="24"/>
              </w:rPr>
              <w:t>。</w:t>
            </w:r>
          </w:p>
          <w:p w14:paraId="094E8750">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）变速器总成称重、加油：通过称重系统对产品进行称重，在变速箱中注入专用的变速箱油</w:t>
            </w:r>
            <w:r>
              <w:rPr>
                <w:rFonts w:hint="default" w:ascii="Times New Roman" w:hAnsi="Times New Roman" w:cs="Times New Roman"/>
                <w:color w:val="auto"/>
                <w:sz w:val="24"/>
                <w:lang w:eastAsia="zh-CN"/>
              </w:rPr>
              <w:t>；</w:t>
            </w:r>
            <w:r>
              <w:rPr>
                <w:rFonts w:hint="default" w:ascii="Times New Roman" w:hAnsi="Times New Roman" w:cs="Times New Roman"/>
                <w:color w:val="auto"/>
                <w:sz w:val="24"/>
                <w:u w:val="none"/>
              </w:rPr>
              <w:t>此过程产生</w:t>
            </w:r>
            <w:r>
              <w:rPr>
                <w:rFonts w:hint="default" w:ascii="Times New Roman" w:hAnsi="Times New Roman" w:cs="Times New Roman"/>
                <w:color w:val="auto"/>
                <w:sz w:val="24"/>
                <w:u w:val="none"/>
                <w:lang w:val="en-US" w:eastAsia="zh-CN"/>
              </w:rPr>
              <w:t>废包装桶S18</w:t>
            </w:r>
            <w:r>
              <w:rPr>
                <w:rFonts w:hint="default" w:ascii="Times New Roman" w:hAnsi="Times New Roman" w:cs="Times New Roman"/>
                <w:color w:val="auto"/>
                <w:sz w:val="24"/>
              </w:rPr>
              <w:t>。</w:t>
            </w:r>
          </w:p>
          <w:p w14:paraId="24A9C9DA">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）测试：对加油后的变速器进行测试。</w:t>
            </w:r>
            <w:r>
              <w:rPr>
                <w:rFonts w:hint="default" w:ascii="Times New Roman" w:hAnsi="Times New Roman" w:cs="Times New Roman"/>
                <w:color w:val="auto"/>
                <w:sz w:val="24"/>
                <w:lang w:val="en-US" w:eastAsia="zh-CN"/>
              </w:rPr>
              <w:t>该工序产生不合格品S19。</w:t>
            </w:r>
          </w:p>
          <w:p w14:paraId="20B1761B">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）变速器抽油：完成预试后，将变速箱中的变速箱油抽出。</w:t>
            </w:r>
          </w:p>
          <w:p w14:paraId="5CE222B6">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安装加油螺塞：组装加油螺塞；此过程会产生废包装材料S20。</w:t>
            </w:r>
          </w:p>
          <w:p w14:paraId="530CAF57">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）变速器补油：对安装完成的变速器进行补油</w:t>
            </w:r>
            <w:r>
              <w:rPr>
                <w:rFonts w:hint="default" w:ascii="Times New Roman" w:hAnsi="Times New Roman" w:cs="Times New Roman"/>
                <w:color w:val="auto"/>
                <w:sz w:val="24"/>
                <w:lang w:eastAsia="zh-CN"/>
              </w:rPr>
              <w:t>；</w:t>
            </w:r>
            <w:r>
              <w:rPr>
                <w:rFonts w:hint="default" w:ascii="Times New Roman" w:hAnsi="Times New Roman" w:cs="Times New Roman"/>
                <w:color w:val="auto"/>
                <w:sz w:val="24"/>
                <w:u w:val="none"/>
              </w:rPr>
              <w:t>此过程产生</w:t>
            </w:r>
            <w:r>
              <w:rPr>
                <w:rFonts w:hint="default" w:ascii="Times New Roman" w:hAnsi="Times New Roman" w:cs="Times New Roman"/>
                <w:color w:val="auto"/>
                <w:sz w:val="24"/>
                <w:u w:val="none"/>
                <w:lang w:val="en-US" w:eastAsia="zh-CN"/>
              </w:rPr>
              <w:t>废包装桶S21</w:t>
            </w:r>
            <w:r>
              <w:rPr>
                <w:rFonts w:hint="default" w:ascii="Times New Roman" w:hAnsi="Times New Roman" w:cs="Times New Roman"/>
                <w:color w:val="auto"/>
                <w:sz w:val="24"/>
              </w:rPr>
              <w:t>。</w:t>
            </w:r>
          </w:p>
          <w:p w14:paraId="28AF8C07">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）打标：通过机器人控制机将总装线组装完成的半成品转线，使用激光打标机将毛坯打刻面标出毛坯型号。</w:t>
            </w:r>
          </w:p>
          <w:p w14:paraId="719B9FD6">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17</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检测、包装出库：对补油完成的产品进行擦拭、检验及包装。打包后入库存放。</w:t>
            </w:r>
            <w:r>
              <w:rPr>
                <w:rFonts w:hint="default" w:ascii="Times New Roman" w:hAnsi="Times New Roman" w:cs="Times New Roman"/>
                <w:color w:val="auto"/>
                <w:sz w:val="24"/>
                <w:lang w:val="en-US" w:eastAsia="zh-CN"/>
              </w:rPr>
              <w:t>该工序产生不合格品S22</w:t>
            </w:r>
            <w:r>
              <w:rPr>
                <w:rFonts w:hint="default" w:ascii="Times New Roman" w:hAnsi="Times New Roman" w:cs="Times New Roman"/>
                <w:color w:val="auto"/>
                <w:sz w:val="24"/>
                <w:u w:val="none"/>
                <w:lang w:eastAsia="zh-CN"/>
              </w:rPr>
              <w:t>、</w:t>
            </w:r>
            <w:r>
              <w:rPr>
                <w:rFonts w:hint="default" w:ascii="Times New Roman" w:hAnsi="Times New Roman" w:cs="Times New Roman"/>
                <w:color w:val="auto"/>
                <w:sz w:val="24"/>
                <w:u w:val="none"/>
                <w:lang w:val="en-US" w:eastAsia="zh-CN"/>
              </w:rPr>
              <w:t>废包装材料S23</w:t>
            </w:r>
            <w:r>
              <w:rPr>
                <w:rFonts w:hint="default" w:ascii="Times New Roman" w:hAnsi="Times New Roman" w:cs="Times New Roman"/>
                <w:color w:val="auto"/>
                <w:sz w:val="24"/>
                <w:lang w:val="en-US" w:eastAsia="zh-CN"/>
              </w:rPr>
              <w:t>。</w:t>
            </w:r>
          </w:p>
          <w:p w14:paraId="7A4FD6E4">
            <w:pPr>
              <w:pStyle w:val="2"/>
              <w:widowControl w:val="0"/>
              <w:snapToGrid/>
              <w:spacing w:before="0" w:after="0" w:line="360" w:lineRule="auto"/>
              <w:ind w:right="0"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10、</w:t>
            </w:r>
            <w:r>
              <w:rPr>
                <w:rFonts w:hint="default" w:ascii="Times New Roman" w:hAnsi="Times New Roman" w:cs="Times New Roman"/>
                <w:b/>
                <w:bCs/>
                <w:color w:val="auto"/>
                <w:sz w:val="24"/>
              </w:rPr>
              <w:t>产污环节汇总</w:t>
            </w:r>
          </w:p>
          <w:p w14:paraId="63F3D64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本项目产污环节汇总如下：</w:t>
            </w:r>
          </w:p>
          <w:p w14:paraId="1C7109FD">
            <w:pPr>
              <w:pStyle w:val="25"/>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表2-6  本项目产污环节汇总一览表</w:t>
            </w:r>
          </w:p>
          <w:tbl>
            <w:tblPr>
              <w:tblStyle w:val="4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731"/>
              <w:gridCol w:w="1203"/>
              <w:gridCol w:w="2222"/>
              <w:gridCol w:w="3640"/>
            </w:tblGrid>
            <w:tr w14:paraId="234B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27" w:type="pct"/>
                  <w:tcBorders>
                    <w:top w:val="single" w:color="auto" w:sz="4" w:space="0"/>
                    <w:left w:val="single" w:color="auto" w:sz="4" w:space="0"/>
                    <w:bottom w:val="single" w:color="auto" w:sz="4" w:space="0"/>
                    <w:right w:val="single" w:color="auto" w:sz="4" w:space="0"/>
                    <w:tl2br w:val="nil"/>
                    <w:tr2bl w:val="nil"/>
                  </w:tcBorders>
                  <w:vAlign w:val="center"/>
                </w:tcPr>
                <w:p w14:paraId="3798E35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类别</w:t>
                  </w:r>
                </w:p>
              </w:tc>
              <w:tc>
                <w:tcPr>
                  <w:tcW w:w="1134"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7F571FF4">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产污环节</w:t>
                  </w:r>
                </w:p>
              </w:tc>
              <w:tc>
                <w:tcPr>
                  <w:tcW w:w="1303" w:type="pct"/>
                  <w:tcBorders>
                    <w:top w:val="single" w:color="auto" w:sz="4" w:space="0"/>
                    <w:left w:val="single" w:color="auto" w:sz="4" w:space="0"/>
                    <w:bottom w:val="single" w:color="auto" w:sz="4" w:space="0"/>
                    <w:right w:val="single" w:color="auto" w:sz="4" w:space="0"/>
                    <w:tl2br w:val="nil"/>
                    <w:tr2bl w:val="nil"/>
                  </w:tcBorders>
                  <w:vAlign w:val="center"/>
                </w:tcPr>
                <w:p w14:paraId="4C71C42F">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2135" w:type="pct"/>
                  <w:tcBorders>
                    <w:top w:val="single" w:color="auto" w:sz="4" w:space="0"/>
                    <w:left w:val="single" w:color="auto" w:sz="4" w:space="0"/>
                    <w:bottom w:val="single" w:color="auto" w:sz="4" w:space="0"/>
                    <w:right w:val="single" w:color="auto" w:sz="4" w:space="0"/>
                    <w:tl2br w:val="nil"/>
                    <w:tr2bl w:val="nil"/>
                  </w:tcBorders>
                  <w:vAlign w:val="center"/>
                </w:tcPr>
                <w:p w14:paraId="43801252">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治理措施</w:t>
                  </w:r>
                </w:p>
              </w:tc>
            </w:tr>
            <w:tr w14:paraId="0CBF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27" w:type="pct"/>
                  <w:vMerge w:val="restart"/>
                  <w:tcBorders>
                    <w:top w:val="single" w:color="auto" w:sz="4" w:space="0"/>
                    <w:left w:val="single" w:color="auto" w:sz="4" w:space="0"/>
                    <w:right w:val="single" w:color="auto" w:sz="4" w:space="0"/>
                    <w:tl2br w:val="nil"/>
                    <w:tr2bl w:val="nil"/>
                  </w:tcBorders>
                  <w:vAlign w:val="center"/>
                </w:tcPr>
                <w:p w14:paraId="282E7839">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428" w:type="pct"/>
                  <w:vMerge w:val="restart"/>
                  <w:tcBorders>
                    <w:top w:val="single" w:color="auto" w:sz="4" w:space="0"/>
                    <w:left w:val="single" w:color="auto" w:sz="4" w:space="0"/>
                    <w:right w:val="single" w:color="auto" w:sz="4" w:space="0"/>
                    <w:tl2br w:val="nil"/>
                    <w:tr2bl w:val="nil"/>
                  </w:tcBorders>
                  <w:vAlign w:val="center"/>
                </w:tcPr>
                <w:p w14:paraId="19C6F654">
                  <w:pPr>
                    <w:jc w:val="center"/>
                    <w:rPr>
                      <w:rFonts w:hint="default" w:ascii="Times New Roman" w:hAnsi="Times New Roman" w:cs="Times New Roman"/>
                      <w:color w:val="auto"/>
                      <w:szCs w:val="21"/>
                    </w:rPr>
                  </w:pPr>
                  <w:r>
                    <w:rPr>
                      <w:rFonts w:hint="default" w:ascii="Times New Roman" w:hAnsi="Times New Roman" w:cs="Times New Roman"/>
                      <w:color w:val="auto"/>
                      <w:szCs w:val="21"/>
                    </w:rPr>
                    <w:t>有组织废气</w:t>
                  </w:r>
                </w:p>
              </w:tc>
              <w:tc>
                <w:tcPr>
                  <w:tcW w:w="705" w:type="pct"/>
                  <w:tcBorders>
                    <w:top w:val="single" w:color="auto" w:sz="4" w:space="0"/>
                    <w:left w:val="single" w:color="auto" w:sz="4" w:space="0"/>
                    <w:right w:val="single" w:color="auto" w:sz="4" w:space="0"/>
                    <w:tl2br w:val="nil"/>
                    <w:tr2bl w:val="nil"/>
                  </w:tcBorders>
                  <w:vAlign w:val="center"/>
                </w:tcPr>
                <w:p w14:paraId="00E4C345">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变壳</w:t>
                  </w:r>
                  <w:r>
                    <w:rPr>
                      <w:rFonts w:hint="default" w:ascii="Times New Roman" w:hAnsi="Times New Roman" w:cs="Times New Roman"/>
                      <w:color w:val="auto"/>
                      <w:szCs w:val="21"/>
                    </w:rPr>
                    <w:t>涂胶</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G2、G3）</w:t>
                  </w:r>
                </w:p>
              </w:tc>
              <w:tc>
                <w:tcPr>
                  <w:tcW w:w="1303" w:type="pct"/>
                  <w:tcBorders>
                    <w:top w:val="single" w:color="auto" w:sz="4" w:space="0"/>
                    <w:left w:val="single" w:color="auto" w:sz="4" w:space="0"/>
                    <w:right w:val="single" w:color="auto" w:sz="4" w:space="0"/>
                    <w:tl2br w:val="nil"/>
                    <w:tr2bl w:val="nil"/>
                  </w:tcBorders>
                  <w:vAlign w:val="center"/>
                </w:tcPr>
                <w:p w14:paraId="6323DDDE">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2135" w:type="pct"/>
                  <w:tcBorders>
                    <w:top w:val="single" w:color="auto" w:sz="4" w:space="0"/>
                    <w:left w:val="single" w:color="auto" w:sz="4" w:space="0"/>
                    <w:right w:val="single" w:color="auto" w:sz="4" w:space="0"/>
                    <w:tl2br w:val="nil"/>
                    <w:tr2bl w:val="nil"/>
                  </w:tcBorders>
                  <w:vAlign w:val="center"/>
                </w:tcPr>
                <w:p w14:paraId="72038981">
                  <w:pPr>
                    <w:jc w:val="center"/>
                    <w:rPr>
                      <w:rFonts w:hint="default" w:ascii="Times New Roman" w:hAnsi="Times New Roman" w:cs="Times New Roman"/>
                      <w:color w:val="auto"/>
                      <w:szCs w:val="21"/>
                    </w:rPr>
                  </w:pPr>
                  <w:r>
                    <w:rPr>
                      <w:rFonts w:hint="default" w:ascii="Times New Roman" w:hAnsi="Times New Roman" w:cs="Times New Roman"/>
                      <w:color w:val="auto"/>
                      <w:szCs w:val="21"/>
                    </w:rPr>
                    <w:t>集气罩收集+二级活性炭处理+15m高排气筒（DA001）排放</w:t>
                  </w:r>
                </w:p>
              </w:tc>
            </w:tr>
            <w:tr w14:paraId="7A41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27" w:type="pct"/>
                  <w:vMerge w:val="continue"/>
                  <w:tcBorders>
                    <w:left w:val="single" w:color="auto" w:sz="4" w:space="0"/>
                    <w:right w:val="single" w:color="auto" w:sz="4" w:space="0"/>
                    <w:tl2br w:val="nil"/>
                    <w:tr2bl w:val="nil"/>
                  </w:tcBorders>
                  <w:vAlign w:val="center"/>
                </w:tcPr>
                <w:p w14:paraId="17C2ADAC">
                  <w:pPr>
                    <w:jc w:val="center"/>
                    <w:rPr>
                      <w:rFonts w:hint="default" w:ascii="Times New Roman" w:hAnsi="Times New Roman" w:cs="Times New Roman"/>
                      <w:color w:val="auto"/>
                      <w:szCs w:val="21"/>
                    </w:rPr>
                  </w:pPr>
                </w:p>
              </w:tc>
              <w:tc>
                <w:tcPr>
                  <w:tcW w:w="428" w:type="pct"/>
                  <w:vMerge w:val="continue"/>
                  <w:tcBorders>
                    <w:left w:val="single" w:color="auto" w:sz="4" w:space="0"/>
                    <w:right w:val="single" w:color="auto" w:sz="4" w:space="0"/>
                    <w:tl2br w:val="nil"/>
                    <w:tr2bl w:val="nil"/>
                  </w:tcBorders>
                  <w:vAlign w:val="center"/>
                </w:tcPr>
                <w:p w14:paraId="228D4E3E">
                  <w:pPr>
                    <w:jc w:val="center"/>
                    <w:rPr>
                      <w:rFonts w:hint="default" w:ascii="Times New Roman" w:hAnsi="Times New Roman" w:cs="Times New Roman"/>
                      <w:color w:val="auto"/>
                      <w:szCs w:val="21"/>
                    </w:rPr>
                  </w:pPr>
                </w:p>
              </w:tc>
              <w:tc>
                <w:tcPr>
                  <w:tcW w:w="705" w:type="pct"/>
                  <w:tcBorders>
                    <w:left w:val="single" w:color="auto" w:sz="4" w:space="0"/>
                    <w:right w:val="single" w:color="auto" w:sz="4" w:space="0"/>
                    <w:tl2br w:val="nil"/>
                    <w:tr2bl w:val="nil"/>
                  </w:tcBorders>
                  <w:vAlign w:val="center"/>
                </w:tcPr>
                <w:p w14:paraId="21FF6130">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清洗</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G1）</w:t>
                  </w:r>
                </w:p>
              </w:tc>
              <w:tc>
                <w:tcPr>
                  <w:tcW w:w="1303" w:type="pct"/>
                  <w:tcBorders>
                    <w:top w:val="single" w:color="auto" w:sz="4" w:space="0"/>
                    <w:left w:val="single" w:color="auto" w:sz="4" w:space="0"/>
                    <w:right w:val="single" w:color="auto" w:sz="4" w:space="0"/>
                    <w:tl2br w:val="nil"/>
                    <w:tr2bl w:val="nil"/>
                  </w:tcBorders>
                  <w:vAlign w:val="center"/>
                </w:tcPr>
                <w:p w14:paraId="5D403EE9">
                  <w:pPr>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2135" w:type="pct"/>
                  <w:tcBorders>
                    <w:left w:val="single" w:color="auto" w:sz="4" w:space="0"/>
                    <w:right w:val="single" w:color="auto" w:sz="4" w:space="0"/>
                    <w:tl2br w:val="nil"/>
                    <w:tr2bl w:val="nil"/>
                  </w:tcBorders>
                  <w:vAlign w:val="center"/>
                </w:tcPr>
                <w:p w14:paraId="04BA4DA2">
                  <w:pPr>
                    <w:jc w:val="center"/>
                    <w:rPr>
                      <w:rFonts w:hint="default" w:ascii="Times New Roman" w:hAnsi="Times New Roman" w:cs="Times New Roman"/>
                      <w:color w:val="auto"/>
                      <w:szCs w:val="21"/>
                    </w:rPr>
                  </w:pPr>
                  <w:r>
                    <w:rPr>
                      <w:rFonts w:hint="default" w:ascii="Times New Roman" w:hAnsi="Times New Roman" w:cs="Times New Roman"/>
                      <w:color w:val="auto"/>
                      <w:szCs w:val="21"/>
                    </w:rPr>
                    <w:t>管道收集+二级活性炭处理+15m高排气筒（DA001）排放</w:t>
                  </w:r>
                </w:p>
              </w:tc>
            </w:tr>
            <w:tr w14:paraId="2B67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27" w:type="pct"/>
                  <w:vMerge w:val="continue"/>
                  <w:tcBorders>
                    <w:left w:val="single" w:color="auto" w:sz="4" w:space="0"/>
                    <w:right w:val="single" w:color="auto" w:sz="4" w:space="0"/>
                    <w:tl2br w:val="nil"/>
                    <w:tr2bl w:val="nil"/>
                  </w:tcBorders>
                  <w:vAlign w:val="center"/>
                </w:tcPr>
                <w:p w14:paraId="2B27F3A5">
                  <w:pPr>
                    <w:jc w:val="center"/>
                    <w:rPr>
                      <w:rFonts w:hint="default" w:ascii="Times New Roman" w:hAnsi="Times New Roman" w:cs="Times New Roman"/>
                      <w:color w:val="auto"/>
                      <w:szCs w:val="21"/>
                    </w:rPr>
                  </w:pPr>
                </w:p>
              </w:tc>
              <w:tc>
                <w:tcPr>
                  <w:tcW w:w="428" w:type="pct"/>
                  <w:vMerge w:val="continue"/>
                  <w:tcBorders>
                    <w:left w:val="single" w:color="auto" w:sz="4" w:space="0"/>
                    <w:right w:val="single" w:color="auto" w:sz="4" w:space="0"/>
                    <w:tl2br w:val="nil"/>
                    <w:tr2bl w:val="nil"/>
                  </w:tcBorders>
                  <w:vAlign w:val="center"/>
                </w:tcPr>
                <w:p w14:paraId="36BAB89D">
                  <w:pPr>
                    <w:jc w:val="center"/>
                    <w:rPr>
                      <w:rFonts w:hint="default" w:ascii="Times New Roman" w:hAnsi="Times New Roman" w:cs="Times New Roman"/>
                      <w:color w:val="auto"/>
                      <w:szCs w:val="21"/>
                    </w:rPr>
                  </w:pPr>
                </w:p>
              </w:tc>
              <w:tc>
                <w:tcPr>
                  <w:tcW w:w="705" w:type="pct"/>
                  <w:tcBorders>
                    <w:left w:val="single" w:color="auto" w:sz="4" w:space="0"/>
                    <w:right w:val="single" w:color="auto" w:sz="4" w:space="0"/>
                    <w:tl2br w:val="nil"/>
                    <w:tr2bl w:val="nil"/>
                  </w:tcBorders>
                  <w:vAlign w:val="center"/>
                </w:tcPr>
                <w:p w14:paraId="3449374D">
                  <w:pPr>
                    <w:jc w:val="center"/>
                    <w:rPr>
                      <w:rFonts w:hint="default" w:ascii="Times New Roman" w:hAnsi="Times New Roman" w:cs="Times New Roman"/>
                      <w:color w:val="auto"/>
                      <w:szCs w:val="21"/>
                    </w:rPr>
                  </w:pPr>
                  <w:r>
                    <w:rPr>
                      <w:rFonts w:hint="default" w:ascii="Times New Roman" w:hAnsi="Times New Roman" w:cs="Times New Roman"/>
                      <w:color w:val="auto"/>
                      <w:szCs w:val="21"/>
                    </w:rPr>
                    <w:t>食堂</w:t>
                  </w:r>
                </w:p>
              </w:tc>
              <w:tc>
                <w:tcPr>
                  <w:tcW w:w="1303" w:type="pct"/>
                  <w:tcBorders>
                    <w:top w:val="single" w:color="auto" w:sz="4" w:space="0"/>
                    <w:left w:val="single" w:color="auto" w:sz="4" w:space="0"/>
                    <w:right w:val="single" w:color="auto" w:sz="4" w:space="0"/>
                    <w:tl2br w:val="nil"/>
                    <w:tr2bl w:val="nil"/>
                  </w:tcBorders>
                  <w:vAlign w:val="center"/>
                </w:tcPr>
                <w:p w14:paraId="77DB5DC2">
                  <w:pPr>
                    <w:jc w:val="center"/>
                    <w:rPr>
                      <w:rFonts w:hint="default" w:ascii="Times New Roman" w:hAnsi="Times New Roman" w:cs="Times New Roman"/>
                      <w:color w:val="auto"/>
                      <w:szCs w:val="21"/>
                    </w:rPr>
                  </w:pPr>
                  <w:r>
                    <w:rPr>
                      <w:rFonts w:hint="default" w:ascii="Times New Roman" w:hAnsi="Times New Roman" w:cs="Times New Roman"/>
                      <w:color w:val="auto"/>
                      <w:szCs w:val="21"/>
                    </w:rPr>
                    <w:t>油烟</w:t>
                  </w:r>
                </w:p>
              </w:tc>
              <w:tc>
                <w:tcPr>
                  <w:tcW w:w="2135" w:type="pct"/>
                  <w:tcBorders>
                    <w:left w:val="single" w:color="auto" w:sz="4" w:space="0"/>
                    <w:right w:val="single" w:color="auto" w:sz="4" w:space="0"/>
                    <w:tl2br w:val="nil"/>
                    <w:tr2bl w:val="nil"/>
                  </w:tcBorders>
                  <w:vAlign w:val="center"/>
                </w:tcPr>
                <w:p w14:paraId="35A8E50C">
                  <w:pPr>
                    <w:jc w:val="center"/>
                    <w:rPr>
                      <w:rFonts w:hint="default" w:ascii="Times New Roman" w:hAnsi="Times New Roman" w:cs="Times New Roman"/>
                      <w:color w:val="auto"/>
                      <w:szCs w:val="21"/>
                    </w:rPr>
                  </w:pPr>
                  <w:r>
                    <w:rPr>
                      <w:rFonts w:hint="default" w:ascii="Times New Roman" w:hAnsi="Times New Roman" w:cs="Times New Roman"/>
                      <w:color w:val="auto"/>
                      <w:szCs w:val="21"/>
                    </w:rPr>
                    <w:t>经油烟净化器处理后经烟囱</w:t>
                  </w:r>
                  <w:r>
                    <w:rPr>
                      <w:rFonts w:hint="default" w:ascii="Times New Roman" w:hAnsi="Times New Roman" w:cs="Times New Roman"/>
                      <w:color w:val="auto"/>
                      <w:kern w:val="0"/>
                      <w:sz w:val="21"/>
                      <w:szCs w:val="21"/>
                      <w:lang w:val="en-US" w:eastAsia="zh-CN"/>
                    </w:rPr>
                    <w:t>引至屋顶</w:t>
                  </w:r>
                  <w:r>
                    <w:rPr>
                      <w:rFonts w:hint="default" w:ascii="Times New Roman" w:hAnsi="Times New Roman" w:cs="Times New Roman"/>
                      <w:color w:val="auto"/>
                      <w:szCs w:val="21"/>
                    </w:rPr>
                    <w:t>排放</w:t>
                  </w:r>
                </w:p>
              </w:tc>
            </w:tr>
            <w:tr w14:paraId="383C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27" w:type="pct"/>
                  <w:vMerge w:val="continue"/>
                  <w:tcBorders>
                    <w:left w:val="single" w:color="auto" w:sz="4" w:space="0"/>
                    <w:right w:val="single" w:color="auto" w:sz="4" w:space="0"/>
                    <w:tl2br w:val="nil"/>
                    <w:tr2bl w:val="nil"/>
                  </w:tcBorders>
                  <w:vAlign w:val="center"/>
                </w:tcPr>
                <w:p w14:paraId="46CC32D3">
                  <w:pPr>
                    <w:jc w:val="center"/>
                    <w:rPr>
                      <w:rFonts w:hint="default" w:ascii="Times New Roman" w:hAnsi="Times New Roman" w:cs="Times New Roman"/>
                      <w:color w:val="auto"/>
                      <w:szCs w:val="21"/>
                    </w:rPr>
                  </w:pPr>
                </w:p>
              </w:tc>
              <w:tc>
                <w:tcPr>
                  <w:tcW w:w="428" w:type="pct"/>
                  <w:tcBorders>
                    <w:top w:val="single" w:color="auto" w:sz="4" w:space="0"/>
                    <w:left w:val="single" w:color="auto" w:sz="4" w:space="0"/>
                    <w:right w:val="single" w:color="auto" w:sz="4" w:space="0"/>
                    <w:tl2br w:val="nil"/>
                    <w:tr2bl w:val="nil"/>
                  </w:tcBorders>
                  <w:vAlign w:val="center"/>
                </w:tcPr>
                <w:p w14:paraId="22C69F59">
                  <w:pPr>
                    <w:jc w:val="center"/>
                    <w:rPr>
                      <w:rFonts w:hint="default" w:ascii="Times New Roman" w:hAnsi="Times New Roman" w:cs="Times New Roman"/>
                      <w:color w:val="auto"/>
                      <w:szCs w:val="21"/>
                    </w:rPr>
                  </w:pPr>
                  <w:r>
                    <w:rPr>
                      <w:rFonts w:hint="default" w:ascii="Times New Roman" w:hAnsi="Times New Roman" w:cs="Times New Roman"/>
                      <w:color w:val="auto"/>
                      <w:szCs w:val="21"/>
                    </w:rPr>
                    <w:t>无组织废气</w:t>
                  </w:r>
                </w:p>
              </w:tc>
              <w:tc>
                <w:tcPr>
                  <w:tcW w:w="705" w:type="pct"/>
                  <w:tcBorders>
                    <w:top w:val="single" w:color="auto" w:sz="4" w:space="0"/>
                    <w:left w:val="single" w:color="auto" w:sz="4" w:space="0"/>
                    <w:right w:val="single" w:color="auto" w:sz="4" w:space="0"/>
                    <w:tl2br w:val="nil"/>
                    <w:tr2bl w:val="nil"/>
                  </w:tcBorders>
                  <w:shd w:val="clear" w:color="auto" w:fill="auto"/>
                  <w:vAlign w:val="center"/>
                </w:tcPr>
                <w:p w14:paraId="38DBD2E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涂胶</w:t>
                  </w:r>
                  <w:r>
                    <w:rPr>
                      <w:rFonts w:hint="default" w:ascii="Times New Roman" w:hAnsi="Times New Roman" w:cs="Times New Roman"/>
                      <w:color w:val="auto"/>
                      <w:szCs w:val="21"/>
                      <w:lang w:val="en-US" w:eastAsia="zh-CN"/>
                    </w:rPr>
                    <w:t>工序</w:t>
                  </w:r>
                </w:p>
              </w:tc>
              <w:tc>
                <w:tcPr>
                  <w:tcW w:w="1303" w:type="pct"/>
                  <w:tcBorders>
                    <w:top w:val="single" w:color="auto" w:sz="4" w:space="0"/>
                    <w:left w:val="single" w:color="auto" w:sz="4" w:space="0"/>
                    <w:right w:val="single" w:color="auto" w:sz="4" w:space="0"/>
                    <w:tl2br w:val="nil"/>
                    <w:tr2bl w:val="nil"/>
                  </w:tcBorders>
                  <w:shd w:val="clear" w:color="auto" w:fill="auto"/>
                  <w:vAlign w:val="center"/>
                </w:tcPr>
                <w:p w14:paraId="6435C86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非甲烷总烃</w:t>
                  </w:r>
                </w:p>
              </w:tc>
              <w:tc>
                <w:tcPr>
                  <w:tcW w:w="2135" w:type="pct"/>
                  <w:tcBorders>
                    <w:top w:val="single" w:color="auto" w:sz="4" w:space="0"/>
                    <w:left w:val="single" w:color="auto" w:sz="4" w:space="0"/>
                    <w:right w:val="single" w:color="auto" w:sz="4" w:space="0"/>
                    <w:tl2br w:val="nil"/>
                    <w:tr2bl w:val="nil"/>
                  </w:tcBorders>
                  <w:shd w:val="clear" w:color="auto" w:fill="auto"/>
                  <w:vAlign w:val="center"/>
                </w:tcPr>
                <w:p w14:paraId="7E55AF8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加强厂房密闭</w:t>
                  </w:r>
                </w:p>
              </w:tc>
            </w:tr>
            <w:tr w14:paraId="5E53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27" w:type="pct"/>
                  <w:tcBorders>
                    <w:left w:val="single" w:color="auto" w:sz="4" w:space="0"/>
                    <w:right w:val="single" w:color="auto" w:sz="4" w:space="0"/>
                    <w:tl2br w:val="nil"/>
                    <w:tr2bl w:val="nil"/>
                  </w:tcBorders>
                  <w:vAlign w:val="center"/>
                </w:tcPr>
                <w:p w14:paraId="486EB264">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1134"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59BE81E4">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生活废水+食堂废水</w:t>
                  </w:r>
                </w:p>
              </w:tc>
              <w:tc>
                <w:tcPr>
                  <w:tcW w:w="1303" w:type="pct"/>
                  <w:tcBorders>
                    <w:top w:val="single" w:color="auto" w:sz="4" w:space="0"/>
                    <w:left w:val="single" w:color="auto" w:sz="4" w:space="0"/>
                    <w:bottom w:val="single" w:color="auto" w:sz="4" w:space="0"/>
                    <w:right w:val="single" w:color="auto" w:sz="4" w:space="0"/>
                    <w:tl2br w:val="nil"/>
                    <w:tr2bl w:val="nil"/>
                  </w:tcBorders>
                  <w:vAlign w:val="center"/>
                </w:tcPr>
                <w:p w14:paraId="7C89E051">
                  <w:pPr>
                    <w:jc w:val="center"/>
                    <w:rPr>
                      <w:rFonts w:hint="default" w:ascii="Times New Roman" w:hAnsi="Times New Roman" w:cs="Times New Roman"/>
                      <w:color w:val="auto"/>
                      <w:szCs w:val="21"/>
                    </w:rPr>
                  </w:pPr>
                  <w:r>
                    <w:rPr>
                      <w:rFonts w:hint="default" w:ascii="Times New Roman" w:hAnsi="Times New Roman" w:cs="Times New Roman"/>
                      <w:color w:val="auto"/>
                      <w:szCs w:val="21"/>
                    </w:rPr>
                    <w:t>化学需氧量(COD)、氨氮、悬浮物、五日生化需氧量、动植物油</w:t>
                  </w:r>
                </w:p>
              </w:tc>
              <w:tc>
                <w:tcPr>
                  <w:tcW w:w="2135" w:type="pct"/>
                  <w:tcBorders>
                    <w:top w:val="single" w:color="auto" w:sz="4" w:space="0"/>
                    <w:left w:val="single" w:color="auto" w:sz="4" w:space="0"/>
                    <w:right w:val="single" w:color="auto" w:sz="4" w:space="0"/>
                    <w:tl2br w:val="nil"/>
                    <w:tr2bl w:val="nil"/>
                  </w:tcBorders>
                  <w:vAlign w:val="center"/>
                </w:tcPr>
                <w:p w14:paraId="506F711F">
                  <w:pPr>
                    <w:jc w:val="center"/>
                    <w:rPr>
                      <w:rFonts w:hint="default" w:ascii="Times New Roman" w:hAnsi="Times New Roman" w:cs="Times New Roman"/>
                      <w:color w:val="auto"/>
                      <w:szCs w:val="21"/>
                    </w:rPr>
                  </w:pPr>
                  <w:r>
                    <w:rPr>
                      <w:rFonts w:hint="default" w:ascii="Times New Roman" w:hAnsi="Times New Roman" w:cs="Times New Roman"/>
                      <w:color w:val="auto"/>
                      <w:szCs w:val="21"/>
                    </w:rPr>
                    <w:t>食堂废水经隔油池</w:t>
                  </w:r>
                  <w:r>
                    <w:rPr>
                      <w:rFonts w:hint="default" w:ascii="Times New Roman" w:hAnsi="Times New Roman" w:cs="Times New Roman"/>
                      <w:color w:val="auto"/>
                      <w:szCs w:val="21"/>
                      <w:lang w:val="en-US" w:eastAsia="zh-CN"/>
                    </w:rPr>
                    <w:t>处理后汇同生活污水经园区</w:t>
                  </w:r>
                  <w:r>
                    <w:rPr>
                      <w:rFonts w:hint="default" w:ascii="Times New Roman" w:hAnsi="Times New Roman" w:cs="Times New Roman"/>
                      <w:color w:val="auto"/>
                      <w:szCs w:val="21"/>
                    </w:rPr>
                    <w:t>化粪池</w:t>
                  </w:r>
                  <w:r>
                    <w:rPr>
                      <w:rFonts w:hint="default" w:ascii="Times New Roman" w:hAnsi="Times New Roman" w:cs="Times New Roman"/>
                      <w:color w:val="auto"/>
                      <w:szCs w:val="21"/>
                      <w:lang w:val="en-US" w:eastAsia="zh-CN"/>
                    </w:rPr>
                    <w:t>收集后</w:t>
                  </w:r>
                  <w:r>
                    <w:rPr>
                      <w:rFonts w:hint="default" w:ascii="Times New Roman" w:hAnsi="Times New Roman" w:cs="Times New Roman"/>
                      <w:color w:val="auto"/>
                      <w:szCs w:val="21"/>
                    </w:rPr>
                    <w:t>排入市政管网，</w:t>
                  </w:r>
                  <w:r>
                    <w:rPr>
                      <w:rFonts w:hint="default" w:ascii="Times New Roman" w:hAnsi="Times New Roman" w:cs="Times New Roman"/>
                      <w:color w:val="auto"/>
                      <w:szCs w:val="21"/>
                      <w:lang w:val="en-US" w:eastAsia="zh-CN"/>
                    </w:rPr>
                    <w:t>进入</w:t>
                  </w:r>
                  <w:r>
                    <w:rPr>
                      <w:rFonts w:hint="default" w:ascii="Times New Roman" w:hAnsi="Times New Roman" w:cs="Times New Roman"/>
                      <w:color w:val="auto"/>
                      <w:szCs w:val="21"/>
                    </w:rPr>
                    <w:t>淮北市段园镇污水处理厂</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最终排入解放河</w:t>
                  </w:r>
                </w:p>
              </w:tc>
            </w:tr>
            <w:tr w14:paraId="0F49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27" w:type="pct"/>
                  <w:vMerge w:val="restart"/>
                  <w:tcBorders>
                    <w:left w:val="single" w:color="auto" w:sz="4" w:space="0"/>
                    <w:right w:val="single" w:color="auto" w:sz="4" w:space="0"/>
                    <w:tl2br w:val="nil"/>
                    <w:tr2bl w:val="nil"/>
                  </w:tcBorders>
                  <w:vAlign w:val="center"/>
                </w:tcPr>
                <w:p w14:paraId="45BF984A">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1134" w:type="pct"/>
                  <w:gridSpan w:val="2"/>
                  <w:tcBorders>
                    <w:top w:val="single" w:color="auto" w:sz="4" w:space="0"/>
                    <w:left w:val="single" w:color="auto" w:sz="4" w:space="0"/>
                    <w:bottom w:val="single" w:color="auto" w:sz="4" w:space="0"/>
                    <w:right w:val="single" w:color="auto" w:sz="4" w:space="0"/>
                    <w:tl2br w:val="nil"/>
                    <w:tr2bl w:val="nil"/>
                  </w:tcBorders>
                  <w:vAlign w:val="center"/>
                </w:tcPr>
                <w:p w14:paraId="624233A9">
                  <w:pPr>
                    <w:jc w:val="center"/>
                    <w:rPr>
                      <w:rFonts w:hint="default" w:ascii="Times New Roman" w:hAnsi="Times New Roman" w:cs="Times New Roman"/>
                      <w:color w:val="auto"/>
                      <w:szCs w:val="21"/>
                    </w:rPr>
                  </w:pPr>
                  <w:r>
                    <w:rPr>
                      <w:rFonts w:hint="default" w:ascii="Times New Roman" w:hAnsi="Times New Roman" w:cs="Times New Roman"/>
                      <w:color w:val="auto"/>
                      <w:szCs w:val="21"/>
                    </w:rPr>
                    <w:t>员工生活</w:t>
                  </w:r>
                </w:p>
              </w:tc>
              <w:tc>
                <w:tcPr>
                  <w:tcW w:w="1303" w:type="pct"/>
                  <w:tcBorders>
                    <w:top w:val="single" w:color="auto" w:sz="4" w:space="0"/>
                    <w:left w:val="single" w:color="auto" w:sz="4" w:space="0"/>
                    <w:bottom w:val="single" w:color="auto" w:sz="4" w:space="0"/>
                    <w:right w:val="single" w:color="auto" w:sz="4" w:space="0"/>
                    <w:tl2br w:val="nil"/>
                    <w:tr2bl w:val="nil"/>
                  </w:tcBorders>
                  <w:vAlign w:val="center"/>
                </w:tcPr>
                <w:p w14:paraId="20C4C000">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2135" w:type="pct"/>
                  <w:tcBorders>
                    <w:top w:val="single" w:color="auto" w:sz="4" w:space="0"/>
                    <w:left w:val="single" w:color="auto" w:sz="4" w:space="0"/>
                    <w:bottom w:val="single" w:color="auto" w:sz="4" w:space="0"/>
                    <w:right w:val="single" w:color="auto" w:sz="4" w:space="0"/>
                    <w:tl2br w:val="nil"/>
                    <w:tr2bl w:val="nil"/>
                  </w:tcBorders>
                  <w:vAlign w:val="center"/>
                </w:tcPr>
                <w:p w14:paraId="37067F2A">
                  <w:pPr>
                    <w:jc w:val="center"/>
                    <w:rPr>
                      <w:rFonts w:hint="default" w:ascii="Times New Roman" w:hAnsi="Times New Roman" w:cs="Times New Roman"/>
                      <w:color w:val="auto"/>
                      <w:szCs w:val="21"/>
                    </w:rPr>
                  </w:pPr>
                  <w:r>
                    <w:rPr>
                      <w:rFonts w:hint="default" w:ascii="Times New Roman" w:hAnsi="Times New Roman" w:cs="Times New Roman"/>
                      <w:color w:val="auto"/>
                      <w:szCs w:val="21"/>
                    </w:rPr>
                    <w:t>当地环卫部门定期清理</w:t>
                  </w:r>
                </w:p>
              </w:tc>
            </w:tr>
            <w:tr w14:paraId="004E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27" w:type="pct"/>
                  <w:vMerge w:val="continue"/>
                  <w:tcBorders>
                    <w:left w:val="single" w:color="auto" w:sz="4" w:space="0"/>
                    <w:right w:val="single" w:color="auto" w:sz="4" w:space="0"/>
                    <w:tl2br w:val="nil"/>
                    <w:tr2bl w:val="nil"/>
                  </w:tcBorders>
                  <w:vAlign w:val="center"/>
                </w:tcPr>
                <w:p w14:paraId="0A14D09C">
                  <w:pPr>
                    <w:jc w:val="center"/>
                    <w:rPr>
                      <w:rFonts w:hint="default" w:ascii="Times New Roman" w:hAnsi="Times New Roman" w:cs="Times New Roman"/>
                      <w:color w:val="auto"/>
                      <w:szCs w:val="21"/>
                    </w:rPr>
                  </w:pPr>
                </w:p>
              </w:tc>
              <w:tc>
                <w:tcPr>
                  <w:tcW w:w="1134" w:type="pct"/>
                  <w:gridSpan w:val="2"/>
                  <w:tcBorders>
                    <w:top w:val="single" w:color="auto" w:sz="4" w:space="0"/>
                    <w:left w:val="single" w:color="auto" w:sz="4" w:space="0"/>
                    <w:right w:val="single" w:color="auto" w:sz="4" w:space="0"/>
                    <w:tl2br w:val="nil"/>
                    <w:tr2bl w:val="nil"/>
                  </w:tcBorders>
                  <w:vAlign w:val="center"/>
                </w:tcPr>
                <w:p w14:paraId="5B93AC9D">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清洗</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S1）</w:t>
                  </w:r>
                  <w:r>
                    <w:rPr>
                      <w:rFonts w:hint="default" w:ascii="Times New Roman" w:hAnsi="Times New Roman" w:cs="Times New Roman"/>
                      <w:color w:val="auto"/>
                      <w:szCs w:val="21"/>
                    </w:rPr>
                    <w:t>、检测</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S10、S15、S21）、测试（S18）</w:t>
                  </w:r>
                  <w:r>
                    <w:rPr>
                      <w:rFonts w:hint="default" w:ascii="Times New Roman" w:hAnsi="Times New Roman" w:cs="Times New Roman"/>
                      <w:color w:val="auto"/>
                      <w:szCs w:val="21"/>
                    </w:rPr>
                    <w:t>工序</w:t>
                  </w:r>
                </w:p>
              </w:tc>
              <w:tc>
                <w:tcPr>
                  <w:tcW w:w="1303" w:type="pct"/>
                  <w:tcBorders>
                    <w:top w:val="single" w:color="auto" w:sz="4" w:space="0"/>
                    <w:left w:val="single" w:color="auto" w:sz="4" w:space="0"/>
                    <w:bottom w:val="single" w:color="auto" w:sz="4" w:space="0"/>
                    <w:right w:val="single" w:color="auto" w:sz="4" w:space="0"/>
                    <w:tl2br w:val="nil"/>
                    <w:tr2bl w:val="nil"/>
                  </w:tcBorders>
                  <w:vAlign w:val="center"/>
                </w:tcPr>
                <w:p w14:paraId="4B51E8DD">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不合格零件</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不合格品</w:t>
                  </w:r>
                </w:p>
              </w:tc>
              <w:tc>
                <w:tcPr>
                  <w:tcW w:w="2135" w:type="pct"/>
                  <w:tcBorders>
                    <w:top w:val="single" w:color="auto" w:sz="4" w:space="0"/>
                    <w:left w:val="single" w:color="auto" w:sz="4" w:space="0"/>
                    <w:right w:val="single" w:color="auto" w:sz="4" w:space="0"/>
                    <w:tl2br w:val="nil"/>
                    <w:tr2bl w:val="nil"/>
                  </w:tcBorders>
                  <w:vAlign w:val="center"/>
                </w:tcPr>
                <w:p w14:paraId="205F3A5B">
                  <w:pPr>
                    <w:jc w:val="center"/>
                    <w:rPr>
                      <w:rFonts w:hint="default" w:ascii="Times New Roman" w:hAnsi="Times New Roman" w:cs="Times New Roman"/>
                      <w:color w:val="auto"/>
                      <w:szCs w:val="21"/>
                    </w:rPr>
                  </w:pPr>
                  <w:r>
                    <w:rPr>
                      <w:rFonts w:hint="default" w:ascii="Times New Roman" w:hAnsi="Times New Roman" w:cs="Times New Roman"/>
                      <w:color w:val="auto"/>
                      <w:szCs w:val="21"/>
                    </w:rPr>
                    <w:t>统一收集后返原厂家处理</w:t>
                  </w:r>
                </w:p>
              </w:tc>
            </w:tr>
            <w:tr w14:paraId="396B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27" w:type="pct"/>
                  <w:vMerge w:val="continue"/>
                  <w:tcBorders>
                    <w:left w:val="single" w:color="auto" w:sz="4" w:space="0"/>
                    <w:right w:val="single" w:color="auto" w:sz="4" w:space="0"/>
                    <w:tl2br w:val="nil"/>
                    <w:tr2bl w:val="nil"/>
                  </w:tcBorders>
                  <w:vAlign w:val="center"/>
                </w:tcPr>
                <w:p w14:paraId="5FA7AC6B">
                  <w:pPr>
                    <w:jc w:val="center"/>
                    <w:rPr>
                      <w:rFonts w:hint="default" w:ascii="Times New Roman" w:hAnsi="Times New Roman" w:cs="Times New Roman"/>
                      <w:color w:val="auto"/>
                      <w:szCs w:val="21"/>
                    </w:rPr>
                  </w:pPr>
                </w:p>
              </w:tc>
              <w:tc>
                <w:tcPr>
                  <w:tcW w:w="1134" w:type="pct"/>
                  <w:gridSpan w:val="2"/>
                  <w:tcBorders>
                    <w:top w:val="single" w:color="auto" w:sz="4" w:space="0"/>
                    <w:left w:val="single" w:color="auto" w:sz="4" w:space="0"/>
                    <w:right w:val="single" w:color="auto" w:sz="4" w:space="0"/>
                    <w:tl2br w:val="nil"/>
                    <w:tr2bl w:val="nil"/>
                  </w:tcBorders>
                  <w:vAlign w:val="center"/>
                </w:tcPr>
                <w:p w14:paraId="3E8E5C9D">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包装</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S3、S6、S7、S8、S12、S13、S17、S20、S23</w:t>
                  </w:r>
                  <w:r>
                    <w:rPr>
                      <w:rFonts w:hint="default" w:ascii="Times New Roman" w:hAnsi="Times New Roman" w:cs="Times New Roman"/>
                      <w:color w:val="auto"/>
                      <w:szCs w:val="21"/>
                      <w:lang w:eastAsia="zh-CN"/>
                    </w:rPr>
                    <w:t>）</w:t>
                  </w:r>
                </w:p>
              </w:tc>
              <w:tc>
                <w:tcPr>
                  <w:tcW w:w="1303" w:type="pct"/>
                  <w:tcBorders>
                    <w:top w:val="single" w:color="auto" w:sz="4" w:space="0"/>
                    <w:left w:val="single" w:color="auto" w:sz="4" w:space="0"/>
                    <w:bottom w:val="single" w:color="auto" w:sz="4" w:space="0"/>
                    <w:right w:val="single" w:color="auto" w:sz="4" w:space="0"/>
                    <w:tl2br w:val="nil"/>
                    <w:tr2bl w:val="nil"/>
                  </w:tcBorders>
                  <w:vAlign w:val="center"/>
                </w:tcPr>
                <w:p w14:paraId="7683CFCB">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废包装材料</w:t>
                  </w:r>
                </w:p>
              </w:tc>
              <w:tc>
                <w:tcPr>
                  <w:tcW w:w="2135" w:type="pct"/>
                  <w:tcBorders>
                    <w:top w:val="single" w:color="auto" w:sz="4" w:space="0"/>
                    <w:left w:val="single" w:color="auto" w:sz="4" w:space="0"/>
                    <w:right w:val="single" w:color="auto" w:sz="4" w:space="0"/>
                    <w:tl2br w:val="nil"/>
                    <w:tr2bl w:val="nil"/>
                  </w:tcBorders>
                  <w:vAlign w:val="center"/>
                </w:tcPr>
                <w:p w14:paraId="39C79A01">
                  <w:pPr>
                    <w:jc w:val="center"/>
                    <w:rPr>
                      <w:rFonts w:hint="default" w:ascii="Times New Roman" w:hAnsi="Times New Roman" w:cs="Times New Roman"/>
                      <w:color w:val="auto"/>
                      <w:szCs w:val="21"/>
                    </w:rPr>
                  </w:pPr>
                  <w:r>
                    <w:rPr>
                      <w:rFonts w:hint="default" w:ascii="Times New Roman" w:hAnsi="Times New Roman" w:cs="Times New Roman"/>
                      <w:color w:val="auto"/>
                      <w:szCs w:val="21"/>
                    </w:rPr>
                    <w:t>统一收集后，外售至废品收购站</w:t>
                  </w:r>
                </w:p>
              </w:tc>
            </w:tr>
            <w:tr w14:paraId="3509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27" w:type="pct"/>
                  <w:vMerge w:val="continue"/>
                  <w:tcBorders>
                    <w:left w:val="single" w:color="auto" w:sz="4" w:space="0"/>
                    <w:right w:val="single" w:color="auto" w:sz="4" w:space="0"/>
                    <w:tl2br w:val="nil"/>
                    <w:tr2bl w:val="nil"/>
                  </w:tcBorders>
                  <w:vAlign w:val="center"/>
                </w:tcPr>
                <w:p w14:paraId="7C1253C0">
                  <w:pPr>
                    <w:jc w:val="center"/>
                    <w:rPr>
                      <w:rFonts w:hint="default" w:ascii="Times New Roman" w:hAnsi="Times New Roman" w:cs="Times New Roman"/>
                      <w:color w:val="auto"/>
                      <w:szCs w:val="21"/>
                    </w:rPr>
                  </w:pPr>
                </w:p>
              </w:tc>
              <w:tc>
                <w:tcPr>
                  <w:tcW w:w="1134" w:type="pct"/>
                  <w:gridSpan w:val="2"/>
                  <w:tcBorders>
                    <w:top w:val="single" w:color="auto" w:sz="4" w:space="0"/>
                    <w:left w:val="single" w:color="auto" w:sz="4" w:space="0"/>
                    <w:right w:val="single" w:color="auto" w:sz="4" w:space="0"/>
                    <w:tl2br w:val="nil"/>
                    <w:tr2bl w:val="nil"/>
                  </w:tcBorders>
                  <w:vAlign w:val="center"/>
                </w:tcPr>
                <w:p w14:paraId="6623EADA">
                  <w:pPr>
                    <w:jc w:val="center"/>
                    <w:rPr>
                      <w:rFonts w:hint="default" w:ascii="Times New Roman" w:hAnsi="Times New Roman" w:cs="Times New Roman"/>
                      <w:color w:val="auto"/>
                      <w:szCs w:val="21"/>
                    </w:rPr>
                  </w:pPr>
                  <w:r>
                    <w:rPr>
                      <w:rFonts w:hint="default" w:ascii="Times New Roman" w:hAnsi="Times New Roman" w:cs="Times New Roman"/>
                      <w:color w:val="auto"/>
                      <w:szCs w:val="21"/>
                    </w:rPr>
                    <w:t>食堂</w:t>
                  </w:r>
                </w:p>
              </w:tc>
              <w:tc>
                <w:tcPr>
                  <w:tcW w:w="1303" w:type="pct"/>
                  <w:tcBorders>
                    <w:top w:val="single" w:color="auto" w:sz="4" w:space="0"/>
                    <w:left w:val="single" w:color="auto" w:sz="4" w:space="0"/>
                    <w:bottom w:val="single" w:color="auto" w:sz="4" w:space="0"/>
                    <w:right w:val="single" w:color="auto" w:sz="4" w:space="0"/>
                    <w:tl2br w:val="nil"/>
                    <w:tr2bl w:val="nil"/>
                  </w:tcBorders>
                  <w:vAlign w:val="center"/>
                </w:tcPr>
                <w:p w14:paraId="0AF5A203">
                  <w:pPr>
                    <w:jc w:val="center"/>
                    <w:rPr>
                      <w:rFonts w:hint="default" w:ascii="Times New Roman" w:hAnsi="Times New Roman" w:cs="Times New Roman"/>
                      <w:color w:val="auto"/>
                      <w:szCs w:val="21"/>
                    </w:rPr>
                  </w:pPr>
                  <w:r>
                    <w:rPr>
                      <w:rFonts w:hint="default" w:ascii="Times New Roman" w:hAnsi="Times New Roman" w:cs="Times New Roman"/>
                      <w:color w:val="auto"/>
                      <w:szCs w:val="21"/>
                    </w:rPr>
                    <w:t>餐厨垃圾及废油脂</w:t>
                  </w:r>
                </w:p>
              </w:tc>
              <w:tc>
                <w:tcPr>
                  <w:tcW w:w="2135" w:type="pct"/>
                  <w:tcBorders>
                    <w:top w:val="single" w:color="auto" w:sz="4" w:space="0"/>
                    <w:left w:val="single" w:color="auto" w:sz="4" w:space="0"/>
                    <w:right w:val="single" w:color="auto" w:sz="4" w:space="0"/>
                    <w:tl2br w:val="nil"/>
                    <w:tr2bl w:val="nil"/>
                  </w:tcBorders>
                  <w:vAlign w:val="center"/>
                </w:tcPr>
                <w:p w14:paraId="0C550763">
                  <w:pPr>
                    <w:jc w:val="center"/>
                    <w:rPr>
                      <w:rFonts w:hint="default" w:ascii="Times New Roman" w:hAnsi="Times New Roman" w:cs="Times New Roman"/>
                      <w:color w:val="auto"/>
                      <w:szCs w:val="21"/>
                    </w:rPr>
                  </w:pPr>
                  <w:r>
                    <w:rPr>
                      <w:rFonts w:hint="default" w:ascii="Times New Roman" w:hAnsi="Times New Roman" w:cs="Times New Roman"/>
                      <w:color w:val="auto"/>
                      <w:szCs w:val="21"/>
                    </w:rPr>
                    <w:t>统一收集后，</w:t>
                  </w:r>
                  <w:r>
                    <w:rPr>
                      <w:rFonts w:hint="default" w:ascii="Times New Roman" w:hAnsi="Times New Roman" w:cs="Times New Roman"/>
                      <w:snapToGrid w:val="0"/>
                      <w:color w:val="auto"/>
                      <w:szCs w:val="21"/>
                    </w:rPr>
                    <w:t>委托有资质单位处理</w:t>
                  </w:r>
                </w:p>
              </w:tc>
            </w:tr>
            <w:tr w14:paraId="0850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27" w:type="pct"/>
                  <w:vMerge w:val="restart"/>
                  <w:tcBorders>
                    <w:left w:val="single" w:color="auto" w:sz="4" w:space="0"/>
                    <w:right w:val="single" w:color="auto" w:sz="4" w:space="0"/>
                    <w:tl2br w:val="nil"/>
                    <w:tr2bl w:val="nil"/>
                  </w:tcBorders>
                  <w:shd w:val="clear" w:color="auto" w:fill="auto"/>
                  <w:vAlign w:val="center"/>
                </w:tcPr>
                <w:p w14:paraId="3A33AFC6">
                  <w:pPr>
                    <w:jc w:val="center"/>
                    <w:rPr>
                      <w:rFonts w:hint="default" w:ascii="Times New Roman" w:hAnsi="Times New Roman" w:cs="Times New Roman"/>
                      <w:color w:val="auto"/>
                      <w:szCs w:val="21"/>
                    </w:rPr>
                  </w:pPr>
                  <w:r>
                    <w:rPr>
                      <w:rFonts w:hint="default" w:ascii="Times New Roman" w:hAnsi="Times New Roman" w:cs="Times New Roman"/>
                      <w:color w:val="auto"/>
                      <w:szCs w:val="21"/>
                    </w:rPr>
                    <w:t>危险废物</w:t>
                  </w:r>
                </w:p>
              </w:tc>
              <w:tc>
                <w:tcPr>
                  <w:tcW w:w="1134" w:type="pct"/>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BEB08E2">
                  <w:pPr>
                    <w:jc w:val="center"/>
                    <w:rPr>
                      <w:rFonts w:hint="default" w:ascii="Times New Roman" w:hAnsi="Times New Roman" w:cs="Times New Roman"/>
                      <w:color w:val="auto"/>
                      <w:szCs w:val="21"/>
                    </w:rPr>
                  </w:pPr>
                  <w:r>
                    <w:rPr>
                      <w:rFonts w:hint="default" w:ascii="Times New Roman" w:hAnsi="Times New Roman" w:cs="Times New Roman"/>
                      <w:color w:val="auto"/>
                      <w:szCs w:val="21"/>
                    </w:rPr>
                    <w:t>活性炭吸附装置</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S9、S14）</w:t>
                  </w:r>
                </w:p>
              </w:tc>
              <w:tc>
                <w:tcPr>
                  <w:tcW w:w="1303"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2C0AAA8">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废活性炭</w:t>
                  </w:r>
                </w:p>
              </w:tc>
              <w:tc>
                <w:tcPr>
                  <w:tcW w:w="2135" w:type="pct"/>
                  <w:vMerge w:val="restart"/>
                  <w:tcBorders>
                    <w:left w:val="single" w:color="auto" w:sz="4" w:space="0"/>
                    <w:right w:val="single" w:color="auto" w:sz="4" w:space="0"/>
                    <w:tl2br w:val="nil"/>
                    <w:tr2bl w:val="nil"/>
                  </w:tcBorders>
                  <w:shd w:val="clear" w:color="auto" w:fill="auto"/>
                  <w:vAlign w:val="center"/>
                </w:tcPr>
                <w:p w14:paraId="245FBFE2">
                  <w:pPr>
                    <w:jc w:val="center"/>
                    <w:rPr>
                      <w:rFonts w:hint="default" w:ascii="Times New Roman" w:hAnsi="Times New Roman" w:cs="Times New Roman"/>
                      <w:color w:val="auto"/>
                      <w:szCs w:val="21"/>
                    </w:rPr>
                  </w:pPr>
                  <w:r>
                    <w:rPr>
                      <w:rFonts w:hint="default" w:ascii="Times New Roman" w:hAnsi="Times New Roman" w:cs="Times New Roman"/>
                      <w:color w:val="auto"/>
                      <w:szCs w:val="21"/>
                    </w:rPr>
                    <w:t>统一收集后由有资质单位处理</w:t>
                  </w:r>
                </w:p>
              </w:tc>
            </w:tr>
            <w:tr w14:paraId="6A83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27" w:type="pct"/>
                  <w:vMerge w:val="continue"/>
                  <w:tcBorders>
                    <w:left w:val="single" w:color="auto" w:sz="4" w:space="0"/>
                    <w:right w:val="single" w:color="auto" w:sz="4" w:space="0"/>
                    <w:tl2br w:val="nil"/>
                    <w:tr2bl w:val="nil"/>
                  </w:tcBorders>
                  <w:shd w:val="clear" w:color="auto" w:fill="auto"/>
                  <w:vAlign w:val="center"/>
                </w:tcPr>
                <w:p w14:paraId="24B54416">
                  <w:pPr>
                    <w:jc w:val="center"/>
                    <w:rPr>
                      <w:rFonts w:hint="default" w:ascii="Times New Roman" w:hAnsi="Times New Roman" w:cs="Times New Roman"/>
                      <w:color w:val="auto"/>
                      <w:szCs w:val="21"/>
                    </w:rPr>
                  </w:pPr>
                </w:p>
              </w:tc>
              <w:tc>
                <w:tcPr>
                  <w:tcW w:w="1134" w:type="pct"/>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901C79F">
                  <w:pPr>
                    <w:jc w:val="center"/>
                    <w:rPr>
                      <w:rFonts w:hint="default" w:ascii="Times New Roman" w:hAnsi="Times New Roman" w:cs="Times New Roman"/>
                      <w:color w:val="auto"/>
                      <w:szCs w:val="21"/>
                    </w:rPr>
                  </w:pPr>
                  <w:r>
                    <w:rPr>
                      <w:rFonts w:hint="default" w:ascii="Times New Roman" w:hAnsi="Times New Roman" w:cs="Times New Roman"/>
                      <w:color w:val="auto"/>
                      <w:szCs w:val="21"/>
                    </w:rPr>
                    <w:t>设备维修</w:t>
                  </w:r>
                </w:p>
              </w:tc>
              <w:tc>
                <w:tcPr>
                  <w:tcW w:w="1303"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454117A">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废润滑脂</w:t>
                  </w:r>
                </w:p>
              </w:tc>
              <w:tc>
                <w:tcPr>
                  <w:tcW w:w="2135" w:type="pct"/>
                  <w:vMerge w:val="continue"/>
                  <w:tcBorders>
                    <w:left w:val="single" w:color="auto" w:sz="4" w:space="0"/>
                    <w:right w:val="single" w:color="auto" w:sz="4" w:space="0"/>
                    <w:tl2br w:val="nil"/>
                    <w:tr2bl w:val="nil"/>
                  </w:tcBorders>
                  <w:shd w:val="clear" w:color="auto" w:fill="auto"/>
                  <w:vAlign w:val="center"/>
                </w:tcPr>
                <w:p w14:paraId="182F52AF">
                  <w:pPr>
                    <w:jc w:val="center"/>
                    <w:rPr>
                      <w:rFonts w:hint="default" w:ascii="Times New Roman" w:hAnsi="Times New Roman" w:cs="Times New Roman"/>
                      <w:color w:val="auto"/>
                      <w:szCs w:val="21"/>
                    </w:rPr>
                  </w:pPr>
                </w:p>
              </w:tc>
            </w:tr>
            <w:tr w14:paraId="5DDF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27" w:type="pct"/>
                  <w:vMerge w:val="continue"/>
                  <w:tcBorders>
                    <w:left w:val="single" w:color="auto" w:sz="4" w:space="0"/>
                    <w:right w:val="single" w:color="auto" w:sz="4" w:space="0"/>
                    <w:tl2br w:val="nil"/>
                    <w:tr2bl w:val="nil"/>
                  </w:tcBorders>
                  <w:shd w:val="clear" w:color="auto" w:fill="auto"/>
                  <w:vAlign w:val="center"/>
                </w:tcPr>
                <w:p w14:paraId="5BEF69ED">
                  <w:pPr>
                    <w:jc w:val="center"/>
                    <w:rPr>
                      <w:rFonts w:hint="default" w:ascii="Times New Roman" w:hAnsi="Times New Roman" w:cs="Times New Roman"/>
                      <w:color w:val="auto"/>
                      <w:szCs w:val="21"/>
                    </w:rPr>
                  </w:pPr>
                </w:p>
              </w:tc>
              <w:tc>
                <w:tcPr>
                  <w:tcW w:w="1134" w:type="pct"/>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ABF88EF">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清洗剂、变速箱油等</w:t>
                  </w:r>
                  <w:r>
                    <w:rPr>
                      <w:rFonts w:hint="default" w:ascii="Times New Roman" w:hAnsi="Times New Roman" w:cs="Times New Roman"/>
                      <w:color w:val="auto"/>
                      <w:szCs w:val="21"/>
                    </w:rPr>
                    <w:t>原</w:t>
                  </w:r>
                  <w:r>
                    <w:rPr>
                      <w:rFonts w:hint="default" w:ascii="Times New Roman" w:hAnsi="Times New Roman" w:cs="Times New Roman"/>
                      <w:color w:val="auto"/>
                      <w:szCs w:val="21"/>
                      <w:lang w:val="en-US" w:eastAsia="zh-CN"/>
                    </w:rPr>
                    <w:t>辅</w:t>
                  </w:r>
                  <w:r>
                    <w:rPr>
                      <w:rFonts w:hint="default" w:ascii="Times New Roman" w:hAnsi="Times New Roman" w:cs="Times New Roman"/>
                      <w:color w:val="auto"/>
                      <w:szCs w:val="21"/>
                    </w:rPr>
                    <w:t>料</w:t>
                  </w:r>
                  <w:r>
                    <w:rPr>
                      <w:rFonts w:hint="default" w:ascii="Times New Roman" w:hAnsi="Times New Roman" w:cs="Times New Roman"/>
                      <w:color w:val="auto"/>
                      <w:szCs w:val="21"/>
                      <w:lang w:val="en-US" w:eastAsia="zh-CN"/>
                    </w:rPr>
                    <w:t>包装（S4、S18、S19）</w:t>
                  </w:r>
                </w:p>
              </w:tc>
              <w:tc>
                <w:tcPr>
                  <w:tcW w:w="1303"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0F4F883">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废包装桶</w:t>
                  </w:r>
                </w:p>
              </w:tc>
              <w:tc>
                <w:tcPr>
                  <w:tcW w:w="2135" w:type="pct"/>
                  <w:vMerge w:val="continue"/>
                  <w:tcBorders>
                    <w:left w:val="single" w:color="auto" w:sz="4" w:space="0"/>
                    <w:right w:val="single" w:color="auto" w:sz="4" w:space="0"/>
                    <w:tl2br w:val="nil"/>
                    <w:tr2bl w:val="nil"/>
                  </w:tcBorders>
                  <w:shd w:val="clear" w:color="auto" w:fill="auto"/>
                  <w:vAlign w:val="center"/>
                </w:tcPr>
                <w:p w14:paraId="00EEA292">
                  <w:pPr>
                    <w:jc w:val="center"/>
                    <w:rPr>
                      <w:rFonts w:hint="default" w:ascii="Times New Roman" w:hAnsi="Times New Roman" w:cs="Times New Roman"/>
                      <w:color w:val="auto"/>
                      <w:szCs w:val="21"/>
                    </w:rPr>
                  </w:pPr>
                </w:p>
              </w:tc>
            </w:tr>
            <w:tr w14:paraId="3A73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1" w:hRule="atLeast"/>
                <w:jc w:val="center"/>
              </w:trPr>
              <w:tc>
                <w:tcPr>
                  <w:tcW w:w="427" w:type="pct"/>
                  <w:vMerge w:val="continue"/>
                  <w:tcBorders>
                    <w:left w:val="single" w:color="auto" w:sz="4" w:space="0"/>
                    <w:right w:val="single" w:color="auto" w:sz="4" w:space="0"/>
                    <w:tl2br w:val="nil"/>
                    <w:tr2bl w:val="nil"/>
                  </w:tcBorders>
                  <w:shd w:val="clear" w:color="auto" w:fill="auto"/>
                  <w:vAlign w:val="center"/>
                </w:tcPr>
                <w:p w14:paraId="5CA2F206">
                  <w:pPr>
                    <w:jc w:val="center"/>
                    <w:rPr>
                      <w:rFonts w:hint="default" w:ascii="Times New Roman" w:hAnsi="Times New Roman" w:cs="Times New Roman"/>
                      <w:color w:val="auto"/>
                      <w:szCs w:val="21"/>
                    </w:rPr>
                  </w:pPr>
                </w:p>
              </w:tc>
              <w:tc>
                <w:tcPr>
                  <w:tcW w:w="1134" w:type="pct"/>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22BCB0F">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原料</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S10、S15</w:t>
                  </w:r>
                  <w:r>
                    <w:rPr>
                      <w:rFonts w:hint="default" w:ascii="Times New Roman" w:hAnsi="Times New Roman" w:cs="Times New Roman"/>
                      <w:color w:val="auto"/>
                      <w:szCs w:val="21"/>
                      <w:lang w:eastAsia="zh-CN"/>
                    </w:rPr>
                    <w:t>）</w:t>
                  </w:r>
                </w:p>
              </w:tc>
              <w:tc>
                <w:tcPr>
                  <w:tcW w:w="1303"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519FA75">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废胶管</w:t>
                  </w:r>
                </w:p>
              </w:tc>
              <w:tc>
                <w:tcPr>
                  <w:tcW w:w="2135" w:type="pct"/>
                  <w:vMerge w:val="continue"/>
                  <w:tcBorders>
                    <w:left w:val="single" w:color="auto" w:sz="4" w:space="0"/>
                    <w:right w:val="single" w:color="auto" w:sz="4" w:space="0"/>
                    <w:tl2br w:val="nil"/>
                    <w:tr2bl w:val="nil"/>
                  </w:tcBorders>
                  <w:shd w:val="clear" w:color="auto" w:fill="auto"/>
                  <w:vAlign w:val="center"/>
                </w:tcPr>
                <w:p w14:paraId="20AA25A9">
                  <w:pPr>
                    <w:jc w:val="center"/>
                    <w:rPr>
                      <w:rFonts w:hint="default" w:ascii="Times New Roman" w:hAnsi="Times New Roman" w:cs="Times New Roman"/>
                      <w:color w:val="auto"/>
                      <w:szCs w:val="21"/>
                    </w:rPr>
                  </w:pPr>
                </w:p>
              </w:tc>
            </w:tr>
            <w:tr w14:paraId="3CCE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27" w:type="pct"/>
                  <w:vMerge w:val="continue"/>
                  <w:tcBorders>
                    <w:left w:val="single" w:color="auto" w:sz="4" w:space="0"/>
                    <w:right w:val="single" w:color="auto" w:sz="4" w:space="0"/>
                    <w:tl2br w:val="nil"/>
                    <w:tr2bl w:val="nil"/>
                  </w:tcBorders>
                  <w:shd w:val="clear" w:color="auto" w:fill="auto"/>
                  <w:vAlign w:val="center"/>
                </w:tcPr>
                <w:p w14:paraId="7BDB8B65">
                  <w:pPr>
                    <w:jc w:val="center"/>
                    <w:rPr>
                      <w:rFonts w:hint="default" w:ascii="Times New Roman" w:hAnsi="Times New Roman" w:cs="Times New Roman"/>
                      <w:color w:val="auto"/>
                      <w:szCs w:val="21"/>
                    </w:rPr>
                  </w:pPr>
                </w:p>
              </w:tc>
              <w:tc>
                <w:tcPr>
                  <w:tcW w:w="1134" w:type="pct"/>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07F9994">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清洗工序</w:t>
                  </w:r>
                  <w:r>
                    <w:rPr>
                      <w:rFonts w:hint="default" w:ascii="Times New Roman" w:hAnsi="Times New Roman" w:cs="Times New Roman"/>
                      <w:color w:val="auto"/>
                      <w:szCs w:val="21"/>
                      <w:lang w:val="en-US" w:eastAsia="zh-CN"/>
                    </w:rPr>
                    <w:t>S2</w:t>
                  </w:r>
                </w:p>
              </w:tc>
              <w:tc>
                <w:tcPr>
                  <w:tcW w:w="1303"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A338E38">
                  <w:pPr>
                    <w:jc w:val="center"/>
                    <w:rPr>
                      <w:rFonts w:hint="default" w:ascii="Times New Roman" w:hAnsi="Times New Roman" w:cs="Times New Roman"/>
                      <w:color w:val="auto"/>
                      <w:szCs w:val="21"/>
                    </w:rPr>
                  </w:pPr>
                  <w:r>
                    <w:rPr>
                      <w:rFonts w:hint="default" w:ascii="Times New Roman" w:hAnsi="Times New Roman" w:cs="Times New Roman"/>
                      <w:color w:val="auto"/>
                      <w:szCs w:val="21"/>
                    </w:rPr>
                    <w:t>清洗剂废液</w:t>
                  </w:r>
                </w:p>
              </w:tc>
              <w:tc>
                <w:tcPr>
                  <w:tcW w:w="2135" w:type="pct"/>
                  <w:vMerge w:val="continue"/>
                  <w:tcBorders>
                    <w:left w:val="single" w:color="auto" w:sz="4" w:space="0"/>
                    <w:right w:val="single" w:color="auto" w:sz="4" w:space="0"/>
                    <w:tl2br w:val="nil"/>
                    <w:tr2bl w:val="nil"/>
                  </w:tcBorders>
                  <w:shd w:val="clear" w:color="auto" w:fill="auto"/>
                  <w:vAlign w:val="center"/>
                </w:tcPr>
                <w:p w14:paraId="16E3D0D0">
                  <w:pPr>
                    <w:jc w:val="center"/>
                    <w:rPr>
                      <w:rFonts w:hint="default" w:ascii="Times New Roman" w:hAnsi="Times New Roman" w:cs="Times New Roman"/>
                      <w:color w:val="auto"/>
                      <w:szCs w:val="21"/>
                    </w:rPr>
                  </w:pPr>
                </w:p>
              </w:tc>
            </w:tr>
            <w:tr w14:paraId="123E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27" w:type="pct"/>
                  <w:vMerge w:val="continue"/>
                  <w:tcBorders>
                    <w:left w:val="single" w:color="auto" w:sz="4" w:space="0"/>
                    <w:right w:val="single" w:color="auto" w:sz="4" w:space="0"/>
                    <w:tl2br w:val="nil"/>
                    <w:tr2bl w:val="nil"/>
                  </w:tcBorders>
                  <w:shd w:val="clear" w:color="auto" w:fill="auto"/>
                  <w:vAlign w:val="center"/>
                </w:tcPr>
                <w:p w14:paraId="5A0D3BB2">
                  <w:pPr>
                    <w:jc w:val="center"/>
                    <w:rPr>
                      <w:rFonts w:hint="default" w:ascii="Times New Roman" w:hAnsi="Times New Roman" w:cs="Times New Roman"/>
                      <w:color w:val="auto"/>
                      <w:szCs w:val="21"/>
                    </w:rPr>
                  </w:pPr>
                </w:p>
              </w:tc>
              <w:tc>
                <w:tcPr>
                  <w:tcW w:w="1134" w:type="pct"/>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8B7FF65">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清洗工序</w:t>
                  </w:r>
                  <w:r>
                    <w:rPr>
                      <w:rFonts w:hint="default" w:ascii="Times New Roman" w:hAnsi="Times New Roman" w:cs="Times New Roman"/>
                      <w:color w:val="auto"/>
                      <w:szCs w:val="21"/>
                      <w:lang w:val="en-US" w:eastAsia="zh-CN"/>
                    </w:rPr>
                    <w:t>S5</w:t>
                  </w:r>
                </w:p>
              </w:tc>
              <w:tc>
                <w:tcPr>
                  <w:tcW w:w="1303"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5CD9677">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废滤芯</w:t>
                  </w:r>
                </w:p>
              </w:tc>
              <w:tc>
                <w:tcPr>
                  <w:tcW w:w="2135" w:type="pct"/>
                  <w:vMerge w:val="continue"/>
                  <w:tcBorders>
                    <w:left w:val="single" w:color="auto" w:sz="4" w:space="0"/>
                    <w:right w:val="single" w:color="auto" w:sz="4" w:space="0"/>
                    <w:tl2br w:val="nil"/>
                    <w:tr2bl w:val="nil"/>
                  </w:tcBorders>
                  <w:shd w:val="clear" w:color="auto" w:fill="auto"/>
                  <w:vAlign w:val="center"/>
                </w:tcPr>
                <w:p w14:paraId="4B1225BA">
                  <w:pPr>
                    <w:jc w:val="center"/>
                    <w:rPr>
                      <w:rFonts w:hint="default" w:ascii="Times New Roman" w:hAnsi="Times New Roman" w:cs="Times New Roman"/>
                      <w:color w:val="auto"/>
                      <w:szCs w:val="21"/>
                    </w:rPr>
                  </w:pPr>
                </w:p>
              </w:tc>
            </w:tr>
          </w:tbl>
          <w:p w14:paraId="56BA4A8D">
            <w:pPr>
              <w:pStyle w:val="22"/>
              <w:ind w:firstLine="560" w:firstLineChars="200"/>
              <w:rPr>
                <w:rFonts w:hint="default" w:ascii="Times New Roman" w:hAnsi="Times New Roman" w:cs="Times New Roman"/>
                <w:color w:val="auto"/>
              </w:rPr>
            </w:pPr>
          </w:p>
        </w:tc>
      </w:tr>
      <w:tr w14:paraId="0D740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27" w:type="dxa"/>
            <w:vAlign w:val="center"/>
          </w:tcPr>
          <w:p w14:paraId="0BFAE663">
            <w:pPr>
              <w:pStyle w:val="43"/>
              <w:adjustRightInd w:val="0"/>
              <w:snapToGrid w:val="0"/>
              <w:spacing w:before="0" w:beforeAutospacing="0" w:after="0" w:afterAutospacing="0"/>
              <w:jc w:val="center"/>
              <w:rPr>
                <w:rFonts w:hint="default" w:ascii="Times New Roman" w:hAnsi="Times New Roman" w:cs="Times New Roman"/>
                <w:color w:val="auto"/>
                <w:szCs w:val="24"/>
              </w:rPr>
            </w:pPr>
            <w:r>
              <w:rPr>
                <w:rFonts w:hint="default" w:ascii="Times New Roman" w:hAnsi="Times New Roman" w:cs="Times New Roman"/>
                <w:bCs/>
                <w:color w:val="auto"/>
                <w:kern w:val="2"/>
                <w:szCs w:val="24"/>
              </w:rPr>
              <w:t>与项目有关的原有环境污染问题</w:t>
            </w:r>
          </w:p>
        </w:tc>
        <w:tc>
          <w:tcPr>
            <w:tcW w:w="9072" w:type="dxa"/>
          </w:tcPr>
          <w:p w14:paraId="33650994">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11、本项目有关的原有污染情况及主要环境问题：</w:t>
            </w:r>
          </w:p>
          <w:p w14:paraId="53EEDBD3">
            <w:pPr>
              <w:pStyle w:val="12"/>
              <w:spacing w:line="360" w:lineRule="auto"/>
              <w:ind w:firstLine="480"/>
              <w:rPr>
                <w:rFonts w:hint="default" w:ascii="Times New Roman" w:hAnsi="Times New Roman" w:cs="Times New Roman"/>
                <w:color w:val="auto"/>
              </w:rPr>
            </w:pPr>
            <w:r>
              <w:rPr>
                <w:rFonts w:hint="default" w:ascii="Times New Roman" w:hAnsi="Times New Roman" w:eastAsia="宋体" w:cs="Times New Roman"/>
                <w:color w:val="auto"/>
                <w:sz w:val="24"/>
                <w:szCs w:val="24"/>
              </w:rPr>
              <w:t>本项目为多合一增程混动变速器（REHT）项目，属于新建项目，</w:t>
            </w:r>
            <w:r>
              <w:rPr>
                <w:rFonts w:hint="default" w:ascii="Times New Roman" w:hAnsi="Times New Roman" w:eastAsia="宋体" w:cs="Times New Roman"/>
                <w:color w:val="auto"/>
                <w:sz w:val="24"/>
              </w:rPr>
              <w:t>位于</w:t>
            </w:r>
            <w:r>
              <w:rPr>
                <w:rFonts w:hint="default" w:ascii="Times New Roman" w:hAnsi="Times New Roman" w:eastAsia="宋体" w:cs="Times New Roman"/>
                <w:color w:val="auto"/>
                <w:sz w:val="24"/>
                <w:szCs w:val="24"/>
              </w:rPr>
              <w:t>淮北市杜集区段园镇汽车零部件产业园5号厂房；项目</w:t>
            </w:r>
            <w:r>
              <w:rPr>
                <w:rFonts w:hint="default" w:ascii="Times New Roman" w:hAnsi="Times New Roman" w:eastAsia="宋体" w:cs="Times New Roman"/>
                <w:color w:val="auto"/>
                <w:kern w:val="0"/>
                <w:sz w:val="24"/>
              </w:rPr>
              <w:t>南侧和东侧为马路，西侧、北侧为现有厂房</w:t>
            </w:r>
            <w:r>
              <w:rPr>
                <w:rFonts w:hint="default" w:ascii="Times New Roman" w:hAnsi="Times New Roman" w:eastAsia="宋体" w:cs="Times New Roman"/>
                <w:color w:val="auto"/>
                <w:sz w:val="24"/>
                <w:szCs w:val="24"/>
              </w:rPr>
              <w:t>。本项目周边环境状况图详见附图8。根据现场勘查，本项目不存在原有污染问题。</w:t>
            </w:r>
          </w:p>
        </w:tc>
      </w:tr>
    </w:tbl>
    <w:p w14:paraId="36AF45B0">
      <w:pPr>
        <w:pStyle w:val="43"/>
        <w:adjustRightInd w:val="0"/>
        <w:snapToGrid w:val="0"/>
        <w:jc w:val="center"/>
        <w:rPr>
          <w:rFonts w:hint="default" w:ascii="Times New Roman" w:hAnsi="Times New Roman" w:cs="Times New Roman"/>
          <w:snapToGrid w:val="0"/>
          <w:color w:val="auto"/>
          <w:sz w:val="36"/>
          <w:szCs w:val="36"/>
        </w:rPr>
        <w:sectPr>
          <w:pgSz w:w="11905" w:h="16838"/>
          <w:pgMar w:top="1440" w:right="1803" w:bottom="1440" w:left="1803" w:header="850" w:footer="1077" w:gutter="0"/>
          <w:pgBorders>
            <w:top w:val="none" w:sz="0" w:space="0"/>
            <w:left w:val="none" w:sz="0" w:space="0"/>
            <w:bottom w:val="none" w:sz="0" w:space="0"/>
            <w:right w:val="none" w:sz="0" w:space="0"/>
          </w:pgBorders>
          <w:pgNumType w:fmt="decimal"/>
          <w:cols w:space="0" w:num="1"/>
          <w:docGrid w:linePitch="312" w:charSpace="0"/>
        </w:sectPr>
      </w:pPr>
    </w:p>
    <w:p w14:paraId="7D114AEC">
      <w:pPr>
        <w:pStyle w:val="43"/>
        <w:adjustRightInd w:val="0"/>
        <w:snapToGrid w:val="0"/>
        <w:spacing w:before="0" w:beforeAutospacing="0" w:after="0" w:afterAutospacing="0"/>
        <w:jc w:val="center"/>
        <w:outlineLvl w:val="0"/>
        <w:rPr>
          <w:rFonts w:hint="default" w:ascii="Times New Roman" w:hAnsi="Times New Roman" w:cs="Times New Roman"/>
          <w:snapToGrid w:val="0"/>
          <w:color w:val="auto"/>
          <w:sz w:val="30"/>
          <w:szCs w:val="30"/>
        </w:rPr>
      </w:pPr>
      <w:r>
        <w:rPr>
          <w:rFonts w:hint="default" w:ascii="Times New Roman" w:hAnsi="Times New Roman" w:cs="Times New Roman"/>
          <w:snapToGrid w:val="0"/>
          <w:color w:val="auto"/>
          <w:sz w:val="30"/>
          <w:szCs w:val="30"/>
        </w:rPr>
        <w:t>三、区域环境质量现状、环境保护目标及评价标准</w:t>
      </w:r>
    </w:p>
    <w:tbl>
      <w:tblPr>
        <w:tblStyle w:val="47"/>
        <w:tblW w:w="55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533"/>
      </w:tblGrid>
      <w:tr w14:paraId="33477A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1B7445B5">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区域</w:t>
            </w:r>
          </w:p>
          <w:p w14:paraId="56A301E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环境</w:t>
            </w:r>
          </w:p>
          <w:p w14:paraId="468CC9E4">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质量</w:t>
            </w:r>
          </w:p>
          <w:p w14:paraId="222A1AE7">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现状</w:t>
            </w:r>
          </w:p>
        </w:tc>
        <w:tc>
          <w:tcPr>
            <w:tcW w:w="8190" w:type="dxa"/>
            <w:vAlign w:val="center"/>
          </w:tcPr>
          <w:p w14:paraId="4456D90C">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建设项目所在地区域环境质量现状及主要环境问题（环境空气、地面水、地下水、声环境、生态环境等）：</w:t>
            </w:r>
          </w:p>
          <w:p w14:paraId="52D185FD">
            <w:pPr>
              <w:adjustRightInd w:val="0"/>
              <w:snapToGrid w:val="0"/>
              <w:spacing w:line="360" w:lineRule="auto"/>
              <w:ind w:firstLine="480" w:firstLineChars="200"/>
              <w:rPr>
                <w:rFonts w:hint="default" w:ascii="Times New Roman" w:hAnsi="Times New Roman" w:cs="Times New Roman"/>
                <w:color w:val="auto"/>
                <w:sz w:val="24"/>
              </w:rPr>
            </w:pPr>
            <w:bookmarkStart w:id="2" w:name="_Toc92187699"/>
            <w:r>
              <w:rPr>
                <w:rFonts w:hint="default" w:ascii="Times New Roman" w:hAnsi="Times New Roman" w:cs="Times New Roman"/>
                <w:color w:val="auto"/>
                <w:sz w:val="24"/>
              </w:rPr>
              <w:t>本项目引用淮北市2023年度环境公报，进行本项目的环境质量现状评价。</w:t>
            </w:r>
          </w:p>
          <w:bookmarkEnd w:id="2"/>
          <w:p w14:paraId="4B0E1293">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一、环境空气质量现状</w:t>
            </w:r>
          </w:p>
          <w:p w14:paraId="75EB7F2B">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（1）本项目大气环境中常规污染物引用淮北市2023年度环境公报发布的质量数据进行评价。</w:t>
            </w:r>
          </w:p>
          <w:p w14:paraId="667A98CB">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w:t>
            </w:r>
          </w:p>
          <w:p w14:paraId="08448D79">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本次基本污染物环境质量现状数据选用淮北市生态环境局网站公开的2023年环境质量公报，项目区域各基本污染物评价因子现状如下表所示。</w:t>
            </w:r>
          </w:p>
          <w:p w14:paraId="48F419BF">
            <w:pPr>
              <w:adjustRightInd w:val="0"/>
              <w:snapToGrid w:val="0"/>
              <w:jc w:val="center"/>
              <w:rPr>
                <w:rFonts w:hint="default" w:ascii="Times New Roman" w:hAnsi="Times New Roman" w:cs="Times New Roman"/>
                <w:b/>
                <w:bCs/>
                <w:color w:val="auto"/>
                <w:sz w:val="22"/>
                <w:szCs w:val="22"/>
              </w:rPr>
            </w:pPr>
            <w:r>
              <w:rPr>
                <w:rFonts w:hint="default" w:ascii="Times New Roman" w:hAnsi="Times New Roman" w:cs="Times New Roman"/>
                <w:b/>
                <w:bCs/>
                <w:color w:val="auto"/>
                <w:sz w:val="22"/>
                <w:szCs w:val="22"/>
              </w:rPr>
              <w:t>表3-1  大气基本污染物环境质量现状</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3306"/>
              <w:gridCol w:w="1360"/>
              <w:gridCol w:w="1397"/>
              <w:gridCol w:w="1285"/>
            </w:tblGrid>
            <w:tr w14:paraId="2450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75" w:type="pct"/>
                  <w:vAlign w:val="center"/>
                </w:tcPr>
                <w:p w14:paraId="578C9677">
                  <w:pPr>
                    <w:tabs>
                      <w:tab w:val="left" w:pos="893"/>
                    </w:tabs>
                    <w:adjustRightInd w:val="0"/>
                    <w:snapToGrid w:val="0"/>
                    <w:spacing w:before="60" w:after="10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污染物</w:t>
                  </w:r>
                </w:p>
              </w:tc>
              <w:tc>
                <w:tcPr>
                  <w:tcW w:w="1989" w:type="pct"/>
                  <w:vAlign w:val="center"/>
                </w:tcPr>
                <w:p w14:paraId="47754A84">
                  <w:pPr>
                    <w:tabs>
                      <w:tab w:val="left" w:pos="893"/>
                    </w:tabs>
                    <w:adjustRightInd w:val="0"/>
                    <w:snapToGrid w:val="0"/>
                    <w:spacing w:before="60" w:after="10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年评价指标</w:t>
                  </w:r>
                </w:p>
              </w:tc>
              <w:tc>
                <w:tcPr>
                  <w:tcW w:w="819" w:type="pct"/>
                  <w:vAlign w:val="center"/>
                </w:tcPr>
                <w:p w14:paraId="79B88A62">
                  <w:pPr>
                    <w:tabs>
                      <w:tab w:val="left" w:pos="893"/>
                    </w:tabs>
                    <w:adjustRightInd w:val="0"/>
                    <w:snapToGrid w:val="0"/>
                    <w:spacing w:before="60" w:after="10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现状浓度/（μg/m³）</w:t>
                  </w:r>
                </w:p>
              </w:tc>
              <w:tc>
                <w:tcPr>
                  <w:tcW w:w="841" w:type="pct"/>
                  <w:vAlign w:val="center"/>
                </w:tcPr>
                <w:p w14:paraId="37A1C90A">
                  <w:pPr>
                    <w:tabs>
                      <w:tab w:val="left" w:pos="893"/>
                    </w:tabs>
                    <w:adjustRightInd w:val="0"/>
                    <w:snapToGrid w:val="0"/>
                    <w:spacing w:before="60" w:after="10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标准值（μg/m³）</w:t>
                  </w:r>
                </w:p>
              </w:tc>
              <w:tc>
                <w:tcPr>
                  <w:tcW w:w="774" w:type="pct"/>
                  <w:vAlign w:val="center"/>
                </w:tcPr>
                <w:p w14:paraId="54AA4CCA">
                  <w:pPr>
                    <w:tabs>
                      <w:tab w:val="left" w:pos="893"/>
                    </w:tabs>
                    <w:adjustRightInd w:val="0"/>
                    <w:snapToGrid w:val="0"/>
                    <w:spacing w:before="60" w:after="10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达标情况</w:t>
                  </w:r>
                </w:p>
              </w:tc>
            </w:tr>
            <w:tr w14:paraId="4A1D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vAlign w:val="center"/>
                </w:tcPr>
                <w:p w14:paraId="47B570AE">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SO</w:t>
                  </w:r>
                  <w:r>
                    <w:rPr>
                      <w:rFonts w:hint="default" w:ascii="Times New Roman" w:hAnsi="Times New Roman" w:cs="Times New Roman"/>
                      <w:color w:val="auto"/>
                      <w:kern w:val="0"/>
                      <w:szCs w:val="21"/>
                      <w:vertAlign w:val="subscript"/>
                    </w:rPr>
                    <w:t>2</w:t>
                  </w:r>
                </w:p>
              </w:tc>
              <w:tc>
                <w:tcPr>
                  <w:tcW w:w="1989" w:type="pct"/>
                  <w:vAlign w:val="center"/>
                </w:tcPr>
                <w:p w14:paraId="16B0AC1D">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年平均浓度</w:t>
                  </w:r>
                </w:p>
              </w:tc>
              <w:tc>
                <w:tcPr>
                  <w:tcW w:w="819" w:type="pct"/>
                  <w:vAlign w:val="center"/>
                </w:tcPr>
                <w:p w14:paraId="12C79367">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841" w:type="pct"/>
                  <w:vAlign w:val="center"/>
                </w:tcPr>
                <w:p w14:paraId="0D6E991C">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60</w:t>
                  </w:r>
                </w:p>
              </w:tc>
              <w:tc>
                <w:tcPr>
                  <w:tcW w:w="774" w:type="pct"/>
                  <w:vAlign w:val="center"/>
                </w:tcPr>
                <w:p w14:paraId="66F46D9C">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r>
            <w:tr w14:paraId="170E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vAlign w:val="center"/>
                </w:tcPr>
                <w:p w14:paraId="76536E3B">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NO</w:t>
                  </w:r>
                  <w:r>
                    <w:rPr>
                      <w:rFonts w:hint="default" w:ascii="Times New Roman" w:hAnsi="Times New Roman" w:cs="Times New Roman"/>
                      <w:color w:val="auto"/>
                      <w:kern w:val="0"/>
                      <w:szCs w:val="21"/>
                      <w:vertAlign w:val="subscript"/>
                    </w:rPr>
                    <w:t>2</w:t>
                  </w:r>
                </w:p>
              </w:tc>
              <w:tc>
                <w:tcPr>
                  <w:tcW w:w="1989" w:type="pct"/>
                  <w:vAlign w:val="center"/>
                </w:tcPr>
                <w:p w14:paraId="79B8CD8F">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年平均浓度</w:t>
                  </w:r>
                </w:p>
              </w:tc>
              <w:tc>
                <w:tcPr>
                  <w:tcW w:w="819" w:type="pct"/>
                  <w:vAlign w:val="center"/>
                </w:tcPr>
                <w:p w14:paraId="41B2D82B">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23</w:t>
                  </w:r>
                </w:p>
              </w:tc>
              <w:tc>
                <w:tcPr>
                  <w:tcW w:w="841" w:type="pct"/>
                  <w:vAlign w:val="center"/>
                </w:tcPr>
                <w:p w14:paraId="051BAEC9">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w:t>
                  </w:r>
                </w:p>
              </w:tc>
              <w:tc>
                <w:tcPr>
                  <w:tcW w:w="774" w:type="pct"/>
                  <w:vAlign w:val="center"/>
                </w:tcPr>
                <w:p w14:paraId="120CFB3C">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r>
            <w:tr w14:paraId="0B4A8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vAlign w:val="center"/>
                </w:tcPr>
                <w:p w14:paraId="3467C4F1">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PM</w:t>
                  </w:r>
                  <w:r>
                    <w:rPr>
                      <w:rFonts w:hint="default" w:ascii="Times New Roman" w:hAnsi="Times New Roman" w:cs="Times New Roman"/>
                      <w:color w:val="auto"/>
                      <w:kern w:val="0"/>
                      <w:szCs w:val="21"/>
                      <w:vertAlign w:val="subscript"/>
                    </w:rPr>
                    <w:t>10</w:t>
                  </w:r>
                </w:p>
              </w:tc>
              <w:tc>
                <w:tcPr>
                  <w:tcW w:w="1989" w:type="pct"/>
                  <w:vAlign w:val="center"/>
                </w:tcPr>
                <w:p w14:paraId="0BFB2A32">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年平均浓度</w:t>
                  </w:r>
                </w:p>
              </w:tc>
              <w:tc>
                <w:tcPr>
                  <w:tcW w:w="819" w:type="pct"/>
                  <w:vAlign w:val="center"/>
                </w:tcPr>
                <w:p w14:paraId="3D8E6F12">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70</w:t>
                  </w:r>
                </w:p>
              </w:tc>
              <w:tc>
                <w:tcPr>
                  <w:tcW w:w="841" w:type="pct"/>
                  <w:vAlign w:val="center"/>
                </w:tcPr>
                <w:p w14:paraId="1C47D424">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70</w:t>
                  </w:r>
                </w:p>
              </w:tc>
              <w:tc>
                <w:tcPr>
                  <w:tcW w:w="774" w:type="pct"/>
                  <w:vAlign w:val="center"/>
                </w:tcPr>
                <w:p w14:paraId="0AA23150">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r>
            <w:tr w14:paraId="7D02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vAlign w:val="center"/>
                </w:tcPr>
                <w:p w14:paraId="44546214">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CO</w:t>
                  </w:r>
                </w:p>
              </w:tc>
              <w:tc>
                <w:tcPr>
                  <w:tcW w:w="1989" w:type="pct"/>
                  <w:vAlign w:val="center"/>
                </w:tcPr>
                <w:p w14:paraId="74438289">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24h平均浓度第95百分位数</w:t>
                  </w:r>
                </w:p>
              </w:tc>
              <w:tc>
                <w:tcPr>
                  <w:tcW w:w="819" w:type="pct"/>
                  <w:vAlign w:val="center"/>
                </w:tcPr>
                <w:p w14:paraId="5CF3C9D6">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0.9mg/m³</w:t>
                  </w:r>
                </w:p>
              </w:tc>
              <w:tc>
                <w:tcPr>
                  <w:tcW w:w="841" w:type="pct"/>
                  <w:vAlign w:val="center"/>
                </w:tcPr>
                <w:p w14:paraId="0F93118E">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4mg/m³</w:t>
                  </w:r>
                </w:p>
              </w:tc>
              <w:tc>
                <w:tcPr>
                  <w:tcW w:w="774" w:type="pct"/>
                  <w:vAlign w:val="center"/>
                </w:tcPr>
                <w:p w14:paraId="18151CE6">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r>
            <w:tr w14:paraId="42EC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75" w:type="pct"/>
                  <w:vAlign w:val="center"/>
                </w:tcPr>
                <w:p w14:paraId="61F92FBA">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O</w:t>
                  </w:r>
                  <w:r>
                    <w:rPr>
                      <w:rFonts w:hint="default" w:ascii="Times New Roman" w:hAnsi="Times New Roman" w:cs="Times New Roman"/>
                      <w:color w:val="auto"/>
                      <w:kern w:val="0"/>
                      <w:szCs w:val="21"/>
                      <w:vertAlign w:val="subscript"/>
                    </w:rPr>
                    <w:t>3</w:t>
                  </w:r>
                </w:p>
              </w:tc>
              <w:tc>
                <w:tcPr>
                  <w:tcW w:w="1989" w:type="pct"/>
                  <w:vAlign w:val="center"/>
                </w:tcPr>
                <w:p w14:paraId="2FA8D5B4">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最大8h平均浓度第90百分位数</w:t>
                  </w:r>
                </w:p>
              </w:tc>
              <w:tc>
                <w:tcPr>
                  <w:tcW w:w="819" w:type="pct"/>
                  <w:vAlign w:val="center"/>
                </w:tcPr>
                <w:p w14:paraId="7B1B19C7">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166</w:t>
                  </w:r>
                </w:p>
              </w:tc>
              <w:tc>
                <w:tcPr>
                  <w:tcW w:w="841" w:type="pct"/>
                  <w:vAlign w:val="center"/>
                </w:tcPr>
                <w:p w14:paraId="59B8DAC2">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160</w:t>
                  </w:r>
                </w:p>
              </w:tc>
              <w:tc>
                <w:tcPr>
                  <w:tcW w:w="774" w:type="pct"/>
                  <w:vAlign w:val="center"/>
                </w:tcPr>
                <w:p w14:paraId="23AD1ADF">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不达标</w:t>
                  </w:r>
                </w:p>
              </w:tc>
            </w:tr>
            <w:tr w14:paraId="4674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75" w:type="pct"/>
                  <w:vAlign w:val="center"/>
                </w:tcPr>
                <w:p w14:paraId="0AEB2081">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PM</w:t>
                  </w:r>
                  <w:r>
                    <w:rPr>
                      <w:rFonts w:hint="default" w:ascii="Times New Roman" w:hAnsi="Times New Roman" w:cs="Times New Roman"/>
                      <w:color w:val="auto"/>
                      <w:kern w:val="0"/>
                      <w:szCs w:val="21"/>
                      <w:vertAlign w:val="subscript"/>
                    </w:rPr>
                    <w:t>2.5</w:t>
                  </w:r>
                </w:p>
              </w:tc>
              <w:tc>
                <w:tcPr>
                  <w:tcW w:w="1989" w:type="pct"/>
                  <w:vAlign w:val="center"/>
                </w:tcPr>
                <w:p w14:paraId="794AB1DA">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年平均浓度</w:t>
                  </w:r>
                </w:p>
              </w:tc>
              <w:tc>
                <w:tcPr>
                  <w:tcW w:w="819" w:type="pct"/>
                  <w:vAlign w:val="center"/>
                </w:tcPr>
                <w:p w14:paraId="4195F2DA">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42</w:t>
                  </w:r>
                </w:p>
              </w:tc>
              <w:tc>
                <w:tcPr>
                  <w:tcW w:w="841" w:type="pct"/>
                  <w:vAlign w:val="center"/>
                </w:tcPr>
                <w:p w14:paraId="30927C5F">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35</w:t>
                  </w:r>
                </w:p>
              </w:tc>
              <w:tc>
                <w:tcPr>
                  <w:tcW w:w="774" w:type="pct"/>
                  <w:vAlign w:val="center"/>
                </w:tcPr>
                <w:p w14:paraId="7EBA26EB">
                  <w:pPr>
                    <w:tabs>
                      <w:tab w:val="left" w:pos="893"/>
                    </w:tabs>
                    <w:adjustRightInd w:val="0"/>
                    <w:snapToGrid w:val="0"/>
                    <w:spacing w:before="60" w:after="10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不达标</w:t>
                  </w:r>
                </w:p>
              </w:tc>
            </w:tr>
          </w:tbl>
          <w:p w14:paraId="6B4332F1">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由上表可以看出，项目所在区域环境空气质量 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、CO、O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；能够满足《环境空气质量标准》（GB3095-2012）二类区标准要求，PM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，等基本污染物不能够满足《环境空气质量标准》（GB3095-2012）中二级标准的要求，因此项目所在区域属于不达标区域。</w:t>
            </w:r>
          </w:p>
          <w:p w14:paraId="0C06339A">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（2）区域大气环境达标方案</w:t>
            </w:r>
          </w:p>
          <w:p w14:paraId="64F64BB9">
            <w:pPr>
              <w:spacing w:line="360" w:lineRule="auto"/>
              <w:ind w:firstLine="470" w:firstLineChars="196"/>
              <w:rPr>
                <w:rFonts w:hint="default" w:ascii="Times New Roman" w:hAnsi="Times New Roman" w:cs="Times New Roman"/>
                <w:color w:val="auto"/>
                <w:sz w:val="24"/>
              </w:rPr>
            </w:pPr>
            <w:r>
              <w:rPr>
                <w:rFonts w:hint="default" w:ascii="Times New Roman" w:hAnsi="Times New Roman" w:cs="Times New Roman"/>
                <w:color w:val="auto"/>
                <w:sz w:val="24"/>
              </w:rPr>
              <w:t>《淮北市国民经济和社会发展第十四个五年规划和 2035 年远景目标纲要》提出：强化控煤、控气、控车、控尘、控烧措施，持续开展大气污染防治四个专项行动和秋冬季大气污染综合治理攻坚行动，推动大气主要污染物排放总量持续下降，加强大气污染物与温室气体协同减排，减轻臭氧污染危害。实施城市空气质量达标规划，推进 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 xml:space="preserve"> 浓度持续下降。系统加强能源、工业、建设、交通农业等领域治理，督促企业加强除尘、脱硫、脱硝、VOCs污染治理设施建设运行维护和管理。加快推动重污染企业搬迁，推进重点企业污染治理升级改造持续推动消耗臭氧层物质淘汰管理。推进天然气利用，开展燃气锅炉低氮改造禁止建设企业自备燃煤设施。加强道路和生活小区的道路保洁，对露土区实施绿化覆盖。加强大气污染联防联控，加强细颗粒物和臭氧协同控制，建立监测预警体系，强化空气污染应急管理，积极应对气候变化，基本消除重污染天气。</w:t>
            </w:r>
          </w:p>
          <w:p w14:paraId="4770D750">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二、地表水</w:t>
            </w:r>
          </w:p>
          <w:p w14:paraId="4F00E251">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《淮北市2023年环境状况公报》数据：</w:t>
            </w:r>
          </w:p>
          <w:p w14:paraId="6FF7177D">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2023年淮北市地表水四条主要河流10个国控（省控）断面中，水质为Ⅲ类的断面2个，占20%，分别为濉河符离闸（出境）、澥河李大桥闸（出境）；水质为Ⅳ类的断面7个，占70%，分别为濉河后黄里（入境）、濉河淮纺闸、濉河黄桥闸、沱河肖家、沱河后常桥（出境）、浍河三姓楼（入境）、浍河东坪集（出境）；水质为Ⅴ类的断面1个，占10%，为沱河小王桥（入境）。</w:t>
            </w:r>
          </w:p>
          <w:p w14:paraId="754CFCFC">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2023年水污染防治考核目标责任书确定的淮北市4个国控地表水考核断面中，扣除氟化物本底值影响后，水质达标率为75%，沱河后常桥（出境）断面水质未达标。出境断面中，水质断面优良率达75%。</w:t>
            </w:r>
          </w:p>
          <w:p w14:paraId="0A6524C9">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根据</w:t>
            </w:r>
            <w:r>
              <w:rPr>
                <w:rFonts w:hint="default" w:ascii="Times New Roman" w:hAnsi="Times New Roman" w:cs="Times New Roman"/>
                <w:color w:val="auto"/>
                <w:sz w:val="24"/>
              </w:rPr>
              <w:t>《淮北市2023年环境状况公报》数据</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解放河、两姜河达到</w:t>
            </w:r>
            <w:r>
              <w:rPr>
                <w:rFonts w:hint="default" w:ascii="Times New Roman" w:hAnsi="Times New Roman" w:cs="Times New Roman"/>
                <w:color w:val="auto"/>
                <w:sz w:val="24"/>
              </w:rPr>
              <w:t>《地表水环境质量标准》（GB3838-2002）中Ⅲ类水质标准</w:t>
            </w:r>
            <w:r>
              <w:rPr>
                <w:rFonts w:hint="default" w:ascii="Times New Roman" w:hAnsi="Times New Roman" w:cs="Times New Roman"/>
                <w:color w:val="auto"/>
                <w:sz w:val="24"/>
                <w:lang w:eastAsia="zh-CN"/>
              </w:rPr>
              <w:t>。</w:t>
            </w:r>
          </w:p>
          <w:p w14:paraId="25924303">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三、地下水</w:t>
            </w:r>
          </w:p>
          <w:p w14:paraId="7721A07B">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次评价选用淮北市生态环境局网站公开的2023年环境质量公报，2023年淮北市城市集中饮用水源地（地下水）监测指标均达到《地下水质量标准》GB/T14848-2017中Ⅲ类标准，2023年淮北市饮用水源地（地下水）取水总量为1369万吨，饮用水源地（地下水）水质达标率为100%。</w:t>
            </w:r>
          </w:p>
          <w:p w14:paraId="60167915">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四、噪声环境</w:t>
            </w:r>
          </w:p>
          <w:p w14:paraId="592FF1C5">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本评价项目所在区域为《声环境质量标准》（GB3096-2008）中的3类区。项目厂界外周边50米范围内无民房，无声环境保护目标，根据指南要求，无需进行声环境现状评价。</w:t>
            </w:r>
          </w:p>
          <w:p w14:paraId="1F5AF5EC">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五、生态环境</w:t>
            </w:r>
          </w:p>
          <w:p w14:paraId="7F993306">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本项目位于淮北市杜集区段园镇汽车零部件产业园5号厂房，用地范围内不涉及野生保护动植物等生态环境保护目标。</w:t>
            </w:r>
          </w:p>
        </w:tc>
      </w:tr>
      <w:tr w14:paraId="235207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14:paraId="5838E362">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环境</w:t>
            </w:r>
          </w:p>
          <w:p w14:paraId="1977FF78">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保护</w:t>
            </w:r>
          </w:p>
          <w:p w14:paraId="2B906268">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目标</w:t>
            </w:r>
          </w:p>
        </w:tc>
        <w:tc>
          <w:tcPr>
            <w:tcW w:w="8190" w:type="dxa"/>
          </w:tcPr>
          <w:p w14:paraId="5D1BF204">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本项目位于淮北市杜集区段园镇汽车零部件产业园5号厂房，根据现场踏勘，确定项目环境保护目标见表3-2。本项目周边状况图，详见附图8。</w:t>
            </w:r>
          </w:p>
          <w:p w14:paraId="1420732D">
            <w:pPr>
              <w:widowControl/>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1、大气环境</w:t>
            </w:r>
          </w:p>
          <w:p w14:paraId="3BEF3228">
            <w:pPr>
              <w:widowControl/>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项目厂界外500米范围内无自然保护区、风景名胜区、文化区等环境保护目标；项目厂界500米范围存在居住区袁北村、邓庄、小张庄，属于大气环境保护目标。</w:t>
            </w:r>
          </w:p>
          <w:p w14:paraId="6263F3D5">
            <w:pPr>
              <w:widowControl/>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2、声环境</w:t>
            </w:r>
          </w:p>
          <w:p w14:paraId="2F8E2146">
            <w:pPr>
              <w:widowControl/>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项目厂界外50米范围内无声环境保护目标。</w:t>
            </w:r>
          </w:p>
          <w:p w14:paraId="7A9F4DAC">
            <w:pPr>
              <w:widowControl/>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3、地下水环境</w:t>
            </w:r>
          </w:p>
          <w:p w14:paraId="4C73B81E">
            <w:pPr>
              <w:widowControl/>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项目厂界外500米范围内无地下水集中式饮用水水源和热水、矿泉水、温泉等特殊地下水资源。</w:t>
            </w:r>
          </w:p>
          <w:p w14:paraId="0E6B41D3">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4、地表水环境</w:t>
            </w:r>
          </w:p>
          <w:p w14:paraId="43C8F6D9">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项目区域地表水为</w:t>
            </w:r>
            <w:r>
              <w:rPr>
                <w:rFonts w:hint="default" w:ascii="Times New Roman" w:hAnsi="Times New Roman" w:cs="Times New Roman"/>
                <w:color w:val="auto"/>
                <w:sz w:val="24"/>
                <w:lang w:val="en-US" w:eastAsia="zh-CN"/>
              </w:rPr>
              <w:t>汉涧沟</w:t>
            </w:r>
            <w:r>
              <w:rPr>
                <w:rFonts w:hint="eastAsia" w:ascii="Times New Roman" w:hAnsi="Times New Roman" w:cs="Times New Roman"/>
                <w:color w:val="auto"/>
                <w:sz w:val="24"/>
                <w:lang w:val="en-US" w:eastAsia="zh-CN"/>
              </w:rPr>
              <w:t>、解放河</w:t>
            </w:r>
            <w:r>
              <w:rPr>
                <w:rFonts w:hint="default" w:ascii="Times New Roman" w:hAnsi="Times New Roman" w:cs="Times New Roman"/>
                <w:color w:val="auto"/>
                <w:sz w:val="24"/>
                <w:lang w:val="en-US" w:eastAsia="zh-CN"/>
              </w:rPr>
              <w:t>和</w:t>
            </w:r>
            <w:r>
              <w:rPr>
                <w:rFonts w:hint="default" w:ascii="Times New Roman" w:hAnsi="Times New Roman" w:cs="Times New Roman"/>
                <w:color w:val="auto"/>
                <w:sz w:val="24"/>
              </w:rPr>
              <w:t>两姜河，</w:t>
            </w:r>
            <w:r>
              <w:rPr>
                <w:rFonts w:hint="default" w:ascii="Times New Roman" w:hAnsi="Times New Roman" w:cs="Times New Roman"/>
                <w:color w:val="auto"/>
                <w:sz w:val="24"/>
                <w:lang w:val="en-US" w:eastAsia="zh-CN"/>
              </w:rPr>
              <w:t>汉涧沟</w:t>
            </w:r>
            <w:r>
              <w:rPr>
                <w:rFonts w:hint="default" w:ascii="Times New Roman" w:hAnsi="Times New Roman" w:cs="Times New Roman"/>
                <w:color w:val="auto"/>
                <w:sz w:val="24"/>
              </w:rPr>
              <w:t>距离本项目约</w:t>
            </w:r>
            <w:r>
              <w:rPr>
                <w:rFonts w:hint="default" w:ascii="Times New Roman" w:hAnsi="Times New Roman" w:cs="Times New Roman"/>
                <w:color w:val="auto"/>
                <w:sz w:val="24"/>
                <w:lang w:val="en-US" w:eastAsia="zh-CN"/>
              </w:rPr>
              <w:t>19</w:t>
            </w:r>
            <w:r>
              <w:rPr>
                <w:rFonts w:hint="default" w:ascii="Times New Roman" w:hAnsi="Times New Roman" w:cs="Times New Roman"/>
                <w:color w:val="auto"/>
                <w:sz w:val="24"/>
              </w:rPr>
              <w:t>m</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解放河</w:t>
            </w:r>
            <w:r>
              <w:rPr>
                <w:rFonts w:hint="default" w:ascii="Times New Roman" w:hAnsi="Times New Roman" w:cs="Times New Roman"/>
                <w:color w:val="auto"/>
                <w:sz w:val="24"/>
              </w:rPr>
              <w:t>距离本项目约</w:t>
            </w:r>
            <w:r>
              <w:rPr>
                <w:rFonts w:hint="eastAsia" w:cs="Times New Roman"/>
                <w:color w:val="auto"/>
                <w:sz w:val="24"/>
                <w:lang w:val="en-US" w:eastAsia="zh-CN"/>
              </w:rPr>
              <w:t>647</w:t>
            </w:r>
            <w:r>
              <w:rPr>
                <w:rFonts w:hint="default" w:ascii="Times New Roman" w:hAnsi="Times New Roman" w:cs="Times New Roman"/>
                <w:color w:val="auto"/>
                <w:sz w:val="24"/>
              </w:rPr>
              <w:t>m</w:t>
            </w:r>
            <w:r>
              <w:rPr>
                <w:rFonts w:hint="eastAsia" w:cs="Times New Roman"/>
                <w:color w:val="auto"/>
                <w:sz w:val="24"/>
                <w:lang w:eastAsia="zh-CN"/>
              </w:rPr>
              <w:t>，</w:t>
            </w:r>
            <w:r>
              <w:rPr>
                <w:rFonts w:hint="default" w:ascii="Times New Roman" w:hAnsi="Times New Roman" w:cs="Times New Roman"/>
                <w:color w:val="auto"/>
                <w:sz w:val="24"/>
              </w:rPr>
              <w:t>两姜河距离本项目约</w:t>
            </w:r>
            <w:r>
              <w:rPr>
                <w:rFonts w:hint="default" w:ascii="Times New Roman" w:hAnsi="Times New Roman" w:cs="Times New Roman"/>
                <w:color w:val="auto"/>
                <w:sz w:val="24"/>
                <w:lang w:val="en-US" w:eastAsia="zh-CN"/>
              </w:rPr>
              <w:t>2298</w:t>
            </w:r>
            <w:r>
              <w:rPr>
                <w:rFonts w:hint="default" w:ascii="Times New Roman" w:hAnsi="Times New Roman" w:cs="Times New Roman"/>
                <w:color w:val="auto"/>
                <w:sz w:val="24"/>
              </w:rPr>
              <w:t>m。</w:t>
            </w:r>
          </w:p>
          <w:p w14:paraId="0FB2A958">
            <w:pPr>
              <w:adjustRightInd w:val="0"/>
              <w:snapToGrid w:val="0"/>
              <w:jc w:val="center"/>
              <w:rPr>
                <w:rFonts w:hint="default" w:ascii="Times New Roman" w:hAnsi="Times New Roman" w:cs="Times New Roman"/>
                <w:b/>
                <w:bCs/>
                <w:color w:val="auto"/>
                <w:sz w:val="22"/>
                <w:szCs w:val="22"/>
              </w:rPr>
            </w:pPr>
            <w:r>
              <w:rPr>
                <w:rFonts w:hint="default" w:ascii="Times New Roman" w:hAnsi="Times New Roman" w:cs="Times New Roman"/>
                <w:b/>
                <w:bCs/>
                <w:color w:val="auto"/>
                <w:sz w:val="22"/>
                <w:szCs w:val="22"/>
              </w:rPr>
              <w:t>表3</w:t>
            </w:r>
            <w:r>
              <w:rPr>
                <w:rFonts w:hint="eastAsia" w:cs="Times New Roman"/>
                <w:b/>
                <w:bCs/>
                <w:color w:val="auto"/>
                <w:sz w:val="22"/>
                <w:szCs w:val="22"/>
                <w:lang w:val="en-US" w:eastAsia="zh-CN"/>
              </w:rPr>
              <w:t>-2</w:t>
            </w:r>
            <w:r>
              <w:rPr>
                <w:rFonts w:hint="default" w:ascii="Times New Roman" w:hAnsi="Times New Roman" w:cs="Times New Roman"/>
                <w:b/>
                <w:bCs/>
                <w:color w:val="auto"/>
                <w:sz w:val="22"/>
                <w:szCs w:val="22"/>
              </w:rPr>
              <w:t xml:space="preserve">  主要环境保护目标表</w:t>
            </w:r>
          </w:p>
          <w:tbl>
            <w:tblPr>
              <w:tblStyle w:val="4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173"/>
              <w:gridCol w:w="1085"/>
              <w:gridCol w:w="567"/>
              <w:gridCol w:w="883"/>
              <w:gridCol w:w="2066"/>
              <w:gridCol w:w="943"/>
              <w:gridCol w:w="856"/>
            </w:tblGrid>
            <w:tr w14:paraId="7AD0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437" w:type="pct"/>
                  <w:vMerge w:val="restart"/>
                  <w:vAlign w:val="center"/>
                </w:tcPr>
                <w:p w14:paraId="54174585">
                  <w:pPr>
                    <w:jc w:val="center"/>
                    <w:rPr>
                      <w:rFonts w:hint="default" w:ascii="Times New Roman" w:hAnsi="Times New Roman" w:cs="Times New Roman"/>
                      <w:color w:val="auto"/>
                    </w:rPr>
                  </w:pPr>
                  <w:r>
                    <w:rPr>
                      <w:rFonts w:hint="default" w:ascii="Times New Roman" w:hAnsi="Times New Roman" w:cs="Times New Roman"/>
                      <w:color w:val="auto"/>
                    </w:rPr>
                    <w:t>类别</w:t>
                  </w:r>
                </w:p>
              </w:tc>
              <w:tc>
                <w:tcPr>
                  <w:tcW w:w="1360" w:type="pct"/>
                  <w:gridSpan w:val="2"/>
                  <w:vAlign w:val="center"/>
                </w:tcPr>
                <w:p w14:paraId="1BD2F422">
                  <w:pPr>
                    <w:jc w:val="center"/>
                    <w:rPr>
                      <w:rFonts w:hint="default" w:ascii="Times New Roman" w:hAnsi="Times New Roman" w:cs="Times New Roman"/>
                      <w:color w:val="auto"/>
                    </w:rPr>
                  </w:pPr>
                  <w:r>
                    <w:rPr>
                      <w:rFonts w:hint="default" w:ascii="Times New Roman" w:hAnsi="Times New Roman" w:cs="Times New Roman"/>
                      <w:color w:val="auto"/>
                    </w:rPr>
                    <w:t>经纬度</w:t>
                  </w:r>
                </w:p>
              </w:tc>
              <w:tc>
                <w:tcPr>
                  <w:tcW w:w="341" w:type="pct"/>
                  <w:vMerge w:val="restart"/>
                  <w:vAlign w:val="center"/>
                </w:tcPr>
                <w:p w14:paraId="06EC76A6">
                  <w:pPr>
                    <w:jc w:val="center"/>
                    <w:rPr>
                      <w:rFonts w:hint="default" w:ascii="Times New Roman" w:hAnsi="Times New Roman" w:cs="Times New Roman"/>
                      <w:color w:val="auto"/>
                    </w:rPr>
                  </w:pPr>
                  <w:r>
                    <w:rPr>
                      <w:rFonts w:hint="default" w:ascii="Times New Roman" w:hAnsi="Times New Roman" w:cs="Times New Roman"/>
                      <w:color w:val="auto"/>
                    </w:rPr>
                    <w:t>名称</w:t>
                  </w:r>
                </w:p>
              </w:tc>
              <w:tc>
                <w:tcPr>
                  <w:tcW w:w="531" w:type="pct"/>
                  <w:vMerge w:val="restart"/>
                  <w:vAlign w:val="center"/>
                </w:tcPr>
                <w:p w14:paraId="38907DEB">
                  <w:pPr>
                    <w:jc w:val="center"/>
                    <w:rPr>
                      <w:rFonts w:hint="default" w:ascii="Times New Roman" w:hAnsi="Times New Roman" w:cs="Times New Roman"/>
                      <w:color w:val="auto"/>
                    </w:rPr>
                  </w:pPr>
                  <w:r>
                    <w:rPr>
                      <w:rFonts w:hint="default" w:ascii="Times New Roman" w:hAnsi="Times New Roman" w:cs="Times New Roman"/>
                      <w:color w:val="auto"/>
                    </w:rPr>
                    <w:t>保护对象</w:t>
                  </w:r>
                </w:p>
              </w:tc>
              <w:tc>
                <w:tcPr>
                  <w:tcW w:w="1244" w:type="pct"/>
                  <w:vMerge w:val="restart"/>
                  <w:vAlign w:val="center"/>
                </w:tcPr>
                <w:p w14:paraId="1A3B8261">
                  <w:pPr>
                    <w:jc w:val="center"/>
                    <w:rPr>
                      <w:rFonts w:hint="default" w:ascii="Times New Roman" w:hAnsi="Times New Roman" w:cs="Times New Roman"/>
                      <w:color w:val="auto"/>
                    </w:rPr>
                  </w:pPr>
                  <w:r>
                    <w:rPr>
                      <w:rFonts w:hint="default" w:ascii="Times New Roman" w:hAnsi="Times New Roman" w:cs="Times New Roman"/>
                      <w:color w:val="auto"/>
                    </w:rPr>
                    <w:t>环境功能区</w:t>
                  </w:r>
                </w:p>
              </w:tc>
              <w:tc>
                <w:tcPr>
                  <w:tcW w:w="568" w:type="pct"/>
                  <w:vMerge w:val="restart"/>
                  <w:vAlign w:val="center"/>
                </w:tcPr>
                <w:p w14:paraId="78058D30">
                  <w:pPr>
                    <w:jc w:val="center"/>
                    <w:rPr>
                      <w:rFonts w:hint="default" w:ascii="Times New Roman" w:hAnsi="Times New Roman" w:cs="Times New Roman"/>
                      <w:color w:val="auto"/>
                    </w:rPr>
                  </w:pPr>
                  <w:r>
                    <w:rPr>
                      <w:rFonts w:hint="default" w:ascii="Times New Roman" w:hAnsi="Times New Roman" w:cs="Times New Roman"/>
                      <w:color w:val="auto"/>
                    </w:rPr>
                    <w:t>相对厂址方位</w:t>
                  </w:r>
                </w:p>
              </w:tc>
              <w:tc>
                <w:tcPr>
                  <w:tcW w:w="515" w:type="pct"/>
                  <w:vMerge w:val="restart"/>
                  <w:vAlign w:val="center"/>
                </w:tcPr>
                <w:p w14:paraId="0806755C">
                  <w:pPr>
                    <w:jc w:val="center"/>
                    <w:rPr>
                      <w:rFonts w:hint="default" w:ascii="Times New Roman" w:hAnsi="Times New Roman" w:cs="Times New Roman"/>
                      <w:color w:val="auto"/>
                    </w:rPr>
                  </w:pPr>
                  <w:r>
                    <w:rPr>
                      <w:rFonts w:hint="default" w:ascii="Times New Roman" w:hAnsi="Times New Roman" w:cs="Times New Roman"/>
                      <w:color w:val="auto"/>
                    </w:rPr>
                    <w:t>相对厂界距离/m</w:t>
                  </w:r>
                </w:p>
              </w:tc>
            </w:tr>
            <w:tr w14:paraId="0F64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vAlign w:val="center"/>
                </w:tcPr>
                <w:p w14:paraId="3D5041BF">
                  <w:pPr>
                    <w:jc w:val="center"/>
                    <w:rPr>
                      <w:rFonts w:hint="default" w:ascii="Times New Roman" w:hAnsi="Times New Roman" w:cs="Times New Roman"/>
                      <w:color w:val="auto"/>
                    </w:rPr>
                  </w:pPr>
                </w:p>
              </w:tc>
              <w:tc>
                <w:tcPr>
                  <w:tcW w:w="706" w:type="pct"/>
                  <w:vAlign w:val="center"/>
                </w:tcPr>
                <w:p w14:paraId="4AF711BB">
                  <w:pPr>
                    <w:jc w:val="center"/>
                    <w:rPr>
                      <w:rFonts w:hint="default" w:ascii="Times New Roman" w:hAnsi="Times New Roman" w:cs="Times New Roman"/>
                      <w:color w:val="auto"/>
                    </w:rPr>
                  </w:pPr>
                  <w:r>
                    <w:rPr>
                      <w:rFonts w:hint="default" w:ascii="Times New Roman" w:hAnsi="Times New Roman" w:cs="Times New Roman"/>
                      <w:color w:val="auto"/>
                    </w:rPr>
                    <w:t>经度</w:t>
                  </w:r>
                </w:p>
              </w:tc>
              <w:tc>
                <w:tcPr>
                  <w:tcW w:w="653" w:type="pct"/>
                  <w:vAlign w:val="center"/>
                </w:tcPr>
                <w:p w14:paraId="03700881">
                  <w:pPr>
                    <w:jc w:val="center"/>
                    <w:rPr>
                      <w:rFonts w:hint="default" w:ascii="Times New Roman" w:hAnsi="Times New Roman" w:cs="Times New Roman"/>
                      <w:color w:val="auto"/>
                    </w:rPr>
                  </w:pPr>
                  <w:r>
                    <w:rPr>
                      <w:rFonts w:hint="default" w:ascii="Times New Roman" w:hAnsi="Times New Roman" w:cs="Times New Roman"/>
                      <w:color w:val="auto"/>
                    </w:rPr>
                    <w:t>纬度</w:t>
                  </w:r>
                </w:p>
              </w:tc>
              <w:tc>
                <w:tcPr>
                  <w:tcW w:w="341" w:type="pct"/>
                  <w:vMerge w:val="continue"/>
                  <w:vAlign w:val="center"/>
                </w:tcPr>
                <w:p w14:paraId="7C0300F8">
                  <w:pPr>
                    <w:jc w:val="center"/>
                    <w:rPr>
                      <w:rFonts w:hint="default" w:ascii="Times New Roman" w:hAnsi="Times New Roman" w:cs="Times New Roman"/>
                      <w:color w:val="auto"/>
                    </w:rPr>
                  </w:pPr>
                </w:p>
              </w:tc>
              <w:tc>
                <w:tcPr>
                  <w:tcW w:w="531" w:type="pct"/>
                  <w:vMerge w:val="continue"/>
                  <w:vAlign w:val="center"/>
                </w:tcPr>
                <w:p w14:paraId="1A492E92">
                  <w:pPr>
                    <w:jc w:val="center"/>
                    <w:rPr>
                      <w:rFonts w:hint="default" w:ascii="Times New Roman" w:hAnsi="Times New Roman" w:cs="Times New Roman"/>
                      <w:color w:val="auto"/>
                    </w:rPr>
                  </w:pPr>
                </w:p>
              </w:tc>
              <w:tc>
                <w:tcPr>
                  <w:tcW w:w="1244" w:type="pct"/>
                  <w:vMerge w:val="continue"/>
                  <w:vAlign w:val="center"/>
                </w:tcPr>
                <w:p w14:paraId="048C4FEA">
                  <w:pPr>
                    <w:jc w:val="center"/>
                    <w:rPr>
                      <w:rFonts w:hint="default" w:ascii="Times New Roman" w:hAnsi="Times New Roman" w:cs="Times New Roman"/>
                      <w:color w:val="auto"/>
                    </w:rPr>
                  </w:pPr>
                </w:p>
              </w:tc>
              <w:tc>
                <w:tcPr>
                  <w:tcW w:w="568" w:type="pct"/>
                  <w:vMerge w:val="continue"/>
                  <w:vAlign w:val="center"/>
                </w:tcPr>
                <w:p w14:paraId="15E27251">
                  <w:pPr>
                    <w:jc w:val="center"/>
                    <w:rPr>
                      <w:rFonts w:hint="default" w:ascii="Times New Roman" w:hAnsi="Times New Roman" w:cs="Times New Roman"/>
                      <w:color w:val="auto"/>
                    </w:rPr>
                  </w:pPr>
                </w:p>
              </w:tc>
              <w:tc>
                <w:tcPr>
                  <w:tcW w:w="515" w:type="pct"/>
                  <w:vMerge w:val="continue"/>
                  <w:vAlign w:val="center"/>
                </w:tcPr>
                <w:p w14:paraId="2B484AA5">
                  <w:pPr>
                    <w:jc w:val="center"/>
                    <w:rPr>
                      <w:rFonts w:hint="default" w:ascii="Times New Roman" w:hAnsi="Times New Roman" w:cs="Times New Roman"/>
                      <w:color w:val="auto"/>
                    </w:rPr>
                  </w:pPr>
                </w:p>
              </w:tc>
            </w:tr>
            <w:tr w14:paraId="451C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restart"/>
                  <w:vAlign w:val="center"/>
                </w:tcPr>
                <w:p w14:paraId="1894D309">
                  <w:pPr>
                    <w:jc w:val="center"/>
                    <w:rPr>
                      <w:rFonts w:hint="default" w:ascii="Times New Roman" w:hAnsi="Times New Roman" w:cs="Times New Roman"/>
                      <w:color w:val="auto"/>
                    </w:rPr>
                  </w:pPr>
                  <w:r>
                    <w:rPr>
                      <w:rFonts w:hint="default" w:ascii="Times New Roman" w:hAnsi="Times New Roman" w:cs="Times New Roman"/>
                      <w:color w:val="auto"/>
                    </w:rPr>
                    <w:t>大气环境</w:t>
                  </w:r>
                </w:p>
              </w:tc>
              <w:tc>
                <w:tcPr>
                  <w:tcW w:w="706" w:type="pct"/>
                  <w:vAlign w:val="center"/>
                </w:tcPr>
                <w:p w14:paraId="2070B279">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116°59′28.46″</w:t>
                  </w:r>
                </w:p>
              </w:tc>
              <w:tc>
                <w:tcPr>
                  <w:tcW w:w="653" w:type="pct"/>
                  <w:vAlign w:val="center"/>
                </w:tcPr>
                <w:p w14:paraId="1E7B9A42">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34°11′36.89″</w:t>
                  </w:r>
                </w:p>
              </w:tc>
              <w:tc>
                <w:tcPr>
                  <w:tcW w:w="341" w:type="pct"/>
                  <w:vAlign w:val="center"/>
                </w:tcPr>
                <w:p w14:paraId="06D9A8B4">
                  <w:pPr>
                    <w:jc w:val="center"/>
                    <w:rPr>
                      <w:rFonts w:hint="default" w:ascii="Times New Roman" w:hAnsi="Times New Roman" w:cs="Times New Roman"/>
                      <w:color w:val="auto"/>
                    </w:rPr>
                  </w:pPr>
                  <w:r>
                    <w:rPr>
                      <w:rFonts w:hint="default" w:ascii="Times New Roman" w:hAnsi="Times New Roman" w:cs="Times New Roman"/>
                      <w:color w:val="auto"/>
                    </w:rPr>
                    <w:t>袁北村</w:t>
                  </w:r>
                </w:p>
              </w:tc>
              <w:tc>
                <w:tcPr>
                  <w:tcW w:w="531" w:type="pct"/>
                  <w:vAlign w:val="center"/>
                </w:tcPr>
                <w:p w14:paraId="6729A2E2">
                  <w:pPr>
                    <w:jc w:val="center"/>
                    <w:rPr>
                      <w:rFonts w:hint="default" w:ascii="Times New Roman" w:hAnsi="Times New Roman" w:cs="Times New Roman"/>
                      <w:color w:val="auto"/>
                    </w:rPr>
                  </w:pPr>
                  <w:r>
                    <w:rPr>
                      <w:rFonts w:hint="default" w:ascii="Times New Roman" w:hAnsi="Times New Roman" w:cs="Times New Roman"/>
                      <w:color w:val="auto"/>
                    </w:rPr>
                    <w:t>居民约500人</w:t>
                  </w:r>
                </w:p>
              </w:tc>
              <w:tc>
                <w:tcPr>
                  <w:tcW w:w="1244" w:type="pct"/>
                  <w:vAlign w:val="center"/>
                </w:tcPr>
                <w:p w14:paraId="435A995C">
                  <w:pPr>
                    <w:jc w:val="center"/>
                    <w:rPr>
                      <w:rFonts w:hint="default" w:ascii="Times New Roman" w:hAnsi="Times New Roman" w:cs="Times New Roman"/>
                      <w:color w:val="auto"/>
                    </w:rPr>
                  </w:pPr>
                  <w:r>
                    <w:rPr>
                      <w:rFonts w:hint="default" w:ascii="Times New Roman" w:hAnsi="Times New Roman" w:cs="Times New Roman"/>
                      <w:color w:val="auto"/>
                    </w:rPr>
                    <w:t>二类环境空气功能区</w:t>
                  </w:r>
                </w:p>
              </w:tc>
              <w:tc>
                <w:tcPr>
                  <w:tcW w:w="568" w:type="pct"/>
                  <w:vAlign w:val="center"/>
                </w:tcPr>
                <w:p w14:paraId="05BA2F6C">
                  <w:pPr>
                    <w:jc w:val="center"/>
                    <w:rPr>
                      <w:rFonts w:hint="default" w:ascii="Times New Roman" w:hAnsi="Times New Roman" w:cs="Times New Roman"/>
                      <w:color w:val="auto"/>
                    </w:rPr>
                  </w:pPr>
                  <w:r>
                    <w:rPr>
                      <w:rFonts w:hint="default" w:ascii="Times New Roman" w:hAnsi="Times New Roman" w:cs="Times New Roman"/>
                      <w:color w:val="auto"/>
                    </w:rPr>
                    <w:t>北</w:t>
                  </w:r>
                </w:p>
              </w:tc>
              <w:tc>
                <w:tcPr>
                  <w:tcW w:w="515" w:type="pct"/>
                  <w:vAlign w:val="center"/>
                </w:tcPr>
                <w:p w14:paraId="52BA0345">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487</w:t>
                  </w:r>
                </w:p>
              </w:tc>
            </w:tr>
            <w:tr w14:paraId="712A3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vAlign w:val="center"/>
                </w:tcPr>
                <w:p w14:paraId="6CD0B4FB">
                  <w:pPr>
                    <w:jc w:val="center"/>
                    <w:rPr>
                      <w:rFonts w:hint="default" w:ascii="Times New Roman" w:hAnsi="Times New Roman" w:cs="Times New Roman"/>
                      <w:color w:val="auto"/>
                    </w:rPr>
                  </w:pPr>
                </w:p>
              </w:tc>
              <w:tc>
                <w:tcPr>
                  <w:tcW w:w="706" w:type="pct"/>
                  <w:vAlign w:val="center"/>
                </w:tcPr>
                <w:p w14:paraId="1DBBECDC">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116°59′10.43″</w:t>
                  </w:r>
                </w:p>
              </w:tc>
              <w:tc>
                <w:tcPr>
                  <w:tcW w:w="653" w:type="pct"/>
                  <w:vAlign w:val="center"/>
                </w:tcPr>
                <w:p w14:paraId="4D7A6825">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34°11′6.0″</w:t>
                  </w:r>
                </w:p>
              </w:tc>
              <w:tc>
                <w:tcPr>
                  <w:tcW w:w="341" w:type="pct"/>
                  <w:vAlign w:val="center"/>
                </w:tcPr>
                <w:p w14:paraId="6BFA446E">
                  <w:pPr>
                    <w:jc w:val="center"/>
                    <w:rPr>
                      <w:rFonts w:hint="default" w:ascii="Times New Roman" w:hAnsi="Times New Roman" w:cs="Times New Roman"/>
                      <w:color w:val="auto"/>
                    </w:rPr>
                  </w:pPr>
                  <w:r>
                    <w:rPr>
                      <w:rFonts w:hint="default" w:ascii="Times New Roman" w:hAnsi="Times New Roman" w:cs="Times New Roman"/>
                      <w:color w:val="auto"/>
                    </w:rPr>
                    <w:t>邓庄</w:t>
                  </w:r>
                </w:p>
              </w:tc>
              <w:tc>
                <w:tcPr>
                  <w:tcW w:w="531" w:type="pct"/>
                  <w:vAlign w:val="center"/>
                </w:tcPr>
                <w:p w14:paraId="7B202CDD">
                  <w:pPr>
                    <w:jc w:val="center"/>
                    <w:rPr>
                      <w:rFonts w:hint="default" w:ascii="Times New Roman" w:hAnsi="Times New Roman" w:cs="Times New Roman"/>
                      <w:color w:val="auto"/>
                    </w:rPr>
                  </w:pPr>
                  <w:r>
                    <w:rPr>
                      <w:rFonts w:hint="default" w:ascii="Times New Roman" w:hAnsi="Times New Roman" w:cs="Times New Roman"/>
                      <w:color w:val="auto"/>
                    </w:rPr>
                    <w:t>居民约200人</w:t>
                  </w:r>
                </w:p>
              </w:tc>
              <w:tc>
                <w:tcPr>
                  <w:tcW w:w="1244" w:type="pct"/>
                  <w:vAlign w:val="center"/>
                </w:tcPr>
                <w:p w14:paraId="1C6612B3">
                  <w:pPr>
                    <w:jc w:val="center"/>
                    <w:rPr>
                      <w:rFonts w:hint="default" w:ascii="Times New Roman" w:hAnsi="Times New Roman" w:cs="Times New Roman"/>
                      <w:color w:val="auto"/>
                    </w:rPr>
                  </w:pPr>
                  <w:r>
                    <w:rPr>
                      <w:rFonts w:hint="default" w:ascii="Times New Roman" w:hAnsi="Times New Roman" w:cs="Times New Roman"/>
                      <w:color w:val="auto"/>
                    </w:rPr>
                    <w:t>二类环境空气功能区</w:t>
                  </w:r>
                </w:p>
              </w:tc>
              <w:tc>
                <w:tcPr>
                  <w:tcW w:w="568" w:type="pct"/>
                  <w:vAlign w:val="center"/>
                </w:tcPr>
                <w:p w14:paraId="12E80C9C">
                  <w:pPr>
                    <w:jc w:val="center"/>
                    <w:rPr>
                      <w:rFonts w:hint="default" w:ascii="Times New Roman" w:hAnsi="Times New Roman" w:cs="Times New Roman"/>
                      <w:color w:val="auto"/>
                    </w:rPr>
                  </w:pPr>
                  <w:r>
                    <w:rPr>
                      <w:rFonts w:hint="default" w:ascii="Times New Roman" w:hAnsi="Times New Roman" w:cs="Times New Roman"/>
                      <w:color w:val="auto"/>
                    </w:rPr>
                    <w:t>西南</w:t>
                  </w:r>
                </w:p>
              </w:tc>
              <w:tc>
                <w:tcPr>
                  <w:tcW w:w="515" w:type="pct"/>
                  <w:vAlign w:val="center"/>
                </w:tcPr>
                <w:p w14:paraId="6B387D42">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458</w:t>
                  </w:r>
                </w:p>
              </w:tc>
            </w:tr>
            <w:tr w14:paraId="236F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vMerge w:val="continue"/>
                  <w:vAlign w:val="center"/>
                </w:tcPr>
                <w:p w14:paraId="7C6D0BA6">
                  <w:pPr>
                    <w:jc w:val="center"/>
                    <w:rPr>
                      <w:rFonts w:hint="default" w:ascii="Times New Roman" w:hAnsi="Times New Roman" w:cs="Times New Roman"/>
                      <w:color w:val="auto"/>
                    </w:rPr>
                  </w:pPr>
                </w:p>
              </w:tc>
              <w:tc>
                <w:tcPr>
                  <w:tcW w:w="706" w:type="pct"/>
                  <w:vAlign w:val="center"/>
                </w:tcPr>
                <w:p w14:paraId="7E64CFC5">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116°59′10.68″</w:t>
                  </w:r>
                </w:p>
              </w:tc>
              <w:tc>
                <w:tcPr>
                  <w:tcW w:w="653" w:type="pct"/>
                  <w:vAlign w:val="center"/>
                </w:tcPr>
                <w:p w14:paraId="7C83AB21">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34°11′18.</w:t>
                  </w:r>
                  <w:r>
                    <w:rPr>
                      <w:rFonts w:hint="default" w:ascii="Times New Roman" w:hAnsi="Times New Roman" w:cs="Times New Roman"/>
                      <w:color w:val="auto"/>
                      <w:lang w:val="en-US" w:eastAsia="zh-CN"/>
                    </w:rPr>
                    <w:t>01</w:t>
                  </w:r>
                  <w:r>
                    <w:rPr>
                      <w:rFonts w:hint="default" w:ascii="Times New Roman" w:hAnsi="Times New Roman" w:cs="Times New Roman"/>
                      <w:color w:val="auto"/>
                    </w:rPr>
                    <w:t>″</w:t>
                  </w:r>
                </w:p>
              </w:tc>
              <w:tc>
                <w:tcPr>
                  <w:tcW w:w="341" w:type="pct"/>
                  <w:vAlign w:val="center"/>
                </w:tcPr>
                <w:p w14:paraId="624906D9">
                  <w:pPr>
                    <w:jc w:val="center"/>
                    <w:rPr>
                      <w:rFonts w:hint="default" w:ascii="Times New Roman" w:hAnsi="Times New Roman" w:cs="Times New Roman"/>
                      <w:color w:val="auto"/>
                    </w:rPr>
                  </w:pPr>
                  <w:r>
                    <w:rPr>
                      <w:rFonts w:hint="default" w:ascii="Times New Roman" w:hAnsi="Times New Roman" w:cs="Times New Roman"/>
                      <w:color w:val="auto"/>
                    </w:rPr>
                    <w:t>小张庄</w:t>
                  </w:r>
                </w:p>
              </w:tc>
              <w:tc>
                <w:tcPr>
                  <w:tcW w:w="531" w:type="pct"/>
                  <w:vAlign w:val="center"/>
                </w:tcPr>
                <w:p w14:paraId="2698A865">
                  <w:pPr>
                    <w:jc w:val="center"/>
                    <w:rPr>
                      <w:rFonts w:hint="default" w:ascii="Times New Roman" w:hAnsi="Times New Roman" w:cs="Times New Roman"/>
                      <w:color w:val="auto"/>
                    </w:rPr>
                  </w:pPr>
                  <w:r>
                    <w:rPr>
                      <w:rFonts w:hint="default" w:ascii="Times New Roman" w:hAnsi="Times New Roman" w:cs="Times New Roman"/>
                      <w:color w:val="auto"/>
                    </w:rPr>
                    <w:t>居民约300人</w:t>
                  </w:r>
                </w:p>
              </w:tc>
              <w:tc>
                <w:tcPr>
                  <w:tcW w:w="1244" w:type="pct"/>
                  <w:vAlign w:val="center"/>
                </w:tcPr>
                <w:p w14:paraId="4981044E">
                  <w:pPr>
                    <w:jc w:val="center"/>
                    <w:rPr>
                      <w:rFonts w:hint="default" w:ascii="Times New Roman" w:hAnsi="Times New Roman" w:cs="Times New Roman"/>
                      <w:color w:val="auto"/>
                    </w:rPr>
                  </w:pPr>
                  <w:r>
                    <w:rPr>
                      <w:rFonts w:hint="default" w:ascii="Times New Roman" w:hAnsi="Times New Roman" w:cs="Times New Roman"/>
                      <w:color w:val="auto"/>
                    </w:rPr>
                    <w:t>二类环境空气功能区</w:t>
                  </w:r>
                </w:p>
              </w:tc>
              <w:tc>
                <w:tcPr>
                  <w:tcW w:w="568" w:type="pct"/>
                  <w:vAlign w:val="center"/>
                </w:tcPr>
                <w:p w14:paraId="758F0777">
                  <w:pPr>
                    <w:jc w:val="center"/>
                    <w:rPr>
                      <w:rFonts w:hint="default" w:ascii="Times New Roman" w:hAnsi="Times New Roman" w:cs="Times New Roman"/>
                      <w:color w:val="auto"/>
                    </w:rPr>
                  </w:pPr>
                  <w:r>
                    <w:rPr>
                      <w:rFonts w:hint="default" w:ascii="Times New Roman" w:hAnsi="Times New Roman" w:cs="Times New Roman"/>
                      <w:color w:val="auto"/>
                    </w:rPr>
                    <w:t>西</w:t>
                  </w:r>
                </w:p>
              </w:tc>
              <w:tc>
                <w:tcPr>
                  <w:tcW w:w="515" w:type="pct"/>
                  <w:vAlign w:val="center"/>
                </w:tcPr>
                <w:p w14:paraId="0B1E45FD">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420</w:t>
                  </w:r>
                </w:p>
              </w:tc>
            </w:tr>
            <w:tr w14:paraId="2F9B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vMerge w:val="restart"/>
                  <w:vAlign w:val="center"/>
                </w:tcPr>
                <w:p w14:paraId="3AE23514">
                  <w:pPr>
                    <w:jc w:val="center"/>
                    <w:rPr>
                      <w:rFonts w:hint="default" w:ascii="Times New Roman" w:hAnsi="Times New Roman" w:cs="Times New Roman"/>
                      <w:color w:val="auto"/>
                    </w:rPr>
                  </w:pPr>
                  <w:r>
                    <w:rPr>
                      <w:rFonts w:hint="default" w:ascii="Times New Roman" w:hAnsi="Times New Roman" w:cs="Times New Roman"/>
                      <w:color w:val="auto"/>
                    </w:rPr>
                    <w:t>地表水</w:t>
                  </w:r>
                </w:p>
              </w:tc>
              <w:tc>
                <w:tcPr>
                  <w:tcW w:w="1173" w:type="dxa"/>
                  <w:vAlign w:val="center"/>
                </w:tcPr>
                <w:p w14:paraId="46DD7A21">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0"/>
                      <w:sz w:val="21"/>
                      <w:szCs w:val="21"/>
                    </w:rPr>
                    <w:t>116°59′51.</w:t>
                  </w:r>
                  <w:r>
                    <w:rPr>
                      <w:rFonts w:hint="default" w:ascii="Times New Roman" w:hAnsi="Times New Roman" w:cs="Times New Roman"/>
                      <w:color w:val="auto"/>
                      <w:kern w:val="0"/>
                      <w:sz w:val="21"/>
                      <w:szCs w:val="21"/>
                      <w:lang w:val="en-US" w:eastAsia="zh-CN"/>
                    </w:rPr>
                    <w:t>70</w:t>
                  </w:r>
                  <w:r>
                    <w:rPr>
                      <w:rFonts w:hint="default" w:ascii="Times New Roman" w:hAnsi="Times New Roman" w:cs="Times New Roman"/>
                      <w:color w:val="auto"/>
                      <w:kern w:val="0"/>
                      <w:sz w:val="21"/>
                      <w:szCs w:val="21"/>
                    </w:rPr>
                    <w:t>″</w:t>
                  </w:r>
                </w:p>
              </w:tc>
              <w:tc>
                <w:tcPr>
                  <w:tcW w:w="1085" w:type="dxa"/>
                  <w:vAlign w:val="center"/>
                </w:tcPr>
                <w:p w14:paraId="04EB8AA1">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kern w:val="0"/>
                      <w:sz w:val="21"/>
                      <w:szCs w:val="21"/>
                    </w:rPr>
                    <w:t>34°11′13.49″</w:t>
                  </w:r>
                </w:p>
              </w:tc>
              <w:tc>
                <w:tcPr>
                  <w:tcW w:w="873" w:type="pct"/>
                  <w:gridSpan w:val="2"/>
                  <w:vAlign w:val="center"/>
                </w:tcPr>
                <w:p w14:paraId="509A3338">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汉涧沟</w:t>
                  </w:r>
                </w:p>
              </w:tc>
              <w:tc>
                <w:tcPr>
                  <w:tcW w:w="1244" w:type="pct"/>
                  <w:vAlign w:val="center"/>
                </w:tcPr>
                <w:p w14:paraId="31D1A7BF">
                  <w:pPr>
                    <w:jc w:val="center"/>
                    <w:rPr>
                      <w:rFonts w:hint="default" w:ascii="Times New Roman" w:hAnsi="Times New Roman" w:cs="Times New Roman"/>
                      <w:color w:val="auto"/>
                    </w:rPr>
                  </w:pPr>
                  <w:r>
                    <w:rPr>
                      <w:rFonts w:hint="default" w:ascii="Times New Roman" w:hAnsi="Times New Roman" w:cs="Times New Roman"/>
                      <w:color w:val="auto"/>
                    </w:rPr>
                    <w:t>《地表水环境质量标准》（GB3838-2002）中Ⅳ类水质标准</w:t>
                  </w:r>
                </w:p>
              </w:tc>
              <w:tc>
                <w:tcPr>
                  <w:tcW w:w="568" w:type="pct"/>
                  <w:vAlign w:val="center"/>
                </w:tcPr>
                <w:p w14:paraId="0474AC6A">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南</w:t>
                  </w:r>
                </w:p>
              </w:tc>
              <w:tc>
                <w:tcPr>
                  <w:tcW w:w="515" w:type="pct"/>
                  <w:vAlign w:val="center"/>
                </w:tcPr>
                <w:p w14:paraId="3996CE23">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19</w:t>
                  </w:r>
                </w:p>
              </w:tc>
            </w:tr>
            <w:tr w14:paraId="2471C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vMerge w:val="continue"/>
                  <w:vAlign w:val="center"/>
                </w:tcPr>
                <w:p w14:paraId="671C7253">
                  <w:pPr>
                    <w:jc w:val="center"/>
                    <w:rPr>
                      <w:rFonts w:hint="default" w:ascii="Times New Roman" w:hAnsi="Times New Roman" w:cs="Times New Roman"/>
                      <w:color w:val="auto"/>
                    </w:rPr>
                  </w:pPr>
                </w:p>
              </w:tc>
              <w:tc>
                <w:tcPr>
                  <w:tcW w:w="1173" w:type="dxa"/>
                  <w:vAlign w:val="center"/>
                </w:tcPr>
                <w:p w14:paraId="773CB570">
                  <w:pPr>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116°59′</w:t>
                  </w:r>
                  <w:r>
                    <w:rPr>
                      <w:rFonts w:hint="default" w:ascii="Times New Roman" w:hAnsi="Times New Roman" w:cs="Times New Roman"/>
                      <w:color w:val="auto"/>
                      <w:kern w:val="0"/>
                      <w:sz w:val="21"/>
                      <w:szCs w:val="21"/>
                      <w:lang w:val="en-US" w:eastAsia="zh-CN"/>
                    </w:rPr>
                    <w:t>8.96</w:t>
                  </w:r>
                  <w:r>
                    <w:rPr>
                      <w:rFonts w:hint="default" w:ascii="Times New Roman" w:hAnsi="Times New Roman" w:cs="Times New Roman"/>
                      <w:color w:val="auto"/>
                      <w:kern w:val="0"/>
                      <w:sz w:val="21"/>
                      <w:szCs w:val="21"/>
                    </w:rPr>
                    <w:t>″</w:t>
                  </w:r>
                </w:p>
              </w:tc>
              <w:tc>
                <w:tcPr>
                  <w:tcW w:w="1085" w:type="dxa"/>
                  <w:vAlign w:val="center"/>
                </w:tcPr>
                <w:p w14:paraId="7D202D94">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34°11′</w:t>
                  </w:r>
                  <w:r>
                    <w:rPr>
                      <w:rFonts w:hint="default" w:ascii="Times New Roman" w:hAnsi="Times New Roman" w:cs="Times New Roman"/>
                      <w:color w:val="auto"/>
                      <w:kern w:val="0"/>
                      <w:sz w:val="21"/>
                      <w:szCs w:val="21"/>
                      <w:lang w:val="en-US" w:eastAsia="zh-CN"/>
                    </w:rPr>
                    <w:t>30.26</w:t>
                  </w:r>
                  <w:r>
                    <w:rPr>
                      <w:rFonts w:hint="default" w:ascii="Times New Roman" w:hAnsi="Times New Roman" w:cs="Times New Roman"/>
                      <w:color w:val="auto"/>
                      <w:kern w:val="0"/>
                      <w:sz w:val="21"/>
                      <w:szCs w:val="21"/>
                    </w:rPr>
                    <w:t>″</w:t>
                  </w:r>
                </w:p>
              </w:tc>
              <w:tc>
                <w:tcPr>
                  <w:tcW w:w="873" w:type="pct"/>
                  <w:gridSpan w:val="2"/>
                  <w:vAlign w:val="center"/>
                </w:tcPr>
                <w:p w14:paraId="07F9176B">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解放河</w:t>
                  </w:r>
                </w:p>
              </w:tc>
              <w:tc>
                <w:tcPr>
                  <w:tcW w:w="1244" w:type="pct"/>
                  <w:vAlign w:val="center"/>
                </w:tcPr>
                <w:p w14:paraId="13BE86CB">
                  <w:pPr>
                    <w:jc w:val="center"/>
                    <w:rPr>
                      <w:rFonts w:hint="default" w:ascii="Times New Roman" w:hAnsi="Times New Roman" w:cs="Times New Roman"/>
                      <w:color w:val="auto"/>
                    </w:rPr>
                  </w:pPr>
                  <w:r>
                    <w:rPr>
                      <w:rFonts w:hint="default" w:ascii="Times New Roman" w:hAnsi="Times New Roman" w:cs="Times New Roman"/>
                      <w:color w:val="auto"/>
                    </w:rPr>
                    <w:t>《地表水环境质量标准》（GB3838-2002）中Ⅳ类水质标准</w:t>
                  </w:r>
                </w:p>
              </w:tc>
              <w:tc>
                <w:tcPr>
                  <w:tcW w:w="568" w:type="pct"/>
                  <w:vAlign w:val="center"/>
                </w:tcPr>
                <w:p w14:paraId="371C072F">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西</w:t>
                  </w:r>
                </w:p>
              </w:tc>
              <w:tc>
                <w:tcPr>
                  <w:tcW w:w="515" w:type="pct"/>
                  <w:vAlign w:val="center"/>
                </w:tcPr>
                <w:p w14:paraId="452C3E75">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647</w:t>
                  </w:r>
                </w:p>
              </w:tc>
            </w:tr>
            <w:tr w14:paraId="162B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7" w:type="pct"/>
                  <w:vMerge w:val="continue"/>
                  <w:vAlign w:val="center"/>
                </w:tcPr>
                <w:p w14:paraId="7C3185BD">
                  <w:pPr>
                    <w:jc w:val="center"/>
                    <w:rPr>
                      <w:rFonts w:hint="default" w:ascii="Times New Roman" w:hAnsi="Times New Roman" w:cs="Times New Roman"/>
                      <w:color w:val="auto"/>
                    </w:rPr>
                  </w:pPr>
                </w:p>
              </w:tc>
              <w:tc>
                <w:tcPr>
                  <w:tcW w:w="706" w:type="pct"/>
                  <w:vAlign w:val="center"/>
                </w:tcPr>
                <w:p w14:paraId="48EB11F9">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117°1′0.37″</w:t>
                  </w:r>
                </w:p>
              </w:tc>
              <w:tc>
                <w:tcPr>
                  <w:tcW w:w="653" w:type="pct"/>
                  <w:vAlign w:val="center"/>
                </w:tcPr>
                <w:p w14:paraId="7D1D5977">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34°10′46.09″</w:t>
                  </w:r>
                </w:p>
              </w:tc>
              <w:tc>
                <w:tcPr>
                  <w:tcW w:w="873" w:type="pct"/>
                  <w:gridSpan w:val="2"/>
                  <w:vAlign w:val="center"/>
                </w:tcPr>
                <w:p w14:paraId="69FE2C87">
                  <w:pPr>
                    <w:jc w:val="center"/>
                    <w:rPr>
                      <w:rFonts w:hint="default" w:ascii="Times New Roman" w:hAnsi="Times New Roman" w:cs="Times New Roman"/>
                      <w:color w:val="auto"/>
                    </w:rPr>
                  </w:pPr>
                  <w:r>
                    <w:rPr>
                      <w:rFonts w:hint="default" w:ascii="Times New Roman" w:hAnsi="Times New Roman" w:cs="Times New Roman"/>
                      <w:color w:val="auto"/>
                    </w:rPr>
                    <w:t>两姜河</w:t>
                  </w:r>
                </w:p>
              </w:tc>
              <w:tc>
                <w:tcPr>
                  <w:tcW w:w="1244" w:type="pct"/>
                  <w:vAlign w:val="center"/>
                </w:tcPr>
                <w:p w14:paraId="56FF3273">
                  <w:pPr>
                    <w:jc w:val="center"/>
                    <w:rPr>
                      <w:rFonts w:hint="default" w:ascii="Times New Roman" w:hAnsi="Times New Roman" w:cs="Times New Roman"/>
                      <w:color w:val="auto"/>
                    </w:rPr>
                  </w:pPr>
                  <w:r>
                    <w:rPr>
                      <w:rFonts w:hint="default" w:ascii="Times New Roman" w:hAnsi="Times New Roman" w:cs="Times New Roman"/>
                      <w:color w:val="auto"/>
                    </w:rPr>
                    <w:t>《地表水环境质量标准》（GB3838-2002）中Ⅳ类水质标准</w:t>
                  </w:r>
                </w:p>
              </w:tc>
              <w:tc>
                <w:tcPr>
                  <w:tcW w:w="568" w:type="pct"/>
                  <w:vAlign w:val="center"/>
                </w:tcPr>
                <w:p w14:paraId="173F45D7">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东南</w:t>
                  </w:r>
                </w:p>
              </w:tc>
              <w:tc>
                <w:tcPr>
                  <w:tcW w:w="515" w:type="pct"/>
                  <w:vAlign w:val="center"/>
                </w:tcPr>
                <w:p w14:paraId="7166F755">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2</w:t>
                  </w:r>
                  <w:r>
                    <w:rPr>
                      <w:rFonts w:hint="default" w:ascii="Times New Roman" w:hAnsi="Times New Roman" w:cs="Times New Roman"/>
                      <w:color w:val="auto"/>
                      <w:lang w:val="en-US" w:eastAsia="zh-CN"/>
                    </w:rPr>
                    <w:t>298</w:t>
                  </w:r>
                </w:p>
              </w:tc>
            </w:tr>
            <w:tr w14:paraId="5C6D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437" w:type="pct"/>
                  <w:vAlign w:val="center"/>
                </w:tcPr>
                <w:p w14:paraId="1D14EA85">
                  <w:pPr>
                    <w:jc w:val="center"/>
                    <w:rPr>
                      <w:rFonts w:hint="default" w:ascii="Times New Roman" w:hAnsi="Times New Roman" w:cs="Times New Roman"/>
                      <w:color w:val="auto"/>
                    </w:rPr>
                  </w:pPr>
                  <w:r>
                    <w:rPr>
                      <w:rFonts w:hint="default" w:ascii="Times New Roman" w:hAnsi="Times New Roman" w:cs="Times New Roman"/>
                      <w:color w:val="auto"/>
                    </w:rPr>
                    <w:t>地下水</w:t>
                  </w:r>
                </w:p>
              </w:tc>
              <w:tc>
                <w:tcPr>
                  <w:tcW w:w="706" w:type="pct"/>
                  <w:vAlign w:val="center"/>
                </w:tcPr>
                <w:p w14:paraId="4675A451">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653" w:type="pct"/>
                  <w:vAlign w:val="center"/>
                </w:tcPr>
                <w:p w14:paraId="2A2D9384">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873" w:type="pct"/>
                  <w:gridSpan w:val="2"/>
                  <w:vAlign w:val="center"/>
                </w:tcPr>
                <w:p w14:paraId="3180EB7F">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244" w:type="pct"/>
                  <w:vAlign w:val="center"/>
                </w:tcPr>
                <w:p w14:paraId="39D737FC">
                  <w:pPr>
                    <w:jc w:val="center"/>
                    <w:rPr>
                      <w:rFonts w:hint="default" w:ascii="Times New Roman" w:hAnsi="Times New Roman" w:cs="Times New Roman"/>
                      <w:color w:val="auto"/>
                    </w:rPr>
                  </w:pPr>
                  <w:r>
                    <w:rPr>
                      <w:rFonts w:hint="default" w:ascii="Times New Roman" w:hAnsi="Times New Roman" w:cs="Times New Roman"/>
                      <w:color w:val="auto"/>
                    </w:rPr>
                    <w:t>《地下水质量标准》</w:t>
                  </w:r>
                </w:p>
                <w:p w14:paraId="108B9804">
                  <w:pPr>
                    <w:jc w:val="center"/>
                    <w:rPr>
                      <w:rFonts w:hint="default" w:ascii="Times New Roman" w:hAnsi="Times New Roman" w:cs="Times New Roman"/>
                      <w:color w:val="auto"/>
                    </w:rPr>
                  </w:pPr>
                  <w:r>
                    <w:rPr>
                      <w:rFonts w:hint="default" w:ascii="Times New Roman" w:hAnsi="Times New Roman" w:cs="Times New Roman"/>
                      <w:color w:val="auto"/>
                    </w:rPr>
                    <w:t>（GB/T14848—2017）中Ⅲ类标准</w:t>
                  </w:r>
                </w:p>
              </w:tc>
              <w:tc>
                <w:tcPr>
                  <w:tcW w:w="1083" w:type="pct"/>
                  <w:gridSpan w:val="2"/>
                  <w:vAlign w:val="center"/>
                </w:tcPr>
                <w:p w14:paraId="56538048">
                  <w:pPr>
                    <w:jc w:val="center"/>
                    <w:rPr>
                      <w:rFonts w:hint="default" w:ascii="Times New Roman" w:hAnsi="Times New Roman" w:cs="Times New Roman"/>
                      <w:color w:val="auto"/>
                    </w:rPr>
                  </w:pPr>
                  <w:r>
                    <w:rPr>
                      <w:rFonts w:hint="default" w:ascii="Times New Roman" w:hAnsi="Times New Roman" w:cs="Times New Roman"/>
                      <w:color w:val="auto"/>
                    </w:rPr>
                    <w:t>厂界外500m范围内无地下水集中式饮用水源等特殊地下水资源</w:t>
                  </w:r>
                </w:p>
              </w:tc>
            </w:tr>
            <w:tr w14:paraId="1C03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37" w:type="pct"/>
                  <w:vAlign w:val="center"/>
                </w:tcPr>
                <w:p w14:paraId="650FFC85">
                  <w:pPr>
                    <w:jc w:val="center"/>
                    <w:rPr>
                      <w:rFonts w:hint="default" w:ascii="Times New Roman" w:hAnsi="Times New Roman" w:cs="Times New Roman"/>
                      <w:color w:val="auto"/>
                    </w:rPr>
                  </w:pPr>
                  <w:r>
                    <w:rPr>
                      <w:rFonts w:hint="default" w:ascii="Times New Roman" w:hAnsi="Times New Roman" w:cs="Times New Roman"/>
                      <w:color w:val="auto"/>
                    </w:rPr>
                    <w:t>声环境</w:t>
                  </w:r>
                </w:p>
              </w:tc>
              <w:tc>
                <w:tcPr>
                  <w:tcW w:w="1360" w:type="pct"/>
                  <w:gridSpan w:val="2"/>
                  <w:vAlign w:val="center"/>
                </w:tcPr>
                <w:p w14:paraId="315757AE">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873" w:type="pct"/>
                  <w:gridSpan w:val="2"/>
                  <w:vAlign w:val="center"/>
                </w:tcPr>
                <w:p w14:paraId="7ECB6E1F">
                  <w:pPr>
                    <w:jc w:val="center"/>
                    <w:rPr>
                      <w:rFonts w:hint="default" w:ascii="Times New Roman" w:hAnsi="Times New Roman" w:cs="Times New Roman"/>
                      <w:color w:val="auto"/>
                    </w:rPr>
                  </w:pPr>
                  <w:r>
                    <w:rPr>
                      <w:rFonts w:hint="default" w:ascii="Times New Roman" w:hAnsi="Times New Roman" w:cs="Times New Roman"/>
                      <w:color w:val="auto"/>
                    </w:rPr>
                    <w:t>/</w:t>
                  </w:r>
                </w:p>
              </w:tc>
              <w:tc>
                <w:tcPr>
                  <w:tcW w:w="1244" w:type="pct"/>
                  <w:vAlign w:val="center"/>
                </w:tcPr>
                <w:p w14:paraId="5D4C9924">
                  <w:pPr>
                    <w:jc w:val="center"/>
                    <w:rPr>
                      <w:rFonts w:hint="default" w:ascii="Times New Roman" w:hAnsi="Times New Roman" w:cs="Times New Roman"/>
                      <w:color w:val="auto"/>
                    </w:rPr>
                  </w:pPr>
                  <w:r>
                    <w:rPr>
                      <w:rFonts w:hint="default" w:ascii="Times New Roman" w:hAnsi="Times New Roman" w:cs="Times New Roman"/>
                      <w:color w:val="auto"/>
                    </w:rPr>
                    <w:t>《声环境质量标准》（GB3096-2008）中的3类标准</w:t>
                  </w:r>
                </w:p>
              </w:tc>
              <w:tc>
                <w:tcPr>
                  <w:tcW w:w="1083" w:type="pct"/>
                  <w:gridSpan w:val="2"/>
                  <w:vAlign w:val="center"/>
                </w:tcPr>
                <w:p w14:paraId="5E9BD9E9">
                  <w:pPr>
                    <w:jc w:val="center"/>
                    <w:rPr>
                      <w:rFonts w:hint="default" w:ascii="Times New Roman" w:hAnsi="Times New Roman" w:cs="Times New Roman"/>
                      <w:color w:val="auto"/>
                    </w:rPr>
                  </w:pPr>
                  <w:r>
                    <w:rPr>
                      <w:rFonts w:hint="default" w:ascii="Times New Roman" w:hAnsi="Times New Roman" w:cs="Times New Roman"/>
                      <w:color w:val="auto"/>
                    </w:rPr>
                    <w:t>厂界外50m内无敏感目标</w:t>
                  </w:r>
                </w:p>
              </w:tc>
            </w:tr>
          </w:tbl>
          <w:p w14:paraId="27D41043">
            <w:pPr>
              <w:adjustRightInd w:val="0"/>
              <w:snapToGrid w:val="0"/>
              <w:spacing w:line="500" w:lineRule="exact"/>
              <w:rPr>
                <w:rFonts w:hint="default" w:ascii="Times New Roman" w:hAnsi="Times New Roman" w:cs="Times New Roman"/>
                <w:color w:val="auto"/>
                <w:kern w:val="0"/>
                <w:sz w:val="24"/>
              </w:rPr>
            </w:pPr>
          </w:p>
        </w:tc>
      </w:tr>
      <w:tr w14:paraId="32A8E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78" w:hRule="atLeast"/>
          <w:jc w:val="center"/>
        </w:trPr>
        <w:tc>
          <w:tcPr>
            <w:tcW w:w="800" w:type="dxa"/>
            <w:tcMar>
              <w:left w:w="28" w:type="dxa"/>
              <w:right w:w="28" w:type="dxa"/>
            </w:tcMar>
            <w:vAlign w:val="center"/>
          </w:tcPr>
          <w:p w14:paraId="1CF32C1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污染</w:t>
            </w:r>
          </w:p>
          <w:p w14:paraId="37EEA214">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物排</w:t>
            </w:r>
          </w:p>
          <w:p w14:paraId="58CCB68D">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放控</w:t>
            </w:r>
          </w:p>
          <w:p w14:paraId="40841E88">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制标</w:t>
            </w:r>
          </w:p>
          <w:p w14:paraId="2794230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准</w:t>
            </w:r>
          </w:p>
        </w:tc>
        <w:tc>
          <w:tcPr>
            <w:tcW w:w="8190" w:type="dxa"/>
            <w:vAlign w:val="center"/>
          </w:tcPr>
          <w:p w14:paraId="79113C74">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1、大气污染物排放标准</w:t>
            </w:r>
          </w:p>
          <w:p w14:paraId="254917B7">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本项目</w:t>
            </w:r>
            <w:r>
              <w:rPr>
                <w:rFonts w:hint="default" w:ascii="Times New Roman" w:hAnsi="Times New Roman" w:cs="Times New Roman"/>
                <w:color w:val="auto"/>
                <w:sz w:val="24"/>
              </w:rPr>
              <w:t>产生有组织非甲烷总烃执行《固定源挥发性有机物综合排放标准第6部分 其他行业》（DB34/4812.6-2024）表1中排放限值。食堂油烟排放浓度执行《饮食业油烟排放标准（试行）》（GB18483-2001）小型标准要求。具体执行标准值详见下表。具体限值见表。</w:t>
            </w:r>
          </w:p>
          <w:p w14:paraId="001F9EC7">
            <w:pPr>
              <w:autoSpaceDE w:val="0"/>
              <w:autoSpaceDN w:val="0"/>
              <w:jc w:val="center"/>
              <w:rPr>
                <w:rFonts w:hint="default" w:ascii="Times New Roman" w:hAnsi="Times New Roman" w:cs="Times New Roman"/>
                <w:b/>
                <w:bCs/>
                <w:color w:val="auto"/>
                <w:sz w:val="22"/>
                <w:szCs w:val="28"/>
              </w:rPr>
            </w:pPr>
            <w:r>
              <w:rPr>
                <w:rFonts w:hint="default" w:ascii="Times New Roman" w:hAnsi="Times New Roman" w:cs="Times New Roman"/>
                <w:b/>
                <w:bCs/>
                <w:color w:val="auto"/>
                <w:sz w:val="22"/>
                <w:szCs w:val="22"/>
              </w:rPr>
              <w:t>表3-</w:t>
            </w:r>
            <w:r>
              <w:rPr>
                <w:rFonts w:hint="eastAsia" w:cs="Times New Roman"/>
                <w:b/>
                <w:bCs/>
                <w:color w:val="auto"/>
                <w:sz w:val="22"/>
                <w:szCs w:val="22"/>
                <w:lang w:val="en-US" w:eastAsia="zh-CN"/>
              </w:rPr>
              <w:t>3</w:t>
            </w:r>
            <w:r>
              <w:rPr>
                <w:rFonts w:hint="default" w:ascii="Times New Roman" w:hAnsi="Times New Roman" w:cs="Times New Roman"/>
                <w:b/>
                <w:bCs/>
                <w:color w:val="auto"/>
                <w:sz w:val="22"/>
                <w:szCs w:val="22"/>
              </w:rPr>
              <w:t xml:space="preserve"> </w:t>
            </w:r>
            <w:r>
              <w:rPr>
                <w:rFonts w:hint="default" w:ascii="Times New Roman" w:hAnsi="Times New Roman" w:cs="Times New Roman"/>
                <w:b/>
                <w:bCs/>
                <w:color w:val="auto"/>
                <w:sz w:val="22"/>
                <w:szCs w:val="28"/>
              </w:rPr>
              <w:t>有组织废气排放标准 单位：mg/m</w:t>
            </w:r>
            <w:r>
              <w:rPr>
                <w:rFonts w:hint="default" w:ascii="Times New Roman" w:hAnsi="Times New Roman" w:cs="Times New Roman"/>
                <w:b/>
                <w:bCs/>
                <w:color w:val="auto"/>
                <w:sz w:val="22"/>
                <w:szCs w:val="28"/>
                <w:vertAlign w:val="superscript"/>
              </w:rPr>
              <w:t>3</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017"/>
              <w:gridCol w:w="1269"/>
              <w:gridCol w:w="1369"/>
              <w:gridCol w:w="1101"/>
              <w:gridCol w:w="2604"/>
            </w:tblGrid>
            <w:tr w14:paraId="5923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tcBorders>
                    <w:tl2br w:val="nil"/>
                    <w:tr2bl w:val="nil"/>
                  </w:tcBorders>
                  <w:vAlign w:val="center"/>
                </w:tcPr>
                <w:p w14:paraId="581ADCDB">
                  <w:pPr>
                    <w:snapToGrid w:val="0"/>
                    <w:jc w:val="center"/>
                    <w:rPr>
                      <w:rFonts w:hint="default" w:ascii="Times New Roman" w:hAnsi="Times New Roman" w:cs="Times New Roman"/>
                      <w:b/>
                      <w:bCs/>
                      <w:color w:val="auto"/>
                      <w:sz w:val="22"/>
                      <w:szCs w:val="22"/>
                    </w:rPr>
                  </w:pPr>
                  <w:r>
                    <w:rPr>
                      <w:rFonts w:hint="default" w:ascii="Times New Roman" w:hAnsi="Times New Roman" w:cs="Times New Roman"/>
                      <w:b/>
                      <w:bCs/>
                      <w:color w:val="auto"/>
                      <w:sz w:val="22"/>
                      <w:szCs w:val="22"/>
                    </w:rPr>
                    <w:t>排气筒名称</w:t>
                  </w:r>
                </w:p>
              </w:tc>
              <w:tc>
                <w:tcPr>
                  <w:tcW w:w="1016" w:type="dxa"/>
                  <w:tcBorders>
                    <w:tl2br w:val="nil"/>
                    <w:tr2bl w:val="nil"/>
                  </w:tcBorders>
                  <w:vAlign w:val="center"/>
                </w:tcPr>
                <w:p w14:paraId="1997AFFA">
                  <w:pPr>
                    <w:snapToGrid w:val="0"/>
                    <w:jc w:val="center"/>
                    <w:rPr>
                      <w:rFonts w:hint="default" w:ascii="Times New Roman" w:hAnsi="Times New Roman" w:cs="Times New Roman"/>
                      <w:b/>
                      <w:bCs/>
                      <w:color w:val="auto"/>
                      <w:sz w:val="22"/>
                      <w:szCs w:val="22"/>
                    </w:rPr>
                  </w:pPr>
                  <w:r>
                    <w:rPr>
                      <w:rFonts w:hint="default" w:ascii="Times New Roman" w:hAnsi="Times New Roman" w:cs="Times New Roman"/>
                      <w:b/>
                      <w:bCs/>
                      <w:color w:val="auto"/>
                      <w:sz w:val="22"/>
                      <w:szCs w:val="22"/>
                    </w:rPr>
                    <w:t>污染物</w:t>
                  </w:r>
                </w:p>
              </w:tc>
              <w:tc>
                <w:tcPr>
                  <w:tcW w:w="1267" w:type="dxa"/>
                  <w:tcBorders>
                    <w:tl2br w:val="nil"/>
                    <w:tr2bl w:val="nil"/>
                  </w:tcBorders>
                  <w:vAlign w:val="center"/>
                </w:tcPr>
                <w:p w14:paraId="6B46D9B1">
                  <w:pPr>
                    <w:snapToGrid w:val="0"/>
                    <w:jc w:val="center"/>
                    <w:rPr>
                      <w:rFonts w:hint="default" w:ascii="Times New Roman" w:hAnsi="Times New Roman" w:cs="Times New Roman"/>
                      <w:b/>
                      <w:bCs/>
                      <w:color w:val="auto"/>
                      <w:sz w:val="22"/>
                      <w:szCs w:val="22"/>
                    </w:rPr>
                  </w:pPr>
                  <w:r>
                    <w:rPr>
                      <w:rFonts w:hint="default" w:ascii="Times New Roman" w:hAnsi="Times New Roman" w:cs="Times New Roman"/>
                      <w:b/>
                      <w:bCs/>
                      <w:color w:val="auto"/>
                      <w:sz w:val="22"/>
                      <w:szCs w:val="22"/>
                    </w:rPr>
                    <w:t>排气筒高度（m）</w:t>
                  </w:r>
                </w:p>
              </w:tc>
              <w:tc>
                <w:tcPr>
                  <w:tcW w:w="1367" w:type="dxa"/>
                  <w:tcBorders>
                    <w:tl2br w:val="nil"/>
                    <w:tr2bl w:val="nil"/>
                  </w:tcBorders>
                  <w:vAlign w:val="center"/>
                </w:tcPr>
                <w:p w14:paraId="181A4D45">
                  <w:pPr>
                    <w:snapToGrid w:val="0"/>
                    <w:jc w:val="center"/>
                    <w:rPr>
                      <w:rFonts w:hint="default" w:ascii="Times New Roman" w:hAnsi="Times New Roman" w:cs="Times New Roman"/>
                      <w:b/>
                      <w:bCs/>
                      <w:color w:val="auto"/>
                      <w:sz w:val="22"/>
                      <w:szCs w:val="22"/>
                    </w:rPr>
                  </w:pPr>
                  <w:r>
                    <w:rPr>
                      <w:rFonts w:hint="default" w:ascii="Times New Roman" w:hAnsi="Times New Roman" w:cs="Times New Roman"/>
                      <w:b/>
                      <w:bCs/>
                      <w:color w:val="auto"/>
                      <w:sz w:val="22"/>
                      <w:szCs w:val="22"/>
                    </w:rPr>
                    <w:t>排放浓度（mg/m</w:t>
                  </w:r>
                  <w:r>
                    <w:rPr>
                      <w:rFonts w:hint="default" w:ascii="Times New Roman" w:hAnsi="Times New Roman" w:cs="Times New Roman"/>
                      <w:b/>
                      <w:bCs/>
                      <w:color w:val="auto"/>
                      <w:sz w:val="22"/>
                      <w:szCs w:val="22"/>
                      <w:vertAlign w:val="superscript"/>
                    </w:rPr>
                    <w:t>3</w:t>
                  </w:r>
                  <w:r>
                    <w:rPr>
                      <w:rFonts w:hint="default" w:ascii="Times New Roman" w:hAnsi="Times New Roman" w:cs="Times New Roman"/>
                      <w:b/>
                      <w:bCs/>
                      <w:color w:val="auto"/>
                      <w:sz w:val="22"/>
                      <w:szCs w:val="22"/>
                    </w:rPr>
                    <w:t>）</w:t>
                  </w:r>
                </w:p>
              </w:tc>
              <w:tc>
                <w:tcPr>
                  <w:tcW w:w="1100" w:type="dxa"/>
                  <w:tcBorders>
                    <w:tl2br w:val="nil"/>
                    <w:tr2bl w:val="nil"/>
                  </w:tcBorders>
                  <w:vAlign w:val="center"/>
                </w:tcPr>
                <w:p w14:paraId="44130E2F">
                  <w:pPr>
                    <w:snapToGrid w:val="0"/>
                    <w:jc w:val="center"/>
                    <w:rPr>
                      <w:rFonts w:hint="default" w:ascii="Times New Roman" w:hAnsi="Times New Roman" w:cs="Times New Roman"/>
                      <w:b/>
                      <w:bCs/>
                      <w:color w:val="auto"/>
                      <w:sz w:val="22"/>
                      <w:szCs w:val="22"/>
                    </w:rPr>
                  </w:pPr>
                  <w:r>
                    <w:rPr>
                      <w:rFonts w:hint="default" w:ascii="Times New Roman" w:hAnsi="Times New Roman" w:cs="Times New Roman"/>
                      <w:b/>
                      <w:bCs/>
                      <w:color w:val="auto"/>
                      <w:sz w:val="22"/>
                      <w:szCs w:val="22"/>
                    </w:rPr>
                    <w:t>排放速率（kg/h）</w:t>
                  </w:r>
                </w:p>
              </w:tc>
              <w:tc>
                <w:tcPr>
                  <w:tcW w:w="2601" w:type="dxa"/>
                  <w:tcBorders>
                    <w:tl2br w:val="nil"/>
                    <w:tr2bl w:val="nil"/>
                  </w:tcBorders>
                  <w:vAlign w:val="center"/>
                </w:tcPr>
                <w:p w14:paraId="2A13EACE">
                  <w:pPr>
                    <w:tabs>
                      <w:tab w:val="center" w:pos="1101"/>
                      <w:tab w:val="right" w:pos="2085"/>
                    </w:tabs>
                    <w:snapToGrid w:val="0"/>
                    <w:jc w:val="center"/>
                    <w:rPr>
                      <w:rFonts w:hint="default" w:ascii="Times New Roman" w:hAnsi="Times New Roman" w:cs="Times New Roman"/>
                      <w:b/>
                      <w:bCs/>
                      <w:color w:val="auto"/>
                      <w:sz w:val="22"/>
                      <w:szCs w:val="22"/>
                    </w:rPr>
                  </w:pPr>
                  <w:r>
                    <w:rPr>
                      <w:rFonts w:hint="default" w:ascii="Times New Roman" w:hAnsi="Times New Roman" w:cs="Times New Roman"/>
                      <w:b/>
                      <w:bCs/>
                      <w:color w:val="auto"/>
                      <w:sz w:val="22"/>
                      <w:szCs w:val="22"/>
                    </w:rPr>
                    <w:t>执行标准</w:t>
                  </w:r>
                </w:p>
              </w:tc>
            </w:tr>
            <w:tr w14:paraId="5BA6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946" w:type="dxa"/>
                  <w:tcBorders>
                    <w:tl2br w:val="nil"/>
                    <w:tr2bl w:val="nil"/>
                  </w:tcBorders>
                  <w:vAlign w:val="center"/>
                </w:tcPr>
                <w:p w14:paraId="4936621C">
                  <w:pPr>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DA001</w:t>
                  </w:r>
                </w:p>
              </w:tc>
              <w:tc>
                <w:tcPr>
                  <w:tcW w:w="1016" w:type="dxa"/>
                  <w:tcBorders>
                    <w:tl2br w:val="nil"/>
                    <w:tr2bl w:val="nil"/>
                  </w:tcBorders>
                  <w:vAlign w:val="center"/>
                </w:tcPr>
                <w:p w14:paraId="465E9693">
                  <w:pPr>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非甲烷总烃</w:t>
                  </w:r>
                </w:p>
              </w:tc>
              <w:tc>
                <w:tcPr>
                  <w:tcW w:w="1267" w:type="dxa"/>
                  <w:tcBorders>
                    <w:tl2br w:val="nil"/>
                    <w:tr2bl w:val="nil"/>
                  </w:tcBorders>
                  <w:vAlign w:val="center"/>
                </w:tcPr>
                <w:p w14:paraId="35C36D67">
                  <w:pPr>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15</w:t>
                  </w:r>
                </w:p>
              </w:tc>
              <w:tc>
                <w:tcPr>
                  <w:tcW w:w="1367" w:type="dxa"/>
                  <w:tcBorders>
                    <w:tl2br w:val="nil"/>
                    <w:tr2bl w:val="nil"/>
                  </w:tcBorders>
                  <w:vAlign w:val="center"/>
                </w:tcPr>
                <w:p w14:paraId="2548E6C1">
                  <w:pPr>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60</w:t>
                  </w:r>
                </w:p>
              </w:tc>
              <w:tc>
                <w:tcPr>
                  <w:tcW w:w="1100" w:type="dxa"/>
                  <w:tcBorders>
                    <w:tl2br w:val="nil"/>
                    <w:tr2bl w:val="nil"/>
                  </w:tcBorders>
                  <w:vAlign w:val="center"/>
                </w:tcPr>
                <w:p w14:paraId="78C947E3">
                  <w:pPr>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2</w:t>
                  </w:r>
                </w:p>
              </w:tc>
              <w:tc>
                <w:tcPr>
                  <w:tcW w:w="2601" w:type="dxa"/>
                  <w:tcBorders>
                    <w:tl2br w:val="nil"/>
                    <w:tr2bl w:val="nil"/>
                  </w:tcBorders>
                  <w:vAlign w:val="center"/>
                </w:tcPr>
                <w:p w14:paraId="5CD7BE22">
                  <w:pPr>
                    <w:snapToGrid w:val="0"/>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《固定源挥发性有机物综合排放标准第6部分 其他行业》（DB34/4812.6-2024）</w:t>
                  </w:r>
                </w:p>
              </w:tc>
            </w:tr>
          </w:tbl>
          <w:p w14:paraId="63BE636E">
            <w:pPr>
              <w:pStyle w:val="268"/>
              <w:spacing w:line="240" w:lineRule="auto"/>
              <w:ind w:firstLine="0" w:firstLineChars="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 xml:space="preserve"> 饮食业油烟排放标准表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1"/>
              <w:gridCol w:w="1607"/>
              <w:gridCol w:w="1582"/>
              <w:gridCol w:w="1497"/>
            </w:tblGrid>
            <w:tr w14:paraId="54767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0" w:type="pct"/>
                  <w:tcBorders>
                    <w:tl2br w:val="nil"/>
                    <w:tr2bl w:val="nil"/>
                  </w:tcBorders>
                  <w:vAlign w:val="center"/>
                </w:tcPr>
                <w:p w14:paraId="73C08A89">
                  <w:pPr>
                    <w:pStyle w:val="5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规模</w:t>
                  </w:r>
                </w:p>
              </w:tc>
              <w:tc>
                <w:tcPr>
                  <w:tcW w:w="967" w:type="pct"/>
                  <w:tcBorders>
                    <w:tl2br w:val="nil"/>
                    <w:tr2bl w:val="nil"/>
                  </w:tcBorders>
                  <w:vAlign w:val="center"/>
                </w:tcPr>
                <w:p w14:paraId="74362A45">
                  <w:pPr>
                    <w:pStyle w:val="5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小型</w:t>
                  </w:r>
                </w:p>
              </w:tc>
              <w:tc>
                <w:tcPr>
                  <w:tcW w:w="952" w:type="pct"/>
                  <w:tcBorders>
                    <w:tl2br w:val="nil"/>
                    <w:tr2bl w:val="nil"/>
                  </w:tcBorders>
                  <w:vAlign w:val="center"/>
                </w:tcPr>
                <w:p w14:paraId="22CEC252">
                  <w:pPr>
                    <w:pStyle w:val="5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中型</w:t>
                  </w:r>
                </w:p>
              </w:tc>
              <w:tc>
                <w:tcPr>
                  <w:tcW w:w="901" w:type="pct"/>
                  <w:tcBorders>
                    <w:tl2br w:val="nil"/>
                    <w:tr2bl w:val="nil"/>
                  </w:tcBorders>
                  <w:vAlign w:val="center"/>
                </w:tcPr>
                <w:p w14:paraId="3E290CB7">
                  <w:pPr>
                    <w:pStyle w:val="5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大型</w:t>
                  </w:r>
                </w:p>
              </w:tc>
            </w:tr>
            <w:tr w14:paraId="0396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0" w:type="pct"/>
                  <w:tcBorders>
                    <w:tl2br w:val="nil"/>
                    <w:tr2bl w:val="nil"/>
                  </w:tcBorders>
                  <w:vAlign w:val="center"/>
                </w:tcPr>
                <w:p w14:paraId="17E17561">
                  <w:pPr>
                    <w:pStyle w:val="5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基准灶头数</w:t>
                  </w:r>
                </w:p>
              </w:tc>
              <w:tc>
                <w:tcPr>
                  <w:tcW w:w="967" w:type="pct"/>
                  <w:tcBorders>
                    <w:tl2br w:val="nil"/>
                    <w:tr2bl w:val="nil"/>
                  </w:tcBorders>
                  <w:vAlign w:val="center"/>
                </w:tcPr>
                <w:p w14:paraId="1AF20DF9">
                  <w:pPr>
                    <w:pStyle w:val="5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952" w:type="pct"/>
                  <w:tcBorders>
                    <w:tl2br w:val="nil"/>
                    <w:tr2bl w:val="nil"/>
                  </w:tcBorders>
                  <w:vAlign w:val="center"/>
                </w:tcPr>
                <w:p w14:paraId="2F4CF04A">
                  <w:pPr>
                    <w:pStyle w:val="5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w:t>
                  </w:r>
                </w:p>
              </w:tc>
              <w:tc>
                <w:tcPr>
                  <w:tcW w:w="901" w:type="pct"/>
                  <w:tcBorders>
                    <w:tl2br w:val="nil"/>
                    <w:tr2bl w:val="nil"/>
                  </w:tcBorders>
                  <w:vAlign w:val="center"/>
                </w:tcPr>
                <w:p w14:paraId="162B9538">
                  <w:pPr>
                    <w:pStyle w:val="5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r>
            <w:tr w14:paraId="28FD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0" w:type="pct"/>
                  <w:tcBorders>
                    <w:tl2br w:val="nil"/>
                    <w:tr2bl w:val="nil"/>
                  </w:tcBorders>
                  <w:vAlign w:val="center"/>
                </w:tcPr>
                <w:p w14:paraId="29047557">
                  <w:pPr>
                    <w:pStyle w:val="5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对应灶头功率（10</w:t>
                  </w:r>
                  <w:r>
                    <w:rPr>
                      <w:rFonts w:hint="default" w:ascii="Times New Roman" w:hAnsi="Times New Roman" w:eastAsia="宋体" w:cs="Times New Roman"/>
                      <w:color w:val="auto"/>
                      <w:sz w:val="21"/>
                      <w:szCs w:val="21"/>
                      <w:highlight w:val="none"/>
                      <w:vertAlign w:val="superscript"/>
                    </w:rPr>
                    <w:t>8</w:t>
                  </w:r>
                  <w:r>
                    <w:rPr>
                      <w:rFonts w:hint="default" w:ascii="Times New Roman" w:hAnsi="Times New Roman" w:eastAsia="宋体" w:cs="Times New Roman"/>
                      <w:color w:val="auto"/>
                      <w:sz w:val="21"/>
                      <w:szCs w:val="21"/>
                      <w:highlight w:val="none"/>
                    </w:rPr>
                    <w:t>J/h）</w:t>
                  </w:r>
                </w:p>
              </w:tc>
              <w:tc>
                <w:tcPr>
                  <w:tcW w:w="967" w:type="pct"/>
                  <w:tcBorders>
                    <w:tl2br w:val="nil"/>
                    <w:tr2bl w:val="nil"/>
                  </w:tcBorders>
                  <w:vAlign w:val="center"/>
                </w:tcPr>
                <w:p w14:paraId="654FD1F8">
                  <w:pPr>
                    <w:pStyle w:val="5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1.67，＜5.00</w:t>
                  </w:r>
                </w:p>
              </w:tc>
              <w:tc>
                <w:tcPr>
                  <w:tcW w:w="952" w:type="pct"/>
                  <w:tcBorders>
                    <w:tl2br w:val="nil"/>
                    <w:tr2bl w:val="nil"/>
                  </w:tcBorders>
                  <w:vAlign w:val="center"/>
                </w:tcPr>
                <w:p w14:paraId="02D69B1D">
                  <w:pPr>
                    <w:pStyle w:val="5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≥5.00，＜10</w:t>
                  </w:r>
                </w:p>
              </w:tc>
              <w:tc>
                <w:tcPr>
                  <w:tcW w:w="901" w:type="pct"/>
                  <w:tcBorders>
                    <w:tl2br w:val="nil"/>
                    <w:tr2bl w:val="nil"/>
                  </w:tcBorders>
                  <w:vAlign w:val="center"/>
                </w:tcPr>
                <w:p w14:paraId="57AC32F8">
                  <w:pPr>
                    <w:pStyle w:val="5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14:paraId="6945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80" w:type="pct"/>
                  <w:tcBorders>
                    <w:tl2br w:val="nil"/>
                    <w:tr2bl w:val="nil"/>
                  </w:tcBorders>
                  <w:vAlign w:val="center"/>
                </w:tcPr>
                <w:p w14:paraId="4B47815C">
                  <w:pPr>
                    <w:pStyle w:val="5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对应排气罩灶面总投影面积（m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967" w:type="pct"/>
                  <w:tcBorders>
                    <w:tl2br w:val="nil"/>
                    <w:tr2bl w:val="nil"/>
                  </w:tcBorders>
                  <w:vAlign w:val="center"/>
                </w:tcPr>
                <w:p w14:paraId="25520DAD">
                  <w:pPr>
                    <w:pStyle w:val="5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≥1.1，＜3.3</w:t>
                  </w:r>
                </w:p>
              </w:tc>
              <w:tc>
                <w:tcPr>
                  <w:tcW w:w="952" w:type="pct"/>
                  <w:tcBorders>
                    <w:tl2br w:val="nil"/>
                    <w:tr2bl w:val="nil"/>
                  </w:tcBorders>
                  <w:vAlign w:val="center"/>
                </w:tcPr>
                <w:p w14:paraId="1E2A9970">
                  <w:pPr>
                    <w:pStyle w:val="5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≥3.3，＜6.6</w:t>
                  </w:r>
                </w:p>
              </w:tc>
              <w:tc>
                <w:tcPr>
                  <w:tcW w:w="901" w:type="pct"/>
                  <w:tcBorders>
                    <w:tl2br w:val="nil"/>
                    <w:tr2bl w:val="nil"/>
                  </w:tcBorders>
                  <w:vAlign w:val="center"/>
                </w:tcPr>
                <w:p w14:paraId="18281061">
                  <w:pPr>
                    <w:pStyle w:val="5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w:t>
                  </w:r>
                </w:p>
              </w:tc>
            </w:tr>
          </w:tbl>
          <w:p w14:paraId="4B437BD1">
            <w:pPr>
              <w:pStyle w:val="268"/>
              <w:spacing w:line="240" w:lineRule="auto"/>
              <w:ind w:firstLine="0" w:firstLineChars="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w:t>
            </w:r>
            <w:r>
              <w:rPr>
                <w:rFonts w:hint="eastAsia"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饮食业单位的油烟最高允许排放浓度和油烟净化设施最低去除效率</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5"/>
              <w:gridCol w:w="1743"/>
              <w:gridCol w:w="1743"/>
              <w:gridCol w:w="1746"/>
            </w:tblGrid>
            <w:tr w14:paraId="1172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51" w:type="pct"/>
                  <w:tcBorders>
                    <w:tl2br w:val="nil"/>
                    <w:tr2bl w:val="nil"/>
                  </w:tcBorders>
                  <w:vAlign w:val="center"/>
                </w:tcPr>
                <w:p w14:paraId="43F10E29">
                  <w:pPr>
                    <w:pStyle w:val="5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规模</w:t>
                  </w:r>
                </w:p>
              </w:tc>
              <w:tc>
                <w:tcPr>
                  <w:tcW w:w="1049" w:type="pct"/>
                  <w:tcBorders>
                    <w:tl2br w:val="nil"/>
                    <w:tr2bl w:val="nil"/>
                  </w:tcBorders>
                  <w:vAlign w:val="center"/>
                </w:tcPr>
                <w:p w14:paraId="0018D49D">
                  <w:pPr>
                    <w:pStyle w:val="5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小型</w:t>
                  </w:r>
                </w:p>
              </w:tc>
              <w:tc>
                <w:tcPr>
                  <w:tcW w:w="1049" w:type="pct"/>
                  <w:tcBorders>
                    <w:tl2br w:val="nil"/>
                    <w:tr2bl w:val="nil"/>
                  </w:tcBorders>
                  <w:vAlign w:val="center"/>
                </w:tcPr>
                <w:p w14:paraId="2F42368C">
                  <w:pPr>
                    <w:pStyle w:val="5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中型</w:t>
                  </w:r>
                </w:p>
              </w:tc>
              <w:tc>
                <w:tcPr>
                  <w:tcW w:w="1051" w:type="pct"/>
                  <w:tcBorders>
                    <w:tl2br w:val="nil"/>
                    <w:tr2bl w:val="nil"/>
                  </w:tcBorders>
                  <w:vAlign w:val="center"/>
                </w:tcPr>
                <w:p w14:paraId="0FE343D6">
                  <w:pPr>
                    <w:pStyle w:val="5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大型</w:t>
                  </w:r>
                </w:p>
              </w:tc>
            </w:tr>
            <w:tr w14:paraId="1649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51" w:type="pct"/>
                  <w:tcBorders>
                    <w:tl2br w:val="nil"/>
                    <w:tr2bl w:val="nil"/>
                  </w:tcBorders>
                  <w:vAlign w:val="center"/>
                </w:tcPr>
                <w:p w14:paraId="0D83CCC1">
                  <w:pPr>
                    <w:pStyle w:val="5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最高允许排放浓度（mg/m³）</w:t>
                  </w:r>
                </w:p>
              </w:tc>
              <w:tc>
                <w:tcPr>
                  <w:tcW w:w="3149" w:type="pct"/>
                  <w:gridSpan w:val="3"/>
                  <w:tcBorders>
                    <w:tl2br w:val="nil"/>
                    <w:tr2bl w:val="nil"/>
                  </w:tcBorders>
                  <w:vAlign w:val="center"/>
                </w:tcPr>
                <w:p w14:paraId="39D7B9AA">
                  <w:pPr>
                    <w:pStyle w:val="5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r>
            <w:tr w14:paraId="46F1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51" w:type="pct"/>
                  <w:tcBorders>
                    <w:tl2br w:val="nil"/>
                    <w:tr2bl w:val="nil"/>
                  </w:tcBorders>
                  <w:vAlign w:val="center"/>
                </w:tcPr>
                <w:p w14:paraId="76EA257F">
                  <w:pPr>
                    <w:pStyle w:val="5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净化设施最低去除效率（%）</w:t>
                  </w:r>
                </w:p>
              </w:tc>
              <w:tc>
                <w:tcPr>
                  <w:tcW w:w="1049" w:type="pct"/>
                  <w:tcBorders>
                    <w:tl2br w:val="nil"/>
                    <w:tr2bl w:val="nil"/>
                  </w:tcBorders>
                  <w:vAlign w:val="center"/>
                </w:tcPr>
                <w:p w14:paraId="2278B82A">
                  <w:pPr>
                    <w:pStyle w:val="5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1049" w:type="pct"/>
                  <w:tcBorders>
                    <w:tl2br w:val="nil"/>
                    <w:tr2bl w:val="nil"/>
                  </w:tcBorders>
                  <w:vAlign w:val="center"/>
                </w:tcPr>
                <w:p w14:paraId="6EE1BE7E">
                  <w:pPr>
                    <w:pStyle w:val="5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w:t>
                  </w:r>
                </w:p>
              </w:tc>
              <w:tc>
                <w:tcPr>
                  <w:tcW w:w="1051" w:type="pct"/>
                  <w:tcBorders>
                    <w:tl2br w:val="nil"/>
                    <w:tr2bl w:val="nil"/>
                  </w:tcBorders>
                  <w:vAlign w:val="center"/>
                </w:tcPr>
                <w:p w14:paraId="5EE31EBB">
                  <w:pPr>
                    <w:pStyle w:val="59"/>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85</w:t>
                  </w:r>
                </w:p>
              </w:tc>
            </w:tr>
          </w:tbl>
          <w:p w14:paraId="37D941B9">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厂区内无组织非甲烷总烃执行《固定源挥发性有机物综合排放标准第6部分 其他行业》（DB34/4812.6-2024）表</w:t>
            </w:r>
            <w:r>
              <w:rPr>
                <w:rFonts w:hint="default" w:ascii="Times New Roman" w:hAnsi="Times New Roman" w:cs="Times New Roman"/>
                <w:bCs/>
                <w:color w:val="auto"/>
                <w:sz w:val="24"/>
                <w:lang w:val="en-US" w:eastAsia="zh-CN"/>
              </w:rPr>
              <w:t>4</w:t>
            </w:r>
            <w:r>
              <w:rPr>
                <w:rFonts w:hint="default" w:ascii="Times New Roman" w:hAnsi="Times New Roman" w:cs="Times New Roman"/>
                <w:bCs/>
                <w:color w:val="auto"/>
                <w:sz w:val="24"/>
              </w:rPr>
              <w:t>中排放限值</w:t>
            </w:r>
            <w:r>
              <w:rPr>
                <w:rFonts w:hint="default" w:ascii="Times New Roman" w:hAnsi="Times New Roman" w:cs="Times New Roman"/>
                <w:bCs/>
                <w:color w:val="auto"/>
                <w:sz w:val="24"/>
                <w:lang w:eastAsia="zh-CN"/>
              </w:rPr>
              <w:t>。</w:t>
            </w:r>
          </w:p>
          <w:p w14:paraId="24BB3A03">
            <w:pPr>
              <w:autoSpaceDE w:val="0"/>
              <w:autoSpaceDN w:val="0"/>
              <w:jc w:val="center"/>
              <w:rPr>
                <w:rFonts w:hint="default" w:ascii="Times New Roman" w:hAnsi="Times New Roman" w:cs="Times New Roman"/>
                <w:b/>
                <w:bCs/>
                <w:color w:val="auto"/>
                <w:sz w:val="22"/>
                <w:szCs w:val="28"/>
              </w:rPr>
            </w:pPr>
            <w:r>
              <w:rPr>
                <w:rFonts w:hint="default" w:ascii="Times New Roman" w:hAnsi="Times New Roman" w:cs="Times New Roman"/>
                <w:b/>
                <w:bCs/>
                <w:color w:val="auto"/>
                <w:sz w:val="22"/>
                <w:szCs w:val="28"/>
              </w:rPr>
              <w:t>表3-</w:t>
            </w:r>
            <w:r>
              <w:rPr>
                <w:rFonts w:hint="eastAsia" w:cs="Times New Roman"/>
                <w:b/>
                <w:bCs/>
                <w:color w:val="auto"/>
                <w:sz w:val="22"/>
                <w:szCs w:val="28"/>
                <w:lang w:val="en-US" w:eastAsia="zh-CN"/>
              </w:rPr>
              <w:t>6</w:t>
            </w:r>
            <w:r>
              <w:rPr>
                <w:rFonts w:hint="default" w:ascii="Times New Roman" w:hAnsi="Times New Roman" w:cs="Times New Roman"/>
                <w:b/>
                <w:bCs/>
                <w:color w:val="auto"/>
                <w:sz w:val="22"/>
                <w:szCs w:val="28"/>
              </w:rPr>
              <w:t>厂区内无组织废气排放标准 单位：mg/m</w:t>
            </w:r>
            <w:r>
              <w:rPr>
                <w:rFonts w:hint="default" w:ascii="Times New Roman" w:hAnsi="Times New Roman" w:cs="Times New Roman"/>
                <w:b/>
                <w:bCs/>
                <w:color w:val="auto"/>
                <w:sz w:val="22"/>
                <w:szCs w:val="28"/>
                <w:vertAlign w:val="superscript"/>
              </w:rPr>
              <w:t>3</w:t>
            </w:r>
          </w:p>
          <w:tbl>
            <w:tblPr>
              <w:tblStyle w:val="4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1234"/>
              <w:gridCol w:w="1502"/>
              <w:gridCol w:w="1751"/>
              <w:gridCol w:w="2667"/>
            </w:tblGrid>
            <w:tr w14:paraId="2739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pct"/>
                  <w:vMerge w:val="restart"/>
                  <w:tcBorders>
                    <w:tl2br w:val="nil"/>
                    <w:tr2bl w:val="nil"/>
                  </w:tcBorders>
                  <w:vAlign w:val="center"/>
                </w:tcPr>
                <w:p w14:paraId="3DAD5CD5">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648" w:type="pct"/>
                  <w:gridSpan w:val="2"/>
                  <w:tcBorders>
                    <w:tl2br w:val="nil"/>
                    <w:tr2bl w:val="nil"/>
                  </w:tcBorders>
                  <w:vAlign w:val="center"/>
                </w:tcPr>
                <w:p w14:paraId="3ECF25C1">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污染物厂界标准值</w:t>
                  </w:r>
                </w:p>
              </w:tc>
              <w:tc>
                <w:tcPr>
                  <w:tcW w:w="1055" w:type="pct"/>
                  <w:vMerge w:val="restart"/>
                  <w:tcBorders>
                    <w:tl2br w:val="nil"/>
                    <w:tr2bl w:val="nil"/>
                  </w:tcBorders>
                  <w:vAlign w:val="center"/>
                </w:tcPr>
                <w:p w14:paraId="2BE836CE">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排放限值含义</w:t>
                  </w:r>
                </w:p>
              </w:tc>
              <w:tc>
                <w:tcPr>
                  <w:tcW w:w="1606" w:type="pct"/>
                  <w:vMerge w:val="restart"/>
                  <w:tcBorders>
                    <w:tl2br w:val="nil"/>
                    <w:tr2bl w:val="nil"/>
                  </w:tcBorders>
                  <w:shd w:val="clear" w:color="auto" w:fill="auto"/>
                  <w:vAlign w:val="center"/>
                </w:tcPr>
                <w:p w14:paraId="068B4093">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r>
            <w:tr w14:paraId="6F8D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pct"/>
                  <w:vMerge w:val="continue"/>
                  <w:tcBorders>
                    <w:tl2br w:val="nil"/>
                    <w:tr2bl w:val="nil"/>
                  </w:tcBorders>
                  <w:vAlign w:val="center"/>
                </w:tcPr>
                <w:p w14:paraId="51284DF6">
                  <w:pPr>
                    <w:snapToGrid w:val="0"/>
                    <w:jc w:val="center"/>
                    <w:rPr>
                      <w:rFonts w:hint="default" w:ascii="Times New Roman" w:hAnsi="Times New Roman" w:cs="Times New Roman"/>
                      <w:b/>
                      <w:bCs/>
                      <w:color w:val="auto"/>
                      <w:sz w:val="21"/>
                      <w:szCs w:val="21"/>
                    </w:rPr>
                  </w:pPr>
                </w:p>
              </w:tc>
              <w:tc>
                <w:tcPr>
                  <w:tcW w:w="743" w:type="pct"/>
                  <w:tcBorders>
                    <w:tl2br w:val="nil"/>
                    <w:tr2bl w:val="nil"/>
                  </w:tcBorders>
                  <w:vAlign w:val="center"/>
                </w:tcPr>
                <w:p w14:paraId="1243A92B">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监控点</w:t>
                  </w:r>
                </w:p>
              </w:tc>
              <w:tc>
                <w:tcPr>
                  <w:tcW w:w="904" w:type="pct"/>
                  <w:tcBorders>
                    <w:tl2br w:val="nil"/>
                    <w:tr2bl w:val="nil"/>
                  </w:tcBorders>
                  <w:vAlign w:val="center"/>
                </w:tcPr>
                <w:p w14:paraId="48BD7F15">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1055" w:type="pct"/>
                  <w:vMerge w:val="continue"/>
                  <w:tcBorders>
                    <w:tl2br w:val="nil"/>
                    <w:tr2bl w:val="nil"/>
                  </w:tcBorders>
                  <w:shd w:val="clear" w:color="auto" w:fill="auto"/>
                  <w:vAlign w:val="center"/>
                </w:tcPr>
                <w:p w14:paraId="28C125C4">
                  <w:pPr>
                    <w:snapToGrid w:val="0"/>
                    <w:jc w:val="center"/>
                    <w:rPr>
                      <w:rFonts w:hint="default" w:ascii="Times New Roman" w:hAnsi="Times New Roman" w:cs="Times New Roman"/>
                      <w:b/>
                      <w:bCs/>
                      <w:color w:val="auto"/>
                      <w:sz w:val="21"/>
                      <w:szCs w:val="21"/>
                    </w:rPr>
                  </w:pPr>
                </w:p>
              </w:tc>
              <w:tc>
                <w:tcPr>
                  <w:tcW w:w="1606" w:type="pct"/>
                  <w:vMerge w:val="continue"/>
                  <w:tcBorders>
                    <w:tl2br w:val="nil"/>
                    <w:tr2bl w:val="nil"/>
                  </w:tcBorders>
                  <w:vAlign w:val="center"/>
                </w:tcPr>
                <w:p w14:paraId="14D2A194">
                  <w:pPr>
                    <w:snapToGrid w:val="0"/>
                    <w:jc w:val="center"/>
                    <w:rPr>
                      <w:rFonts w:hint="default" w:ascii="Times New Roman" w:hAnsi="Times New Roman" w:cs="Times New Roman"/>
                      <w:b/>
                      <w:bCs/>
                      <w:color w:val="auto"/>
                      <w:sz w:val="21"/>
                      <w:szCs w:val="21"/>
                    </w:rPr>
                  </w:pPr>
                </w:p>
              </w:tc>
            </w:tr>
            <w:tr w14:paraId="3846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pct"/>
                  <w:tcBorders>
                    <w:tl2br w:val="nil"/>
                    <w:tr2bl w:val="nil"/>
                  </w:tcBorders>
                  <w:vAlign w:val="center"/>
                </w:tcPr>
                <w:p w14:paraId="1EE670DE">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743" w:type="pct"/>
                  <w:tcBorders>
                    <w:tl2br w:val="nil"/>
                    <w:tr2bl w:val="nil"/>
                  </w:tcBorders>
                  <w:vAlign w:val="center"/>
                </w:tcPr>
                <w:p w14:paraId="0984BEE8">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厂区内</w:t>
                  </w:r>
                </w:p>
              </w:tc>
              <w:tc>
                <w:tcPr>
                  <w:tcW w:w="904" w:type="pct"/>
                  <w:tcBorders>
                    <w:tl2br w:val="nil"/>
                    <w:tr2bl w:val="nil"/>
                  </w:tcBorders>
                  <w:vAlign w:val="center"/>
                </w:tcPr>
                <w:p w14:paraId="449C7DFB">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055" w:type="pct"/>
                  <w:tcBorders>
                    <w:tl2br w:val="nil"/>
                    <w:tr2bl w:val="nil"/>
                  </w:tcBorders>
                  <w:shd w:val="clear" w:color="auto" w:fill="auto"/>
                  <w:vAlign w:val="center"/>
                </w:tcPr>
                <w:p w14:paraId="4299ECC3">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监控点处1小时平均浓度值</w:t>
                  </w:r>
                </w:p>
              </w:tc>
              <w:tc>
                <w:tcPr>
                  <w:tcW w:w="1606" w:type="pct"/>
                  <w:vMerge w:val="restart"/>
                  <w:tcBorders>
                    <w:tl2br w:val="nil"/>
                    <w:tr2bl w:val="nil"/>
                  </w:tcBorders>
                  <w:vAlign w:val="center"/>
                </w:tcPr>
                <w:p w14:paraId="261CC1DE">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《固定源挥发性有机物综合排放标准第6部分 其他行业》（DB34/4812.6-2024）</w:t>
                  </w:r>
                </w:p>
              </w:tc>
            </w:tr>
            <w:tr w14:paraId="72E8A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9" w:type="pct"/>
                  <w:tcBorders>
                    <w:tl2br w:val="nil"/>
                    <w:tr2bl w:val="nil"/>
                  </w:tcBorders>
                  <w:vAlign w:val="center"/>
                </w:tcPr>
                <w:p w14:paraId="77D28E2F">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743" w:type="pct"/>
                  <w:tcBorders>
                    <w:tl2br w:val="nil"/>
                    <w:tr2bl w:val="nil"/>
                  </w:tcBorders>
                  <w:vAlign w:val="center"/>
                </w:tcPr>
                <w:p w14:paraId="63A5A253">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厂区内</w:t>
                  </w:r>
                </w:p>
              </w:tc>
              <w:tc>
                <w:tcPr>
                  <w:tcW w:w="904" w:type="pct"/>
                  <w:tcBorders>
                    <w:tl2br w:val="nil"/>
                    <w:tr2bl w:val="nil"/>
                  </w:tcBorders>
                  <w:vAlign w:val="center"/>
                </w:tcPr>
                <w:p w14:paraId="645130BA">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1055" w:type="pct"/>
                  <w:tcBorders>
                    <w:tl2br w:val="nil"/>
                    <w:tr2bl w:val="nil"/>
                  </w:tcBorders>
                  <w:vAlign w:val="center"/>
                </w:tcPr>
                <w:p w14:paraId="19C742F6">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监控点处任意一次浓度值</w:t>
                  </w:r>
                </w:p>
              </w:tc>
              <w:tc>
                <w:tcPr>
                  <w:tcW w:w="1606" w:type="pct"/>
                  <w:vMerge w:val="continue"/>
                  <w:tcBorders>
                    <w:tl2br w:val="nil"/>
                    <w:tr2bl w:val="nil"/>
                  </w:tcBorders>
                  <w:vAlign w:val="center"/>
                </w:tcPr>
                <w:p w14:paraId="0C60A6B8">
                  <w:pPr>
                    <w:snapToGrid w:val="0"/>
                    <w:jc w:val="center"/>
                    <w:rPr>
                      <w:rFonts w:hint="default" w:ascii="Times New Roman" w:hAnsi="Times New Roman" w:cs="Times New Roman"/>
                      <w:color w:val="auto"/>
                      <w:sz w:val="21"/>
                      <w:szCs w:val="21"/>
                    </w:rPr>
                  </w:pPr>
                </w:p>
              </w:tc>
            </w:tr>
          </w:tbl>
          <w:p w14:paraId="619CE7CB">
            <w:pPr>
              <w:adjustRightInd w:val="0"/>
              <w:snapToGrid w:val="0"/>
              <w:spacing w:line="360" w:lineRule="auto"/>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cs="Times New Roman"/>
                <w:bCs/>
                <w:color w:val="auto"/>
                <w:sz w:val="24"/>
              </w:rPr>
              <w:t>厂界无组织非甲烷总烃执行《大气污染物综合排放标准》（GB16297-1996）表2无组织排放限值标准</w:t>
            </w:r>
            <w:r>
              <w:rPr>
                <w:rFonts w:hint="default" w:ascii="Times New Roman" w:hAnsi="Times New Roman" w:cs="Times New Roman"/>
                <w:bCs/>
                <w:color w:val="auto"/>
                <w:sz w:val="24"/>
                <w:lang w:eastAsia="zh-CN"/>
              </w:rPr>
              <w:t>。</w:t>
            </w:r>
          </w:p>
          <w:p w14:paraId="5B753D52">
            <w:pPr>
              <w:autoSpaceDE w:val="0"/>
              <w:autoSpaceDN w:val="0"/>
              <w:jc w:val="center"/>
              <w:rPr>
                <w:rFonts w:hint="default" w:ascii="Times New Roman" w:hAnsi="Times New Roman" w:cs="Times New Roman"/>
                <w:b/>
                <w:bCs/>
                <w:color w:val="auto"/>
                <w:sz w:val="22"/>
                <w:szCs w:val="28"/>
              </w:rPr>
            </w:pPr>
            <w:r>
              <w:rPr>
                <w:rFonts w:hint="default" w:ascii="Times New Roman" w:hAnsi="Times New Roman" w:cs="Times New Roman"/>
                <w:b/>
                <w:bCs/>
                <w:color w:val="auto"/>
                <w:sz w:val="22"/>
                <w:szCs w:val="28"/>
              </w:rPr>
              <w:t>表3-</w:t>
            </w:r>
            <w:r>
              <w:rPr>
                <w:rFonts w:hint="eastAsia" w:cs="Times New Roman"/>
                <w:b/>
                <w:bCs/>
                <w:color w:val="auto"/>
                <w:sz w:val="22"/>
                <w:szCs w:val="28"/>
                <w:lang w:val="en-US" w:eastAsia="zh-CN"/>
              </w:rPr>
              <w:t>7</w:t>
            </w:r>
            <w:r>
              <w:rPr>
                <w:rFonts w:hint="default" w:ascii="Times New Roman" w:hAnsi="Times New Roman" w:cs="Times New Roman"/>
                <w:b/>
                <w:bCs/>
                <w:color w:val="auto"/>
                <w:sz w:val="22"/>
                <w:szCs w:val="28"/>
              </w:rPr>
              <w:t xml:space="preserve"> 厂界无组织废气排放标准 单位：mg/m</w:t>
            </w:r>
            <w:r>
              <w:rPr>
                <w:rFonts w:hint="default" w:ascii="Times New Roman" w:hAnsi="Times New Roman" w:cs="Times New Roman"/>
                <w:b/>
                <w:bCs/>
                <w:color w:val="auto"/>
                <w:sz w:val="22"/>
                <w:szCs w:val="28"/>
                <w:vertAlign w:val="superscript"/>
              </w:rPr>
              <w:t>3</w:t>
            </w:r>
          </w:p>
          <w:tbl>
            <w:tblPr>
              <w:tblStyle w:val="4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576"/>
              <w:gridCol w:w="1686"/>
              <w:gridCol w:w="3258"/>
            </w:tblGrid>
            <w:tr w14:paraId="461C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1" w:type="pct"/>
                  <w:vMerge w:val="restart"/>
                  <w:tcBorders>
                    <w:tl2br w:val="nil"/>
                    <w:tr2bl w:val="nil"/>
                  </w:tcBorders>
                  <w:vAlign w:val="center"/>
                </w:tcPr>
                <w:p w14:paraId="3BBE662E">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965" w:type="pct"/>
                  <w:gridSpan w:val="2"/>
                  <w:tcBorders>
                    <w:tl2br w:val="nil"/>
                    <w:tr2bl w:val="nil"/>
                  </w:tcBorders>
                  <w:vAlign w:val="center"/>
                </w:tcPr>
                <w:p w14:paraId="1262C210">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污染物厂界标准值</w:t>
                  </w:r>
                </w:p>
              </w:tc>
              <w:tc>
                <w:tcPr>
                  <w:tcW w:w="1962" w:type="pct"/>
                  <w:vMerge w:val="restart"/>
                  <w:tcBorders>
                    <w:tl2br w:val="nil"/>
                    <w:tr2bl w:val="nil"/>
                  </w:tcBorders>
                  <w:vAlign w:val="center"/>
                </w:tcPr>
                <w:p w14:paraId="71BBA0FF">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r>
            <w:tr w14:paraId="2EB8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71" w:type="pct"/>
                  <w:vMerge w:val="continue"/>
                  <w:tcBorders>
                    <w:tl2br w:val="nil"/>
                    <w:tr2bl w:val="nil"/>
                  </w:tcBorders>
                  <w:vAlign w:val="center"/>
                </w:tcPr>
                <w:p w14:paraId="4864860B">
                  <w:pPr>
                    <w:snapToGrid w:val="0"/>
                    <w:jc w:val="center"/>
                    <w:rPr>
                      <w:rFonts w:hint="default" w:ascii="Times New Roman" w:hAnsi="Times New Roman" w:cs="Times New Roman"/>
                      <w:b/>
                      <w:bCs/>
                      <w:color w:val="auto"/>
                      <w:sz w:val="21"/>
                      <w:szCs w:val="21"/>
                    </w:rPr>
                  </w:pPr>
                </w:p>
              </w:tc>
              <w:tc>
                <w:tcPr>
                  <w:tcW w:w="949" w:type="pct"/>
                  <w:tcBorders>
                    <w:tl2br w:val="nil"/>
                    <w:tr2bl w:val="nil"/>
                  </w:tcBorders>
                  <w:vAlign w:val="center"/>
                </w:tcPr>
                <w:p w14:paraId="53772106">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监控点</w:t>
                  </w:r>
                </w:p>
              </w:tc>
              <w:tc>
                <w:tcPr>
                  <w:tcW w:w="1015" w:type="pct"/>
                  <w:tcBorders>
                    <w:tl2br w:val="nil"/>
                    <w:tr2bl w:val="nil"/>
                  </w:tcBorders>
                  <w:vAlign w:val="center"/>
                </w:tcPr>
                <w:p w14:paraId="1C3AB288">
                  <w:pPr>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c>
                <w:tcPr>
                  <w:tcW w:w="1962" w:type="pct"/>
                  <w:vMerge w:val="continue"/>
                  <w:tcBorders>
                    <w:tl2br w:val="nil"/>
                    <w:tr2bl w:val="nil"/>
                  </w:tcBorders>
                  <w:vAlign w:val="center"/>
                </w:tcPr>
                <w:p w14:paraId="12DFCC99">
                  <w:pPr>
                    <w:snapToGrid w:val="0"/>
                    <w:jc w:val="center"/>
                    <w:rPr>
                      <w:rFonts w:hint="default" w:ascii="Times New Roman" w:hAnsi="Times New Roman" w:cs="Times New Roman"/>
                      <w:b/>
                      <w:bCs/>
                      <w:color w:val="auto"/>
                      <w:sz w:val="21"/>
                      <w:szCs w:val="21"/>
                    </w:rPr>
                  </w:pPr>
                </w:p>
              </w:tc>
            </w:tr>
            <w:tr w14:paraId="102B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071" w:type="pct"/>
                  <w:tcBorders>
                    <w:tl2br w:val="nil"/>
                    <w:tr2bl w:val="nil"/>
                  </w:tcBorders>
                  <w:vAlign w:val="center"/>
                </w:tcPr>
                <w:p w14:paraId="0061F851">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949" w:type="pct"/>
                  <w:tcBorders>
                    <w:tl2br w:val="nil"/>
                    <w:tr2bl w:val="nil"/>
                  </w:tcBorders>
                  <w:vAlign w:val="center"/>
                </w:tcPr>
                <w:p w14:paraId="497FDB1F">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w:t>
                  </w:r>
                </w:p>
              </w:tc>
              <w:tc>
                <w:tcPr>
                  <w:tcW w:w="1015" w:type="pct"/>
                  <w:tcBorders>
                    <w:tl2br w:val="nil"/>
                    <w:tr2bl w:val="nil"/>
                  </w:tcBorders>
                  <w:vAlign w:val="center"/>
                </w:tcPr>
                <w:p w14:paraId="490607BC">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1962" w:type="pct"/>
                  <w:tcBorders>
                    <w:tl2br w:val="nil"/>
                    <w:tr2bl w:val="nil"/>
                  </w:tcBorders>
                  <w:vAlign w:val="center"/>
                </w:tcPr>
                <w:p w14:paraId="07638680">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《大气污染物综合排放标准》（GB16297-1996）</w:t>
                  </w:r>
                </w:p>
              </w:tc>
            </w:tr>
          </w:tbl>
          <w:p w14:paraId="3F4B979A">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2、水污染物排放标准</w:t>
            </w:r>
          </w:p>
          <w:p w14:paraId="5203CAE2">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食堂废水和</w:t>
            </w:r>
            <w:r>
              <w:rPr>
                <w:rFonts w:hint="default" w:ascii="Times New Roman" w:hAnsi="Times New Roman" w:cs="Times New Roman"/>
                <w:color w:val="auto"/>
                <w:sz w:val="24"/>
              </w:rPr>
              <w:t>生活废水执行《污水综合排放标准》（GB8978-1996）表4中三级标准和淮北市段园镇污水处理厂接管标准。无生产废水产生。</w:t>
            </w:r>
          </w:p>
          <w:p w14:paraId="768B1511">
            <w:pPr>
              <w:autoSpaceDE w:val="0"/>
              <w:autoSpaceDN w:val="0"/>
              <w:jc w:val="center"/>
              <w:rPr>
                <w:rFonts w:hint="default" w:ascii="Times New Roman" w:hAnsi="Times New Roman" w:cs="Times New Roman"/>
                <w:color w:val="auto"/>
                <w:sz w:val="24"/>
              </w:rPr>
            </w:pPr>
            <w:r>
              <w:rPr>
                <w:rFonts w:hint="default" w:ascii="Times New Roman" w:hAnsi="Times New Roman" w:cs="Times New Roman"/>
                <w:b/>
                <w:bCs/>
                <w:color w:val="auto"/>
                <w:sz w:val="22"/>
                <w:szCs w:val="28"/>
              </w:rPr>
              <w:t>表3-</w:t>
            </w:r>
            <w:r>
              <w:rPr>
                <w:rFonts w:hint="eastAsia" w:cs="Times New Roman"/>
                <w:b/>
                <w:bCs/>
                <w:color w:val="auto"/>
                <w:sz w:val="22"/>
                <w:szCs w:val="28"/>
                <w:lang w:val="en-US" w:eastAsia="zh-CN"/>
              </w:rPr>
              <w:t>8</w:t>
            </w:r>
            <w:r>
              <w:rPr>
                <w:rFonts w:hint="default" w:ascii="Times New Roman" w:hAnsi="Times New Roman" w:cs="Times New Roman"/>
                <w:b/>
                <w:bCs/>
                <w:color w:val="auto"/>
                <w:sz w:val="22"/>
                <w:szCs w:val="28"/>
              </w:rPr>
              <w:t xml:space="preserve"> 生活废水排放标准 单位：mg/m</w:t>
            </w:r>
            <w:r>
              <w:rPr>
                <w:rFonts w:hint="default" w:ascii="Times New Roman" w:hAnsi="Times New Roman" w:cs="Times New Roman"/>
                <w:b/>
                <w:bCs/>
                <w:color w:val="auto"/>
                <w:sz w:val="22"/>
                <w:szCs w:val="28"/>
                <w:vertAlign w:val="superscript"/>
              </w:rPr>
              <w:t>3</w:t>
            </w:r>
          </w:p>
          <w:tbl>
            <w:tblPr>
              <w:tblStyle w:val="47"/>
              <w:tblW w:w="8317" w:type="dxa"/>
              <w:jc w:val="center"/>
              <w:tblLayout w:type="fixed"/>
              <w:tblCellMar>
                <w:top w:w="0" w:type="dxa"/>
                <w:left w:w="108" w:type="dxa"/>
                <w:bottom w:w="0" w:type="dxa"/>
                <w:right w:w="108" w:type="dxa"/>
              </w:tblCellMar>
            </w:tblPr>
            <w:tblGrid>
              <w:gridCol w:w="552"/>
              <w:gridCol w:w="1140"/>
              <w:gridCol w:w="1111"/>
              <w:gridCol w:w="2114"/>
              <w:gridCol w:w="1925"/>
              <w:gridCol w:w="1475"/>
            </w:tblGrid>
            <w:tr w14:paraId="00490310">
              <w:tblPrEx>
                <w:tblCellMar>
                  <w:top w:w="0" w:type="dxa"/>
                  <w:left w:w="108" w:type="dxa"/>
                  <w:bottom w:w="0" w:type="dxa"/>
                  <w:right w:w="108" w:type="dxa"/>
                </w:tblCellMar>
              </w:tblPrEx>
              <w:trPr>
                <w:trHeight w:val="522" w:hRule="atLeast"/>
                <w:jc w:val="center"/>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42CA1">
                  <w:pPr>
                    <w:autoSpaceDE w:val="0"/>
                    <w:autoSpaceDN w:val="0"/>
                    <w:adjustRightInd w:val="0"/>
                    <w:snapToGrid w:val="0"/>
                    <w:spacing w:before="48" w:beforeLines="20"/>
                    <w:jc w:val="center"/>
                    <w:rPr>
                      <w:rFonts w:hint="default" w:ascii="Times New Roman" w:hAnsi="Times New Roman" w:cs="Times New Roman"/>
                      <w:bCs/>
                      <w:color w:val="auto"/>
                      <w:sz w:val="21"/>
                      <w:szCs w:val="21"/>
                      <w:lang w:val="zh-CN"/>
                    </w:rPr>
                  </w:pPr>
                  <w:r>
                    <w:rPr>
                      <w:rFonts w:hint="default" w:ascii="Times New Roman" w:hAnsi="Times New Roman" w:cs="Times New Roman"/>
                      <w:bCs/>
                      <w:color w:val="auto"/>
                      <w:sz w:val="21"/>
                      <w:szCs w:val="21"/>
                    </w:rPr>
                    <w:t>序号</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F548">
                  <w:pPr>
                    <w:autoSpaceDE w:val="0"/>
                    <w:autoSpaceDN w:val="0"/>
                    <w:adjustRightInd w:val="0"/>
                    <w:snapToGrid w:val="0"/>
                    <w:spacing w:before="48" w:beforeLines="20"/>
                    <w:jc w:val="center"/>
                    <w:rPr>
                      <w:rFonts w:hint="default" w:ascii="Times New Roman" w:hAnsi="Times New Roman" w:cs="Times New Roman"/>
                      <w:bCs/>
                      <w:color w:val="auto"/>
                      <w:sz w:val="21"/>
                      <w:szCs w:val="21"/>
                      <w:lang w:val="zh-CN"/>
                    </w:rPr>
                  </w:pPr>
                  <w:r>
                    <w:rPr>
                      <w:rFonts w:hint="default" w:ascii="Times New Roman" w:hAnsi="Times New Roman" w:cs="Times New Roman"/>
                      <w:bCs/>
                      <w:color w:val="auto"/>
                      <w:sz w:val="21"/>
                      <w:szCs w:val="21"/>
                    </w:rPr>
                    <w:t>污染物项目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E8800">
                  <w:pPr>
                    <w:autoSpaceDE w:val="0"/>
                    <w:autoSpaceDN w:val="0"/>
                    <w:adjustRightInd w:val="0"/>
                    <w:snapToGrid w:val="0"/>
                    <w:spacing w:before="48" w:beforeLines="20"/>
                    <w:jc w:val="center"/>
                    <w:rPr>
                      <w:rFonts w:hint="default" w:ascii="Times New Roman" w:hAnsi="Times New Roman" w:cs="Times New Roman"/>
                      <w:bCs/>
                      <w:color w:val="auto"/>
                      <w:sz w:val="21"/>
                      <w:szCs w:val="21"/>
                      <w:lang w:val="zh-CN"/>
                    </w:rPr>
                  </w:pPr>
                  <w:r>
                    <w:rPr>
                      <w:rFonts w:hint="default" w:ascii="Times New Roman" w:hAnsi="Times New Roman" w:cs="Times New Roman"/>
                      <w:bCs/>
                      <w:color w:val="auto"/>
                      <w:sz w:val="21"/>
                      <w:szCs w:val="21"/>
                      <w:lang w:val="zh-CN"/>
                    </w:rPr>
                    <w:t>淮北市段园镇污水处理厂接管标准</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42E5B">
                  <w:pPr>
                    <w:spacing w:line="240" w:lineRule="exact"/>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《污水综合排放标准》（GB8978-1996）表4中的三级标准</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06825">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rPr>
                    <w:t>《城镇污水处理厂污染物排放标准》（GB18918-2002）中一级A 标准</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DB610">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rPr>
                    <w:t>本项目污染因子执行标准值</w:t>
                  </w:r>
                </w:p>
              </w:tc>
            </w:tr>
            <w:tr w14:paraId="6D79AC39">
              <w:tblPrEx>
                <w:tblCellMar>
                  <w:top w:w="0" w:type="dxa"/>
                  <w:left w:w="108" w:type="dxa"/>
                  <w:bottom w:w="0" w:type="dxa"/>
                  <w:right w:w="108" w:type="dxa"/>
                </w:tblCellMar>
              </w:tblPrEx>
              <w:trPr>
                <w:trHeight w:val="522" w:hRule="atLeast"/>
                <w:jc w:val="center"/>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E1266">
                  <w:pPr>
                    <w:autoSpaceDE w:val="0"/>
                    <w:autoSpaceDN w:val="0"/>
                    <w:adjustRightInd w:val="0"/>
                    <w:snapToGrid w:val="0"/>
                    <w:spacing w:before="48" w:beforeLines="20"/>
                    <w:jc w:val="center"/>
                    <w:rPr>
                      <w:rFonts w:hint="default" w:ascii="Times New Roman" w:hAnsi="Times New Roman" w:eastAsia="宋体" w:cs="Times New Roman"/>
                      <w:bCs/>
                      <w:color w:val="auto"/>
                      <w:kern w:val="2"/>
                      <w:sz w:val="21"/>
                      <w:szCs w:val="21"/>
                      <w:lang w:val="zh-CN" w:eastAsia="zh-CN" w:bidi="ar-SA"/>
                    </w:rPr>
                  </w:pPr>
                  <w:r>
                    <w:rPr>
                      <w:rFonts w:hint="default" w:ascii="Times New Roman" w:hAnsi="Times New Roman" w:cs="Times New Roman"/>
                      <w:bCs/>
                      <w:color w:val="auto"/>
                      <w:sz w:val="21"/>
                      <w:szCs w:val="21"/>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1357">
                  <w:pPr>
                    <w:autoSpaceDE w:val="0"/>
                    <w:autoSpaceDN w:val="0"/>
                    <w:adjustRightInd w:val="0"/>
                    <w:snapToGrid w:val="0"/>
                    <w:spacing w:before="48" w:beforeLines="2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highlight w:val="none"/>
                    </w:rPr>
                    <w:t>pH</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08801">
                  <w:pPr>
                    <w:jc w:val="center"/>
                    <w:rPr>
                      <w:rFonts w:hint="default" w:ascii="Times New Roman" w:hAnsi="Times New Roman" w:cs="Times New Roman"/>
                      <w:bCs/>
                      <w:color w:val="auto"/>
                      <w:sz w:val="21"/>
                      <w:szCs w:val="21"/>
                      <w:lang w:val="zh-CN"/>
                    </w:rPr>
                  </w:pPr>
                  <w:r>
                    <w:rPr>
                      <w:rFonts w:hint="default" w:ascii="Times New Roman" w:hAnsi="Times New Roman" w:eastAsia="宋体" w:cs="Times New Roman"/>
                      <w:color w:val="auto"/>
                      <w:sz w:val="21"/>
                      <w:szCs w:val="21"/>
                      <w:highlight w:val="none"/>
                    </w:rPr>
                    <w:t>6-9</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F7C2">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rPr>
                    <w:t>6-9</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922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E69C">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r>
            <w:tr w14:paraId="4E6E1FC3">
              <w:tblPrEx>
                <w:tblCellMar>
                  <w:top w:w="0" w:type="dxa"/>
                  <w:left w:w="108" w:type="dxa"/>
                  <w:bottom w:w="0" w:type="dxa"/>
                  <w:right w:w="108" w:type="dxa"/>
                </w:tblCellMar>
              </w:tblPrEx>
              <w:trPr>
                <w:trHeight w:val="23" w:hRule="atLeast"/>
                <w:jc w:val="center"/>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D6E43">
                  <w:pPr>
                    <w:autoSpaceDE w:val="0"/>
                    <w:autoSpaceDN w:val="0"/>
                    <w:adjustRightInd w:val="0"/>
                    <w:snapToGrid w:val="0"/>
                    <w:spacing w:before="48" w:beforeLines="20"/>
                    <w:jc w:val="center"/>
                    <w:rPr>
                      <w:rFonts w:hint="default" w:ascii="Times New Roman" w:hAnsi="Times New Roman" w:eastAsia="宋体" w:cs="Times New Roman"/>
                      <w:bCs/>
                      <w:color w:val="auto"/>
                      <w:kern w:val="2"/>
                      <w:sz w:val="21"/>
                      <w:szCs w:val="21"/>
                      <w:lang w:val="zh-CN" w:eastAsia="zh-CN" w:bidi="ar-SA"/>
                    </w:rPr>
                  </w:pPr>
                  <w:r>
                    <w:rPr>
                      <w:rFonts w:hint="default" w:ascii="Times New Roman" w:hAnsi="Times New Roman" w:cs="Times New Roman"/>
                      <w:bCs/>
                      <w:color w:val="auto"/>
                      <w:sz w:val="21"/>
                      <w:szCs w:val="21"/>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C7D2">
                  <w:pPr>
                    <w:autoSpaceDE w:val="0"/>
                    <w:autoSpaceDN w:val="0"/>
                    <w:adjustRightInd w:val="0"/>
                    <w:snapToGrid w:val="0"/>
                    <w:spacing w:before="48" w:beforeLines="20"/>
                    <w:jc w:val="center"/>
                    <w:rPr>
                      <w:rFonts w:hint="default" w:ascii="Times New Roman" w:hAnsi="Times New Roman" w:cs="Times New Roman"/>
                      <w:bCs/>
                      <w:color w:val="auto"/>
                      <w:sz w:val="21"/>
                      <w:szCs w:val="21"/>
                      <w:lang w:val="zh-CN"/>
                    </w:rPr>
                  </w:pPr>
                  <w:r>
                    <w:rPr>
                      <w:rFonts w:hint="default" w:ascii="Times New Roman" w:hAnsi="Times New Roman" w:cs="Times New Roman"/>
                      <w:bCs/>
                      <w:color w:val="auto"/>
                      <w:sz w:val="21"/>
                      <w:szCs w:val="21"/>
                    </w:rPr>
                    <w:t>化学需氧量(COD)</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A812">
                  <w:pPr>
                    <w:spacing w:line="240" w:lineRule="exact"/>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400</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79C8">
                  <w:pPr>
                    <w:spacing w:line="240" w:lineRule="exact"/>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500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DA15A">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EE38">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rPr>
                    <w:t>400</w:t>
                  </w:r>
                </w:p>
              </w:tc>
            </w:tr>
            <w:tr w14:paraId="26981D27">
              <w:tblPrEx>
                <w:tblCellMar>
                  <w:top w:w="0" w:type="dxa"/>
                  <w:left w:w="108" w:type="dxa"/>
                  <w:bottom w:w="0" w:type="dxa"/>
                  <w:right w:w="108" w:type="dxa"/>
                </w:tblCellMar>
              </w:tblPrEx>
              <w:trPr>
                <w:trHeight w:val="376" w:hRule="atLeast"/>
                <w:jc w:val="center"/>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BD2D9">
                  <w:pPr>
                    <w:autoSpaceDE w:val="0"/>
                    <w:autoSpaceDN w:val="0"/>
                    <w:adjustRightInd w:val="0"/>
                    <w:snapToGrid w:val="0"/>
                    <w:spacing w:before="48" w:beforeLines="20"/>
                    <w:jc w:val="center"/>
                    <w:rPr>
                      <w:rFonts w:hint="default" w:ascii="Times New Roman" w:hAnsi="Times New Roman" w:eastAsia="宋体" w:cs="Times New Roman"/>
                      <w:bCs/>
                      <w:color w:val="auto"/>
                      <w:kern w:val="2"/>
                      <w:sz w:val="21"/>
                      <w:szCs w:val="21"/>
                      <w:lang w:val="zh-CN" w:eastAsia="zh-CN" w:bidi="ar-SA"/>
                    </w:rPr>
                  </w:pPr>
                  <w:r>
                    <w:rPr>
                      <w:rFonts w:hint="default" w:ascii="Times New Roman" w:hAnsi="Times New Roman" w:cs="Times New Roman"/>
                      <w:bCs/>
                      <w:color w:val="auto"/>
                      <w:sz w:val="21"/>
                      <w:szCs w:val="21"/>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4B182">
                  <w:pPr>
                    <w:autoSpaceDE w:val="0"/>
                    <w:autoSpaceDN w:val="0"/>
                    <w:adjustRightInd w:val="0"/>
                    <w:snapToGrid w:val="0"/>
                    <w:spacing w:before="48" w:beforeLines="20"/>
                    <w:jc w:val="center"/>
                    <w:rPr>
                      <w:rFonts w:hint="default" w:ascii="Times New Roman" w:hAnsi="Times New Roman" w:cs="Times New Roman"/>
                      <w:bCs/>
                      <w:color w:val="auto"/>
                      <w:sz w:val="21"/>
                      <w:szCs w:val="21"/>
                      <w:lang w:val="zh-CN"/>
                    </w:rPr>
                  </w:pPr>
                  <w:r>
                    <w:rPr>
                      <w:rFonts w:hint="default" w:ascii="Times New Roman" w:hAnsi="Times New Roman" w:cs="Times New Roman"/>
                      <w:bCs/>
                      <w:color w:val="auto"/>
                      <w:sz w:val="21"/>
                      <w:szCs w:val="21"/>
                    </w:rPr>
                    <w:t>五日生化需氧量</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D0F8">
                  <w:pPr>
                    <w:spacing w:line="240" w:lineRule="exact"/>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200</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A6F8">
                  <w:pPr>
                    <w:spacing w:line="240" w:lineRule="exact"/>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300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96282">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8CB9C">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rPr>
                    <w:t>200</w:t>
                  </w:r>
                </w:p>
              </w:tc>
            </w:tr>
            <w:tr w14:paraId="79E98B68">
              <w:tblPrEx>
                <w:tblCellMar>
                  <w:top w:w="0" w:type="dxa"/>
                  <w:left w:w="108" w:type="dxa"/>
                  <w:bottom w:w="0" w:type="dxa"/>
                  <w:right w:w="108" w:type="dxa"/>
                </w:tblCellMar>
              </w:tblPrEx>
              <w:trPr>
                <w:trHeight w:val="23" w:hRule="atLeast"/>
                <w:jc w:val="center"/>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536C1">
                  <w:pPr>
                    <w:autoSpaceDE w:val="0"/>
                    <w:autoSpaceDN w:val="0"/>
                    <w:adjustRightInd w:val="0"/>
                    <w:snapToGrid w:val="0"/>
                    <w:spacing w:before="48" w:beforeLines="20"/>
                    <w:jc w:val="center"/>
                    <w:rPr>
                      <w:rFonts w:hint="default" w:ascii="Times New Roman" w:hAnsi="Times New Roman" w:eastAsia="宋体" w:cs="Times New Roman"/>
                      <w:bCs/>
                      <w:color w:val="auto"/>
                      <w:kern w:val="2"/>
                      <w:sz w:val="21"/>
                      <w:szCs w:val="21"/>
                      <w:lang w:val="zh-CN" w:eastAsia="zh-CN" w:bidi="ar-SA"/>
                    </w:rPr>
                  </w:pPr>
                  <w:r>
                    <w:rPr>
                      <w:rFonts w:hint="default" w:ascii="Times New Roman" w:hAnsi="Times New Roman" w:cs="Times New Roman"/>
                      <w:bCs/>
                      <w:color w:val="auto"/>
                      <w:sz w:val="21"/>
                      <w:szCs w:val="21"/>
                    </w:rPr>
                    <w:t>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6AC6">
                  <w:pPr>
                    <w:autoSpaceDE w:val="0"/>
                    <w:autoSpaceDN w:val="0"/>
                    <w:adjustRightInd w:val="0"/>
                    <w:snapToGrid w:val="0"/>
                    <w:spacing w:before="48" w:beforeLines="20"/>
                    <w:jc w:val="center"/>
                    <w:rPr>
                      <w:rFonts w:hint="default" w:ascii="Times New Roman" w:hAnsi="Times New Roman" w:cs="Times New Roman"/>
                      <w:bCs/>
                      <w:color w:val="auto"/>
                      <w:sz w:val="21"/>
                      <w:szCs w:val="21"/>
                      <w:lang w:val="zh-CN"/>
                    </w:rPr>
                  </w:pPr>
                  <w:r>
                    <w:rPr>
                      <w:rFonts w:hint="default" w:ascii="Times New Roman" w:hAnsi="Times New Roman" w:cs="Times New Roman"/>
                      <w:bCs/>
                      <w:color w:val="auto"/>
                      <w:sz w:val="21"/>
                      <w:szCs w:val="21"/>
                    </w:rPr>
                    <w:t>悬浮物</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ED8B">
                  <w:pPr>
                    <w:spacing w:line="240" w:lineRule="exact"/>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220</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3CF81">
                  <w:pPr>
                    <w:spacing w:line="240" w:lineRule="exact"/>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400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3527">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917AD">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rPr>
                    <w:t>220</w:t>
                  </w:r>
                </w:p>
              </w:tc>
            </w:tr>
            <w:tr w14:paraId="67FF7553">
              <w:tblPrEx>
                <w:tblCellMar>
                  <w:top w:w="0" w:type="dxa"/>
                  <w:left w:w="108" w:type="dxa"/>
                  <w:bottom w:w="0" w:type="dxa"/>
                  <w:right w:w="108" w:type="dxa"/>
                </w:tblCellMar>
              </w:tblPrEx>
              <w:trPr>
                <w:trHeight w:val="23" w:hRule="atLeast"/>
                <w:jc w:val="center"/>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A37B">
                  <w:pPr>
                    <w:autoSpaceDE w:val="0"/>
                    <w:autoSpaceDN w:val="0"/>
                    <w:adjustRightInd w:val="0"/>
                    <w:snapToGrid w:val="0"/>
                    <w:spacing w:before="48" w:beforeLines="20"/>
                    <w:jc w:val="center"/>
                    <w:rPr>
                      <w:rFonts w:hint="default" w:ascii="Times New Roman" w:hAnsi="Times New Roman" w:eastAsia="宋体" w:cs="Times New Roman"/>
                      <w:bCs/>
                      <w:color w:val="auto"/>
                      <w:kern w:val="2"/>
                      <w:sz w:val="21"/>
                      <w:szCs w:val="21"/>
                      <w:lang w:val="zh-CN" w:eastAsia="zh-CN" w:bidi="ar-SA"/>
                    </w:rPr>
                  </w:pPr>
                  <w:r>
                    <w:rPr>
                      <w:rFonts w:hint="default" w:ascii="Times New Roman" w:hAnsi="Times New Roman" w:cs="Times New Roman"/>
                      <w:bCs/>
                      <w:color w:val="auto"/>
                      <w:sz w:val="21"/>
                      <w:szCs w:val="21"/>
                    </w:rPr>
                    <w:t>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7662">
                  <w:pPr>
                    <w:autoSpaceDE w:val="0"/>
                    <w:autoSpaceDN w:val="0"/>
                    <w:adjustRightInd w:val="0"/>
                    <w:snapToGrid w:val="0"/>
                    <w:spacing w:before="48" w:beforeLines="20"/>
                    <w:jc w:val="center"/>
                    <w:rPr>
                      <w:rFonts w:hint="default" w:ascii="Times New Roman" w:hAnsi="Times New Roman" w:cs="Times New Roman"/>
                      <w:bCs/>
                      <w:color w:val="auto"/>
                      <w:sz w:val="21"/>
                      <w:szCs w:val="21"/>
                      <w:lang w:val="zh-CN"/>
                    </w:rPr>
                  </w:pPr>
                  <w:r>
                    <w:rPr>
                      <w:rFonts w:hint="default" w:ascii="Times New Roman" w:hAnsi="Times New Roman" w:cs="Times New Roman"/>
                      <w:bCs/>
                      <w:color w:val="auto"/>
                      <w:sz w:val="21"/>
                      <w:szCs w:val="21"/>
                    </w:rPr>
                    <w:t>氨氮</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5922">
                  <w:pPr>
                    <w:spacing w:line="240" w:lineRule="exact"/>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30</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246C">
                  <w:pPr>
                    <w:spacing w:line="2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DCD1F">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2A5A">
                  <w:pPr>
                    <w:spacing w:line="24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rPr>
                    <w:t>30</w:t>
                  </w:r>
                </w:p>
              </w:tc>
            </w:tr>
            <w:tr w14:paraId="28898013">
              <w:tblPrEx>
                <w:tblCellMar>
                  <w:top w:w="0" w:type="dxa"/>
                  <w:left w:w="108" w:type="dxa"/>
                  <w:bottom w:w="0" w:type="dxa"/>
                  <w:right w:w="108" w:type="dxa"/>
                </w:tblCellMar>
              </w:tblPrEx>
              <w:trPr>
                <w:trHeight w:val="23" w:hRule="atLeast"/>
                <w:jc w:val="center"/>
              </w:trPr>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B23A">
                  <w:pPr>
                    <w:autoSpaceDE w:val="0"/>
                    <w:autoSpaceDN w:val="0"/>
                    <w:adjustRightInd w:val="0"/>
                    <w:snapToGrid w:val="0"/>
                    <w:spacing w:before="48" w:beforeLines="2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4938">
                  <w:pPr>
                    <w:autoSpaceDE w:val="0"/>
                    <w:autoSpaceDN w:val="0"/>
                    <w:adjustRightInd w:val="0"/>
                    <w:snapToGrid w:val="0"/>
                    <w:spacing w:before="48" w:beforeLines="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动植物油</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69D45">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C3530">
                  <w:pPr>
                    <w:spacing w:line="24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FE4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BC59">
                  <w:pPr>
                    <w:spacing w:line="24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100</w:t>
                  </w:r>
                </w:p>
              </w:tc>
            </w:tr>
          </w:tbl>
          <w:p w14:paraId="69D23CEB">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3、环境噪声排放标准</w:t>
            </w:r>
          </w:p>
          <w:p w14:paraId="4177E05B">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施工期厂界噪声执行《建筑施工场界环境噪声排放标准》（GB12523-2011），运营期噪声执行《工业企业厂界环境噪声排放标准》（GB12348-2008）中3类标准。其标准限值见下表。</w:t>
            </w:r>
          </w:p>
          <w:p w14:paraId="2EE6ECDC">
            <w:pPr>
              <w:adjustRightInd w:val="0"/>
              <w:snapToGrid w:val="0"/>
              <w:jc w:val="center"/>
              <w:rPr>
                <w:rFonts w:hint="default" w:ascii="Times New Roman" w:hAnsi="Times New Roman" w:cs="Times New Roman"/>
                <w:b/>
                <w:bCs/>
                <w:color w:val="auto"/>
                <w:sz w:val="22"/>
                <w:szCs w:val="22"/>
                <w:lang w:val="zh-CN"/>
              </w:rPr>
            </w:pPr>
            <w:r>
              <w:rPr>
                <w:rFonts w:hint="default" w:ascii="Times New Roman" w:hAnsi="Times New Roman" w:cs="Times New Roman"/>
                <w:b/>
                <w:bCs/>
                <w:color w:val="auto"/>
                <w:sz w:val="22"/>
                <w:szCs w:val="22"/>
                <w:lang w:val="zh-CN"/>
              </w:rPr>
              <w:t>表3</w:t>
            </w:r>
            <w:r>
              <w:rPr>
                <w:rFonts w:hint="default" w:ascii="Times New Roman" w:hAnsi="Times New Roman" w:cs="Times New Roman"/>
                <w:b/>
                <w:bCs/>
                <w:color w:val="auto"/>
                <w:sz w:val="22"/>
                <w:szCs w:val="22"/>
              </w:rPr>
              <w:t>-</w:t>
            </w:r>
            <w:r>
              <w:rPr>
                <w:rFonts w:hint="eastAsia" w:cs="Times New Roman"/>
                <w:b/>
                <w:bCs/>
                <w:color w:val="auto"/>
                <w:sz w:val="22"/>
                <w:szCs w:val="22"/>
                <w:lang w:val="en-US" w:eastAsia="zh-CN"/>
              </w:rPr>
              <w:t>9</w:t>
            </w:r>
            <w:r>
              <w:rPr>
                <w:rFonts w:hint="default" w:ascii="Times New Roman" w:hAnsi="Times New Roman" w:cs="Times New Roman"/>
                <w:b/>
                <w:bCs/>
                <w:color w:val="auto"/>
                <w:sz w:val="22"/>
                <w:szCs w:val="22"/>
                <w:lang w:val="zh-CN"/>
              </w:rPr>
              <w:t xml:space="preserve">  施工期厂界噪声排放标准 单位：dB（A）</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79"/>
              <w:gridCol w:w="2481"/>
              <w:gridCol w:w="2047"/>
            </w:tblGrid>
            <w:tr w14:paraId="7148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5" w:type="dxa"/>
                  <w:tcBorders>
                    <w:tl2br w:val="nil"/>
                    <w:tr2bl w:val="nil"/>
                  </w:tcBorders>
                  <w:vAlign w:val="center"/>
                </w:tcPr>
                <w:p w14:paraId="6C1979AE">
                  <w:pPr>
                    <w:autoSpaceDE w:val="0"/>
                    <w:autoSpaceDN w:val="0"/>
                    <w:adjustRightInd w:val="0"/>
                    <w:snapToGrid w:val="0"/>
                    <w:spacing w:before="48" w:beforeLines="2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排放标准</w:t>
                  </w:r>
                </w:p>
              </w:tc>
              <w:tc>
                <w:tcPr>
                  <w:tcW w:w="2643" w:type="dxa"/>
                  <w:tcBorders>
                    <w:tl2br w:val="nil"/>
                    <w:tr2bl w:val="nil"/>
                  </w:tcBorders>
                  <w:vAlign w:val="center"/>
                </w:tcPr>
                <w:p w14:paraId="285DE62C">
                  <w:pPr>
                    <w:autoSpaceDE w:val="0"/>
                    <w:autoSpaceDN w:val="0"/>
                    <w:adjustRightInd w:val="0"/>
                    <w:snapToGrid w:val="0"/>
                    <w:spacing w:before="48" w:beforeLines="20"/>
                    <w:jc w:val="center"/>
                    <w:rPr>
                      <w:rFonts w:hint="default" w:ascii="Times New Roman" w:hAnsi="Times New Roman" w:cs="Times New Roman"/>
                      <w:b/>
                      <w:color w:val="auto"/>
                      <w:szCs w:val="21"/>
                      <w:lang w:val="zh-CN"/>
                    </w:rPr>
                  </w:pPr>
                  <w:r>
                    <w:rPr>
                      <w:rFonts w:hint="default" w:ascii="Times New Roman" w:hAnsi="Times New Roman" w:cs="Times New Roman"/>
                      <w:b/>
                      <w:color w:val="auto"/>
                      <w:szCs w:val="21"/>
                      <w:lang w:val="zh-CN"/>
                    </w:rPr>
                    <w:t>昼间</w:t>
                  </w:r>
                </w:p>
              </w:tc>
              <w:tc>
                <w:tcPr>
                  <w:tcW w:w="2177" w:type="dxa"/>
                  <w:tcBorders>
                    <w:tl2br w:val="nil"/>
                    <w:tr2bl w:val="nil"/>
                  </w:tcBorders>
                  <w:vAlign w:val="center"/>
                </w:tcPr>
                <w:p w14:paraId="3553F76F">
                  <w:pPr>
                    <w:autoSpaceDE w:val="0"/>
                    <w:autoSpaceDN w:val="0"/>
                    <w:adjustRightInd w:val="0"/>
                    <w:snapToGrid w:val="0"/>
                    <w:spacing w:before="48" w:beforeLines="20"/>
                    <w:jc w:val="center"/>
                    <w:rPr>
                      <w:rFonts w:hint="default" w:ascii="Times New Roman" w:hAnsi="Times New Roman" w:cs="Times New Roman"/>
                      <w:b/>
                      <w:color w:val="auto"/>
                      <w:szCs w:val="21"/>
                      <w:lang w:val="zh-CN"/>
                    </w:rPr>
                  </w:pPr>
                  <w:r>
                    <w:rPr>
                      <w:rFonts w:hint="default" w:ascii="Times New Roman" w:hAnsi="Times New Roman" w:cs="Times New Roman"/>
                      <w:b/>
                      <w:color w:val="auto"/>
                      <w:szCs w:val="21"/>
                      <w:lang w:val="zh-CN"/>
                    </w:rPr>
                    <w:t>夜间</w:t>
                  </w:r>
                </w:p>
              </w:tc>
            </w:tr>
            <w:tr w14:paraId="21F4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35" w:type="dxa"/>
                  <w:tcBorders>
                    <w:tl2br w:val="nil"/>
                    <w:tr2bl w:val="nil"/>
                  </w:tcBorders>
                  <w:vAlign w:val="center"/>
                </w:tcPr>
                <w:p w14:paraId="7745DCC9">
                  <w:pPr>
                    <w:autoSpaceDE w:val="0"/>
                    <w:autoSpaceDN w:val="0"/>
                    <w:adjustRightInd w:val="0"/>
                    <w:snapToGrid w:val="0"/>
                    <w:spacing w:before="48" w:beforeLines="20"/>
                    <w:jc w:val="center"/>
                    <w:rPr>
                      <w:rFonts w:hint="default" w:ascii="Times New Roman" w:hAnsi="Times New Roman" w:cs="Times New Roman"/>
                      <w:bCs/>
                      <w:color w:val="auto"/>
                      <w:szCs w:val="21"/>
                      <w:lang w:val="zh-CN"/>
                    </w:rPr>
                  </w:pPr>
                  <w:r>
                    <w:rPr>
                      <w:rFonts w:hint="default" w:ascii="Times New Roman" w:hAnsi="Times New Roman" w:cs="Times New Roman"/>
                      <w:bCs/>
                      <w:color w:val="auto"/>
                      <w:szCs w:val="21"/>
                      <w:lang w:val="zh-CN"/>
                    </w:rPr>
                    <w:t>建筑施工场界环境噪声排放标准</w:t>
                  </w:r>
                </w:p>
              </w:tc>
              <w:tc>
                <w:tcPr>
                  <w:tcW w:w="2643" w:type="dxa"/>
                  <w:tcBorders>
                    <w:tl2br w:val="nil"/>
                    <w:tr2bl w:val="nil"/>
                  </w:tcBorders>
                  <w:vAlign w:val="center"/>
                </w:tcPr>
                <w:p w14:paraId="4E33FC16">
                  <w:pPr>
                    <w:autoSpaceDE w:val="0"/>
                    <w:autoSpaceDN w:val="0"/>
                    <w:adjustRightInd w:val="0"/>
                    <w:snapToGrid w:val="0"/>
                    <w:spacing w:before="48" w:beforeLines="2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70</w:t>
                  </w:r>
                </w:p>
              </w:tc>
              <w:tc>
                <w:tcPr>
                  <w:tcW w:w="2177" w:type="dxa"/>
                  <w:tcBorders>
                    <w:tl2br w:val="nil"/>
                    <w:tr2bl w:val="nil"/>
                  </w:tcBorders>
                  <w:vAlign w:val="center"/>
                </w:tcPr>
                <w:p w14:paraId="3B5AB594">
                  <w:pPr>
                    <w:autoSpaceDE w:val="0"/>
                    <w:autoSpaceDN w:val="0"/>
                    <w:adjustRightInd w:val="0"/>
                    <w:snapToGrid w:val="0"/>
                    <w:spacing w:before="48" w:beforeLines="2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55</w:t>
                  </w:r>
                </w:p>
              </w:tc>
            </w:tr>
          </w:tbl>
          <w:p w14:paraId="46001CA5">
            <w:pPr>
              <w:adjustRightInd w:val="0"/>
              <w:snapToGrid w:val="0"/>
              <w:jc w:val="center"/>
              <w:rPr>
                <w:rFonts w:hint="default" w:ascii="Times New Roman" w:hAnsi="Times New Roman" w:cs="Times New Roman"/>
                <w:b/>
                <w:bCs/>
                <w:color w:val="auto"/>
                <w:sz w:val="22"/>
                <w:szCs w:val="22"/>
                <w:lang w:val="zh-CN"/>
              </w:rPr>
            </w:pPr>
            <w:r>
              <w:rPr>
                <w:rFonts w:hint="default" w:ascii="Times New Roman" w:hAnsi="Times New Roman" w:cs="Times New Roman"/>
                <w:b/>
                <w:bCs/>
                <w:color w:val="auto"/>
                <w:sz w:val="22"/>
                <w:szCs w:val="22"/>
                <w:lang w:val="zh-CN"/>
              </w:rPr>
              <w:t>表3-</w:t>
            </w:r>
            <w:r>
              <w:rPr>
                <w:rFonts w:hint="eastAsia" w:cs="Times New Roman"/>
                <w:b/>
                <w:bCs/>
                <w:color w:val="auto"/>
                <w:sz w:val="22"/>
                <w:szCs w:val="22"/>
                <w:lang w:val="en-US" w:eastAsia="zh-CN"/>
              </w:rPr>
              <w:t>10</w:t>
            </w:r>
            <w:r>
              <w:rPr>
                <w:rFonts w:hint="default" w:ascii="Times New Roman" w:hAnsi="Times New Roman" w:cs="Times New Roman"/>
                <w:b/>
                <w:bCs/>
                <w:color w:val="auto"/>
                <w:sz w:val="22"/>
                <w:szCs w:val="22"/>
                <w:lang w:val="zh-CN"/>
              </w:rPr>
              <w:t xml:space="preserve">  </w:t>
            </w:r>
            <w:r>
              <w:rPr>
                <w:rFonts w:hint="default" w:ascii="Times New Roman" w:hAnsi="Times New Roman" w:cs="Times New Roman"/>
                <w:b/>
                <w:bCs/>
                <w:color w:val="auto"/>
                <w:sz w:val="22"/>
                <w:szCs w:val="22"/>
              </w:rPr>
              <w:t>运营期</w:t>
            </w:r>
            <w:r>
              <w:rPr>
                <w:rFonts w:hint="default" w:ascii="Times New Roman" w:hAnsi="Times New Roman" w:cs="Times New Roman"/>
                <w:b/>
                <w:bCs/>
                <w:color w:val="auto"/>
                <w:sz w:val="22"/>
                <w:szCs w:val="22"/>
                <w:lang w:val="zh-CN"/>
              </w:rPr>
              <w:t>噪声执行标准限值  单位：dB（A）</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0"/>
              <w:gridCol w:w="2768"/>
              <w:gridCol w:w="2768"/>
            </w:tblGrid>
            <w:tr w14:paraId="51E1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tcBorders>
                    <w:tl2br w:val="nil"/>
                    <w:tr2bl w:val="nil"/>
                  </w:tcBorders>
                  <w:vAlign w:val="center"/>
                </w:tcPr>
                <w:p w14:paraId="0D57C6E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1699" w:type="dxa"/>
                  <w:tcBorders>
                    <w:tl2br w:val="nil"/>
                    <w:tr2bl w:val="nil"/>
                  </w:tcBorders>
                  <w:vAlign w:val="center"/>
                </w:tcPr>
                <w:p w14:paraId="7B76410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699" w:type="dxa"/>
                  <w:tcBorders>
                    <w:tl2br w:val="nil"/>
                    <w:tr2bl w:val="nil"/>
                  </w:tcBorders>
                  <w:vAlign w:val="center"/>
                </w:tcPr>
                <w:p w14:paraId="02AA148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r>
            <w:tr w14:paraId="0B93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tcBorders>
                    <w:tl2br w:val="nil"/>
                    <w:tr2bl w:val="nil"/>
                  </w:tcBorders>
                  <w:vAlign w:val="center"/>
                </w:tcPr>
                <w:p w14:paraId="65D1450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3类</w:t>
                  </w:r>
                </w:p>
              </w:tc>
              <w:tc>
                <w:tcPr>
                  <w:tcW w:w="1699" w:type="dxa"/>
                  <w:tcBorders>
                    <w:tl2br w:val="nil"/>
                    <w:tr2bl w:val="nil"/>
                  </w:tcBorders>
                  <w:vAlign w:val="center"/>
                </w:tcPr>
                <w:p w14:paraId="28524C4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1699" w:type="dxa"/>
                  <w:tcBorders>
                    <w:tl2br w:val="nil"/>
                    <w:tr2bl w:val="nil"/>
                  </w:tcBorders>
                  <w:vAlign w:val="center"/>
                </w:tcPr>
                <w:p w14:paraId="784509B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r>
          </w:tbl>
          <w:p w14:paraId="3F909666">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4、固体废物排放标准</w:t>
            </w:r>
          </w:p>
          <w:p w14:paraId="28E6A085">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一般固体废弃物执行《一般工业固体废物贮存和填埋污染控制标准》（GB 18599-2020）的相关要求。危险固废执行《危险废物贮存污染控制标准》（GB 18597-2023）。</w:t>
            </w:r>
          </w:p>
        </w:tc>
      </w:tr>
      <w:tr w14:paraId="6FA3A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800" w:type="dxa"/>
            <w:vAlign w:val="center"/>
          </w:tcPr>
          <w:p w14:paraId="142CE039">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总量</w:t>
            </w:r>
          </w:p>
          <w:p w14:paraId="18A2B71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控制</w:t>
            </w:r>
          </w:p>
          <w:p w14:paraId="355597D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指标</w:t>
            </w:r>
          </w:p>
        </w:tc>
        <w:tc>
          <w:tcPr>
            <w:tcW w:w="8190" w:type="dxa"/>
          </w:tcPr>
          <w:p w14:paraId="2FD818C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原安徽省环保厅发布的文件《关于进一步加强建设项目新增大气主要污染物总量指标管理工作的通知》（皖环发〔2017〕19号），大气主要污染物总量指标实行区域内等量或倍量削减替代。上年度空气质量不达标的城市，相应污染物指标应执行</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倍量替代</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。其中，上年度PM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不达标的城市，新增SO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、NOx和VOCs指标均要执行</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倍量替代</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。上年度PM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不达标的城市，新增烟（粉）尘指标要执行</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倍量替代</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。达到超低排放标准的新建火电项目无需执行</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倍量替代</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14:paraId="215442A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项目所在区域为淮北市，上年度PM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不达标的城市，新增SO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、NOx和VOCs指标均要执行</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倍量替代</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上年度PM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达标，</w:t>
            </w:r>
            <w:r>
              <w:rPr>
                <w:rFonts w:hint="default" w:ascii="Times New Roman" w:hAnsi="Times New Roman" w:cs="Times New Roman"/>
                <w:color w:val="auto"/>
                <w:sz w:val="24"/>
                <w:lang w:val="en-US" w:eastAsia="zh-CN"/>
              </w:rPr>
              <w:t>本项目</w:t>
            </w:r>
            <w:r>
              <w:rPr>
                <w:rFonts w:hint="default" w:ascii="Times New Roman" w:hAnsi="Times New Roman" w:eastAsia="宋体" w:cs="Times New Roman"/>
                <w:color w:val="auto"/>
                <w:sz w:val="24"/>
              </w:rPr>
              <w:t>新增大气污染物</w:t>
            </w:r>
            <w:r>
              <w:rPr>
                <w:rFonts w:hint="default" w:ascii="Times New Roman" w:hAnsi="Times New Roman" w:eastAsia="宋体" w:cs="Times New Roman"/>
                <w:color w:val="auto"/>
                <w:sz w:val="24"/>
                <w:szCs w:val="24"/>
                <w:lang w:val="en-US" w:eastAsia="zh-CN"/>
              </w:rPr>
              <w:t>颗粒物</w:t>
            </w:r>
            <w:r>
              <w:rPr>
                <w:rFonts w:hint="default" w:ascii="Times New Roman" w:hAnsi="Times New Roman" w:eastAsia="宋体" w:cs="Times New Roman"/>
                <w:color w:val="auto"/>
                <w:sz w:val="24"/>
              </w:rPr>
              <w:t>指标</w:t>
            </w:r>
            <w:r>
              <w:rPr>
                <w:rFonts w:hint="default" w:ascii="Times New Roman" w:hAnsi="Times New Roman" w:cs="Times New Roman"/>
                <w:color w:val="auto"/>
                <w:sz w:val="24"/>
                <w:lang w:val="en-US" w:eastAsia="zh-CN"/>
              </w:rPr>
              <w:t>无需</w:t>
            </w:r>
            <w:r>
              <w:rPr>
                <w:rFonts w:hint="default" w:ascii="Times New Roman" w:hAnsi="Times New Roman" w:eastAsia="宋体" w:cs="Times New Roman"/>
                <w:color w:val="auto"/>
                <w:sz w:val="24"/>
                <w:lang w:val="en-US" w:eastAsia="zh-CN"/>
              </w:rPr>
              <w:t>执行</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倍量替代</w:t>
            </w:r>
            <w:r>
              <w:rPr>
                <w:rFonts w:hint="default" w:ascii="Times New Roman" w:hAnsi="Times New Roman" w:eastAsia="宋体" w:cs="Times New Roman"/>
                <w:color w:val="auto"/>
                <w:sz w:val="24"/>
                <w:lang w:eastAsia="zh-CN"/>
              </w:rPr>
              <w:t>”。</w:t>
            </w:r>
          </w:p>
          <w:p w14:paraId="38A40DD6">
            <w:pPr>
              <w:pStyle w:val="12"/>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本项目食堂废水经隔油池</w:t>
            </w:r>
            <w:r>
              <w:rPr>
                <w:rFonts w:hint="default" w:ascii="Times New Roman" w:hAnsi="Times New Roman" w:eastAsia="宋体" w:cs="Times New Roman"/>
                <w:color w:val="auto"/>
                <w:sz w:val="24"/>
                <w:szCs w:val="24"/>
                <w:lang w:val="en-US" w:eastAsia="zh-CN"/>
              </w:rPr>
              <w:t>处理后汇同生活污水经园区</w:t>
            </w:r>
            <w:r>
              <w:rPr>
                <w:rFonts w:hint="default" w:ascii="Times New Roman" w:hAnsi="Times New Roman" w:eastAsia="宋体" w:cs="Times New Roman"/>
                <w:color w:val="auto"/>
                <w:sz w:val="24"/>
                <w:szCs w:val="24"/>
              </w:rPr>
              <w:t>化粪池</w:t>
            </w:r>
            <w:r>
              <w:rPr>
                <w:rFonts w:hint="default" w:ascii="Times New Roman" w:hAnsi="Times New Roman" w:eastAsia="宋体" w:cs="Times New Roman"/>
                <w:color w:val="auto"/>
                <w:sz w:val="24"/>
                <w:szCs w:val="24"/>
                <w:lang w:val="en-US" w:eastAsia="zh-CN"/>
              </w:rPr>
              <w:t>收集后</w:t>
            </w:r>
            <w:r>
              <w:rPr>
                <w:rFonts w:hint="default" w:ascii="Times New Roman" w:hAnsi="Times New Roman" w:eastAsia="宋体" w:cs="Times New Roman"/>
                <w:color w:val="auto"/>
                <w:sz w:val="24"/>
                <w:szCs w:val="24"/>
              </w:rPr>
              <w:t>排入市政管网，</w:t>
            </w:r>
            <w:r>
              <w:rPr>
                <w:rFonts w:hint="default" w:ascii="Times New Roman" w:hAnsi="Times New Roman" w:eastAsia="宋体" w:cs="Times New Roman"/>
                <w:color w:val="auto"/>
                <w:sz w:val="24"/>
                <w:szCs w:val="24"/>
                <w:lang w:val="en-US" w:eastAsia="zh-CN"/>
              </w:rPr>
              <w:t>进入</w:t>
            </w:r>
            <w:r>
              <w:rPr>
                <w:rFonts w:hint="default" w:ascii="Times New Roman" w:hAnsi="Times New Roman" w:eastAsia="宋体" w:cs="Times New Roman"/>
                <w:color w:val="auto"/>
                <w:sz w:val="24"/>
                <w:szCs w:val="24"/>
              </w:rPr>
              <w:t>淮北市段园镇污水处理厂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最终排入解放河</w:t>
            </w:r>
            <w:r>
              <w:rPr>
                <w:rFonts w:hint="default" w:ascii="Times New Roman" w:hAnsi="Times New Roman" w:eastAsia="宋体" w:cs="Times New Roman"/>
                <w:color w:val="auto"/>
                <w:sz w:val="24"/>
                <w:szCs w:val="24"/>
              </w:rPr>
              <w:t>，废水COD和NH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-N总量控制指标均纳入淮北市段园镇污水处理厂总量指标中，不另行申请。</w:t>
            </w:r>
          </w:p>
          <w:p w14:paraId="08B3AA94">
            <w:pPr>
              <w:pStyle w:val="12"/>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highlight w:val="none"/>
                <w:shd w:val="clear" w:color="auto" w:fill="auto"/>
                <w:lang w:val="en-US" w:eastAsia="zh-CN"/>
              </w:rPr>
              <w:t>则本项目总量申请指标为</w:t>
            </w:r>
            <w:r>
              <w:rPr>
                <w:rFonts w:hint="default" w:ascii="Times New Roman" w:hAnsi="Times New Roman" w:eastAsia="宋体" w:cs="Times New Roman"/>
                <w:color w:val="auto"/>
                <w:sz w:val="24"/>
                <w:szCs w:val="24"/>
              </w:rPr>
              <w:t>VOCs：</w:t>
            </w:r>
            <w:r>
              <w:rPr>
                <w:rFonts w:hint="default" w:ascii="Times New Roman" w:hAnsi="Times New Roman" w:eastAsia="宋体" w:cs="Times New Roman"/>
                <w:color w:val="auto"/>
                <w:kern w:val="0"/>
                <w:sz w:val="24"/>
                <w:szCs w:val="24"/>
              </w:rPr>
              <w:t>0.</w:t>
            </w:r>
            <w:r>
              <w:rPr>
                <w:rFonts w:hint="eastAsia" w:ascii="Times New Roman" w:eastAsia="宋体" w:cs="Times New Roman"/>
                <w:color w:val="auto"/>
                <w:kern w:val="0"/>
                <w:sz w:val="24"/>
                <w:szCs w:val="24"/>
                <w:lang w:val="en-US" w:eastAsia="zh-CN"/>
              </w:rPr>
              <w:t>0996</w:t>
            </w:r>
            <w:r>
              <w:rPr>
                <w:rFonts w:hint="default" w:ascii="Times New Roman" w:hAnsi="Times New Roman" w:eastAsia="宋体" w:cs="Times New Roman"/>
                <w:color w:val="auto"/>
                <w:kern w:val="0"/>
                <w:sz w:val="24"/>
                <w:szCs w:val="24"/>
              </w:rPr>
              <w:t>t/a</w:t>
            </w:r>
            <w:r>
              <w:rPr>
                <w:rFonts w:hint="default" w:ascii="Times New Roman" w:hAnsi="Times New Roman" w:eastAsia="宋体" w:cs="Times New Roman"/>
                <w:color w:val="auto"/>
                <w:sz w:val="24"/>
                <w:szCs w:val="24"/>
              </w:rPr>
              <w:t>。</w:t>
            </w:r>
          </w:p>
        </w:tc>
      </w:tr>
    </w:tbl>
    <w:p w14:paraId="758EDE1D">
      <w:pPr>
        <w:pStyle w:val="43"/>
        <w:adjustRightInd w:val="0"/>
        <w:snapToGrid w:val="0"/>
        <w:spacing w:before="0" w:beforeAutospacing="0" w:after="0" w:afterAutospacing="0"/>
        <w:jc w:val="center"/>
        <w:outlineLvl w:val="0"/>
        <w:rPr>
          <w:rFonts w:hint="default" w:ascii="Times New Roman" w:hAnsi="Times New Roman" w:cs="Times New Roman"/>
          <w:snapToGrid w:val="0"/>
          <w:color w:val="auto"/>
          <w:sz w:val="30"/>
          <w:szCs w:val="30"/>
        </w:rPr>
      </w:pPr>
      <w:r>
        <w:rPr>
          <w:rFonts w:hint="default" w:ascii="Times New Roman" w:hAnsi="Times New Roman" w:cs="Times New Roman"/>
          <w:snapToGrid w:val="0"/>
          <w:color w:val="auto"/>
          <w:sz w:val="36"/>
          <w:szCs w:val="36"/>
        </w:rPr>
        <w:br w:type="page"/>
      </w:r>
      <w:r>
        <w:rPr>
          <w:rFonts w:hint="default" w:ascii="Times New Roman" w:hAnsi="Times New Roman" w:cs="Times New Roman"/>
          <w:snapToGrid w:val="0"/>
          <w:color w:val="auto"/>
          <w:sz w:val="30"/>
          <w:szCs w:val="30"/>
        </w:rPr>
        <w:t>四、主要环境影响和保护措施</w:t>
      </w:r>
    </w:p>
    <w:tbl>
      <w:tblPr>
        <w:tblStyle w:val="47"/>
        <w:tblW w:w="55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7"/>
        <w:gridCol w:w="8500"/>
      </w:tblGrid>
      <w:tr w14:paraId="181CF4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tcMar>
              <w:left w:w="28" w:type="dxa"/>
              <w:right w:w="28" w:type="dxa"/>
            </w:tcMar>
            <w:vAlign w:val="center"/>
          </w:tcPr>
          <w:p w14:paraId="04EBEACF">
            <w:pPr>
              <w:pStyle w:val="4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施工</w:t>
            </w:r>
          </w:p>
          <w:p w14:paraId="699BCCCE">
            <w:pPr>
              <w:pStyle w:val="4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期环</w:t>
            </w:r>
          </w:p>
          <w:p w14:paraId="190CF13A">
            <w:pPr>
              <w:pStyle w:val="4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境保</w:t>
            </w:r>
          </w:p>
          <w:p w14:paraId="208EF140">
            <w:pPr>
              <w:pStyle w:val="4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护措</w:t>
            </w:r>
          </w:p>
          <w:p w14:paraId="26C9DA0D">
            <w:pPr>
              <w:pStyle w:val="43"/>
              <w:adjustRightInd w:val="0"/>
              <w:snapToGrid w:val="0"/>
              <w:spacing w:before="0" w:beforeAutospacing="0" w:after="0" w:afterAutospacing="0"/>
              <w:jc w:val="center"/>
              <w:rPr>
                <w:rFonts w:hint="default" w:ascii="Times New Roman" w:hAnsi="Times New Roman" w:cs="Times New Roman"/>
                <w:bCs/>
                <w:color w:val="auto"/>
                <w:kern w:val="2"/>
                <w:szCs w:val="24"/>
              </w:rPr>
            </w:pPr>
            <w:r>
              <w:rPr>
                <w:rFonts w:hint="default" w:ascii="Times New Roman" w:hAnsi="Times New Roman" w:cs="Times New Roman"/>
                <w:color w:val="auto"/>
                <w:kern w:val="2"/>
                <w:szCs w:val="24"/>
              </w:rPr>
              <w:t>施</w:t>
            </w:r>
          </w:p>
        </w:tc>
        <w:tc>
          <w:tcPr>
            <w:tcW w:w="8426" w:type="dxa"/>
            <w:gridSpan w:val="2"/>
            <w:vAlign w:val="center"/>
          </w:tcPr>
          <w:p w14:paraId="28BEE83C">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一、施工期环境影响简要分析：</w:t>
            </w:r>
          </w:p>
          <w:p w14:paraId="65D0CE8C">
            <w:pPr>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本项目的厂房系租赁</w:t>
            </w:r>
            <w:r>
              <w:rPr>
                <w:rFonts w:hint="default" w:ascii="Times New Roman" w:hAnsi="Times New Roman" w:eastAsia="宋体" w:cs="Times New Roman"/>
                <w:color w:val="auto"/>
                <w:sz w:val="24"/>
                <w:szCs w:val="24"/>
                <w:lang w:val="en-US" w:eastAsia="zh-CN"/>
              </w:rPr>
              <w:t>淮北市杜集区段园镇汽车零部件产业园5#</w:t>
            </w:r>
            <w:r>
              <w:rPr>
                <w:rFonts w:hint="default" w:ascii="Times New Roman" w:hAnsi="Times New Roman" w:eastAsia="宋体" w:cs="Times New Roman"/>
                <w:color w:val="auto"/>
                <w:sz w:val="24"/>
                <w:szCs w:val="24"/>
              </w:rPr>
              <w:t>厂房</w:t>
            </w:r>
            <w:r>
              <w:rPr>
                <w:rFonts w:hint="default" w:ascii="Times New Roman" w:hAnsi="Times New Roman" w:eastAsia="宋体" w:cs="Times New Roman"/>
                <w:color w:val="auto"/>
                <w:sz w:val="24"/>
                <w:szCs w:val="24"/>
                <w:lang w:val="en-US" w:eastAsia="zh-CN"/>
              </w:rPr>
              <w:t>及其配套设施</w:t>
            </w:r>
            <w:r>
              <w:rPr>
                <w:rFonts w:hint="default" w:ascii="Times New Roman" w:hAnsi="Times New Roman" w:eastAsia="宋体" w:cs="Times New Roman"/>
                <w:color w:val="auto"/>
                <w:sz w:val="24"/>
                <w:szCs w:val="24"/>
              </w:rPr>
              <w:t>，施工期仅需对厂房进行简单装修后安装设备，</w:t>
            </w:r>
            <w:r>
              <w:rPr>
                <w:rFonts w:hint="default" w:ascii="Times New Roman" w:hAnsi="Times New Roman" w:eastAsia="宋体" w:cs="Times New Roman"/>
                <w:color w:val="auto"/>
                <w:sz w:val="24"/>
                <w:szCs w:val="24"/>
                <w:lang w:val="en-US" w:eastAsia="zh-CN"/>
              </w:rPr>
              <w:t>不涉及基础开挖、土石方等工程，</w:t>
            </w:r>
            <w:r>
              <w:rPr>
                <w:rFonts w:hint="default" w:ascii="Times New Roman" w:hAnsi="Times New Roman" w:eastAsia="宋体" w:cs="Times New Roman"/>
                <w:color w:val="auto"/>
                <w:sz w:val="24"/>
                <w:szCs w:val="24"/>
              </w:rPr>
              <w:t>施工期很短，且施工影响很小。施工期对环境影响如下：</w:t>
            </w:r>
          </w:p>
          <w:p w14:paraId="5A92D1DD">
            <w:pPr>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噪声：本项目施工期噪声主要来自于内部装修、设备安装阶段的机械设备产生的噪声，其噪声值在65~80dB(A)。</w:t>
            </w:r>
          </w:p>
          <w:p w14:paraId="39488CF3">
            <w:pPr>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废水：本项目施工期产生的废水主要为施工人员产生的生活污水，生活污水经厂房内设置的下水管，进入化粪池后经</w:t>
            </w:r>
            <w:r>
              <w:rPr>
                <w:rFonts w:hint="default" w:ascii="Times New Roman" w:hAnsi="Times New Roman" w:eastAsia="宋体" w:cs="Times New Roman"/>
                <w:color w:val="auto"/>
                <w:sz w:val="24"/>
                <w:szCs w:val="24"/>
                <w:lang w:eastAsia="zh-CN"/>
              </w:rPr>
              <w:t>市政</w:t>
            </w:r>
            <w:r>
              <w:rPr>
                <w:rFonts w:hint="default" w:ascii="Times New Roman" w:hAnsi="Times New Roman" w:eastAsia="宋体" w:cs="Times New Roman"/>
                <w:color w:val="auto"/>
                <w:sz w:val="24"/>
                <w:szCs w:val="24"/>
              </w:rPr>
              <w:t>管网入</w:t>
            </w:r>
            <w:r>
              <w:rPr>
                <w:rFonts w:hint="default" w:ascii="Times New Roman" w:hAnsi="Times New Roman" w:eastAsia="宋体" w:cs="Times New Roman"/>
                <w:color w:val="auto"/>
                <w:sz w:val="24"/>
                <w:szCs w:val="24"/>
                <w:lang w:val="en-US" w:eastAsia="zh-CN"/>
              </w:rPr>
              <w:t>淮北市段园镇</w:t>
            </w:r>
            <w:r>
              <w:rPr>
                <w:rFonts w:hint="default" w:ascii="Times New Roman" w:hAnsi="Times New Roman" w:eastAsia="宋体" w:cs="Times New Roman"/>
                <w:color w:val="auto"/>
                <w:sz w:val="24"/>
                <w:szCs w:val="24"/>
                <w:lang w:eastAsia="zh-CN"/>
              </w:rPr>
              <w:t>处理厂</w:t>
            </w:r>
            <w:r>
              <w:rPr>
                <w:rFonts w:hint="default" w:ascii="Times New Roman" w:hAnsi="Times New Roman" w:eastAsia="宋体" w:cs="Times New Roman"/>
                <w:color w:val="auto"/>
                <w:sz w:val="24"/>
                <w:szCs w:val="24"/>
              </w:rPr>
              <w:t>处理。</w:t>
            </w:r>
          </w:p>
          <w:p w14:paraId="3A497CAF">
            <w:pPr>
              <w:widowControl/>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固废：本项目施工期产生的固体废物主要为装修材料的边角料</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生产设备的外包装物、等</w:t>
            </w:r>
            <w:r>
              <w:rPr>
                <w:rFonts w:hint="default" w:ascii="Times New Roman" w:hAnsi="Times New Roman" w:eastAsia="宋体" w:cs="Times New Roman"/>
                <w:color w:val="auto"/>
                <w:sz w:val="24"/>
                <w:szCs w:val="24"/>
                <w:lang w:val="en-US" w:eastAsia="zh-CN"/>
              </w:rPr>
              <w:t>及</w:t>
            </w:r>
            <w:r>
              <w:rPr>
                <w:rFonts w:hint="default" w:ascii="Times New Roman" w:hAnsi="Times New Roman" w:eastAsia="宋体" w:cs="Times New Roman"/>
                <w:color w:val="auto"/>
                <w:sz w:val="24"/>
                <w:szCs w:val="24"/>
              </w:rPr>
              <w:t>施工人员生活垃圾</w:t>
            </w:r>
            <w:r>
              <w:rPr>
                <w:rFonts w:hint="default" w:ascii="Times New Roman" w:hAnsi="Times New Roman" w:eastAsia="宋体" w:cs="Times New Roman"/>
                <w:color w:val="auto"/>
                <w:sz w:val="24"/>
                <w:szCs w:val="24"/>
                <w:lang w:eastAsia="zh-CN"/>
              </w:rPr>
              <w:t>。</w:t>
            </w:r>
          </w:p>
        </w:tc>
      </w:tr>
      <w:tr w14:paraId="6C736D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gridSpan w:val="2"/>
            <w:tcMar>
              <w:left w:w="28" w:type="dxa"/>
              <w:right w:w="28" w:type="dxa"/>
            </w:tcMar>
            <w:vAlign w:val="center"/>
          </w:tcPr>
          <w:p w14:paraId="29D433B1">
            <w:pPr>
              <w:pStyle w:val="43"/>
              <w:adjustRightInd w:val="0"/>
              <w:snapToGrid w:val="0"/>
              <w:spacing w:before="0" w:beforeAutospacing="0" w:after="0" w:afterAutospacing="0"/>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运营</w:t>
            </w:r>
          </w:p>
          <w:p w14:paraId="4CCFD65B">
            <w:pPr>
              <w:pStyle w:val="43"/>
              <w:adjustRightInd w:val="0"/>
              <w:snapToGrid w:val="0"/>
              <w:spacing w:before="0" w:beforeAutospacing="0" w:after="0" w:afterAutospacing="0"/>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期环</w:t>
            </w:r>
          </w:p>
          <w:p w14:paraId="5C5F3EB8">
            <w:pPr>
              <w:pStyle w:val="43"/>
              <w:adjustRightInd w:val="0"/>
              <w:snapToGrid w:val="0"/>
              <w:spacing w:before="0" w:beforeAutospacing="0" w:after="0" w:afterAutospacing="0"/>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境影</w:t>
            </w:r>
          </w:p>
          <w:p w14:paraId="4CF5F4A1">
            <w:pPr>
              <w:pStyle w:val="43"/>
              <w:adjustRightInd w:val="0"/>
              <w:snapToGrid w:val="0"/>
              <w:spacing w:before="0" w:beforeAutospacing="0" w:after="0" w:afterAutospacing="0"/>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响和</w:t>
            </w:r>
          </w:p>
          <w:p w14:paraId="12B6B1E3">
            <w:pPr>
              <w:pStyle w:val="43"/>
              <w:adjustRightInd w:val="0"/>
              <w:snapToGrid w:val="0"/>
              <w:spacing w:before="0" w:beforeAutospacing="0" w:after="0" w:afterAutospacing="0"/>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保护</w:t>
            </w:r>
          </w:p>
          <w:p w14:paraId="05D30C70">
            <w:pPr>
              <w:pStyle w:val="43"/>
              <w:adjustRightInd w:val="0"/>
              <w:snapToGrid w:val="0"/>
              <w:spacing w:before="0" w:beforeAutospacing="0" w:after="0" w:afterAutospacing="0"/>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措施</w:t>
            </w:r>
          </w:p>
        </w:tc>
        <w:tc>
          <w:tcPr>
            <w:tcW w:w="8419" w:type="dxa"/>
            <w:vAlign w:val="center"/>
          </w:tcPr>
          <w:p w14:paraId="0C90D64B">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（一）废气</w:t>
            </w:r>
          </w:p>
          <w:p w14:paraId="2B79B82A">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1、废气污染物排放源分析</w:t>
            </w:r>
          </w:p>
          <w:p w14:paraId="779AF095">
            <w:pPr>
              <w:pStyle w:val="172"/>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本项目的废气主要为涂胶</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清洗产生的非甲烷总烃。</w:t>
            </w:r>
          </w:p>
          <w:p w14:paraId="6F9CDA9C">
            <w:pPr>
              <w:adjustRightInd w:val="0"/>
              <w:snapToGrid w:val="0"/>
              <w:spacing w:line="360" w:lineRule="auto"/>
              <w:ind w:firstLine="480" w:firstLineChars="200"/>
              <w:jc w:val="left"/>
              <w:rPr>
                <w:rFonts w:hint="default" w:ascii="Times New Roman" w:hAnsi="Times New Roman" w:eastAsia="宋体" w:cs="Times New Roman"/>
                <w:color w:val="auto"/>
                <w:sz w:val="24"/>
                <w:lang w:val="en-US" w:eastAsia="zh-CN"/>
              </w:rPr>
            </w:pPr>
            <w:bookmarkStart w:id="3" w:name="_Hlk114566817"/>
            <w:r>
              <w:rPr>
                <w:rFonts w:hint="default" w:ascii="Times New Roman" w:hAnsi="Times New Roman" w:cs="Times New Roman"/>
                <w:color w:val="auto"/>
                <w:sz w:val="24"/>
              </w:rPr>
              <w:t>（1）非甲烷总烃</w:t>
            </w:r>
          </w:p>
          <w:p w14:paraId="4BEE058B">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①涂胶废气</w:t>
            </w:r>
          </w:p>
          <w:p w14:paraId="05577C7E">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本项目通过自动生产线上的供胶系统在设备壳体的结合面上涂抹胶体</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涂胶后自然晾干</w:t>
            </w:r>
            <w:r>
              <w:rPr>
                <w:rFonts w:hint="default" w:ascii="Times New Roman" w:hAnsi="Times New Roman" w:cs="Times New Roman"/>
                <w:color w:val="auto"/>
                <w:sz w:val="24"/>
              </w:rPr>
              <w:t>。根据企业提供的资料，本项目使用密封胶其具有的高粘接强度、高硬度、高抗化学性。在粘接固化过程中会有1-甲基1-苯基乙基过氧化氢，异丙苯、二甲基邻甲苯胺等单体的挥发（本项目胶水中不含甲醛等醛类化合物）。由于粘接废气成分比较复杂。</w:t>
            </w:r>
            <w:r>
              <w:rPr>
                <w:rFonts w:hint="default" w:ascii="Times New Roman" w:hAnsi="Times New Roman" w:cs="Times New Roman"/>
                <w:color w:val="auto"/>
                <w:sz w:val="24"/>
                <w:lang w:val="en-US" w:eastAsia="zh-CN"/>
              </w:rPr>
              <w:t>根据MSDS</w:t>
            </w:r>
            <w:r>
              <w:rPr>
                <w:rFonts w:hint="default" w:ascii="Times New Roman" w:hAnsi="Times New Roman" w:cs="Times New Roman"/>
                <w:color w:val="auto"/>
                <w:sz w:val="24"/>
              </w:rPr>
              <w:t>密封胶</w:t>
            </w:r>
            <w:r>
              <w:rPr>
                <w:rFonts w:hint="default" w:ascii="Times New Roman" w:hAnsi="Times New Roman" w:cs="Times New Roman"/>
                <w:color w:val="auto"/>
                <w:sz w:val="24"/>
                <w:lang w:val="en-US" w:eastAsia="zh-CN"/>
              </w:rPr>
              <w:t>中有机含量占12%，考虑极限情况，有机物质全部挥发，</w:t>
            </w:r>
            <w:r>
              <w:rPr>
                <w:rFonts w:hint="default" w:ascii="Times New Roman" w:hAnsi="Times New Roman" w:cs="Times New Roman"/>
                <w:color w:val="auto"/>
                <w:sz w:val="24"/>
              </w:rPr>
              <w:t>本项目年用密封胶2吨，则涂胶废气中非甲烷总烃产生量为0.</w:t>
            </w:r>
            <w:r>
              <w:rPr>
                <w:rFonts w:hint="default" w:ascii="Times New Roman" w:hAnsi="Times New Roman" w:cs="Times New Roman"/>
                <w:color w:val="auto"/>
                <w:sz w:val="24"/>
                <w:lang w:val="en-US" w:eastAsia="zh-CN"/>
              </w:rPr>
              <w:t>24</w:t>
            </w:r>
            <w:r>
              <w:rPr>
                <w:rFonts w:hint="default" w:ascii="Times New Roman" w:hAnsi="Times New Roman" w:cs="Times New Roman"/>
                <w:color w:val="auto"/>
                <w:sz w:val="24"/>
              </w:rPr>
              <w:t>t/a。</w:t>
            </w:r>
          </w:p>
          <w:p w14:paraId="0D43D71A">
            <w:pPr>
              <w:adjustRightInd w:val="0"/>
              <w:snapToGrid w:val="0"/>
              <w:spacing w:line="360" w:lineRule="auto"/>
              <w:ind w:firstLine="480" w:firstLineChars="200"/>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lang w:val="zh-CN"/>
              </w:rPr>
              <w:t>项目要求在</w:t>
            </w:r>
            <w:r>
              <w:rPr>
                <w:rFonts w:hint="default" w:ascii="Times New Roman" w:hAnsi="Times New Roman" w:cs="Times New Roman"/>
                <w:color w:val="auto"/>
                <w:sz w:val="24"/>
              </w:rPr>
              <w:t>涂胶</w:t>
            </w:r>
            <w:r>
              <w:rPr>
                <w:rFonts w:hint="default" w:ascii="Times New Roman" w:hAnsi="Times New Roman" w:cs="Times New Roman"/>
                <w:color w:val="auto"/>
                <w:kern w:val="0"/>
                <w:sz w:val="24"/>
              </w:rPr>
              <w:t>工序</w:t>
            </w:r>
            <w:r>
              <w:rPr>
                <w:rFonts w:hint="default" w:ascii="Times New Roman" w:hAnsi="Times New Roman" w:cs="Times New Roman"/>
                <w:color w:val="auto"/>
                <w:kern w:val="0"/>
                <w:sz w:val="24"/>
                <w:lang w:val="zh-CN"/>
              </w:rPr>
              <w:t>加</w:t>
            </w:r>
            <w:r>
              <w:rPr>
                <w:rFonts w:hint="default" w:ascii="Times New Roman" w:hAnsi="Times New Roman" w:cs="Times New Roman"/>
                <w:color w:val="auto"/>
                <w:kern w:val="0"/>
                <w:sz w:val="24"/>
              </w:rPr>
              <w:t>集气罩收集装置</w:t>
            </w:r>
            <w:r>
              <w:rPr>
                <w:rFonts w:hint="default" w:ascii="Times New Roman" w:hAnsi="Times New Roman" w:cs="Times New Roman"/>
                <w:color w:val="auto"/>
                <w:kern w:val="0"/>
                <w:sz w:val="24"/>
                <w:lang w:val="zh-CN"/>
              </w:rPr>
              <w:t>。</w:t>
            </w:r>
          </w:p>
          <w:p w14:paraId="502B2A89">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集气罩风量计算方法根据《大气污染控制工程》中的控制风速法计算。计算公式如下</w:t>
            </w:r>
            <w:r>
              <w:rPr>
                <w:rFonts w:hint="default" w:ascii="Times New Roman" w:hAnsi="Times New Roman" w:cs="Times New Roman"/>
                <w:color w:val="auto"/>
                <w:sz w:val="24"/>
              </w:rPr>
              <w:t>：</w:t>
            </w:r>
          </w:p>
          <w:p w14:paraId="0DE3EEFD">
            <w:pPr>
              <w:widowControl/>
              <w:adjustRightInd w:val="0"/>
              <w:snapToGrid w:val="0"/>
              <w:spacing w:line="360" w:lineRule="auto"/>
              <w:ind w:firstLine="3360" w:firstLineChars="1400"/>
              <w:jc w:val="left"/>
              <w:rPr>
                <w:rFonts w:hint="default" w:ascii="Times New Roman" w:hAnsi="Times New Roman" w:cs="Times New Roman"/>
                <w:color w:val="auto"/>
                <w:sz w:val="24"/>
              </w:rPr>
            </w:pPr>
            <w:r>
              <w:rPr>
                <w:rFonts w:hint="default" w:ascii="Times New Roman" w:hAnsi="Times New Roman" w:cs="Times New Roman"/>
                <w:color w:val="auto"/>
                <w:sz w:val="24"/>
              </w:rPr>
              <w:t>Q=3600*KPHVx</w:t>
            </w:r>
          </w:p>
          <w:p w14:paraId="7DE93330">
            <w:pPr>
              <w:widowControl/>
              <w:adjustRightInd w:val="0"/>
              <w:snapToGrid w:val="0"/>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其中：</w:t>
            </w:r>
          </w:p>
          <w:p w14:paraId="7E5DEAA1">
            <w:pPr>
              <w:widowControl/>
              <w:adjustRightInd w:val="0"/>
              <w:snapToGrid w:val="0"/>
              <w:spacing w:line="360" w:lineRule="auto"/>
              <w:ind w:firstLine="720" w:firstLineChars="300"/>
              <w:jc w:val="left"/>
              <w:rPr>
                <w:rFonts w:hint="default" w:ascii="Times New Roman" w:hAnsi="Times New Roman" w:cs="Times New Roman"/>
                <w:color w:val="auto"/>
                <w:sz w:val="24"/>
              </w:rPr>
            </w:pPr>
            <w:r>
              <w:rPr>
                <w:rFonts w:hint="default" w:ascii="Times New Roman" w:hAnsi="Times New Roman" w:cs="Times New Roman"/>
                <w:color w:val="auto"/>
                <w:sz w:val="24"/>
              </w:rPr>
              <w:t>Q：风量，m³/h；</w:t>
            </w:r>
          </w:p>
          <w:p w14:paraId="67011390">
            <w:pPr>
              <w:widowControl/>
              <w:adjustRightInd w:val="0"/>
              <w:snapToGrid w:val="0"/>
              <w:spacing w:line="360" w:lineRule="auto"/>
              <w:ind w:firstLine="720" w:firstLineChars="300"/>
              <w:jc w:val="left"/>
              <w:rPr>
                <w:rFonts w:hint="default" w:ascii="Times New Roman" w:hAnsi="Times New Roman" w:cs="Times New Roman"/>
                <w:color w:val="auto"/>
                <w:sz w:val="24"/>
              </w:rPr>
            </w:pPr>
            <w:r>
              <w:rPr>
                <w:rFonts w:hint="default" w:ascii="Times New Roman" w:hAnsi="Times New Roman" w:cs="Times New Roman"/>
                <w:color w:val="auto"/>
                <w:sz w:val="24"/>
              </w:rPr>
              <w:t>K：考虑沿高度速度不均匀的安全系数，通常取1.4；</w:t>
            </w:r>
          </w:p>
          <w:p w14:paraId="5CA20E34">
            <w:pPr>
              <w:widowControl/>
              <w:adjustRightInd w:val="0"/>
              <w:snapToGrid w:val="0"/>
              <w:spacing w:line="360" w:lineRule="auto"/>
              <w:ind w:firstLine="720" w:firstLineChars="300"/>
              <w:jc w:val="left"/>
              <w:rPr>
                <w:rFonts w:hint="default" w:ascii="Times New Roman" w:hAnsi="Times New Roman" w:cs="Times New Roman"/>
                <w:color w:val="auto"/>
                <w:sz w:val="24"/>
              </w:rPr>
            </w:pPr>
            <w:r>
              <w:rPr>
                <w:rFonts w:hint="default" w:ascii="Times New Roman" w:hAnsi="Times New Roman" w:cs="Times New Roman"/>
                <w:color w:val="auto"/>
                <w:sz w:val="24"/>
              </w:rPr>
              <w:t>P：罩口面积，m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14:paraId="43DDC5D7">
            <w:pPr>
              <w:widowControl/>
              <w:adjustRightInd w:val="0"/>
              <w:snapToGrid w:val="0"/>
              <w:spacing w:line="360" w:lineRule="auto"/>
              <w:ind w:firstLine="720" w:firstLineChars="300"/>
              <w:jc w:val="left"/>
              <w:rPr>
                <w:rFonts w:hint="default" w:ascii="Times New Roman" w:hAnsi="Times New Roman" w:cs="Times New Roman"/>
                <w:color w:val="auto"/>
                <w:sz w:val="24"/>
              </w:rPr>
            </w:pPr>
            <w:r>
              <w:rPr>
                <w:rFonts w:hint="default" w:ascii="Times New Roman" w:hAnsi="Times New Roman" w:cs="Times New Roman"/>
                <w:color w:val="auto"/>
                <w:sz w:val="24"/>
              </w:rPr>
              <w:t>H：罩口至污染源的距离，m；</w:t>
            </w:r>
          </w:p>
          <w:p w14:paraId="0882CA3C">
            <w:pPr>
              <w:widowControl/>
              <w:adjustRightInd w:val="0"/>
              <w:snapToGrid w:val="0"/>
              <w:spacing w:line="360" w:lineRule="auto"/>
              <w:ind w:firstLine="720" w:firstLineChars="300"/>
              <w:jc w:val="left"/>
              <w:rPr>
                <w:rFonts w:hint="default" w:ascii="Times New Roman" w:hAnsi="Times New Roman" w:cs="Times New Roman"/>
                <w:color w:val="auto"/>
                <w:sz w:val="24"/>
              </w:rPr>
            </w:pPr>
            <w:r>
              <w:rPr>
                <w:rFonts w:hint="default" w:ascii="Times New Roman" w:hAnsi="Times New Roman" w:cs="Times New Roman"/>
                <w:color w:val="auto"/>
                <w:sz w:val="24"/>
              </w:rPr>
              <w:t>Vx：污染源控制速度，m/s；</w:t>
            </w:r>
          </w:p>
          <w:p w14:paraId="3BF8B5A0">
            <w:pPr>
              <w:adjustRightInd w:val="0"/>
              <w:snapToGrid w:val="0"/>
              <w:spacing w:line="360" w:lineRule="auto"/>
              <w:ind w:firstLine="480" w:firstLineChars="200"/>
              <w:rPr>
                <w:rFonts w:hint="default" w:ascii="Times New Roman" w:hAnsi="Times New Roman" w:cs="Times New Roman"/>
                <w:color w:val="auto"/>
                <w:kern w:val="0"/>
                <w:sz w:val="24"/>
                <w:lang w:val="zh-CN"/>
              </w:rPr>
            </w:pPr>
            <w:r>
              <w:rPr>
                <w:rFonts w:hint="default" w:ascii="Times New Roman" w:hAnsi="Times New Roman" w:cs="Times New Roman"/>
                <w:color w:val="auto"/>
                <w:kern w:val="0"/>
                <w:sz w:val="24"/>
              </w:rPr>
              <w:t>根据《三废处理工程技术手册-废气卷》（化学工业出版社），在较稳定状态下，产生较低扩散速度有害气体的集气罩风速可取 0.5m/s~1.5m/s，本项目集气罩风速取平均值 1.0m/s</w:t>
            </w:r>
            <w:r>
              <w:rPr>
                <w:rFonts w:hint="default" w:ascii="Times New Roman" w:hAnsi="Times New Roman" w:cs="Times New Roman"/>
                <w:color w:val="auto"/>
                <w:kern w:val="0"/>
                <w:sz w:val="24"/>
                <w:lang w:val="zh-CN"/>
              </w:rPr>
              <w:t>，即Vx=</w:t>
            </w:r>
            <w:r>
              <w:rPr>
                <w:rFonts w:hint="default" w:ascii="Times New Roman" w:hAnsi="Times New Roman" w:cs="Times New Roman"/>
                <w:color w:val="auto"/>
                <w:kern w:val="0"/>
                <w:sz w:val="24"/>
              </w:rPr>
              <w:t>1</w:t>
            </w:r>
            <w:r>
              <w:rPr>
                <w:rFonts w:hint="default" w:ascii="Times New Roman" w:hAnsi="Times New Roman" w:cs="Times New Roman"/>
                <w:color w:val="auto"/>
                <w:kern w:val="0"/>
                <w:sz w:val="24"/>
                <w:lang w:val="zh-CN"/>
              </w:rPr>
              <w:t>m/s；</w:t>
            </w:r>
          </w:p>
          <w:p w14:paraId="5EAEB560">
            <w:pPr>
              <w:widowControl/>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项目拟在每台设备上方安装集气罩，集气罩尺寸设置为1m*0.8m，共有2台设备即P=1.6m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；同时为避免横向气流的干扰，设计罩口至污染源的距离分别为1m，即H=1m。共设置2个集气罩。</w:t>
            </w:r>
          </w:p>
          <w:p w14:paraId="405D4BC8">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w:t>
            </w:r>
            <w:r>
              <w:rPr>
                <w:rFonts w:hint="default" w:ascii="Times New Roman" w:hAnsi="Times New Roman" w:cs="Times New Roman"/>
                <w:color w:val="auto"/>
                <w:sz w:val="24"/>
              </w:rPr>
              <w:t>个集气罩</w:t>
            </w:r>
            <w:r>
              <w:rPr>
                <w:rFonts w:hint="default" w:ascii="Times New Roman" w:hAnsi="Times New Roman" w:cs="Times New Roman"/>
                <w:color w:val="auto"/>
                <w:kern w:val="0"/>
                <w:sz w:val="24"/>
              </w:rPr>
              <w:t>共用一个风机，则集气罩收集风量为：Q=3600×1.4×1×1.6×1m×1m/s=8064m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/h。</w:t>
            </w:r>
          </w:p>
          <w:p w14:paraId="5447DD0D">
            <w:pPr>
              <w:adjustRightInd w:val="0"/>
              <w:snapToGrid w:val="0"/>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涂胶废气所需收集风量为</w:t>
            </w:r>
            <w:r>
              <w:rPr>
                <w:rFonts w:hint="default" w:ascii="Times New Roman" w:hAnsi="Times New Roman" w:cs="Times New Roman"/>
                <w:color w:val="auto"/>
                <w:kern w:val="0"/>
                <w:sz w:val="24"/>
              </w:rPr>
              <w:t>8064m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/h</w:t>
            </w:r>
            <w:r>
              <w:rPr>
                <w:rFonts w:hint="default" w:ascii="Times New Roman" w:hAnsi="Times New Roman" w:cs="Times New Roman"/>
                <w:color w:val="auto"/>
                <w:kern w:val="0"/>
                <w:sz w:val="24"/>
                <w:lang w:eastAsia="zh-CN"/>
              </w:rPr>
              <w:t>。</w:t>
            </w:r>
            <w:r>
              <w:rPr>
                <w:rFonts w:hint="default" w:ascii="Times New Roman" w:hAnsi="Times New Roman" w:cs="Times New Roman"/>
                <w:color w:val="auto"/>
                <w:sz w:val="24"/>
              </w:rPr>
              <w:t>涂胶过程中产生废气</w:t>
            </w:r>
            <w:r>
              <w:rPr>
                <w:rFonts w:hint="default" w:ascii="Times New Roman" w:hAnsi="Times New Roman" w:cs="Times New Roman"/>
                <w:color w:val="auto"/>
                <w:sz w:val="24"/>
                <w:lang w:val="en-US" w:eastAsia="zh-CN"/>
              </w:rPr>
              <w:t>经集气罩收集</w:t>
            </w:r>
            <w:r>
              <w:rPr>
                <w:rFonts w:hint="default" w:ascii="Times New Roman" w:hAnsi="Times New Roman" w:cs="Times New Roman"/>
                <w:color w:val="auto"/>
                <w:kern w:val="0"/>
                <w:sz w:val="24"/>
                <w:lang w:eastAsia="zh-CN"/>
              </w:rPr>
              <w:t>，</w:t>
            </w:r>
            <w:r>
              <w:rPr>
                <w:rFonts w:hint="default" w:ascii="Times New Roman" w:hAnsi="Times New Roman" w:cs="Times New Roman"/>
                <w:color w:val="auto"/>
                <w:sz w:val="24"/>
              </w:rPr>
              <w:t>收集效率按90%计，废气收集后经二级活性炭吸附箱处理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处理效率按</w:t>
            </w:r>
            <w:r>
              <w:rPr>
                <w:rFonts w:hint="eastAsia" w:cs="Times New Roman"/>
                <w:color w:val="auto"/>
                <w:sz w:val="24"/>
                <w:lang w:val="en-US" w:eastAsia="zh-CN"/>
              </w:rPr>
              <w:t>9</w:t>
            </w:r>
            <w:r>
              <w:rPr>
                <w:rFonts w:hint="default" w:ascii="Times New Roman" w:hAnsi="Times New Roman" w:cs="Times New Roman"/>
                <w:color w:val="auto"/>
                <w:sz w:val="24"/>
              </w:rPr>
              <w:t>0%计</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最终</w:t>
            </w:r>
            <w:r>
              <w:rPr>
                <w:rFonts w:hint="default" w:ascii="Times New Roman" w:hAnsi="Times New Roman" w:cs="Times New Roman"/>
                <w:color w:val="auto"/>
                <w:sz w:val="24"/>
              </w:rPr>
              <w:t>通过15米高排气筒DA001排放。</w:t>
            </w:r>
          </w:p>
          <w:p w14:paraId="5B8065BA">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②清洗废气</w:t>
            </w:r>
          </w:p>
          <w:p w14:paraId="252E1AAB">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清洗过程分为压缩空气吹水、真空干燥等工作</w:t>
            </w:r>
          </w:p>
          <w:p w14:paraId="48D4FA51">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吹水过程为常温过程，所使用的清洗剂是水性清洗剂，且吹水过程为密闭处理，吹水产生的大部分为水雾，本项目清洗烘干的蒸汽来源真空干燥槽内的清洗剂在真空状态下加热形成蒸汽，蒸汽经配套的蒸气冷凝回收系统冷凝回收后，液体回流至真空干燥槽内，排入废气收集系统</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清洗剂合计用量为6t/a，清洗剂中VOCs含量为13%，</w:t>
            </w:r>
            <w:r>
              <w:rPr>
                <w:rFonts w:hint="default" w:ascii="Times New Roman" w:hAnsi="Times New Roman" w:cs="Times New Roman"/>
                <w:color w:val="auto"/>
                <w:sz w:val="24"/>
                <w:lang w:val="en-US" w:eastAsia="zh-CN"/>
              </w:rPr>
              <w:t>考虑极限情况，有机物质全部挥发，</w:t>
            </w:r>
            <w:r>
              <w:rPr>
                <w:rFonts w:hint="default" w:ascii="Times New Roman" w:hAnsi="Times New Roman" w:cs="Times New Roman"/>
                <w:color w:val="auto"/>
                <w:sz w:val="24"/>
              </w:rPr>
              <w:t>因此有机废气产生量约为0.78t/a。</w:t>
            </w:r>
          </w:p>
          <w:p w14:paraId="79E300F9">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清洗工序为</w:t>
            </w:r>
            <w:r>
              <w:rPr>
                <w:rFonts w:hint="default" w:ascii="Times New Roman" w:hAnsi="Times New Roman" w:cs="Times New Roman"/>
                <w:color w:val="auto"/>
                <w:sz w:val="24"/>
              </w:rPr>
              <w:t>密闭</w:t>
            </w:r>
            <w:r>
              <w:rPr>
                <w:rFonts w:hint="default" w:ascii="Times New Roman" w:hAnsi="Times New Roman" w:cs="Times New Roman"/>
                <w:color w:val="auto"/>
                <w:sz w:val="24"/>
                <w:lang w:val="en-US" w:eastAsia="zh-CN"/>
              </w:rPr>
              <w:t>空间，使用塑料板将整个清洗槽进行密闭，根据清洗设备大小密闭空间体积为100m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vertAlign w:val="baseline"/>
                <w:lang w:val="en-US" w:eastAsia="zh-CN"/>
              </w:rPr>
              <w:t>，换气次数为8次/小时</w:t>
            </w:r>
            <w:r>
              <w:rPr>
                <w:rFonts w:hint="default" w:ascii="Times New Roman" w:hAnsi="Times New Roman" w:cs="Times New Roman"/>
                <w:color w:val="auto"/>
                <w:sz w:val="24"/>
                <w:shd w:val="clear" w:color="auto" w:fill="auto"/>
                <w:vertAlign w:val="baseline"/>
                <w:lang w:val="en-US" w:eastAsia="zh-CN"/>
              </w:rPr>
              <w:t>，所需收集风量为</w:t>
            </w:r>
            <w:r>
              <w:rPr>
                <w:rFonts w:hint="default" w:ascii="Times New Roman" w:hAnsi="Times New Roman" w:cs="Times New Roman"/>
                <w:color w:val="auto"/>
                <w:sz w:val="24"/>
                <w:vertAlign w:val="baseline"/>
                <w:lang w:val="en-US" w:eastAsia="zh-CN"/>
              </w:rPr>
              <w:t>800m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vertAlign w:val="baseline"/>
                <w:lang w:val="en-US" w:eastAsia="zh-CN"/>
              </w:rPr>
              <w:t>/h</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通过管道</w:t>
            </w:r>
            <w:r>
              <w:rPr>
                <w:rFonts w:hint="default" w:ascii="Times New Roman" w:hAnsi="Times New Roman" w:cs="Times New Roman"/>
                <w:color w:val="auto"/>
                <w:sz w:val="24"/>
                <w:lang w:val="en-US" w:eastAsia="zh-CN"/>
              </w:rPr>
              <w:t>将废气通向</w:t>
            </w:r>
            <w:r>
              <w:rPr>
                <w:rFonts w:hint="default" w:ascii="Times New Roman" w:hAnsi="Times New Roman" w:cs="Times New Roman"/>
                <w:color w:val="auto"/>
                <w:sz w:val="24"/>
              </w:rPr>
              <w:t>二级活性炭处理</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收集效率为100%</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处理效率为</w:t>
            </w:r>
            <w:r>
              <w:rPr>
                <w:rFonts w:hint="eastAsia" w:cs="Times New Roman"/>
                <w:color w:val="auto"/>
                <w:sz w:val="24"/>
                <w:lang w:val="en-US" w:eastAsia="zh-CN"/>
              </w:rPr>
              <w:t>9</w:t>
            </w:r>
            <w:r>
              <w:rPr>
                <w:rFonts w:hint="default" w:ascii="Times New Roman" w:hAnsi="Times New Roman" w:cs="Times New Roman"/>
                <w:color w:val="auto"/>
                <w:sz w:val="24"/>
              </w:rPr>
              <w:t>0%。</w:t>
            </w:r>
          </w:p>
          <w:p w14:paraId="084F9CD5">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涂胶废气</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清洗废气共用一套二级活性炭装置</w:t>
            </w:r>
            <w:r>
              <w:rPr>
                <w:rFonts w:hint="default" w:ascii="Times New Roman" w:hAnsi="Times New Roman" w:cs="Times New Roman"/>
                <w:color w:val="auto"/>
                <w:sz w:val="24"/>
                <w:lang w:val="en-US"/>
              </w:rPr>
              <w:t>，</w:t>
            </w:r>
            <w:r>
              <w:rPr>
                <w:rFonts w:hint="default" w:ascii="Times New Roman" w:hAnsi="Times New Roman" w:cs="Times New Roman"/>
                <w:color w:val="auto"/>
                <w:sz w:val="24"/>
                <w:lang w:val="en-US" w:eastAsia="zh-CN"/>
              </w:rPr>
              <w:t>所需收集</w:t>
            </w:r>
            <w:r>
              <w:rPr>
                <w:rFonts w:hint="default" w:ascii="Times New Roman" w:hAnsi="Times New Roman" w:cs="Times New Roman"/>
                <w:color w:val="auto"/>
                <w:sz w:val="24"/>
              </w:rPr>
              <w:t>风量为</w:t>
            </w:r>
            <w:r>
              <w:rPr>
                <w:rFonts w:hint="default" w:ascii="Times New Roman" w:hAnsi="Times New Roman" w:cs="Times New Roman"/>
                <w:color w:val="auto"/>
                <w:sz w:val="24"/>
                <w:lang w:val="en-US" w:eastAsia="zh-CN"/>
              </w:rPr>
              <w:t>8864</w:t>
            </w:r>
            <w:r>
              <w:rPr>
                <w:rFonts w:hint="default" w:ascii="Times New Roman" w:hAnsi="Times New Roman" w:cs="Times New Roman"/>
                <w:color w:val="auto"/>
                <w:sz w:val="24"/>
              </w:rPr>
              <w:t>m³/h，排放历时按</w:t>
            </w:r>
            <w:r>
              <w:rPr>
                <w:rFonts w:hint="default" w:ascii="Times New Roman" w:hAnsi="Times New Roman" w:cs="Times New Roman"/>
                <w:color w:val="auto"/>
                <w:sz w:val="24"/>
                <w:lang w:val="en-US" w:eastAsia="zh-CN"/>
              </w:rPr>
              <w:t>48</w:t>
            </w:r>
            <w:r>
              <w:rPr>
                <w:rFonts w:hint="default" w:ascii="Times New Roman" w:hAnsi="Times New Roman" w:cs="Times New Roman"/>
                <w:color w:val="auto"/>
                <w:sz w:val="24"/>
              </w:rPr>
              <w:t>00h计，</w:t>
            </w:r>
            <w:r>
              <w:rPr>
                <w:rFonts w:hint="default" w:ascii="Times New Roman" w:hAnsi="Times New Roman" w:cs="Times New Roman"/>
                <w:color w:val="auto"/>
                <w:sz w:val="24"/>
                <w:lang w:val="en-US" w:eastAsia="zh-CN"/>
              </w:rPr>
              <w:t>根据《</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HYPERLINK "https://www.mee.gov.cn/ywgz/fgbz/bz/bzwb/other/hjbhgc/201304/W020130403524790033785.pdf"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吸附法工业有机废气治理工程技术规范</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(HJ 2026—2013)</w:t>
            </w:r>
            <w:r>
              <w:rPr>
                <w:rFonts w:hint="default" w:ascii="Times New Roman" w:hAnsi="Times New Roman" w:cs="Times New Roman"/>
                <w:color w:val="auto"/>
                <w:sz w:val="24"/>
              </w:rPr>
              <w:fldChar w:fldCharType="end"/>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排放风量为10637</w:t>
            </w:r>
            <w:r>
              <w:rPr>
                <w:rFonts w:hint="default" w:ascii="Times New Roman" w:hAnsi="Times New Roman" w:cs="Times New Roman"/>
                <w:color w:val="auto"/>
                <w:sz w:val="24"/>
              </w:rPr>
              <w:t>m³/h</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风机风量最小为10637</w:t>
            </w:r>
            <w:r>
              <w:rPr>
                <w:rFonts w:hint="default" w:ascii="Times New Roman" w:hAnsi="Times New Roman" w:cs="Times New Roman"/>
                <w:color w:val="auto"/>
                <w:sz w:val="24"/>
              </w:rPr>
              <w:t>m³/h</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活性炭最小瞬时风量为14183</w:t>
            </w:r>
            <w:r>
              <w:rPr>
                <w:rFonts w:hint="default" w:ascii="Times New Roman" w:hAnsi="Times New Roman" w:cs="Times New Roman"/>
                <w:color w:val="auto"/>
                <w:sz w:val="24"/>
              </w:rPr>
              <w:t>m³/h</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非甲烷总烃</w:t>
            </w:r>
            <w:r>
              <w:rPr>
                <w:rFonts w:hint="default" w:ascii="Times New Roman" w:hAnsi="Times New Roman" w:cs="Times New Roman"/>
                <w:color w:val="auto"/>
                <w:sz w:val="24"/>
                <w:lang w:val="en-US" w:eastAsia="zh-CN"/>
              </w:rPr>
              <w:t>产生情况为：</w:t>
            </w:r>
            <w:r>
              <w:rPr>
                <w:rFonts w:hint="default" w:ascii="Times New Roman" w:hAnsi="Times New Roman" w:cs="Times New Roman"/>
                <w:color w:val="auto"/>
                <w:kern w:val="0"/>
                <w:sz w:val="24"/>
              </w:rPr>
              <w:t>产生量</w:t>
            </w:r>
            <w:r>
              <w:rPr>
                <w:rFonts w:hint="default" w:ascii="Times New Roman" w:hAnsi="Times New Roman" w:cs="Times New Roman"/>
                <w:color w:val="auto"/>
                <w:kern w:val="0"/>
                <w:sz w:val="24"/>
                <w:lang w:val="en-US" w:eastAsia="zh-CN"/>
              </w:rPr>
              <w:t>1.02</w:t>
            </w:r>
            <w:r>
              <w:rPr>
                <w:rFonts w:hint="default" w:ascii="Times New Roman" w:hAnsi="Times New Roman" w:cs="Times New Roman"/>
                <w:color w:val="auto"/>
                <w:kern w:val="0"/>
                <w:sz w:val="24"/>
              </w:rPr>
              <w:t>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排放量</w:t>
            </w:r>
            <w:r>
              <w:rPr>
                <w:rFonts w:hint="default" w:ascii="Times New Roman" w:hAnsi="Times New Roman" w:cs="Times New Roman"/>
                <w:color w:val="auto"/>
                <w:sz w:val="24"/>
                <w:lang w:val="en-US" w:eastAsia="zh-CN"/>
              </w:rPr>
              <w:t>0.</w:t>
            </w:r>
            <w:r>
              <w:rPr>
                <w:rFonts w:hint="eastAsia" w:cs="Times New Roman"/>
                <w:color w:val="auto"/>
                <w:sz w:val="24"/>
                <w:lang w:val="en-US" w:eastAsia="zh-CN"/>
              </w:rPr>
              <w:t>0996</w:t>
            </w:r>
            <w:r>
              <w:rPr>
                <w:rFonts w:hint="default" w:ascii="Times New Roman" w:hAnsi="Times New Roman" w:cs="Times New Roman"/>
                <w:color w:val="auto"/>
                <w:sz w:val="24"/>
              </w:rPr>
              <w:t>t/a，排放浓度为</w:t>
            </w:r>
            <w:r>
              <w:rPr>
                <w:rFonts w:hint="eastAsia" w:cs="Times New Roman"/>
                <w:color w:val="auto"/>
                <w:sz w:val="24"/>
                <w:lang w:val="en-US" w:eastAsia="zh-CN"/>
              </w:rPr>
              <w:t>1.95</w:t>
            </w:r>
            <w:r>
              <w:rPr>
                <w:rFonts w:hint="default" w:ascii="Times New Roman" w:hAnsi="Times New Roman" w:cs="Times New Roman"/>
                <w:color w:val="auto"/>
                <w:sz w:val="24"/>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，无组织排放量0.0</w:t>
            </w:r>
            <w:r>
              <w:rPr>
                <w:rFonts w:hint="default" w:ascii="Times New Roman" w:hAnsi="Times New Roman" w:cs="Times New Roman"/>
                <w:color w:val="auto"/>
                <w:sz w:val="24"/>
                <w:lang w:val="en-US" w:eastAsia="zh-CN"/>
              </w:rPr>
              <w:t>24</w:t>
            </w:r>
            <w:r>
              <w:rPr>
                <w:rFonts w:hint="default" w:ascii="Times New Roman" w:hAnsi="Times New Roman" w:cs="Times New Roman"/>
                <w:color w:val="auto"/>
                <w:sz w:val="24"/>
              </w:rPr>
              <w:t>t/a。</w:t>
            </w:r>
            <w:r>
              <w:rPr>
                <w:rFonts w:hint="default" w:ascii="Times New Roman" w:hAnsi="Times New Roman" w:cs="Times New Roman"/>
                <w:color w:val="auto"/>
                <w:sz w:val="24"/>
                <w:lang w:val="en-US" w:eastAsia="zh-CN"/>
              </w:rPr>
              <w:t>最终</w:t>
            </w:r>
            <w:r>
              <w:rPr>
                <w:rFonts w:hint="default" w:ascii="Times New Roman" w:hAnsi="Times New Roman" w:cs="Times New Roman"/>
                <w:color w:val="auto"/>
                <w:sz w:val="24"/>
              </w:rPr>
              <w:t>通过15米高排气筒DA001排放。</w:t>
            </w:r>
          </w:p>
          <w:p w14:paraId="46D56F9E">
            <w:pPr>
              <w:adjustRightInd w:val="0"/>
              <w:snapToGrid w:val="0"/>
              <w:spacing w:line="360" w:lineRule="auto"/>
              <w:ind w:firstLine="480" w:firstLineChars="200"/>
              <w:jc w:val="left"/>
              <w:rPr>
                <w:rFonts w:hint="default" w:ascii="Times New Roman" w:hAnsi="Times New Roman" w:cs="Times New Roman"/>
                <w:color w:val="auto"/>
                <w:sz w:val="24"/>
                <w:lang w:val="zh-CN"/>
              </w:rPr>
            </w:pPr>
            <w:r>
              <w:rPr>
                <w:rFonts w:hint="default" w:ascii="Times New Roman" w:hAnsi="Times New Roman" w:cs="Times New Roman"/>
                <w:color w:val="auto"/>
                <w:sz w:val="24"/>
              </w:rPr>
              <w:t>（2）</w:t>
            </w:r>
            <w:bookmarkEnd w:id="3"/>
            <w:r>
              <w:rPr>
                <w:rFonts w:hint="default" w:ascii="Times New Roman" w:hAnsi="Times New Roman" w:cs="Times New Roman"/>
                <w:color w:val="auto"/>
                <w:sz w:val="24"/>
                <w:lang w:val="zh-CN"/>
              </w:rPr>
              <w:t>食堂油烟</w:t>
            </w:r>
          </w:p>
          <w:p w14:paraId="0527D658">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val="zh-CN"/>
              </w:rPr>
              <w:t>食堂供</w:t>
            </w:r>
            <w:r>
              <w:rPr>
                <w:rFonts w:hint="default" w:ascii="Times New Roman" w:hAnsi="Times New Roman" w:cs="Times New Roman"/>
                <w:color w:val="auto"/>
                <w:sz w:val="24"/>
              </w:rPr>
              <w:t>员工</w:t>
            </w:r>
            <w:r>
              <w:rPr>
                <w:rFonts w:hint="default" w:ascii="Times New Roman" w:hAnsi="Times New Roman" w:cs="Times New Roman"/>
                <w:color w:val="auto"/>
                <w:sz w:val="24"/>
                <w:lang w:val="zh-CN"/>
              </w:rPr>
              <w:t>用餐。厨房食物在烹饪、加工过程将挥发出油脂、有机质及热分解或裂解产物，从而产生油烟废气。在该处厨房用餐的最大员工人数以</w:t>
            </w:r>
            <w:r>
              <w:rPr>
                <w:rFonts w:hint="default" w:ascii="Times New Roman" w:hAnsi="Times New Roman" w:cs="Times New Roman"/>
                <w:color w:val="auto"/>
                <w:sz w:val="24"/>
              </w:rPr>
              <w:t>150</w:t>
            </w:r>
            <w:r>
              <w:rPr>
                <w:rFonts w:hint="default" w:ascii="Times New Roman" w:hAnsi="Times New Roman" w:cs="Times New Roman"/>
                <w:color w:val="auto"/>
                <w:sz w:val="24"/>
                <w:lang w:val="zh-CN"/>
              </w:rPr>
              <w:t>人计，一般食堂的食用油耗油系数为15g/人·d，则项目一天的食用油的用量为</w:t>
            </w:r>
            <w:r>
              <w:rPr>
                <w:rFonts w:hint="default" w:ascii="Times New Roman" w:hAnsi="Times New Roman" w:cs="Times New Roman"/>
                <w:color w:val="auto"/>
                <w:sz w:val="24"/>
              </w:rPr>
              <w:t>2.25</w:t>
            </w:r>
            <w:r>
              <w:rPr>
                <w:rFonts w:hint="default" w:ascii="Times New Roman" w:hAnsi="Times New Roman" w:cs="Times New Roman"/>
                <w:color w:val="auto"/>
                <w:sz w:val="24"/>
                <w:lang w:val="zh-CN"/>
              </w:rPr>
              <w:t>kg，油烟和油的挥发量占总耗油量的2％～4％之间，取其均值3％，则油烟的产生量约为0.</w:t>
            </w:r>
            <w:r>
              <w:rPr>
                <w:rFonts w:hint="default" w:ascii="Times New Roman" w:hAnsi="Times New Roman" w:cs="Times New Roman"/>
                <w:color w:val="auto"/>
                <w:sz w:val="24"/>
              </w:rPr>
              <w:t>02</w:t>
            </w:r>
            <w:r>
              <w:rPr>
                <w:rFonts w:hint="default" w:ascii="Times New Roman" w:hAnsi="Times New Roman" w:cs="Times New Roman"/>
                <w:color w:val="auto"/>
                <w:sz w:val="24"/>
                <w:lang w:val="zh-CN"/>
              </w:rPr>
              <w:t>t/a。</w:t>
            </w:r>
            <w:r>
              <w:rPr>
                <w:rFonts w:hint="default" w:ascii="Times New Roman" w:hAnsi="Times New Roman" w:cs="Times New Roman"/>
                <w:color w:val="auto"/>
                <w:sz w:val="24"/>
              </w:rPr>
              <w:t>食堂工作天数为300天，每天工作时间4小时。</w:t>
            </w:r>
          </w:p>
          <w:p w14:paraId="6456AE8E">
            <w:pPr>
              <w:adjustRightInd w:val="0"/>
              <w:snapToGrid w:val="0"/>
              <w:spacing w:line="360" w:lineRule="auto"/>
              <w:ind w:firstLine="480" w:firstLineChars="200"/>
              <w:jc w:val="left"/>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食堂设基准灶头</w:t>
            </w:r>
            <w:r>
              <w:rPr>
                <w:rFonts w:hint="default" w:ascii="Times New Roman" w:hAnsi="Times New Roman" w:cs="Times New Roman"/>
                <w:color w:val="auto"/>
                <w:sz w:val="24"/>
              </w:rPr>
              <w:t>2</w:t>
            </w:r>
            <w:r>
              <w:rPr>
                <w:rFonts w:hint="default" w:ascii="Times New Roman" w:hAnsi="Times New Roman" w:cs="Times New Roman"/>
                <w:color w:val="auto"/>
                <w:sz w:val="24"/>
                <w:lang w:val="zh-CN"/>
              </w:rPr>
              <w:t>个，单个灶头排风量为</w:t>
            </w:r>
            <w:r>
              <w:rPr>
                <w:rFonts w:hint="default" w:ascii="Times New Roman" w:hAnsi="Times New Roman" w:cs="Times New Roman"/>
                <w:color w:val="auto"/>
                <w:sz w:val="24"/>
              </w:rPr>
              <w:t>4</w:t>
            </w:r>
            <w:r>
              <w:rPr>
                <w:rFonts w:hint="default" w:ascii="Times New Roman" w:hAnsi="Times New Roman" w:cs="Times New Roman"/>
                <w:color w:val="auto"/>
                <w:sz w:val="24"/>
                <w:lang w:val="zh-CN"/>
              </w:rPr>
              <w:t>000m³/h，则排风量为</w:t>
            </w:r>
            <w:r>
              <w:rPr>
                <w:rFonts w:hint="default" w:ascii="Times New Roman" w:hAnsi="Times New Roman" w:cs="Times New Roman"/>
                <w:color w:val="auto"/>
                <w:sz w:val="24"/>
              </w:rPr>
              <w:t>8</w:t>
            </w:r>
            <w:r>
              <w:rPr>
                <w:rFonts w:hint="default" w:ascii="Times New Roman" w:hAnsi="Times New Roman" w:cs="Times New Roman"/>
                <w:color w:val="auto"/>
                <w:sz w:val="24"/>
                <w:lang w:val="zh-CN"/>
              </w:rPr>
              <w:t>000m³/h。食堂设基准灶头</w:t>
            </w:r>
            <w:r>
              <w:rPr>
                <w:rFonts w:hint="default" w:ascii="Times New Roman" w:hAnsi="Times New Roman" w:cs="Times New Roman"/>
                <w:color w:val="auto"/>
                <w:sz w:val="24"/>
              </w:rPr>
              <w:t>2</w:t>
            </w:r>
            <w:r>
              <w:rPr>
                <w:rFonts w:hint="default" w:ascii="Times New Roman" w:hAnsi="Times New Roman" w:cs="Times New Roman"/>
                <w:color w:val="auto"/>
                <w:sz w:val="24"/>
                <w:lang w:val="zh-CN"/>
              </w:rPr>
              <w:t>个，属于</w:t>
            </w:r>
            <w:r>
              <w:rPr>
                <w:rFonts w:hint="default" w:ascii="Times New Roman" w:hAnsi="Times New Roman" w:cs="Times New Roman"/>
                <w:color w:val="auto"/>
                <w:sz w:val="24"/>
              </w:rPr>
              <w:t>小</w:t>
            </w:r>
            <w:r>
              <w:rPr>
                <w:rFonts w:hint="default" w:ascii="Times New Roman" w:hAnsi="Times New Roman" w:cs="Times New Roman"/>
                <w:color w:val="auto"/>
                <w:sz w:val="24"/>
                <w:lang w:val="zh-CN"/>
              </w:rPr>
              <w:t>型规模，油烟净化器的油烟平均去除效率按</w:t>
            </w:r>
            <w:r>
              <w:rPr>
                <w:rFonts w:hint="default" w:ascii="Times New Roman" w:hAnsi="Times New Roman" w:cs="Times New Roman"/>
                <w:color w:val="auto"/>
                <w:sz w:val="24"/>
              </w:rPr>
              <w:t>60</w:t>
            </w:r>
            <w:r>
              <w:rPr>
                <w:rFonts w:hint="default" w:ascii="Times New Roman" w:hAnsi="Times New Roman" w:cs="Times New Roman"/>
                <w:color w:val="auto"/>
                <w:sz w:val="24"/>
                <w:lang w:val="zh-CN"/>
              </w:rPr>
              <w:t>%计。处理后的油烟废气经烟囱</w:t>
            </w:r>
            <w:r>
              <w:rPr>
                <w:rFonts w:hint="default" w:ascii="Times New Roman" w:hAnsi="Times New Roman" w:cs="Times New Roman"/>
                <w:color w:val="auto"/>
                <w:sz w:val="24"/>
                <w:lang w:val="zh-CN" w:eastAsia="zh-CN"/>
              </w:rPr>
              <w:t>引至屋顶</w:t>
            </w:r>
            <w:r>
              <w:rPr>
                <w:rFonts w:hint="default" w:ascii="Times New Roman" w:hAnsi="Times New Roman" w:cs="Times New Roman"/>
                <w:color w:val="auto"/>
                <w:sz w:val="24"/>
                <w:lang w:val="zh-CN"/>
              </w:rPr>
              <w:t>排放。</w:t>
            </w:r>
          </w:p>
          <w:p w14:paraId="3DB8F8B8">
            <w:pPr>
              <w:adjustRightInd w:val="0"/>
              <w:snapToGrid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default" w:ascii="Times New Roman" w:hAnsi="Times New Roman" w:cs="Times New Roman"/>
                <w:b/>
                <w:bCs/>
                <w:color w:val="auto"/>
                <w:sz w:val="21"/>
                <w:szCs w:val="21"/>
                <w:lang w:val="en-US" w:eastAsia="zh-CN"/>
              </w:rPr>
              <w:t>-</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食堂油烟废气产排情况</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807"/>
              <w:gridCol w:w="863"/>
              <w:gridCol w:w="1166"/>
              <w:gridCol w:w="976"/>
              <w:gridCol w:w="1299"/>
              <w:gridCol w:w="1116"/>
              <w:gridCol w:w="1237"/>
            </w:tblGrid>
            <w:tr w14:paraId="78472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88" w:type="pct"/>
                  <w:vMerge w:val="restart"/>
                  <w:tcBorders>
                    <w:tl2br w:val="nil"/>
                    <w:tr2bl w:val="nil"/>
                  </w:tcBorders>
                  <w:vAlign w:val="center"/>
                </w:tcPr>
                <w:p w14:paraId="4C43E34B">
                  <w:pPr>
                    <w:adjustRightInd w:val="0"/>
                    <w:spacing w:line="240" w:lineRule="auto"/>
                    <w:jc w:val="center"/>
                    <w:textAlignment w:val="baseline"/>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规模</w:t>
                  </w:r>
                </w:p>
              </w:tc>
              <w:tc>
                <w:tcPr>
                  <w:tcW w:w="488" w:type="pct"/>
                  <w:vMerge w:val="restart"/>
                  <w:tcBorders>
                    <w:tl2br w:val="nil"/>
                    <w:tr2bl w:val="nil"/>
                  </w:tcBorders>
                  <w:vAlign w:val="center"/>
                </w:tcPr>
                <w:p w14:paraId="4BDA80A0">
                  <w:pPr>
                    <w:adjustRightInd w:val="0"/>
                    <w:spacing w:line="240" w:lineRule="auto"/>
                    <w:jc w:val="center"/>
                    <w:textAlignment w:val="baseline"/>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用油指标</w:t>
                  </w:r>
                </w:p>
              </w:tc>
              <w:tc>
                <w:tcPr>
                  <w:tcW w:w="522" w:type="pct"/>
                  <w:vMerge w:val="restart"/>
                  <w:tcBorders>
                    <w:tl2br w:val="nil"/>
                    <w:tr2bl w:val="nil"/>
                  </w:tcBorders>
                  <w:vAlign w:val="center"/>
                </w:tcPr>
                <w:p w14:paraId="79F1A4A6">
                  <w:pPr>
                    <w:adjustRightInd w:val="0"/>
                    <w:spacing w:line="240" w:lineRule="auto"/>
                    <w:jc w:val="center"/>
                    <w:textAlignment w:val="baseline"/>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耗油量</w:t>
                  </w:r>
                </w:p>
              </w:tc>
              <w:tc>
                <w:tcPr>
                  <w:tcW w:w="2079" w:type="pct"/>
                  <w:gridSpan w:val="3"/>
                  <w:tcBorders>
                    <w:tl2br w:val="nil"/>
                    <w:tr2bl w:val="nil"/>
                  </w:tcBorders>
                  <w:vAlign w:val="center"/>
                </w:tcPr>
                <w:p w14:paraId="1ACD7564">
                  <w:pPr>
                    <w:adjustRightInd w:val="0"/>
                    <w:spacing w:line="240" w:lineRule="auto"/>
                    <w:jc w:val="center"/>
                    <w:textAlignment w:val="baseline"/>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油烟产生情况</w:t>
                  </w:r>
                </w:p>
              </w:tc>
              <w:tc>
                <w:tcPr>
                  <w:tcW w:w="1421" w:type="pct"/>
                  <w:gridSpan w:val="2"/>
                  <w:tcBorders>
                    <w:tl2br w:val="nil"/>
                    <w:tr2bl w:val="nil"/>
                  </w:tcBorders>
                  <w:vAlign w:val="center"/>
                </w:tcPr>
                <w:p w14:paraId="018248E0">
                  <w:pPr>
                    <w:adjustRightInd w:val="0"/>
                    <w:spacing w:line="240" w:lineRule="auto"/>
                    <w:jc w:val="center"/>
                    <w:textAlignment w:val="baseline"/>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油烟排放情况</w:t>
                  </w:r>
                </w:p>
              </w:tc>
            </w:tr>
            <w:tr w14:paraId="2FA1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488" w:type="pct"/>
                  <w:vMerge w:val="continue"/>
                  <w:tcBorders>
                    <w:tl2br w:val="nil"/>
                    <w:tr2bl w:val="nil"/>
                  </w:tcBorders>
                  <w:vAlign w:val="center"/>
                </w:tcPr>
                <w:p w14:paraId="1CFF394A">
                  <w:pPr>
                    <w:adjustRightInd w:val="0"/>
                    <w:spacing w:line="240" w:lineRule="auto"/>
                    <w:jc w:val="center"/>
                    <w:textAlignment w:val="baseline"/>
                    <w:rPr>
                      <w:rFonts w:hint="default" w:ascii="Times New Roman" w:hAnsi="Times New Roman" w:eastAsia="宋体" w:cs="Times New Roman"/>
                      <w:b/>
                      <w:bCs/>
                      <w:color w:val="auto"/>
                      <w:sz w:val="21"/>
                      <w:szCs w:val="21"/>
                      <w:lang w:eastAsia="zh-CN"/>
                    </w:rPr>
                  </w:pPr>
                </w:p>
              </w:tc>
              <w:tc>
                <w:tcPr>
                  <w:tcW w:w="488" w:type="pct"/>
                  <w:vMerge w:val="continue"/>
                  <w:tcBorders>
                    <w:tl2br w:val="nil"/>
                    <w:tr2bl w:val="nil"/>
                  </w:tcBorders>
                  <w:vAlign w:val="center"/>
                </w:tcPr>
                <w:p w14:paraId="7A1BBB2F">
                  <w:pPr>
                    <w:adjustRightInd w:val="0"/>
                    <w:spacing w:line="240" w:lineRule="auto"/>
                    <w:jc w:val="center"/>
                    <w:textAlignment w:val="baseline"/>
                    <w:rPr>
                      <w:rFonts w:hint="default" w:ascii="Times New Roman" w:hAnsi="Times New Roman" w:eastAsia="宋体" w:cs="Times New Roman"/>
                      <w:b/>
                      <w:bCs/>
                      <w:color w:val="auto"/>
                      <w:sz w:val="21"/>
                      <w:szCs w:val="21"/>
                      <w:lang w:eastAsia="zh-CN"/>
                    </w:rPr>
                  </w:pPr>
                </w:p>
              </w:tc>
              <w:tc>
                <w:tcPr>
                  <w:tcW w:w="522" w:type="pct"/>
                  <w:vMerge w:val="continue"/>
                  <w:tcBorders>
                    <w:tl2br w:val="nil"/>
                    <w:tr2bl w:val="nil"/>
                  </w:tcBorders>
                  <w:vAlign w:val="center"/>
                </w:tcPr>
                <w:p w14:paraId="4F7F83F5">
                  <w:pPr>
                    <w:adjustRightInd w:val="0"/>
                    <w:spacing w:line="240" w:lineRule="auto"/>
                    <w:jc w:val="center"/>
                    <w:textAlignment w:val="baseline"/>
                    <w:rPr>
                      <w:rFonts w:hint="default" w:ascii="Times New Roman" w:hAnsi="Times New Roman" w:eastAsia="宋体" w:cs="Times New Roman"/>
                      <w:b/>
                      <w:bCs/>
                      <w:color w:val="auto"/>
                      <w:sz w:val="21"/>
                      <w:szCs w:val="21"/>
                      <w:lang w:eastAsia="zh-CN"/>
                    </w:rPr>
                  </w:pPr>
                </w:p>
              </w:tc>
              <w:tc>
                <w:tcPr>
                  <w:tcW w:w="667" w:type="pct"/>
                  <w:tcBorders>
                    <w:tl2br w:val="nil"/>
                    <w:tr2bl w:val="nil"/>
                  </w:tcBorders>
                  <w:vAlign w:val="center"/>
                </w:tcPr>
                <w:p w14:paraId="07A8A132">
                  <w:pPr>
                    <w:adjustRightInd w:val="0"/>
                    <w:spacing w:line="240" w:lineRule="auto"/>
                    <w:jc w:val="center"/>
                    <w:textAlignment w:val="baseline"/>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风量</w:t>
                  </w:r>
                </w:p>
              </w:tc>
              <w:tc>
                <w:tcPr>
                  <w:tcW w:w="580" w:type="pct"/>
                  <w:tcBorders>
                    <w:tl2br w:val="nil"/>
                    <w:tr2bl w:val="nil"/>
                  </w:tcBorders>
                  <w:vAlign w:val="center"/>
                </w:tcPr>
                <w:p w14:paraId="13E6A528">
                  <w:pPr>
                    <w:adjustRightInd w:val="0"/>
                    <w:spacing w:line="240" w:lineRule="auto"/>
                    <w:jc w:val="center"/>
                    <w:textAlignment w:val="baseline"/>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产生量</w:t>
                  </w:r>
                </w:p>
              </w:tc>
              <w:tc>
                <w:tcPr>
                  <w:tcW w:w="832" w:type="pct"/>
                  <w:tcBorders>
                    <w:tl2br w:val="nil"/>
                    <w:tr2bl w:val="nil"/>
                  </w:tcBorders>
                  <w:vAlign w:val="center"/>
                </w:tcPr>
                <w:p w14:paraId="252702F7">
                  <w:pPr>
                    <w:adjustRightInd w:val="0"/>
                    <w:spacing w:line="240" w:lineRule="auto"/>
                    <w:jc w:val="center"/>
                    <w:textAlignment w:val="baseline"/>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产生浓度</w:t>
                  </w:r>
                </w:p>
              </w:tc>
              <w:tc>
                <w:tcPr>
                  <w:tcW w:w="603" w:type="pct"/>
                  <w:tcBorders>
                    <w:tl2br w:val="nil"/>
                    <w:tr2bl w:val="nil"/>
                  </w:tcBorders>
                  <w:vAlign w:val="center"/>
                </w:tcPr>
                <w:p w14:paraId="06DDF850">
                  <w:pPr>
                    <w:adjustRightInd w:val="0"/>
                    <w:spacing w:line="240" w:lineRule="auto"/>
                    <w:jc w:val="center"/>
                    <w:textAlignment w:val="baseline"/>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排放量</w:t>
                  </w:r>
                </w:p>
              </w:tc>
              <w:tc>
                <w:tcPr>
                  <w:tcW w:w="818" w:type="pct"/>
                  <w:tcBorders>
                    <w:tl2br w:val="nil"/>
                    <w:tr2bl w:val="nil"/>
                  </w:tcBorders>
                  <w:vAlign w:val="center"/>
                </w:tcPr>
                <w:p w14:paraId="6F101349">
                  <w:pPr>
                    <w:adjustRightInd w:val="0"/>
                    <w:spacing w:line="240" w:lineRule="auto"/>
                    <w:jc w:val="center"/>
                    <w:textAlignment w:val="baseline"/>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排放浓度</w:t>
                  </w:r>
                </w:p>
              </w:tc>
            </w:tr>
            <w:tr w14:paraId="38DFC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488" w:type="pct"/>
                  <w:tcBorders>
                    <w:tl2br w:val="nil"/>
                    <w:tr2bl w:val="nil"/>
                  </w:tcBorders>
                  <w:vAlign w:val="center"/>
                </w:tcPr>
                <w:p w14:paraId="590B4596">
                  <w:pPr>
                    <w:adjustRightInd w:val="0"/>
                    <w:spacing w:line="240" w:lineRule="auto"/>
                    <w:jc w:val="center"/>
                    <w:textAlignment w:val="baseline"/>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150人</w:t>
                  </w:r>
                </w:p>
              </w:tc>
              <w:tc>
                <w:tcPr>
                  <w:tcW w:w="488" w:type="pct"/>
                  <w:tcBorders>
                    <w:tl2br w:val="nil"/>
                    <w:tr2bl w:val="nil"/>
                  </w:tcBorders>
                  <w:vAlign w:val="center"/>
                </w:tcPr>
                <w:p w14:paraId="376F4DF4">
                  <w:pPr>
                    <w:adjustRightInd w:val="0"/>
                    <w:spacing w:line="240" w:lineRule="auto"/>
                    <w:jc w:val="center"/>
                    <w:textAlignment w:val="baseline"/>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val="en-US" w:eastAsia="zh-CN"/>
                    </w:rPr>
                    <w:t>0g/</w:t>
                  </w:r>
                  <w:r>
                    <w:rPr>
                      <w:rFonts w:hint="default" w:ascii="Times New Roman" w:hAnsi="Times New Roman" w:cs="Times New Roman"/>
                      <w:b w:val="0"/>
                      <w:bCs w:val="0"/>
                      <w:color w:val="auto"/>
                      <w:sz w:val="21"/>
                      <w:szCs w:val="21"/>
                      <w:lang w:val="en-US" w:eastAsia="zh-CN"/>
                    </w:rPr>
                    <w:t>人</w:t>
                  </w:r>
                  <w:r>
                    <w:rPr>
                      <w:rFonts w:hint="default" w:ascii="Times New Roman" w:hAnsi="Times New Roman" w:eastAsia="宋体" w:cs="Times New Roman"/>
                      <w:b w:val="0"/>
                      <w:bCs w:val="0"/>
                      <w:color w:val="auto"/>
                      <w:sz w:val="21"/>
                      <w:szCs w:val="21"/>
                      <w:lang w:val="en-US" w:eastAsia="zh-CN"/>
                    </w:rPr>
                    <w:t>•d</w:t>
                  </w:r>
                </w:p>
              </w:tc>
              <w:tc>
                <w:tcPr>
                  <w:tcW w:w="522" w:type="pct"/>
                  <w:tcBorders>
                    <w:tl2br w:val="nil"/>
                    <w:tr2bl w:val="nil"/>
                  </w:tcBorders>
                  <w:vAlign w:val="center"/>
                </w:tcPr>
                <w:p w14:paraId="3453579D">
                  <w:pPr>
                    <w:adjustRightInd w:val="0"/>
                    <w:spacing w:line="240" w:lineRule="auto"/>
                    <w:jc w:val="center"/>
                    <w:textAlignment w:val="baseline"/>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val="en-US" w:eastAsia="zh-CN"/>
                    </w:rPr>
                    <w:t>0.675t/a</w:t>
                  </w:r>
                </w:p>
              </w:tc>
              <w:tc>
                <w:tcPr>
                  <w:tcW w:w="667" w:type="pct"/>
                  <w:tcBorders>
                    <w:tl2br w:val="nil"/>
                    <w:tr2bl w:val="nil"/>
                  </w:tcBorders>
                  <w:vAlign w:val="center"/>
                </w:tcPr>
                <w:p w14:paraId="39BAA8F3">
                  <w:pPr>
                    <w:adjustRightInd w:val="0"/>
                    <w:spacing w:line="240" w:lineRule="auto"/>
                    <w:jc w:val="center"/>
                    <w:textAlignment w:val="baseline"/>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80</w:t>
                  </w:r>
                  <w:r>
                    <w:rPr>
                      <w:rFonts w:hint="default" w:ascii="Times New Roman" w:hAnsi="Times New Roman" w:eastAsia="宋体" w:cs="Times New Roman"/>
                      <w:b w:val="0"/>
                      <w:bCs w:val="0"/>
                      <w:color w:val="auto"/>
                      <w:sz w:val="21"/>
                      <w:szCs w:val="21"/>
                      <w:lang w:val="en-US" w:eastAsia="zh-CN"/>
                    </w:rPr>
                    <w:t>00m³/h</w:t>
                  </w:r>
                </w:p>
              </w:tc>
              <w:tc>
                <w:tcPr>
                  <w:tcW w:w="580" w:type="pct"/>
                  <w:tcBorders>
                    <w:tl2br w:val="nil"/>
                    <w:tr2bl w:val="nil"/>
                  </w:tcBorders>
                  <w:vAlign w:val="center"/>
                </w:tcPr>
                <w:p w14:paraId="74A416DA">
                  <w:pPr>
                    <w:adjustRightInd w:val="0"/>
                    <w:spacing w:line="240" w:lineRule="auto"/>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cs="Times New Roman"/>
                      <w:b w:val="0"/>
                      <w:bCs w:val="0"/>
                      <w:color w:val="auto"/>
                      <w:sz w:val="21"/>
                      <w:szCs w:val="21"/>
                      <w:lang w:val="en-US" w:eastAsia="zh-CN"/>
                    </w:rPr>
                    <w:t>02</w:t>
                  </w:r>
                  <w:r>
                    <w:rPr>
                      <w:rFonts w:hint="default" w:ascii="Times New Roman" w:hAnsi="Times New Roman" w:eastAsia="宋体" w:cs="Times New Roman"/>
                      <w:b w:val="0"/>
                      <w:bCs w:val="0"/>
                      <w:color w:val="auto"/>
                      <w:sz w:val="21"/>
                      <w:szCs w:val="21"/>
                      <w:lang w:val="en-US" w:eastAsia="zh-CN"/>
                    </w:rPr>
                    <w:t>t/a</w:t>
                  </w:r>
                </w:p>
              </w:tc>
              <w:tc>
                <w:tcPr>
                  <w:tcW w:w="832" w:type="pct"/>
                  <w:tcBorders>
                    <w:tl2br w:val="nil"/>
                    <w:tr2bl w:val="nil"/>
                  </w:tcBorders>
                  <w:vAlign w:val="center"/>
                </w:tcPr>
                <w:p w14:paraId="253F01B6">
                  <w:pPr>
                    <w:adjustRightInd w:val="0"/>
                    <w:spacing w:line="240" w:lineRule="auto"/>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2.1</w:t>
                  </w:r>
                  <w:r>
                    <w:rPr>
                      <w:rFonts w:hint="default" w:ascii="Times New Roman" w:hAnsi="Times New Roman" w:eastAsia="宋体" w:cs="Times New Roman"/>
                      <w:b w:val="0"/>
                      <w:bCs w:val="0"/>
                      <w:color w:val="auto"/>
                      <w:sz w:val="21"/>
                      <w:szCs w:val="21"/>
                      <w:lang w:val="en-US" w:eastAsia="zh-CN"/>
                    </w:rPr>
                    <w:t>mg/m³</w:t>
                  </w:r>
                </w:p>
              </w:tc>
              <w:tc>
                <w:tcPr>
                  <w:tcW w:w="603" w:type="pct"/>
                  <w:tcBorders>
                    <w:tl2br w:val="nil"/>
                    <w:tr2bl w:val="nil"/>
                  </w:tcBorders>
                  <w:vAlign w:val="center"/>
                </w:tcPr>
                <w:p w14:paraId="37D46325">
                  <w:pPr>
                    <w:adjustRightInd w:val="0"/>
                    <w:spacing w:line="240" w:lineRule="auto"/>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w:t>
                  </w:r>
                  <w:r>
                    <w:rPr>
                      <w:rFonts w:hint="default" w:ascii="Times New Roman" w:hAnsi="Times New Roman" w:cs="Times New Roman"/>
                      <w:b w:val="0"/>
                      <w:bCs w:val="0"/>
                      <w:color w:val="auto"/>
                      <w:sz w:val="21"/>
                      <w:szCs w:val="21"/>
                      <w:lang w:val="en-US" w:eastAsia="zh-CN"/>
                    </w:rPr>
                    <w:t>072</w:t>
                  </w:r>
                  <w:r>
                    <w:rPr>
                      <w:rFonts w:hint="default" w:ascii="Times New Roman" w:hAnsi="Times New Roman" w:eastAsia="宋体" w:cs="Times New Roman"/>
                      <w:b w:val="0"/>
                      <w:bCs w:val="0"/>
                      <w:color w:val="auto"/>
                      <w:sz w:val="21"/>
                      <w:szCs w:val="21"/>
                      <w:lang w:val="en-US" w:eastAsia="zh-CN"/>
                    </w:rPr>
                    <w:t>t/a</w:t>
                  </w:r>
                </w:p>
              </w:tc>
              <w:tc>
                <w:tcPr>
                  <w:tcW w:w="818" w:type="pct"/>
                  <w:tcBorders>
                    <w:tl2br w:val="nil"/>
                    <w:tr2bl w:val="nil"/>
                  </w:tcBorders>
                  <w:vAlign w:val="center"/>
                </w:tcPr>
                <w:p w14:paraId="403A9AB8">
                  <w:pPr>
                    <w:adjustRightInd w:val="0"/>
                    <w:spacing w:line="240" w:lineRule="auto"/>
                    <w:jc w:val="center"/>
                    <w:textAlignment w:val="baseline"/>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0.75</w:t>
                  </w:r>
                  <w:r>
                    <w:rPr>
                      <w:rFonts w:hint="default" w:ascii="Times New Roman" w:hAnsi="Times New Roman" w:eastAsia="宋体" w:cs="Times New Roman"/>
                      <w:b w:val="0"/>
                      <w:bCs w:val="0"/>
                      <w:color w:val="auto"/>
                      <w:sz w:val="21"/>
                      <w:szCs w:val="21"/>
                      <w:lang w:val="en-US" w:eastAsia="zh-CN"/>
                    </w:rPr>
                    <w:t>mg/m³</w:t>
                  </w:r>
                </w:p>
              </w:tc>
            </w:tr>
          </w:tbl>
          <w:p w14:paraId="095817F1">
            <w:pPr>
              <w:adjustRightInd w:val="0"/>
              <w:snapToGrid w:val="0"/>
              <w:spacing w:line="360" w:lineRule="auto"/>
              <w:ind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sz w:val="24"/>
                <w:lang w:val="en-US" w:eastAsia="zh-CN"/>
              </w:rPr>
              <w:t>食堂油烟经油烟净化器处理后</w:t>
            </w:r>
            <w:r>
              <w:rPr>
                <w:rFonts w:hint="default" w:ascii="Times New Roman" w:hAnsi="Times New Roman" w:cs="Times New Roman"/>
                <w:color w:val="auto"/>
                <w:sz w:val="24"/>
                <w:lang w:val="zh-CN"/>
              </w:rPr>
              <w:t>排放浓度为</w:t>
            </w:r>
            <w:r>
              <w:rPr>
                <w:rFonts w:hint="default" w:ascii="Times New Roman" w:hAnsi="Times New Roman" w:cs="Times New Roman"/>
                <w:color w:val="auto"/>
                <w:sz w:val="24"/>
              </w:rPr>
              <w:t>0.75</w:t>
            </w:r>
            <w:r>
              <w:rPr>
                <w:rFonts w:hint="default" w:ascii="Times New Roman" w:hAnsi="Times New Roman" w:cs="Times New Roman"/>
                <w:color w:val="auto"/>
                <w:sz w:val="24"/>
                <w:lang w:val="zh-CN"/>
              </w:rPr>
              <w:t>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lang w:val="zh-CN"/>
              </w:rPr>
              <w:t>，排放量为0.0</w:t>
            </w:r>
            <w:r>
              <w:rPr>
                <w:rFonts w:hint="default" w:ascii="Times New Roman" w:hAnsi="Times New Roman" w:cs="Times New Roman"/>
                <w:color w:val="auto"/>
                <w:sz w:val="24"/>
              </w:rPr>
              <w:t>072</w:t>
            </w:r>
            <w:r>
              <w:rPr>
                <w:rFonts w:hint="default" w:ascii="Times New Roman" w:hAnsi="Times New Roman" w:cs="Times New Roman"/>
                <w:color w:val="auto"/>
                <w:sz w:val="24"/>
                <w:lang w:val="zh-CN"/>
              </w:rPr>
              <w:t>t/a</w:t>
            </w:r>
            <w:r>
              <w:rPr>
                <w:rFonts w:hint="default" w:ascii="Times New Roman" w:hAnsi="Times New Roman" w:eastAsia="宋体" w:cs="Times New Roman"/>
                <w:color w:val="auto"/>
                <w:sz w:val="24"/>
                <w:lang w:val="en-US" w:eastAsia="zh-CN"/>
              </w:rPr>
              <w:t>，低于《饮食业油烟排放标准（试行）》（GB18483-2001）中的标准限值（2.0mg/m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）的要求。</w:t>
            </w:r>
          </w:p>
        </w:tc>
      </w:tr>
    </w:tbl>
    <w:p w14:paraId="233ADC40">
      <w:pPr>
        <w:pStyle w:val="43"/>
        <w:adjustRightInd w:val="0"/>
        <w:snapToGrid w:val="0"/>
        <w:spacing w:before="0" w:beforeAutospacing="0" w:after="0" w:afterAutospacing="0"/>
        <w:jc w:val="center"/>
        <w:rPr>
          <w:rFonts w:hint="default" w:ascii="Times New Roman" w:hAnsi="Times New Roman" w:cs="Times New Roman"/>
          <w:bCs/>
          <w:color w:val="auto"/>
          <w:szCs w:val="24"/>
        </w:rPr>
        <w:sectPr>
          <w:pgSz w:w="11905" w:h="16838"/>
          <w:pgMar w:top="1440" w:right="1803" w:bottom="1440" w:left="1803" w:header="850" w:footer="1077" w:gutter="0"/>
          <w:pgBorders>
            <w:top w:val="none" w:sz="0" w:space="0"/>
            <w:left w:val="none" w:sz="0" w:space="0"/>
            <w:bottom w:val="none" w:sz="0" w:space="0"/>
            <w:right w:val="none" w:sz="0" w:space="0"/>
          </w:pgBorders>
          <w:pgNumType w:fmt="decimal"/>
          <w:cols w:space="0" w:num="1"/>
          <w:docGrid w:linePitch="312" w:charSpace="0"/>
        </w:sectPr>
      </w:pPr>
    </w:p>
    <w:tbl>
      <w:tblPr>
        <w:tblStyle w:val="47"/>
        <w:tblW w:w="55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4678"/>
      </w:tblGrid>
      <w:tr w14:paraId="43388B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7" w:hRule="atLeast"/>
          <w:jc w:val="center"/>
        </w:trPr>
        <w:tc>
          <w:tcPr>
            <w:tcW w:w="822" w:type="dxa"/>
            <w:tcMar>
              <w:left w:w="28" w:type="dxa"/>
              <w:right w:w="28" w:type="dxa"/>
            </w:tcMar>
            <w:vAlign w:val="center"/>
          </w:tcPr>
          <w:p w14:paraId="24204650">
            <w:pPr>
              <w:pStyle w:val="43"/>
              <w:adjustRightInd w:val="0"/>
              <w:snapToGrid w:val="0"/>
              <w:spacing w:before="0" w:beforeAutospacing="0" w:after="0" w:afterAutospacing="0"/>
              <w:jc w:val="center"/>
              <w:rPr>
                <w:rFonts w:hint="default" w:ascii="Times New Roman" w:hAnsi="Times New Roman" w:cs="Times New Roman"/>
                <w:bCs/>
                <w:color w:val="auto"/>
                <w:szCs w:val="24"/>
              </w:rPr>
            </w:pPr>
          </w:p>
        </w:tc>
        <w:tc>
          <w:tcPr>
            <w:tcW w:w="14622" w:type="dxa"/>
            <w:vAlign w:val="center"/>
          </w:tcPr>
          <w:p w14:paraId="05363459">
            <w:pPr>
              <w:pStyle w:val="172"/>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本项目运营期废气污染物产排污情况见表4-</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p>
          <w:p w14:paraId="0B82E02D">
            <w:pPr>
              <w:adjustRightInd w:val="0"/>
              <w:snapToGrid w:val="0"/>
              <w:jc w:val="center"/>
              <w:rPr>
                <w:rFonts w:hint="default" w:ascii="Times New Roman" w:hAnsi="Times New Roman" w:cs="Times New Roman"/>
                <w:b/>
                <w:bCs/>
                <w:color w:val="auto"/>
                <w:sz w:val="22"/>
                <w:szCs w:val="22"/>
                <w:lang w:val="zh-CN"/>
              </w:rPr>
            </w:pPr>
            <w:r>
              <w:rPr>
                <w:rFonts w:hint="default" w:ascii="Times New Roman" w:hAnsi="Times New Roman" w:cs="Times New Roman"/>
                <w:b/>
                <w:bCs/>
                <w:color w:val="auto"/>
                <w:sz w:val="22"/>
                <w:szCs w:val="22"/>
                <w:lang w:val="zh-CN"/>
              </w:rPr>
              <w:t>表4-</w:t>
            </w:r>
            <w:r>
              <w:rPr>
                <w:rFonts w:hint="eastAsia" w:cs="Times New Roman"/>
                <w:b/>
                <w:bCs/>
                <w:color w:val="auto"/>
                <w:sz w:val="22"/>
                <w:szCs w:val="22"/>
                <w:lang w:val="en-US" w:eastAsia="zh-CN"/>
              </w:rPr>
              <w:t>2</w:t>
            </w:r>
            <w:r>
              <w:rPr>
                <w:rFonts w:hint="default" w:ascii="Times New Roman" w:hAnsi="Times New Roman" w:cs="Times New Roman"/>
                <w:b/>
                <w:bCs/>
                <w:color w:val="auto"/>
                <w:sz w:val="22"/>
                <w:szCs w:val="22"/>
                <w:lang w:val="zh-CN"/>
              </w:rPr>
              <w:t xml:space="preserve">  废气污染物产排污情况一览表</w:t>
            </w:r>
          </w:p>
          <w:tbl>
            <w:tblPr>
              <w:tblStyle w:val="4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6"/>
              <w:gridCol w:w="915"/>
              <w:gridCol w:w="928"/>
              <w:gridCol w:w="654"/>
              <w:gridCol w:w="915"/>
              <w:gridCol w:w="915"/>
              <w:gridCol w:w="894"/>
              <w:gridCol w:w="834"/>
              <w:gridCol w:w="885"/>
              <w:gridCol w:w="767"/>
              <w:gridCol w:w="885"/>
              <w:gridCol w:w="1117"/>
              <w:gridCol w:w="1085"/>
              <w:gridCol w:w="1034"/>
              <w:gridCol w:w="1051"/>
              <w:gridCol w:w="911"/>
            </w:tblGrid>
            <w:tr w14:paraId="579B4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666" w:type="dxa"/>
                  <w:vMerge w:val="restart"/>
                  <w:tcBorders>
                    <w:tl2br w:val="nil"/>
                    <w:tr2bl w:val="nil"/>
                  </w:tcBorders>
                  <w:shd w:val="clear" w:color="auto" w:fill="auto"/>
                  <w:vAlign w:val="center"/>
                </w:tcPr>
                <w:p w14:paraId="36DEC769">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排放口</w:t>
                  </w:r>
                </w:p>
              </w:tc>
              <w:tc>
                <w:tcPr>
                  <w:tcW w:w="4323" w:type="dxa"/>
                  <w:gridSpan w:val="5"/>
                  <w:tcBorders>
                    <w:tl2br w:val="nil"/>
                    <w:tr2bl w:val="nil"/>
                  </w:tcBorders>
                  <w:shd w:val="clear" w:color="auto" w:fill="auto"/>
                  <w:vAlign w:val="center"/>
                </w:tcPr>
                <w:p w14:paraId="0519AC0E">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污染物产生情况</w:t>
                  </w:r>
                </w:p>
              </w:tc>
              <w:tc>
                <w:tcPr>
                  <w:tcW w:w="4260" w:type="dxa"/>
                  <w:gridSpan w:val="5"/>
                  <w:tcBorders>
                    <w:tl2br w:val="nil"/>
                    <w:tr2bl w:val="nil"/>
                  </w:tcBorders>
                  <w:shd w:val="clear" w:color="auto" w:fill="auto"/>
                  <w:vAlign w:val="center"/>
                </w:tcPr>
                <w:p w14:paraId="36E193BE">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治理措施情况</w:t>
                  </w:r>
                </w:p>
              </w:tc>
              <w:tc>
                <w:tcPr>
                  <w:tcW w:w="5193" w:type="dxa"/>
                  <w:gridSpan w:val="5"/>
                  <w:tcBorders>
                    <w:tl2br w:val="nil"/>
                    <w:tr2bl w:val="nil"/>
                  </w:tcBorders>
                  <w:shd w:val="clear" w:color="auto" w:fill="auto"/>
                  <w:vAlign w:val="center"/>
                </w:tcPr>
                <w:p w14:paraId="7CAC4876">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污染物排放情况</w:t>
                  </w:r>
                </w:p>
              </w:tc>
            </w:tr>
            <w:tr w14:paraId="08F79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666" w:type="dxa"/>
                  <w:vMerge w:val="continue"/>
                  <w:tcBorders>
                    <w:tl2br w:val="nil"/>
                    <w:tr2bl w:val="nil"/>
                  </w:tcBorders>
                  <w:shd w:val="clear" w:color="auto" w:fill="auto"/>
                  <w:vAlign w:val="center"/>
                </w:tcPr>
                <w:p w14:paraId="2C9ED55A">
                  <w:pPr>
                    <w:widowControl/>
                    <w:jc w:val="center"/>
                    <w:textAlignment w:val="center"/>
                    <w:rPr>
                      <w:rFonts w:hint="default" w:ascii="Times New Roman" w:hAnsi="Times New Roman" w:cs="Times New Roman"/>
                      <w:color w:val="auto"/>
                      <w:kern w:val="0"/>
                      <w:sz w:val="21"/>
                      <w:szCs w:val="21"/>
                    </w:rPr>
                  </w:pPr>
                </w:p>
              </w:tc>
              <w:tc>
                <w:tcPr>
                  <w:tcW w:w="914" w:type="dxa"/>
                  <w:tcBorders>
                    <w:tl2br w:val="nil"/>
                    <w:tr2bl w:val="nil"/>
                  </w:tcBorders>
                  <w:shd w:val="clear" w:color="auto" w:fill="auto"/>
                  <w:vAlign w:val="center"/>
                </w:tcPr>
                <w:p w14:paraId="646BA061">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产排污环节</w:t>
                  </w:r>
                </w:p>
              </w:tc>
              <w:tc>
                <w:tcPr>
                  <w:tcW w:w="927" w:type="dxa"/>
                  <w:tcBorders>
                    <w:tl2br w:val="nil"/>
                    <w:tr2bl w:val="nil"/>
                  </w:tcBorders>
                  <w:shd w:val="clear" w:color="auto" w:fill="auto"/>
                  <w:vAlign w:val="center"/>
                </w:tcPr>
                <w:p w14:paraId="0FF49C68">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污染物种类</w:t>
                  </w:r>
                </w:p>
              </w:tc>
              <w:tc>
                <w:tcPr>
                  <w:tcW w:w="654" w:type="dxa"/>
                  <w:tcBorders>
                    <w:tl2br w:val="nil"/>
                    <w:tr2bl w:val="nil"/>
                  </w:tcBorders>
                  <w:shd w:val="clear" w:color="auto" w:fill="auto"/>
                  <w:vAlign w:val="center"/>
                </w:tcPr>
                <w:p w14:paraId="3620FC3A">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产生量t/a</w:t>
                  </w:r>
                </w:p>
              </w:tc>
              <w:tc>
                <w:tcPr>
                  <w:tcW w:w="914" w:type="dxa"/>
                  <w:tcBorders>
                    <w:tl2br w:val="nil"/>
                    <w:tr2bl w:val="nil"/>
                  </w:tcBorders>
                  <w:shd w:val="clear" w:color="auto" w:fill="auto"/>
                  <w:vAlign w:val="center"/>
                </w:tcPr>
                <w:p w14:paraId="3F30EE1D">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产生速率</w:t>
                  </w:r>
                </w:p>
                <w:p w14:paraId="1359438F">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（kg/h）</w:t>
                  </w:r>
                </w:p>
              </w:tc>
              <w:tc>
                <w:tcPr>
                  <w:tcW w:w="914" w:type="dxa"/>
                  <w:tcBorders>
                    <w:tl2br w:val="nil"/>
                    <w:tr2bl w:val="nil"/>
                  </w:tcBorders>
                  <w:shd w:val="clear" w:color="auto" w:fill="auto"/>
                  <w:vAlign w:val="center"/>
                </w:tcPr>
                <w:p w14:paraId="2A790A9F">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产生浓度mg/m</w:t>
                  </w:r>
                  <w:r>
                    <w:rPr>
                      <w:rFonts w:hint="default" w:ascii="Times New Roman" w:hAnsi="Times New Roman" w:cs="Times New Roman"/>
                      <w:color w:val="auto"/>
                      <w:kern w:val="0"/>
                      <w:sz w:val="21"/>
                      <w:szCs w:val="21"/>
                      <w:vertAlign w:val="superscript"/>
                    </w:rPr>
                    <w:t>3</w:t>
                  </w:r>
                </w:p>
              </w:tc>
              <w:tc>
                <w:tcPr>
                  <w:tcW w:w="893" w:type="dxa"/>
                  <w:tcBorders>
                    <w:tl2br w:val="nil"/>
                    <w:tr2bl w:val="nil"/>
                  </w:tcBorders>
                  <w:shd w:val="clear" w:color="auto" w:fill="auto"/>
                  <w:vAlign w:val="center"/>
                </w:tcPr>
                <w:p w14:paraId="00994F88">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治理设施</w:t>
                  </w:r>
                </w:p>
              </w:tc>
              <w:tc>
                <w:tcPr>
                  <w:tcW w:w="833" w:type="dxa"/>
                  <w:tcBorders>
                    <w:tl2br w:val="nil"/>
                    <w:tr2bl w:val="nil"/>
                  </w:tcBorders>
                  <w:shd w:val="clear" w:color="auto" w:fill="auto"/>
                  <w:vAlign w:val="center"/>
                </w:tcPr>
                <w:p w14:paraId="148CB8C0">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处理能力m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884" w:type="dxa"/>
                  <w:tcBorders>
                    <w:tl2br w:val="nil"/>
                    <w:tr2bl w:val="nil"/>
                  </w:tcBorders>
                  <w:shd w:val="clear" w:color="auto" w:fill="auto"/>
                  <w:vAlign w:val="center"/>
                </w:tcPr>
                <w:p w14:paraId="759854E5">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收集效率%</w:t>
                  </w:r>
                </w:p>
              </w:tc>
              <w:tc>
                <w:tcPr>
                  <w:tcW w:w="766" w:type="dxa"/>
                  <w:tcBorders>
                    <w:tl2br w:val="nil"/>
                    <w:tr2bl w:val="nil"/>
                  </w:tcBorders>
                  <w:shd w:val="clear" w:color="auto" w:fill="auto"/>
                  <w:vAlign w:val="center"/>
                </w:tcPr>
                <w:p w14:paraId="6FFDD4E7">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去除率%</w:t>
                  </w:r>
                </w:p>
              </w:tc>
              <w:tc>
                <w:tcPr>
                  <w:tcW w:w="884" w:type="dxa"/>
                  <w:tcBorders>
                    <w:tl2br w:val="nil"/>
                    <w:tr2bl w:val="nil"/>
                  </w:tcBorders>
                  <w:shd w:val="clear" w:color="auto" w:fill="auto"/>
                  <w:vAlign w:val="center"/>
                </w:tcPr>
                <w:p w14:paraId="77DDA650">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是否可行技术</w:t>
                  </w:r>
                </w:p>
              </w:tc>
              <w:tc>
                <w:tcPr>
                  <w:tcW w:w="1116" w:type="dxa"/>
                  <w:tcBorders>
                    <w:tl2br w:val="nil"/>
                    <w:tr2bl w:val="nil"/>
                  </w:tcBorders>
                  <w:shd w:val="clear" w:color="auto" w:fill="auto"/>
                  <w:vAlign w:val="center"/>
                </w:tcPr>
                <w:p w14:paraId="0D4249C5">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排放风量</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1084" w:type="dxa"/>
                  <w:tcBorders>
                    <w:tl2br w:val="nil"/>
                    <w:tr2bl w:val="nil"/>
                  </w:tcBorders>
                  <w:shd w:val="clear" w:color="auto" w:fill="auto"/>
                  <w:vAlign w:val="center"/>
                </w:tcPr>
                <w:p w14:paraId="1B247B42">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有组织排放量t/a</w:t>
                  </w:r>
                </w:p>
              </w:tc>
              <w:tc>
                <w:tcPr>
                  <w:tcW w:w="1033" w:type="dxa"/>
                  <w:tcBorders>
                    <w:tl2br w:val="nil"/>
                    <w:tr2bl w:val="nil"/>
                  </w:tcBorders>
                  <w:shd w:val="clear" w:color="auto" w:fill="auto"/>
                  <w:vAlign w:val="center"/>
                </w:tcPr>
                <w:p w14:paraId="4314C409">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有组织排放速率kg/h</w:t>
                  </w:r>
                </w:p>
              </w:tc>
              <w:tc>
                <w:tcPr>
                  <w:tcW w:w="1050" w:type="dxa"/>
                  <w:tcBorders>
                    <w:tl2br w:val="nil"/>
                    <w:tr2bl w:val="nil"/>
                  </w:tcBorders>
                  <w:shd w:val="clear" w:color="auto" w:fill="auto"/>
                  <w:vAlign w:val="center"/>
                </w:tcPr>
                <w:p w14:paraId="0EB17353">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有组织排放浓度mg/m</w:t>
                  </w:r>
                  <w:r>
                    <w:rPr>
                      <w:rFonts w:hint="default" w:ascii="Times New Roman" w:hAnsi="Times New Roman" w:eastAsia="宋体" w:cs="Times New Roman"/>
                      <w:color w:val="auto"/>
                      <w:kern w:val="0"/>
                      <w:sz w:val="21"/>
                      <w:szCs w:val="21"/>
                      <w:vertAlign w:val="superscript"/>
                    </w:rPr>
                    <w:t>3</w:t>
                  </w:r>
                </w:p>
              </w:tc>
              <w:tc>
                <w:tcPr>
                  <w:tcW w:w="910" w:type="dxa"/>
                  <w:tcBorders>
                    <w:tl2br w:val="nil"/>
                    <w:tr2bl w:val="nil"/>
                  </w:tcBorders>
                  <w:shd w:val="clear" w:color="auto" w:fill="auto"/>
                  <w:vAlign w:val="center"/>
                </w:tcPr>
                <w:p w14:paraId="48A1F9C3">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无组织排放量t/a</w:t>
                  </w:r>
                </w:p>
              </w:tc>
            </w:tr>
            <w:tr w14:paraId="66585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666" w:type="dxa"/>
                  <w:vMerge w:val="restart"/>
                  <w:tcBorders>
                    <w:tl2br w:val="nil"/>
                    <w:tr2bl w:val="nil"/>
                  </w:tcBorders>
                  <w:shd w:val="clear" w:color="auto" w:fill="auto"/>
                  <w:vAlign w:val="center"/>
                </w:tcPr>
                <w:p w14:paraId="1DDD3033">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DA001</w:t>
                  </w:r>
                </w:p>
              </w:tc>
              <w:tc>
                <w:tcPr>
                  <w:tcW w:w="914" w:type="dxa"/>
                  <w:tcBorders>
                    <w:tl2br w:val="nil"/>
                    <w:tr2bl w:val="nil"/>
                  </w:tcBorders>
                  <w:shd w:val="clear" w:color="auto" w:fill="auto"/>
                  <w:vAlign w:val="center"/>
                </w:tcPr>
                <w:p w14:paraId="498EE1B4">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涂胶废气</w:t>
                  </w:r>
                </w:p>
              </w:tc>
              <w:tc>
                <w:tcPr>
                  <w:tcW w:w="927" w:type="dxa"/>
                  <w:tcBorders>
                    <w:tl2br w:val="nil"/>
                    <w:tr2bl w:val="nil"/>
                  </w:tcBorders>
                  <w:shd w:val="clear" w:color="auto" w:fill="auto"/>
                  <w:vAlign w:val="center"/>
                </w:tcPr>
                <w:p w14:paraId="097593AE">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非甲烷总烃</w:t>
                  </w:r>
                </w:p>
              </w:tc>
              <w:tc>
                <w:tcPr>
                  <w:tcW w:w="654" w:type="dxa"/>
                  <w:tcBorders>
                    <w:tl2br w:val="nil"/>
                    <w:tr2bl w:val="nil"/>
                  </w:tcBorders>
                  <w:shd w:val="clear" w:color="auto" w:fill="auto"/>
                  <w:vAlign w:val="center"/>
                </w:tcPr>
                <w:p w14:paraId="7EAF3327">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0.</w:t>
                  </w:r>
                  <w:r>
                    <w:rPr>
                      <w:rFonts w:hint="default" w:ascii="Times New Roman" w:hAnsi="Times New Roman" w:cs="Times New Roman"/>
                      <w:color w:val="auto"/>
                      <w:kern w:val="0"/>
                      <w:sz w:val="21"/>
                      <w:szCs w:val="21"/>
                      <w:lang w:val="en-US" w:eastAsia="zh-CN"/>
                    </w:rPr>
                    <w:t>24</w:t>
                  </w:r>
                </w:p>
              </w:tc>
              <w:tc>
                <w:tcPr>
                  <w:tcW w:w="914" w:type="dxa"/>
                  <w:tcBorders>
                    <w:tl2br w:val="nil"/>
                    <w:tr2bl w:val="nil"/>
                  </w:tcBorders>
                  <w:shd w:val="clear" w:color="auto" w:fill="auto"/>
                  <w:vAlign w:val="center"/>
                </w:tcPr>
                <w:p w14:paraId="5612C01D">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0.05</w:t>
                  </w:r>
                </w:p>
              </w:tc>
              <w:tc>
                <w:tcPr>
                  <w:tcW w:w="914" w:type="dxa"/>
                  <w:tcBorders>
                    <w:tl2br w:val="nil"/>
                    <w:tr2bl w:val="nil"/>
                  </w:tcBorders>
                  <w:shd w:val="clear" w:color="auto" w:fill="auto"/>
                  <w:vAlign w:val="center"/>
                </w:tcPr>
                <w:p w14:paraId="224A612C">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6.20</w:t>
                  </w:r>
                </w:p>
              </w:tc>
              <w:tc>
                <w:tcPr>
                  <w:tcW w:w="893" w:type="dxa"/>
                  <w:tcBorders>
                    <w:tl2br w:val="nil"/>
                    <w:tr2bl w:val="nil"/>
                  </w:tcBorders>
                  <w:shd w:val="clear" w:color="auto" w:fill="auto"/>
                  <w:vAlign w:val="center"/>
                </w:tcPr>
                <w:p w14:paraId="1A7E8E28">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二级活性炭</w:t>
                  </w:r>
                </w:p>
              </w:tc>
              <w:tc>
                <w:tcPr>
                  <w:tcW w:w="833" w:type="dxa"/>
                  <w:tcBorders>
                    <w:tl2br w:val="nil"/>
                    <w:tr2bl w:val="nil"/>
                  </w:tcBorders>
                  <w:shd w:val="clear" w:color="auto" w:fill="auto"/>
                  <w:vAlign w:val="center"/>
                </w:tcPr>
                <w:p w14:paraId="2093860F">
                  <w:pPr>
                    <w:widowControl/>
                    <w:jc w:val="center"/>
                    <w:textAlignment w:val="center"/>
                    <w:rPr>
                      <w:rFonts w:hint="default" w:ascii="Times New Roman" w:hAnsi="Times New Roman" w:cs="Times New Roman"/>
                      <w:color w:val="auto"/>
                      <w:kern w:val="0"/>
                      <w:sz w:val="21"/>
                      <w:szCs w:val="21"/>
                      <w:lang w:val="en-US"/>
                    </w:rPr>
                  </w:pPr>
                  <w:r>
                    <w:rPr>
                      <w:rFonts w:hint="default" w:ascii="Times New Roman" w:hAnsi="Times New Roman" w:cs="Times New Roman"/>
                      <w:color w:val="auto"/>
                      <w:kern w:val="0"/>
                      <w:sz w:val="21"/>
                      <w:szCs w:val="21"/>
                      <w:lang w:val="en-US" w:eastAsia="zh-CN"/>
                    </w:rPr>
                    <w:t>8064</w:t>
                  </w:r>
                </w:p>
              </w:tc>
              <w:tc>
                <w:tcPr>
                  <w:tcW w:w="884" w:type="dxa"/>
                  <w:tcBorders>
                    <w:tl2br w:val="nil"/>
                    <w:tr2bl w:val="nil"/>
                  </w:tcBorders>
                  <w:shd w:val="clear" w:color="auto" w:fill="auto"/>
                  <w:vAlign w:val="center"/>
                </w:tcPr>
                <w:p w14:paraId="68DE3F36">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90</w:t>
                  </w:r>
                </w:p>
              </w:tc>
              <w:tc>
                <w:tcPr>
                  <w:tcW w:w="766" w:type="dxa"/>
                  <w:tcBorders>
                    <w:tl2br w:val="nil"/>
                    <w:tr2bl w:val="nil"/>
                  </w:tcBorders>
                  <w:shd w:val="clear" w:color="auto" w:fill="auto"/>
                  <w:vAlign w:val="center"/>
                </w:tcPr>
                <w:p w14:paraId="312BE551">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90</w:t>
                  </w:r>
                </w:p>
              </w:tc>
              <w:tc>
                <w:tcPr>
                  <w:tcW w:w="884" w:type="dxa"/>
                  <w:tcBorders>
                    <w:tl2br w:val="nil"/>
                    <w:tr2bl w:val="nil"/>
                  </w:tcBorders>
                  <w:shd w:val="clear" w:color="auto" w:fill="auto"/>
                  <w:vAlign w:val="center"/>
                </w:tcPr>
                <w:p w14:paraId="7C092113">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w:t>
                  </w:r>
                </w:p>
              </w:tc>
              <w:tc>
                <w:tcPr>
                  <w:tcW w:w="1116" w:type="dxa"/>
                  <w:vMerge w:val="restart"/>
                  <w:tcBorders>
                    <w:tl2br w:val="nil"/>
                    <w:tr2bl w:val="nil"/>
                  </w:tcBorders>
                  <w:shd w:val="clear" w:color="auto" w:fill="auto"/>
                  <w:vAlign w:val="center"/>
                </w:tcPr>
                <w:p w14:paraId="0546CF24">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10637</w:t>
                  </w:r>
                </w:p>
              </w:tc>
              <w:tc>
                <w:tcPr>
                  <w:tcW w:w="1084" w:type="dxa"/>
                  <w:vMerge w:val="restart"/>
                  <w:tcBorders>
                    <w:tl2br w:val="nil"/>
                    <w:tr2bl w:val="nil"/>
                  </w:tcBorders>
                  <w:shd w:val="clear" w:color="auto" w:fill="auto"/>
                  <w:vAlign w:val="center"/>
                </w:tcPr>
                <w:p w14:paraId="1B5DAA54">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w:t>
                  </w:r>
                  <w:r>
                    <w:rPr>
                      <w:rFonts w:hint="eastAsia" w:cs="Times New Roman"/>
                      <w:color w:val="auto"/>
                      <w:kern w:val="0"/>
                      <w:sz w:val="21"/>
                      <w:szCs w:val="21"/>
                      <w:lang w:val="en-US" w:eastAsia="zh-CN"/>
                    </w:rPr>
                    <w:t>0996</w:t>
                  </w:r>
                </w:p>
              </w:tc>
              <w:tc>
                <w:tcPr>
                  <w:tcW w:w="1033" w:type="dxa"/>
                  <w:vMerge w:val="restart"/>
                  <w:tcBorders>
                    <w:tl2br w:val="nil"/>
                    <w:tr2bl w:val="nil"/>
                  </w:tcBorders>
                  <w:shd w:val="clear" w:color="auto" w:fill="auto"/>
                  <w:vAlign w:val="center"/>
                </w:tcPr>
                <w:p w14:paraId="088547A9">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w:t>
                  </w:r>
                  <w:r>
                    <w:rPr>
                      <w:rFonts w:hint="eastAsia" w:cs="Times New Roman"/>
                      <w:color w:val="auto"/>
                      <w:kern w:val="0"/>
                      <w:sz w:val="21"/>
                      <w:szCs w:val="21"/>
                      <w:lang w:val="en-US" w:eastAsia="zh-CN"/>
                    </w:rPr>
                    <w:t>2075</w:t>
                  </w:r>
                </w:p>
              </w:tc>
              <w:tc>
                <w:tcPr>
                  <w:tcW w:w="1050" w:type="dxa"/>
                  <w:vMerge w:val="restart"/>
                  <w:tcBorders>
                    <w:tl2br w:val="nil"/>
                    <w:tr2bl w:val="nil"/>
                  </w:tcBorders>
                  <w:shd w:val="clear" w:color="auto" w:fill="auto"/>
                  <w:vAlign w:val="center"/>
                </w:tcPr>
                <w:p w14:paraId="7C1ADEFB">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1.95</w:t>
                  </w:r>
                </w:p>
              </w:tc>
              <w:tc>
                <w:tcPr>
                  <w:tcW w:w="910" w:type="dxa"/>
                  <w:vMerge w:val="restart"/>
                  <w:tcBorders>
                    <w:tl2br w:val="nil"/>
                    <w:tr2bl w:val="nil"/>
                  </w:tcBorders>
                  <w:shd w:val="clear" w:color="auto" w:fill="auto"/>
                  <w:vAlign w:val="center"/>
                </w:tcPr>
                <w:p w14:paraId="2DE9330E">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0.024</w:t>
                  </w:r>
                </w:p>
              </w:tc>
            </w:tr>
            <w:tr w14:paraId="70C61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666" w:type="dxa"/>
                  <w:vMerge w:val="continue"/>
                  <w:tcBorders>
                    <w:tl2br w:val="nil"/>
                    <w:tr2bl w:val="nil"/>
                  </w:tcBorders>
                  <w:shd w:val="clear" w:color="auto" w:fill="auto"/>
                  <w:vAlign w:val="center"/>
                </w:tcPr>
                <w:p w14:paraId="66A4404F">
                  <w:pPr>
                    <w:widowControl/>
                    <w:jc w:val="center"/>
                    <w:textAlignment w:val="center"/>
                    <w:rPr>
                      <w:rFonts w:hint="default" w:ascii="Times New Roman" w:hAnsi="Times New Roman" w:cs="Times New Roman"/>
                      <w:color w:val="auto"/>
                      <w:sz w:val="21"/>
                      <w:szCs w:val="21"/>
                    </w:rPr>
                  </w:pPr>
                </w:p>
              </w:tc>
              <w:tc>
                <w:tcPr>
                  <w:tcW w:w="914" w:type="dxa"/>
                  <w:tcBorders>
                    <w:tl2br w:val="nil"/>
                    <w:tr2bl w:val="nil"/>
                  </w:tcBorders>
                  <w:shd w:val="clear" w:color="auto" w:fill="auto"/>
                  <w:vAlign w:val="center"/>
                </w:tcPr>
                <w:p w14:paraId="46440239">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清洗废气</w:t>
                  </w:r>
                </w:p>
              </w:tc>
              <w:tc>
                <w:tcPr>
                  <w:tcW w:w="927" w:type="dxa"/>
                  <w:tcBorders>
                    <w:tl2br w:val="nil"/>
                    <w:tr2bl w:val="nil"/>
                  </w:tcBorders>
                  <w:shd w:val="clear" w:color="auto" w:fill="auto"/>
                  <w:vAlign w:val="center"/>
                </w:tcPr>
                <w:p w14:paraId="3A161149">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非甲烷总烃</w:t>
                  </w:r>
                </w:p>
              </w:tc>
              <w:tc>
                <w:tcPr>
                  <w:tcW w:w="654" w:type="dxa"/>
                  <w:tcBorders>
                    <w:tl2br w:val="nil"/>
                    <w:tr2bl w:val="nil"/>
                  </w:tcBorders>
                  <w:shd w:val="clear" w:color="auto" w:fill="auto"/>
                  <w:vAlign w:val="center"/>
                </w:tcPr>
                <w:p w14:paraId="7BA1E96B">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0.78</w:t>
                  </w:r>
                </w:p>
              </w:tc>
              <w:tc>
                <w:tcPr>
                  <w:tcW w:w="914" w:type="dxa"/>
                  <w:tcBorders>
                    <w:tl2br w:val="nil"/>
                    <w:tr2bl w:val="nil"/>
                  </w:tcBorders>
                  <w:shd w:val="clear" w:color="auto" w:fill="auto"/>
                  <w:vAlign w:val="center"/>
                </w:tcPr>
                <w:p w14:paraId="4E6F9BFE">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0.1625</w:t>
                  </w:r>
                </w:p>
              </w:tc>
              <w:tc>
                <w:tcPr>
                  <w:tcW w:w="914" w:type="dxa"/>
                  <w:tcBorders>
                    <w:tl2br w:val="nil"/>
                    <w:tr2bl w:val="nil"/>
                  </w:tcBorders>
                  <w:shd w:val="clear" w:color="auto" w:fill="auto"/>
                  <w:vAlign w:val="center"/>
                </w:tcPr>
                <w:p w14:paraId="0D84AE27">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203.125</w:t>
                  </w:r>
                </w:p>
              </w:tc>
              <w:tc>
                <w:tcPr>
                  <w:tcW w:w="893" w:type="dxa"/>
                  <w:tcBorders>
                    <w:tl2br w:val="nil"/>
                    <w:tr2bl w:val="nil"/>
                  </w:tcBorders>
                  <w:shd w:val="clear" w:color="auto" w:fill="auto"/>
                  <w:vAlign w:val="center"/>
                </w:tcPr>
                <w:p w14:paraId="3619C072">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二级活性炭</w:t>
                  </w:r>
                </w:p>
              </w:tc>
              <w:tc>
                <w:tcPr>
                  <w:tcW w:w="833" w:type="dxa"/>
                  <w:tcBorders>
                    <w:tl2br w:val="nil"/>
                    <w:tr2bl w:val="nil"/>
                  </w:tcBorders>
                  <w:shd w:val="clear" w:color="auto" w:fill="auto"/>
                  <w:vAlign w:val="center"/>
                </w:tcPr>
                <w:p w14:paraId="14F8AAAF">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800</w:t>
                  </w:r>
                </w:p>
              </w:tc>
              <w:tc>
                <w:tcPr>
                  <w:tcW w:w="884" w:type="dxa"/>
                  <w:tcBorders>
                    <w:tl2br w:val="nil"/>
                    <w:tr2bl w:val="nil"/>
                  </w:tcBorders>
                  <w:shd w:val="clear" w:color="auto" w:fill="auto"/>
                  <w:vAlign w:val="center"/>
                </w:tcPr>
                <w:p w14:paraId="22B8CA2D">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c>
                <w:tcPr>
                  <w:tcW w:w="766" w:type="dxa"/>
                  <w:tcBorders>
                    <w:tl2br w:val="nil"/>
                    <w:tr2bl w:val="nil"/>
                  </w:tcBorders>
                  <w:shd w:val="clear" w:color="auto" w:fill="auto"/>
                  <w:vAlign w:val="center"/>
                </w:tcPr>
                <w:p w14:paraId="2630E895">
                  <w:pPr>
                    <w:widowControl/>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90</w:t>
                  </w:r>
                </w:p>
              </w:tc>
              <w:tc>
                <w:tcPr>
                  <w:tcW w:w="884" w:type="dxa"/>
                  <w:tcBorders>
                    <w:tl2br w:val="nil"/>
                    <w:tr2bl w:val="nil"/>
                  </w:tcBorders>
                  <w:shd w:val="clear" w:color="auto" w:fill="auto"/>
                  <w:vAlign w:val="center"/>
                </w:tcPr>
                <w:p w14:paraId="3D575380">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w:t>
                  </w:r>
                </w:p>
              </w:tc>
              <w:tc>
                <w:tcPr>
                  <w:tcW w:w="1116" w:type="dxa"/>
                  <w:vMerge w:val="continue"/>
                  <w:tcBorders>
                    <w:tl2br w:val="nil"/>
                    <w:tr2bl w:val="nil"/>
                  </w:tcBorders>
                  <w:shd w:val="clear" w:color="auto" w:fill="auto"/>
                  <w:vAlign w:val="center"/>
                </w:tcPr>
                <w:p w14:paraId="5A2B3841">
                  <w:pPr>
                    <w:widowControl/>
                    <w:jc w:val="center"/>
                    <w:textAlignment w:val="center"/>
                    <w:rPr>
                      <w:rFonts w:hint="default" w:ascii="Times New Roman" w:hAnsi="Times New Roman" w:eastAsia="宋体" w:cs="Times New Roman"/>
                      <w:color w:val="auto"/>
                      <w:kern w:val="0"/>
                      <w:sz w:val="21"/>
                      <w:szCs w:val="21"/>
                    </w:rPr>
                  </w:pPr>
                </w:p>
              </w:tc>
              <w:tc>
                <w:tcPr>
                  <w:tcW w:w="1084" w:type="dxa"/>
                  <w:vMerge w:val="continue"/>
                  <w:tcBorders>
                    <w:tl2br w:val="nil"/>
                    <w:tr2bl w:val="nil"/>
                  </w:tcBorders>
                  <w:shd w:val="clear" w:color="auto" w:fill="auto"/>
                  <w:vAlign w:val="center"/>
                </w:tcPr>
                <w:p w14:paraId="4758F1D3">
                  <w:pPr>
                    <w:widowControl/>
                    <w:jc w:val="center"/>
                    <w:textAlignment w:val="center"/>
                    <w:rPr>
                      <w:rFonts w:hint="default" w:ascii="Times New Roman" w:hAnsi="Times New Roman" w:eastAsia="宋体" w:cs="Times New Roman"/>
                      <w:color w:val="auto"/>
                      <w:kern w:val="0"/>
                      <w:sz w:val="21"/>
                      <w:szCs w:val="21"/>
                    </w:rPr>
                  </w:pPr>
                </w:p>
              </w:tc>
              <w:tc>
                <w:tcPr>
                  <w:tcW w:w="1033" w:type="dxa"/>
                  <w:vMerge w:val="continue"/>
                  <w:tcBorders>
                    <w:tl2br w:val="nil"/>
                    <w:tr2bl w:val="nil"/>
                  </w:tcBorders>
                  <w:shd w:val="clear" w:color="auto" w:fill="auto"/>
                  <w:vAlign w:val="center"/>
                </w:tcPr>
                <w:p w14:paraId="1B2C47BF">
                  <w:pPr>
                    <w:widowControl/>
                    <w:jc w:val="center"/>
                    <w:textAlignment w:val="center"/>
                    <w:rPr>
                      <w:rFonts w:hint="default" w:ascii="Times New Roman" w:hAnsi="Times New Roman" w:eastAsia="宋体" w:cs="Times New Roman"/>
                      <w:color w:val="auto"/>
                      <w:kern w:val="0"/>
                      <w:sz w:val="21"/>
                      <w:szCs w:val="21"/>
                    </w:rPr>
                  </w:pPr>
                </w:p>
              </w:tc>
              <w:tc>
                <w:tcPr>
                  <w:tcW w:w="1050" w:type="dxa"/>
                  <w:vMerge w:val="continue"/>
                  <w:tcBorders>
                    <w:tl2br w:val="nil"/>
                    <w:tr2bl w:val="nil"/>
                  </w:tcBorders>
                  <w:shd w:val="clear" w:color="auto" w:fill="auto"/>
                  <w:vAlign w:val="center"/>
                </w:tcPr>
                <w:p w14:paraId="4B542C2C">
                  <w:pPr>
                    <w:widowControl/>
                    <w:jc w:val="center"/>
                    <w:textAlignment w:val="center"/>
                    <w:rPr>
                      <w:rFonts w:hint="default" w:ascii="Times New Roman" w:hAnsi="Times New Roman" w:eastAsia="宋体" w:cs="Times New Roman"/>
                      <w:color w:val="auto"/>
                      <w:kern w:val="0"/>
                      <w:sz w:val="21"/>
                      <w:szCs w:val="21"/>
                    </w:rPr>
                  </w:pPr>
                </w:p>
              </w:tc>
              <w:tc>
                <w:tcPr>
                  <w:tcW w:w="910" w:type="dxa"/>
                  <w:vMerge w:val="continue"/>
                  <w:tcBorders>
                    <w:tl2br w:val="nil"/>
                    <w:tr2bl w:val="nil"/>
                  </w:tcBorders>
                  <w:shd w:val="clear" w:color="auto" w:fill="auto"/>
                  <w:vAlign w:val="center"/>
                </w:tcPr>
                <w:p w14:paraId="772F686D">
                  <w:pPr>
                    <w:widowControl/>
                    <w:jc w:val="center"/>
                    <w:textAlignment w:val="center"/>
                    <w:rPr>
                      <w:rFonts w:hint="default" w:ascii="Times New Roman" w:hAnsi="Times New Roman" w:eastAsia="宋体" w:cs="Times New Roman"/>
                      <w:color w:val="auto"/>
                      <w:kern w:val="0"/>
                      <w:sz w:val="21"/>
                      <w:szCs w:val="21"/>
                    </w:rPr>
                  </w:pPr>
                </w:p>
              </w:tc>
            </w:tr>
            <w:tr w14:paraId="69535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 w:hRule="atLeast"/>
                <w:jc w:val="center"/>
              </w:trPr>
              <w:tc>
                <w:tcPr>
                  <w:tcW w:w="666" w:type="dxa"/>
                  <w:tcBorders>
                    <w:tl2br w:val="nil"/>
                    <w:tr2bl w:val="nil"/>
                  </w:tcBorders>
                  <w:shd w:val="clear" w:color="auto" w:fill="auto"/>
                  <w:vAlign w:val="center"/>
                </w:tcPr>
                <w:p w14:paraId="79581B0D">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无组织废气</w:t>
                  </w:r>
                </w:p>
              </w:tc>
              <w:tc>
                <w:tcPr>
                  <w:tcW w:w="914" w:type="dxa"/>
                  <w:tcBorders>
                    <w:tl2br w:val="nil"/>
                    <w:tr2bl w:val="nil"/>
                  </w:tcBorders>
                  <w:shd w:val="clear" w:color="auto" w:fill="auto"/>
                  <w:vAlign w:val="center"/>
                </w:tcPr>
                <w:p w14:paraId="0362C771">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涂胶废气</w:t>
                  </w:r>
                </w:p>
              </w:tc>
              <w:tc>
                <w:tcPr>
                  <w:tcW w:w="927" w:type="dxa"/>
                  <w:tcBorders>
                    <w:tl2br w:val="nil"/>
                    <w:tr2bl w:val="nil"/>
                  </w:tcBorders>
                  <w:shd w:val="clear" w:color="auto" w:fill="auto"/>
                  <w:vAlign w:val="center"/>
                </w:tcPr>
                <w:p w14:paraId="6B7AF7A7">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非甲烷总烃</w:t>
                  </w:r>
                </w:p>
              </w:tc>
              <w:tc>
                <w:tcPr>
                  <w:tcW w:w="654" w:type="dxa"/>
                  <w:tcBorders>
                    <w:tl2br w:val="nil"/>
                    <w:tr2bl w:val="nil"/>
                  </w:tcBorders>
                  <w:shd w:val="clear" w:color="auto" w:fill="auto"/>
                  <w:vAlign w:val="center"/>
                </w:tcPr>
                <w:p w14:paraId="5D0B4288">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0.024</w:t>
                  </w:r>
                </w:p>
              </w:tc>
              <w:tc>
                <w:tcPr>
                  <w:tcW w:w="914" w:type="dxa"/>
                  <w:tcBorders>
                    <w:tl2br w:val="nil"/>
                    <w:tr2bl w:val="nil"/>
                  </w:tcBorders>
                  <w:shd w:val="clear" w:color="auto" w:fill="auto"/>
                  <w:vAlign w:val="center"/>
                </w:tcPr>
                <w:p w14:paraId="3971E0F7">
                  <w:pPr>
                    <w:widowControl/>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0.005</w:t>
                  </w:r>
                </w:p>
              </w:tc>
              <w:tc>
                <w:tcPr>
                  <w:tcW w:w="914" w:type="dxa"/>
                  <w:tcBorders>
                    <w:tl2br w:val="nil"/>
                    <w:tr2bl w:val="nil"/>
                  </w:tcBorders>
                  <w:shd w:val="clear" w:color="auto" w:fill="auto"/>
                  <w:vAlign w:val="center"/>
                </w:tcPr>
                <w:p w14:paraId="6EED0524">
                  <w:pPr>
                    <w:widowControl/>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c>
                <w:tcPr>
                  <w:tcW w:w="893" w:type="dxa"/>
                  <w:tcBorders>
                    <w:tl2br w:val="nil"/>
                    <w:tr2bl w:val="nil"/>
                  </w:tcBorders>
                  <w:shd w:val="clear" w:color="auto" w:fill="auto"/>
                  <w:vAlign w:val="center"/>
                </w:tcPr>
                <w:p w14:paraId="7BE2784A">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厂房密闭</w:t>
                  </w:r>
                </w:p>
              </w:tc>
              <w:tc>
                <w:tcPr>
                  <w:tcW w:w="833" w:type="dxa"/>
                  <w:tcBorders>
                    <w:tl2br w:val="nil"/>
                    <w:tr2bl w:val="nil"/>
                  </w:tcBorders>
                  <w:shd w:val="clear" w:color="auto" w:fill="auto"/>
                  <w:vAlign w:val="center"/>
                </w:tcPr>
                <w:p w14:paraId="66E424E4">
                  <w:pPr>
                    <w:widowControl/>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c>
                <w:tcPr>
                  <w:tcW w:w="884" w:type="dxa"/>
                  <w:tcBorders>
                    <w:tl2br w:val="nil"/>
                    <w:tr2bl w:val="nil"/>
                  </w:tcBorders>
                  <w:shd w:val="clear" w:color="auto" w:fill="auto"/>
                  <w:vAlign w:val="center"/>
                </w:tcPr>
                <w:p w14:paraId="3B4841C7">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w:t>
                  </w:r>
                </w:p>
              </w:tc>
              <w:tc>
                <w:tcPr>
                  <w:tcW w:w="766" w:type="dxa"/>
                  <w:tcBorders>
                    <w:tl2br w:val="nil"/>
                    <w:tr2bl w:val="nil"/>
                  </w:tcBorders>
                  <w:shd w:val="clear" w:color="auto" w:fill="auto"/>
                  <w:vAlign w:val="center"/>
                </w:tcPr>
                <w:p w14:paraId="27EE5D84">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w:t>
                  </w:r>
                </w:p>
              </w:tc>
              <w:tc>
                <w:tcPr>
                  <w:tcW w:w="884" w:type="dxa"/>
                  <w:tcBorders>
                    <w:tl2br w:val="nil"/>
                    <w:tr2bl w:val="nil"/>
                  </w:tcBorders>
                  <w:shd w:val="clear" w:color="auto" w:fill="auto"/>
                  <w:vAlign w:val="center"/>
                </w:tcPr>
                <w:p w14:paraId="4714CDC1">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w:t>
                  </w:r>
                </w:p>
              </w:tc>
              <w:tc>
                <w:tcPr>
                  <w:tcW w:w="1116" w:type="dxa"/>
                  <w:tcBorders>
                    <w:tl2br w:val="nil"/>
                    <w:tr2bl w:val="nil"/>
                  </w:tcBorders>
                  <w:shd w:val="clear" w:color="auto" w:fill="auto"/>
                  <w:vAlign w:val="center"/>
                </w:tcPr>
                <w:p w14:paraId="0146610D">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lang w:val="en-US" w:eastAsia="zh-CN"/>
                    </w:rPr>
                    <w:t>/</w:t>
                  </w:r>
                </w:p>
              </w:tc>
              <w:tc>
                <w:tcPr>
                  <w:tcW w:w="1084" w:type="dxa"/>
                  <w:tcBorders>
                    <w:tl2br w:val="nil"/>
                    <w:tr2bl w:val="nil"/>
                  </w:tcBorders>
                  <w:shd w:val="clear" w:color="auto" w:fill="auto"/>
                  <w:vAlign w:val="center"/>
                </w:tcPr>
                <w:p w14:paraId="61686166">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lang w:val="en-US" w:eastAsia="zh-CN"/>
                    </w:rPr>
                    <w:t>/</w:t>
                  </w:r>
                </w:p>
              </w:tc>
              <w:tc>
                <w:tcPr>
                  <w:tcW w:w="1033" w:type="dxa"/>
                  <w:tcBorders>
                    <w:tl2br w:val="nil"/>
                    <w:tr2bl w:val="nil"/>
                  </w:tcBorders>
                  <w:shd w:val="clear" w:color="auto" w:fill="auto"/>
                  <w:vAlign w:val="center"/>
                </w:tcPr>
                <w:p w14:paraId="62EB67C4">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lang w:val="en-US" w:eastAsia="zh-CN"/>
                    </w:rPr>
                    <w:t>/</w:t>
                  </w:r>
                </w:p>
              </w:tc>
              <w:tc>
                <w:tcPr>
                  <w:tcW w:w="1050" w:type="dxa"/>
                  <w:tcBorders>
                    <w:tl2br w:val="nil"/>
                    <w:tr2bl w:val="nil"/>
                  </w:tcBorders>
                  <w:shd w:val="clear" w:color="auto" w:fill="auto"/>
                  <w:vAlign w:val="center"/>
                </w:tcPr>
                <w:p w14:paraId="4C43824D">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lang w:val="en-US" w:eastAsia="zh-CN"/>
                    </w:rPr>
                    <w:t>/</w:t>
                  </w:r>
                </w:p>
              </w:tc>
              <w:tc>
                <w:tcPr>
                  <w:tcW w:w="910" w:type="dxa"/>
                  <w:tcBorders>
                    <w:tl2br w:val="nil"/>
                    <w:tr2bl w:val="nil"/>
                  </w:tcBorders>
                  <w:shd w:val="clear" w:color="auto" w:fill="auto"/>
                  <w:vAlign w:val="center"/>
                </w:tcPr>
                <w:p w14:paraId="0FA23163">
                  <w:pPr>
                    <w:widowControl/>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lang w:val="en-US" w:eastAsia="zh-CN"/>
                    </w:rPr>
                    <w:t>/</w:t>
                  </w:r>
                </w:p>
              </w:tc>
            </w:tr>
          </w:tbl>
          <w:p w14:paraId="6887FC34">
            <w:pPr>
              <w:pStyle w:val="172"/>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本项目废气污染物排放口基本情况详见表4-</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p>
          <w:p w14:paraId="43E356DE">
            <w:pPr>
              <w:adjustRightInd w:val="0"/>
              <w:snapToGrid w:val="0"/>
              <w:jc w:val="center"/>
              <w:rPr>
                <w:rFonts w:hint="default" w:ascii="Times New Roman" w:hAnsi="Times New Roman" w:cs="Times New Roman"/>
                <w:b/>
                <w:bCs/>
                <w:color w:val="auto"/>
                <w:sz w:val="22"/>
                <w:szCs w:val="22"/>
                <w:lang w:val="zh-CN"/>
              </w:rPr>
            </w:pPr>
            <w:r>
              <w:rPr>
                <w:rFonts w:hint="default" w:ascii="Times New Roman" w:hAnsi="Times New Roman" w:cs="Times New Roman"/>
                <w:b/>
                <w:bCs/>
                <w:color w:val="auto"/>
                <w:sz w:val="22"/>
                <w:szCs w:val="22"/>
                <w:lang w:val="zh-CN"/>
              </w:rPr>
              <w:t>表4-</w:t>
            </w:r>
            <w:r>
              <w:rPr>
                <w:rFonts w:hint="eastAsia" w:cs="Times New Roman"/>
                <w:b/>
                <w:bCs/>
                <w:color w:val="auto"/>
                <w:sz w:val="22"/>
                <w:szCs w:val="22"/>
                <w:lang w:val="en-US" w:eastAsia="zh-CN"/>
              </w:rPr>
              <w:t>3</w:t>
            </w:r>
            <w:r>
              <w:rPr>
                <w:rFonts w:hint="default" w:ascii="Times New Roman" w:hAnsi="Times New Roman" w:cs="Times New Roman"/>
                <w:b/>
                <w:bCs/>
                <w:color w:val="auto"/>
                <w:sz w:val="22"/>
                <w:szCs w:val="22"/>
                <w:lang w:val="zh-CN"/>
              </w:rPr>
              <w:t xml:space="preserve">  废气排放口基本情况</w:t>
            </w:r>
          </w:p>
          <w:tbl>
            <w:tblPr>
              <w:tblStyle w:val="47"/>
              <w:tblW w:w="14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14"/>
              <w:gridCol w:w="2151"/>
              <w:gridCol w:w="2652"/>
              <w:gridCol w:w="2624"/>
              <w:gridCol w:w="1215"/>
              <w:gridCol w:w="1377"/>
              <w:gridCol w:w="1559"/>
              <w:gridCol w:w="1551"/>
            </w:tblGrid>
            <w:tr w14:paraId="7203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14" w:type="dxa"/>
                  <w:vMerge w:val="restart"/>
                  <w:tcBorders>
                    <w:tl2br w:val="nil"/>
                    <w:tr2bl w:val="nil"/>
                  </w:tcBorders>
                  <w:vAlign w:val="center"/>
                </w:tcPr>
                <w:p w14:paraId="038865C8">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编号</w:t>
                  </w:r>
                </w:p>
              </w:tc>
              <w:tc>
                <w:tcPr>
                  <w:tcW w:w="2151" w:type="dxa"/>
                  <w:vMerge w:val="restart"/>
                  <w:tcBorders>
                    <w:tl2br w:val="nil"/>
                    <w:tr2bl w:val="nil"/>
                  </w:tcBorders>
                  <w:vAlign w:val="center"/>
                </w:tcPr>
                <w:p w14:paraId="22B5690C">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污染源名称</w:t>
                  </w:r>
                </w:p>
              </w:tc>
              <w:tc>
                <w:tcPr>
                  <w:tcW w:w="5276" w:type="dxa"/>
                  <w:gridSpan w:val="2"/>
                  <w:tcBorders>
                    <w:tl2br w:val="nil"/>
                    <w:tr2bl w:val="nil"/>
                  </w:tcBorders>
                  <w:vAlign w:val="center"/>
                </w:tcPr>
                <w:p w14:paraId="248BBE76">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排气筒底部中心坐标</w:t>
                  </w:r>
                </w:p>
              </w:tc>
              <w:tc>
                <w:tcPr>
                  <w:tcW w:w="4151" w:type="dxa"/>
                  <w:gridSpan w:val="3"/>
                  <w:tcBorders>
                    <w:tl2br w:val="nil"/>
                    <w:tr2bl w:val="nil"/>
                  </w:tcBorders>
                  <w:vAlign w:val="center"/>
                </w:tcPr>
                <w:p w14:paraId="20168B30">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排气筒参数</w:t>
                  </w:r>
                </w:p>
              </w:tc>
              <w:tc>
                <w:tcPr>
                  <w:tcW w:w="1551" w:type="dxa"/>
                  <w:vMerge w:val="restart"/>
                  <w:tcBorders>
                    <w:tl2br w:val="nil"/>
                    <w:tr2bl w:val="nil"/>
                  </w:tcBorders>
                  <w:vAlign w:val="center"/>
                </w:tcPr>
                <w:p w14:paraId="1BE66D82">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排放口类型</w:t>
                  </w:r>
                </w:p>
              </w:tc>
            </w:tr>
            <w:tr w14:paraId="7CA5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14" w:type="dxa"/>
                  <w:vMerge w:val="continue"/>
                  <w:tcBorders>
                    <w:tl2br w:val="nil"/>
                    <w:tr2bl w:val="nil"/>
                  </w:tcBorders>
                  <w:vAlign w:val="center"/>
                </w:tcPr>
                <w:p w14:paraId="1647B39C">
                  <w:pPr>
                    <w:widowControl/>
                    <w:jc w:val="center"/>
                    <w:textAlignment w:val="center"/>
                    <w:rPr>
                      <w:rFonts w:hint="default" w:ascii="Times New Roman" w:hAnsi="Times New Roman" w:cs="Times New Roman"/>
                      <w:color w:val="auto"/>
                      <w:kern w:val="0"/>
                      <w:sz w:val="21"/>
                      <w:szCs w:val="21"/>
                    </w:rPr>
                  </w:pPr>
                </w:p>
              </w:tc>
              <w:tc>
                <w:tcPr>
                  <w:tcW w:w="2151" w:type="dxa"/>
                  <w:vMerge w:val="continue"/>
                  <w:tcBorders>
                    <w:tl2br w:val="nil"/>
                    <w:tr2bl w:val="nil"/>
                  </w:tcBorders>
                  <w:vAlign w:val="center"/>
                </w:tcPr>
                <w:p w14:paraId="57C21933">
                  <w:pPr>
                    <w:widowControl/>
                    <w:jc w:val="center"/>
                    <w:textAlignment w:val="center"/>
                    <w:rPr>
                      <w:rFonts w:hint="default" w:ascii="Times New Roman" w:hAnsi="Times New Roman" w:cs="Times New Roman"/>
                      <w:color w:val="auto"/>
                      <w:kern w:val="0"/>
                      <w:sz w:val="21"/>
                      <w:szCs w:val="21"/>
                    </w:rPr>
                  </w:pPr>
                </w:p>
              </w:tc>
              <w:tc>
                <w:tcPr>
                  <w:tcW w:w="2652" w:type="dxa"/>
                  <w:tcBorders>
                    <w:tl2br w:val="nil"/>
                    <w:tr2bl w:val="nil"/>
                  </w:tcBorders>
                  <w:vAlign w:val="center"/>
                </w:tcPr>
                <w:p w14:paraId="4C4D95D7">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经度（o）</w:t>
                  </w:r>
                </w:p>
              </w:tc>
              <w:tc>
                <w:tcPr>
                  <w:tcW w:w="2624" w:type="dxa"/>
                  <w:tcBorders>
                    <w:tl2br w:val="nil"/>
                    <w:tr2bl w:val="nil"/>
                  </w:tcBorders>
                  <w:vAlign w:val="center"/>
                </w:tcPr>
                <w:p w14:paraId="577A2A8D">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纬度（o）</w:t>
                  </w:r>
                </w:p>
              </w:tc>
              <w:tc>
                <w:tcPr>
                  <w:tcW w:w="1215" w:type="dxa"/>
                  <w:tcBorders>
                    <w:tl2br w:val="nil"/>
                    <w:tr2bl w:val="nil"/>
                  </w:tcBorders>
                  <w:vAlign w:val="center"/>
                </w:tcPr>
                <w:p w14:paraId="04BF4E13">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高度（m）</w:t>
                  </w:r>
                </w:p>
              </w:tc>
              <w:tc>
                <w:tcPr>
                  <w:tcW w:w="1377" w:type="dxa"/>
                  <w:tcBorders>
                    <w:tl2br w:val="nil"/>
                    <w:tr2bl w:val="nil"/>
                  </w:tcBorders>
                  <w:vAlign w:val="center"/>
                </w:tcPr>
                <w:p w14:paraId="3A22E321">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内径（m）</w:t>
                  </w:r>
                </w:p>
              </w:tc>
              <w:tc>
                <w:tcPr>
                  <w:tcW w:w="1559" w:type="dxa"/>
                  <w:tcBorders>
                    <w:tl2br w:val="nil"/>
                    <w:tr2bl w:val="nil"/>
                  </w:tcBorders>
                  <w:vAlign w:val="center"/>
                </w:tcPr>
                <w:p w14:paraId="6770339D">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温度（℃）</w:t>
                  </w:r>
                </w:p>
              </w:tc>
              <w:tc>
                <w:tcPr>
                  <w:tcW w:w="1551" w:type="dxa"/>
                  <w:vMerge w:val="continue"/>
                  <w:tcBorders>
                    <w:tl2br w:val="nil"/>
                    <w:tr2bl w:val="nil"/>
                  </w:tcBorders>
                  <w:vAlign w:val="center"/>
                </w:tcPr>
                <w:p w14:paraId="56790AF1">
                  <w:pPr>
                    <w:widowControl/>
                    <w:jc w:val="center"/>
                    <w:textAlignment w:val="center"/>
                    <w:rPr>
                      <w:rFonts w:hint="default" w:ascii="Times New Roman" w:hAnsi="Times New Roman" w:cs="Times New Roman"/>
                      <w:color w:val="auto"/>
                      <w:kern w:val="0"/>
                      <w:sz w:val="21"/>
                      <w:szCs w:val="21"/>
                    </w:rPr>
                  </w:pPr>
                </w:p>
              </w:tc>
            </w:tr>
            <w:tr w14:paraId="58A3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14" w:type="dxa"/>
                  <w:tcBorders>
                    <w:tl2br w:val="nil"/>
                    <w:tr2bl w:val="nil"/>
                  </w:tcBorders>
                  <w:vAlign w:val="center"/>
                </w:tcPr>
                <w:p w14:paraId="76CC9093">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DA001</w:t>
                  </w:r>
                </w:p>
              </w:tc>
              <w:tc>
                <w:tcPr>
                  <w:tcW w:w="2151" w:type="dxa"/>
                  <w:tcBorders>
                    <w:tl2br w:val="nil"/>
                    <w:tr2bl w:val="nil"/>
                  </w:tcBorders>
                  <w:vAlign w:val="center"/>
                </w:tcPr>
                <w:p w14:paraId="20D361F2">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有机废气排放口</w:t>
                  </w:r>
                </w:p>
              </w:tc>
              <w:tc>
                <w:tcPr>
                  <w:tcW w:w="2652" w:type="dxa"/>
                  <w:tcBorders>
                    <w:tl2br w:val="nil"/>
                    <w:tr2bl w:val="nil"/>
                  </w:tcBorders>
                  <w:vAlign w:val="center"/>
                </w:tcPr>
                <w:p w14:paraId="68615535">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116°59′51.43″</w:t>
                  </w:r>
                </w:p>
              </w:tc>
              <w:tc>
                <w:tcPr>
                  <w:tcW w:w="2624" w:type="dxa"/>
                  <w:tcBorders>
                    <w:tl2br w:val="nil"/>
                    <w:tr2bl w:val="nil"/>
                  </w:tcBorders>
                  <w:vAlign w:val="center"/>
                </w:tcPr>
                <w:p w14:paraId="790EB95A">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34°11′13.49″</w:t>
                  </w:r>
                </w:p>
              </w:tc>
              <w:tc>
                <w:tcPr>
                  <w:tcW w:w="1215" w:type="dxa"/>
                  <w:tcBorders>
                    <w:tl2br w:val="nil"/>
                    <w:tr2bl w:val="nil"/>
                  </w:tcBorders>
                  <w:vAlign w:val="center"/>
                </w:tcPr>
                <w:p w14:paraId="44E9AF80">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w:t>
                  </w:r>
                </w:p>
              </w:tc>
              <w:tc>
                <w:tcPr>
                  <w:tcW w:w="1377" w:type="dxa"/>
                  <w:tcBorders>
                    <w:tl2br w:val="nil"/>
                    <w:tr2bl w:val="nil"/>
                  </w:tcBorders>
                  <w:vAlign w:val="center"/>
                </w:tcPr>
                <w:p w14:paraId="53FE9A70">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0.3</w:t>
                  </w:r>
                </w:p>
              </w:tc>
              <w:tc>
                <w:tcPr>
                  <w:tcW w:w="1559" w:type="dxa"/>
                  <w:tcBorders>
                    <w:tl2br w:val="nil"/>
                    <w:tr2bl w:val="nil"/>
                  </w:tcBorders>
                  <w:vAlign w:val="center"/>
                </w:tcPr>
                <w:p w14:paraId="6977ABD4">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c>
                <w:tcPr>
                  <w:tcW w:w="1551" w:type="dxa"/>
                  <w:tcBorders>
                    <w:tl2br w:val="nil"/>
                    <w:tr2bl w:val="nil"/>
                  </w:tcBorders>
                  <w:vAlign w:val="center"/>
                </w:tcPr>
                <w:p w14:paraId="2F07C87F">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一般排放口</w:t>
                  </w:r>
                </w:p>
              </w:tc>
            </w:tr>
          </w:tbl>
          <w:p w14:paraId="236C77B7">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本项目废气排放口达标分析情况见表4-</w:t>
            </w:r>
            <w:r>
              <w:rPr>
                <w:rFonts w:hint="eastAsia" w:cs="Times New Roman"/>
                <w:bCs/>
                <w:color w:val="auto"/>
                <w:sz w:val="24"/>
                <w:lang w:val="en-US" w:eastAsia="zh-CN"/>
              </w:rPr>
              <w:t>4</w:t>
            </w:r>
            <w:r>
              <w:rPr>
                <w:rFonts w:hint="default" w:ascii="Times New Roman" w:hAnsi="Times New Roman" w:cs="Times New Roman"/>
                <w:bCs/>
                <w:color w:val="auto"/>
                <w:sz w:val="24"/>
              </w:rPr>
              <w:t>。</w:t>
            </w:r>
          </w:p>
          <w:p w14:paraId="13397B54">
            <w:pPr>
              <w:adjustRightInd w:val="0"/>
              <w:snapToGrid w:val="0"/>
              <w:jc w:val="center"/>
              <w:rPr>
                <w:rFonts w:hint="default" w:ascii="Times New Roman" w:hAnsi="Times New Roman" w:cs="Times New Roman"/>
                <w:b/>
                <w:bCs/>
                <w:color w:val="auto"/>
                <w:sz w:val="22"/>
                <w:szCs w:val="22"/>
                <w:lang w:val="zh-CN"/>
              </w:rPr>
            </w:pPr>
            <w:r>
              <w:rPr>
                <w:rFonts w:hint="default" w:ascii="Times New Roman" w:hAnsi="Times New Roman" w:cs="Times New Roman"/>
                <w:b/>
                <w:bCs/>
                <w:color w:val="auto"/>
                <w:sz w:val="22"/>
                <w:szCs w:val="22"/>
                <w:lang w:val="zh-CN"/>
              </w:rPr>
              <w:t>表4-</w:t>
            </w:r>
            <w:r>
              <w:rPr>
                <w:rFonts w:hint="eastAsia" w:cs="Times New Roman"/>
                <w:b/>
                <w:bCs/>
                <w:color w:val="auto"/>
                <w:sz w:val="22"/>
                <w:szCs w:val="22"/>
                <w:lang w:val="en-US" w:eastAsia="zh-CN"/>
              </w:rPr>
              <w:t>4</w:t>
            </w:r>
            <w:r>
              <w:rPr>
                <w:rFonts w:hint="default" w:ascii="Times New Roman" w:hAnsi="Times New Roman" w:cs="Times New Roman"/>
                <w:b/>
                <w:bCs/>
                <w:color w:val="auto"/>
                <w:sz w:val="22"/>
                <w:szCs w:val="22"/>
                <w:lang w:val="zh-CN"/>
              </w:rPr>
              <w:t xml:space="preserve">  废气排放口达标分析情况</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0" w:type="dxa"/>
                <w:bottom w:w="0" w:type="dxa"/>
                <w:right w:w="20" w:type="dxa"/>
              </w:tblCellMar>
            </w:tblPr>
            <w:tblGrid>
              <w:gridCol w:w="1302"/>
              <w:gridCol w:w="1554"/>
              <w:gridCol w:w="3156"/>
              <w:gridCol w:w="1794"/>
              <w:gridCol w:w="1489"/>
              <w:gridCol w:w="1859"/>
              <w:gridCol w:w="1275"/>
              <w:gridCol w:w="1106"/>
              <w:gridCol w:w="917"/>
            </w:tblGrid>
            <w:tr w14:paraId="5A13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0" w:type="dxa"/>
                  <w:bottom w:w="0" w:type="dxa"/>
                  <w:right w:w="20" w:type="dxa"/>
                </w:tblCellMar>
              </w:tblPrEx>
              <w:trPr>
                <w:cantSplit/>
                <w:trHeight w:val="397" w:hRule="atLeast"/>
                <w:jc w:val="center"/>
              </w:trPr>
              <w:tc>
                <w:tcPr>
                  <w:tcW w:w="2854" w:type="dxa"/>
                  <w:gridSpan w:val="2"/>
                  <w:tcBorders>
                    <w:tl2br w:val="nil"/>
                    <w:tr2bl w:val="nil"/>
                  </w:tcBorders>
                  <w:vAlign w:val="center"/>
                </w:tcPr>
                <w:p w14:paraId="1F3D02CF">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污染物产生源强</w:t>
                  </w:r>
                </w:p>
              </w:tc>
              <w:tc>
                <w:tcPr>
                  <w:tcW w:w="3154" w:type="dxa"/>
                  <w:vMerge w:val="restart"/>
                  <w:tcBorders>
                    <w:tl2br w:val="nil"/>
                    <w:tr2bl w:val="nil"/>
                  </w:tcBorders>
                  <w:vAlign w:val="center"/>
                </w:tcPr>
                <w:p w14:paraId="02A18902">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治理措施情况</w:t>
                  </w:r>
                </w:p>
              </w:tc>
              <w:tc>
                <w:tcPr>
                  <w:tcW w:w="5139" w:type="dxa"/>
                  <w:gridSpan w:val="3"/>
                  <w:tcBorders>
                    <w:tl2br w:val="nil"/>
                    <w:tr2bl w:val="nil"/>
                  </w:tcBorders>
                  <w:vAlign w:val="center"/>
                </w:tcPr>
                <w:p w14:paraId="0A11C1FC">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污染物排放情况</w:t>
                  </w:r>
                </w:p>
              </w:tc>
              <w:tc>
                <w:tcPr>
                  <w:tcW w:w="2379" w:type="dxa"/>
                  <w:gridSpan w:val="2"/>
                  <w:tcBorders>
                    <w:tl2br w:val="nil"/>
                    <w:tr2bl w:val="nil"/>
                  </w:tcBorders>
                  <w:vAlign w:val="center"/>
                </w:tcPr>
                <w:p w14:paraId="664B9320">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执行标准</w:t>
                  </w:r>
                </w:p>
              </w:tc>
              <w:tc>
                <w:tcPr>
                  <w:tcW w:w="916" w:type="dxa"/>
                  <w:vMerge w:val="restart"/>
                  <w:tcBorders>
                    <w:tl2br w:val="nil"/>
                    <w:tr2bl w:val="nil"/>
                  </w:tcBorders>
                  <w:vAlign w:val="center"/>
                </w:tcPr>
                <w:p w14:paraId="7C581465">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达标分析</w:t>
                  </w:r>
                </w:p>
              </w:tc>
            </w:tr>
            <w:tr w14:paraId="730B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0" w:type="dxa"/>
                  <w:bottom w:w="0" w:type="dxa"/>
                  <w:right w:w="20" w:type="dxa"/>
                </w:tblCellMar>
              </w:tblPrEx>
              <w:trPr>
                <w:cantSplit/>
                <w:trHeight w:val="397" w:hRule="atLeast"/>
                <w:jc w:val="center"/>
              </w:trPr>
              <w:tc>
                <w:tcPr>
                  <w:tcW w:w="1301" w:type="dxa"/>
                  <w:tcBorders>
                    <w:tl2br w:val="nil"/>
                    <w:tr2bl w:val="nil"/>
                  </w:tcBorders>
                  <w:vAlign w:val="center"/>
                </w:tcPr>
                <w:p w14:paraId="33512888">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污染源名称</w:t>
                  </w:r>
                </w:p>
              </w:tc>
              <w:tc>
                <w:tcPr>
                  <w:tcW w:w="1553" w:type="dxa"/>
                  <w:tcBorders>
                    <w:tl2br w:val="nil"/>
                    <w:tr2bl w:val="nil"/>
                  </w:tcBorders>
                  <w:vAlign w:val="center"/>
                </w:tcPr>
                <w:p w14:paraId="4B8CB5AF">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污染物种类</w:t>
                  </w:r>
                </w:p>
              </w:tc>
              <w:tc>
                <w:tcPr>
                  <w:tcW w:w="3154" w:type="dxa"/>
                  <w:vMerge w:val="continue"/>
                  <w:tcBorders>
                    <w:tl2br w:val="nil"/>
                    <w:tr2bl w:val="nil"/>
                  </w:tcBorders>
                  <w:vAlign w:val="center"/>
                </w:tcPr>
                <w:p w14:paraId="7022D0F7">
                  <w:pPr>
                    <w:widowControl/>
                    <w:jc w:val="center"/>
                    <w:textAlignment w:val="center"/>
                    <w:rPr>
                      <w:rFonts w:hint="default" w:ascii="Times New Roman" w:hAnsi="Times New Roman" w:cs="Times New Roman"/>
                      <w:color w:val="auto"/>
                      <w:kern w:val="0"/>
                      <w:sz w:val="21"/>
                      <w:szCs w:val="21"/>
                    </w:rPr>
                  </w:pPr>
                </w:p>
              </w:tc>
              <w:tc>
                <w:tcPr>
                  <w:tcW w:w="1793" w:type="dxa"/>
                  <w:tcBorders>
                    <w:tl2br w:val="nil"/>
                    <w:tr2bl w:val="nil"/>
                  </w:tcBorders>
                  <w:vAlign w:val="center"/>
                </w:tcPr>
                <w:p w14:paraId="02B77E22">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有组织排放量t/a</w:t>
                  </w:r>
                </w:p>
              </w:tc>
              <w:tc>
                <w:tcPr>
                  <w:tcW w:w="1488" w:type="dxa"/>
                  <w:tcBorders>
                    <w:tl2br w:val="nil"/>
                    <w:tr2bl w:val="nil"/>
                  </w:tcBorders>
                  <w:vAlign w:val="center"/>
                </w:tcPr>
                <w:p w14:paraId="546E8F21">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有组织排放速率kg/h</w:t>
                  </w:r>
                </w:p>
              </w:tc>
              <w:tc>
                <w:tcPr>
                  <w:tcW w:w="1858" w:type="dxa"/>
                  <w:tcBorders>
                    <w:tl2br w:val="nil"/>
                    <w:tr2bl w:val="nil"/>
                  </w:tcBorders>
                  <w:vAlign w:val="center"/>
                </w:tcPr>
                <w:p w14:paraId="3075C859">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rPr>
                    <w:t>有组织排放浓度mg/m</w:t>
                  </w:r>
                  <w:r>
                    <w:rPr>
                      <w:rFonts w:hint="default" w:ascii="Times New Roman" w:hAnsi="Times New Roman" w:eastAsia="宋体" w:cs="Times New Roman"/>
                      <w:color w:val="auto"/>
                      <w:kern w:val="0"/>
                      <w:sz w:val="21"/>
                      <w:szCs w:val="21"/>
                      <w:vertAlign w:val="superscript"/>
                    </w:rPr>
                    <w:t>3</w:t>
                  </w:r>
                </w:p>
              </w:tc>
              <w:tc>
                <w:tcPr>
                  <w:tcW w:w="1274" w:type="dxa"/>
                  <w:tcBorders>
                    <w:tl2br w:val="nil"/>
                    <w:tr2bl w:val="nil"/>
                  </w:tcBorders>
                  <w:vAlign w:val="center"/>
                </w:tcPr>
                <w:p w14:paraId="3193C344">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浓度mg/m</w:t>
                  </w:r>
                  <w:r>
                    <w:rPr>
                      <w:rFonts w:hint="default" w:ascii="Times New Roman" w:hAnsi="Times New Roman" w:cs="Times New Roman"/>
                      <w:color w:val="auto"/>
                      <w:kern w:val="0"/>
                      <w:sz w:val="21"/>
                      <w:szCs w:val="21"/>
                      <w:vertAlign w:val="superscript"/>
                    </w:rPr>
                    <w:t>3</w:t>
                  </w:r>
                </w:p>
              </w:tc>
              <w:tc>
                <w:tcPr>
                  <w:tcW w:w="1105" w:type="dxa"/>
                  <w:tcBorders>
                    <w:tl2br w:val="nil"/>
                    <w:tr2bl w:val="nil"/>
                  </w:tcBorders>
                  <w:vAlign w:val="center"/>
                </w:tcPr>
                <w:p w14:paraId="0CB6E5BE">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速率kg/h</w:t>
                  </w:r>
                </w:p>
              </w:tc>
              <w:tc>
                <w:tcPr>
                  <w:tcW w:w="916" w:type="dxa"/>
                  <w:vMerge w:val="continue"/>
                  <w:tcBorders>
                    <w:tl2br w:val="nil"/>
                    <w:tr2bl w:val="nil"/>
                  </w:tcBorders>
                  <w:vAlign w:val="center"/>
                </w:tcPr>
                <w:p w14:paraId="5F985BED">
                  <w:pPr>
                    <w:widowControl/>
                    <w:jc w:val="center"/>
                    <w:textAlignment w:val="center"/>
                    <w:rPr>
                      <w:rFonts w:hint="default" w:ascii="Times New Roman" w:hAnsi="Times New Roman" w:cs="Times New Roman"/>
                      <w:color w:val="auto"/>
                      <w:kern w:val="0"/>
                      <w:sz w:val="21"/>
                      <w:szCs w:val="21"/>
                    </w:rPr>
                  </w:pPr>
                </w:p>
              </w:tc>
            </w:tr>
            <w:tr w14:paraId="7E6B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0" w:type="dxa"/>
                  <w:bottom w:w="0" w:type="dxa"/>
                  <w:right w:w="20" w:type="dxa"/>
                </w:tblCellMar>
              </w:tblPrEx>
              <w:trPr>
                <w:cantSplit/>
                <w:trHeight w:val="397" w:hRule="atLeast"/>
                <w:jc w:val="center"/>
              </w:trPr>
              <w:tc>
                <w:tcPr>
                  <w:tcW w:w="1301" w:type="dxa"/>
                  <w:tcBorders>
                    <w:tl2br w:val="nil"/>
                    <w:tr2bl w:val="nil"/>
                  </w:tcBorders>
                  <w:vAlign w:val="center"/>
                </w:tcPr>
                <w:p w14:paraId="1836C6AC">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DA001</w:t>
                  </w:r>
                </w:p>
              </w:tc>
              <w:tc>
                <w:tcPr>
                  <w:tcW w:w="1553" w:type="dxa"/>
                  <w:tcBorders>
                    <w:tl2br w:val="nil"/>
                    <w:tr2bl w:val="nil"/>
                  </w:tcBorders>
                  <w:vAlign w:val="center"/>
                </w:tcPr>
                <w:p w14:paraId="08707AD9">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非甲烷总烃</w:t>
                  </w:r>
                </w:p>
              </w:tc>
              <w:tc>
                <w:tcPr>
                  <w:tcW w:w="3154" w:type="dxa"/>
                  <w:tcBorders>
                    <w:tl2br w:val="nil"/>
                    <w:tr2bl w:val="nil"/>
                  </w:tcBorders>
                  <w:vAlign w:val="center"/>
                </w:tcPr>
                <w:p w14:paraId="5E257973">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二级活性炭</w:t>
                  </w:r>
                </w:p>
              </w:tc>
              <w:tc>
                <w:tcPr>
                  <w:tcW w:w="1793" w:type="dxa"/>
                  <w:tcBorders>
                    <w:tl2br w:val="nil"/>
                    <w:tr2bl w:val="nil"/>
                  </w:tcBorders>
                  <w:vAlign w:val="center"/>
                </w:tcPr>
                <w:p w14:paraId="5EB10778">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0.</w:t>
                  </w:r>
                  <w:r>
                    <w:rPr>
                      <w:rFonts w:hint="eastAsia" w:cs="Times New Roman"/>
                      <w:color w:val="auto"/>
                      <w:kern w:val="0"/>
                      <w:sz w:val="21"/>
                      <w:szCs w:val="21"/>
                      <w:lang w:val="en-US" w:eastAsia="zh-CN"/>
                    </w:rPr>
                    <w:t>0996</w:t>
                  </w:r>
                </w:p>
              </w:tc>
              <w:tc>
                <w:tcPr>
                  <w:tcW w:w="1488" w:type="dxa"/>
                  <w:tcBorders>
                    <w:tl2br w:val="nil"/>
                    <w:tr2bl w:val="nil"/>
                  </w:tcBorders>
                  <w:vAlign w:val="center"/>
                </w:tcPr>
                <w:p w14:paraId="48786680">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0.0</w:t>
                  </w:r>
                  <w:r>
                    <w:rPr>
                      <w:rFonts w:hint="eastAsia" w:cs="Times New Roman"/>
                      <w:color w:val="auto"/>
                      <w:kern w:val="0"/>
                      <w:sz w:val="21"/>
                      <w:szCs w:val="21"/>
                      <w:lang w:val="en-US" w:eastAsia="zh-CN"/>
                    </w:rPr>
                    <w:t>2075</w:t>
                  </w:r>
                </w:p>
              </w:tc>
              <w:tc>
                <w:tcPr>
                  <w:tcW w:w="1858" w:type="dxa"/>
                  <w:tcBorders>
                    <w:tl2br w:val="nil"/>
                    <w:tr2bl w:val="nil"/>
                  </w:tcBorders>
                  <w:vAlign w:val="center"/>
                </w:tcPr>
                <w:p w14:paraId="4E012985">
                  <w:pPr>
                    <w:widowControl/>
                    <w:jc w:val="center"/>
                    <w:textAlignment w:val="center"/>
                    <w:rPr>
                      <w:rFonts w:hint="default" w:ascii="Times New Roman" w:hAnsi="Times New Roman" w:cs="Times New Roman"/>
                      <w:color w:val="auto"/>
                      <w:kern w:val="0"/>
                      <w:sz w:val="21"/>
                      <w:szCs w:val="21"/>
                      <w:lang w:val="en-US"/>
                    </w:rPr>
                  </w:pPr>
                  <w:r>
                    <w:rPr>
                      <w:rFonts w:hint="eastAsia" w:cs="Times New Roman"/>
                      <w:color w:val="auto"/>
                      <w:kern w:val="0"/>
                      <w:sz w:val="21"/>
                      <w:szCs w:val="21"/>
                      <w:lang w:val="en-US" w:eastAsia="zh-CN"/>
                    </w:rPr>
                    <w:t>1.95</w:t>
                  </w:r>
                </w:p>
              </w:tc>
              <w:tc>
                <w:tcPr>
                  <w:tcW w:w="1274" w:type="dxa"/>
                  <w:tcBorders>
                    <w:tl2br w:val="nil"/>
                    <w:tr2bl w:val="nil"/>
                  </w:tcBorders>
                  <w:vAlign w:val="center"/>
                </w:tcPr>
                <w:p w14:paraId="1DA2B82C">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60</w:t>
                  </w:r>
                </w:p>
              </w:tc>
              <w:tc>
                <w:tcPr>
                  <w:tcW w:w="1105" w:type="dxa"/>
                  <w:tcBorders>
                    <w:tl2br w:val="nil"/>
                    <w:tr2bl w:val="nil"/>
                  </w:tcBorders>
                  <w:vAlign w:val="center"/>
                </w:tcPr>
                <w:p w14:paraId="06803632">
                  <w:pPr>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2</w:t>
                  </w:r>
                </w:p>
              </w:tc>
              <w:tc>
                <w:tcPr>
                  <w:tcW w:w="916" w:type="dxa"/>
                  <w:tcBorders>
                    <w:tl2br w:val="nil"/>
                    <w:tr2bl w:val="nil"/>
                  </w:tcBorders>
                  <w:vAlign w:val="center"/>
                </w:tcPr>
                <w:p w14:paraId="7FABD734">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bl>
          <w:p w14:paraId="7E41624E">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本项目的国民经济行业类别为</w:t>
            </w:r>
            <w:r>
              <w:rPr>
                <w:rFonts w:hint="default" w:ascii="Times New Roman" w:hAnsi="Times New Roman" w:cs="Times New Roman"/>
                <w:color w:val="auto"/>
                <w:sz w:val="24"/>
              </w:rPr>
              <w:t>C3670汽车零部件及配件制造</w:t>
            </w:r>
            <w:r>
              <w:rPr>
                <w:rFonts w:hint="default" w:ascii="Times New Roman" w:hAnsi="Times New Roman" w:cs="Times New Roman"/>
                <w:bCs/>
                <w:color w:val="auto"/>
                <w:sz w:val="24"/>
              </w:rPr>
              <w:t>，根据《固定污染源排污许可分类管理名录》（2019年版）规定，企业属于登记管理，无需申领排污许可证，故亦无需开展自行监测；鉴于企业运营期有污染物外排，建议企业运营期开展污染物排放监测，其监测内容如下表4-</w:t>
            </w:r>
            <w:r>
              <w:rPr>
                <w:rFonts w:hint="eastAsia" w:cs="Times New Roman"/>
                <w:bCs/>
                <w:color w:val="auto"/>
                <w:sz w:val="24"/>
                <w:lang w:val="en-US" w:eastAsia="zh-CN"/>
              </w:rPr>
              <w:t>5</w:t>
            </w:r>
            <w:r>
              <w:rPr>
                <w:rFonts w:hint="default" w:ascii="Times New Roman" w:hAnsi="Times New Roman" w:cs="Times New Roman"/>
                <w:bCs/>
                <w:color w:val="auto"/>
                <w:sz w:val="24"/>
              </w:rPr>
              <w:t>所示：</w:t>
            </w:r>
          </w:p>
          <w:p w14:paraId="2D65387C">
            <w:pPr>
              <w:adjustRightInd w:val="0"/>
              <w:snapToGrid w:val="0"/>
              <w:jc w:val="center"/>
              <w:rPr>
                <w:rFonts w:hint="default" w:ascii="Times New Roman" w:hAnsi="Times New Roman" w:cs="Times New Roman"/>
                <w:b/>
                <w:bCs/>
                <w:color w:val="auto"/>
                <w:sz w:val="22"/>
                <w:szCs w:val="22"/>
                <w:lang w:val="zh-CN"/>
              </w:rPr>
            </w:pPr>
            <w:r>
              <w:rPr>
                <w:rFonts w:hint="default" w:ascii="Times New Roman" w:hAnsi="Times New Roman" w:cs="Times New Roman"/>
                <w:b/>
                <w:bCs/>
                <w:color w:val="auto"/>
                <w:sz w:val="22"/>
                <w:szCs w:val="22"/>
                <w:lang w:val="zh-CN"/>
              </w:rPr>
              <w:t>表4-</w:t>
            </w:r>
            <w:r>
              <w:rPr>
                <w:rFonts w:hint="eastAsia" w:cs="Times New Roman"/>
                <w:b/>
                <w:bCs/>
                <w:color w:val="auto"/>
                <w:sz w:val="22"/>
                <w:szCs w:val="22"/>
                <w:lang w:val="en-US" w:eastAsia="zh-CN"/>
              </w:rPr>
              <w:t>5</w:t>
            </w:r>
            <w:r>
              <w:rPr>
                <w:rFonts w:hint="default" w:ascii="Times New Roman" w:hAnsi="Times New Roman" w:cs="Times New Roman"/>
                <w:b/>
                <w:bCs/>
                <w:color w:val="auto"/>
                <w:sz w:val="22"/>
                <w:szCs w:val="22"/>
                <w:lang w:val="zh-CN"/>
              </w:rPr>
              <w:t>废气监测要求一览表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4"/>
              <w:gridCol w:w="5238"/>
              <w:gridCol w:w="1952"/>
              <w:gridCol w:w="2648"/>
            </w:tblGrid>
            <w:tr w14:paraId="4BE9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11" w:type="dxa"/>
                  <w:tcBorders>
                    <w:tl2br w:val="nil"/>
                    <w:tr2bl w:val="nil"/>
                  </w:tcBorders>
                  <w:vAlign w:val="center"/>
                </w:tcPr>
                <w:p w14:paraId="1F34B80D">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监测点位</w:t>
                  </w:r>
                </w:p>
              </w:tc>
              <w:tc>
                <w:tcPr>
                  <w:tcW w:w="5234" w:type="dxa"/>
                  <w:tcBorders>
                    <w:tl2br w:val="nil"/>
                    <w:tr2bl w:val="nil"/>
                  </w:tcBorders>
                  <w:vAlign w:val="center"/>
                </w:tcPr>
                <w:p w14:paraId="44859DBE">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监测因子</w:t>
                  </w:r>
                </w:p>
              </w:tc>
              <w:tc>
                <w:tcPr>
                  <w:tcW w:w="1951" w:type="dxa"/>
                  <w:tcBorders>
                    <w:tl2br w:val="nil"/>
                    <w:tr2bl w:val="nil"/>
                  </w:tcBorders>
                  <w:vAlign w:val="center"/>
                </w:tcPr>
                <w:p w14:paraId="550165C1">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监测频率</w:t>
                  </w:r>
                </w:p>
              </w:tc>
              <w:tc>
                <w:tcPr>
                  <w:tcW w:w="2646" w:type="dxa"/>
                  <w:tcBorders>
                    <w:tl2br w:val="nil"/>
                    <w:tr2bl w:val="nil"/>
                  </w:tcBorders>
                  <w:vAlign w:val="center"/>
                </w:tcPr>
                <w:p w14:paraId="31A96DE3">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备注</w:t>
                  </w:r>
                </w:p>
              </w:tc>
            </w:tr>
            <w:tr w14:paraId="45FB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11" w:type="dxa"/>
                  <w:tcBorders>
                    <w:tl2br w:val="nil"/>
                    <w:tr2bl w:val="nil"/>
                  </w:tcBorders>
                  <w:vAlign w:val="center"/>
                </w:tcPr>
                <w:p w14:paraId="557909AE">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DA001</w:t>
                  </w:r>
                </w:p>
              </w:tc>
              <w:tc>
                <w:tcPr>
                  <w:tcW w:w="5234" w:type="dxa"/>
                  <w:tcBorders>
                    <w:tl2br w:val="nil"/>
                    <w:tr2bl w:val="nil"/>
                  </w:tcBorders>
                  <w:vAlign w:val="center"/>
                </w:tcPr>
                <w:p w14:paraId="1F7545D5">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非甲烷总烃</w:t>
                  </w:r>
                </w:p>
              </w:tc>
              <w:tc>
                <w:tcPr>
                  <w:tcW w:w="1951" w:type="dxa"/>
                  <w:tcBorders>
                    <w:tl2br w:val="nil"/>
                    <w:tr2bl w:val="nil"/>
                  </w:tcBorders>
                  <w:vAlign w:val="center"/>
                </w:tcPr>
                <w:p w14:paraId="7104CC40">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1次/年</w:t>
                  </w:r>
                </w:p>
              </w:tc>
              <w:tc>
                <w:tcPr>
                  <w:tcW w:w="2646" w:type="dxa"/>
                  <w:tcBorders>
                    <w:tl2br w:val="nil"/>
                    <w:tr2bl w:val="nil"/>
                  </w:tcBorders>
                  <w:vAlign w:val="center"/>
                </w:tcPr>
                <w:p w14:paraId="601CA537">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14:paraId="6C9A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11" w:type="dxa"/>
                  <w:tcBorders>
                    <w:tl2br w:val="nil"/>
                    <w:tr2bl w:val="nil"/>
                  </w:tcBorders>
                  <w:vAlign w:val="center"/>
                </w:tcPr>
                <w:p w14:paraId="07AAEE79">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厂区内</w:t>
                  </w:r>
                </w:p>
              </w:tc>
              <w:tc>
                <w:tcPr>
                  <w:tcW w:w="5234" w:type="dxa"/>
                  <w:tcBorders>
                    <w:tl2br w:val="nil"/>
                    <w:tr2bl w:val="nil"/>
                  </w:tcBorders>
                  <w:vAlign w:val="center"/>
                </w:tcPr>
                <w:p w14:paraId="438B4032">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非甲烷总烃</w:t>
                  </w:r>
                </w:p>
              </w:tc>
              <w:tc>
                <w:tcPr>
                  <w:tcW w:w="1951" w:type="dxa"/>
                  <w:tcBorders>
                    <w:tl2br w:val="nil"/>
                    <w:tr2bl w:val="nil"/>
                  </w:tcBorders>
                  <w:vAlign w:val="center"/>
                </w:tcPr>
                <w:p w14:paraId="502A8665">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1次/年</w:t>
                  </w:r>
                </w:p>
              </w:tc>
              <w:tc>
                <w:tcPr>
                  <w:tcW w:w="2646" w:type="dxa"/>
                  <w:tcBorders>
                    <w:tl2br w:val="nil"/>
                    <w:tr2bl w:val="nil"/>
                  </w:tcBorders>
                  <w:vAlign w:val="center"/>
                </w:tcPr>
                <w:p w14:paraId="0A72AE6E">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14:paraId="4605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11" w:type="dxa"/>
                  <w:tcBorders>
                    <w:tl2br w:val="nil"/>
                    <w:tr2bl w:val="nil"/>
                  </w:tcBorders>
                  <w:vAlign w:val="center"/>
                </w:tcPr>
                <w:p w14:paraId="7B885BF7">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厂界监控点</w:t>
                  </w:r>
                </w:p>
              </w:tc>
              <w:tc>
                <w:tcPr>
                  <w:tcW w:w="5234" w:type="dxa"/>
                  <w:tcBorders>
                    <w:tl2br w:val="nil"/>
                    <w:tr2bl w:val="nil"/>
                  </w:tcBorders>
                  <w:vAlign w:val="center"/>
                </w:tcPr>
                <w:p w14:paraId="393D1AE0">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非甲烷总烃</w:t>
                  </w:r>
                </w:p>
              </w:tc>
              <w:tc>
                <w:tcPr>
                  <w:tcW w:w="1951" w:type="dxa"/>
                  <w:tcBorders>
                    <w:tl2br w:val="nil"/>
                    <w:tr2bl w:val="nil"/>
                  </w:tcBorders>
                  <w:vAlign w:val="center"/>
                </w:tcPr>
                <w:p w14:paraId="783CDEDC">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1次/年</w:t>
                  </w:r>
                </w:p>
              </w:tc>
              <w:tc>
                <w:tcPr>
                  <w:tcW w:w="2646" w:type="dxa"/>
                  <w:tcBorders>
                    <w:tl2br w:val="nil"/>
                    <w:tr2bl w:val="nil"/>
                  </w:tcBorders>
                  <w:vAlign w:val="center"/>
                </w:tcPr>
                <w:p w14:paraId="523E95CE">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bl>
          <w:p w14:paraId="6D146A22">
            <w:pPr>
              <w:adjustRightInd w:val="0"/>
              <w:snapToGrid w:val="0"/>
              <w:spacing w:line="360" w:lineRule="auto"/>
              <w:ind w:firstLine="480" w:firstLineChars="200"/>
              <w:rPr>
                <w:rFonts w:hint="default" w:ascii="Times New Roman" w:hAnsi="Times New Roman" w:cs="Times New Roman"/>
                <w:bCs/>
                <w:color w:val="auto"/>
                <w:sz w:val="24"/>
              </w:rPr>
            </w:pPr>
          </w:p>
        </w:tc>
      </w:tr>
    </w:tbl>
    <w:p w14:paraId="6B54E4F0">
      <w:pPr>
        <w:pStyle w:val="43"/>
        <w:adjustRightInd w:val="0"/>
        <w:snapToGrid w:val="0"/>
        <w:spacing w:before="0" w:beforeAutospacing="0" w:after="0" w:afterAutospacing="0"/>
        <w:jc w:val="center"/>
        <w:rPr>
          <w:rFonts w:hint="default" w:ascii="Times New Roman" w:hAnsi="Times New Roman" w:cs="Times New Roman"/>
          <w:bCs/>
          <w:color w:val="auto"/>
          <w:szCs w:val="24"/>
        </w:rPr>
        <w:sectPr>
          <w:pgSz w:w="16838" w:h="11905" w:orient="landscape"/>
          <w:pgMar w:top="1803" w:right="1440" w:bottom="1803" w:left="1440" w:header="850" w:footer="1077" w:gutter="0"/>
          <w:pgBorders>
            <w:top w:val="none" w:sz="0" w:space="0"/>
            <w:left w:val="none" w:sz="0" w:space="0"/>
            <w:bottom w:val="none" w:sz="0" w:space="0"/>
            <w:right w:val="none" w:sz="0" w:space="0"/>
          </w:pgBorders>
          <w:pgNumType w:fmt="decimal"/>
          <w:cols w:space="0" w:num="1"/>
          <w:docGrid w:linePitch="312" w:charSpace="0"/>
        </w:sectPr>
      </w:pPr>
    </w:p>
    <w:tbl>
      <w:tblPr>
        <w:tblStyle w:val="47"/>
        <w:tblW w:w="544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2"/>
        <w:gridCol w:w="8419"/>
      </w:tblGrid>
      <w:tr w14:paraId="62FFF8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765" w:type="dxa"/>
            <w:tcMar>
              <w:left w:w="28" w:type="dxa"/>
              <w:right w:w="28" w:type="dxa"/>
            </w:tcMar>
            <w:vAlign w:val="center"/>
          </w:tcPr>
          <w:p w14:paraId="32DFB5E3">
            <w:pPr>
              <w:pStyle w:val="43"/>
              <w:adjustRightInd w:val="0"/>
              <w:snapToGrid w:val="0"/>
              <w:spacing w:before="0" w:beforeAutospacing="0" w:after="0" w:afterAutospacing="0"/>
              <w:jc w:val="center"/>
              <w:rPr>
                <w:rFonts w:hint="default" w:ascii="Times New Roman" w:hAnsi="Times New Roman" w:cs="Times New Roman"/>
                <w:bCs/>
                <w:color w:val="auto"/>
                <w:szCs w:val="24"/>
              </w:rPr>
            </w:pPr>
          </w:p>
        </w:tc>
        <w:tc>
          <w:tcPr>
            <w:tcW w:w="8340" w:type="dxa"/>
            <w:vAlign w:val="center"/>
          </w:tcPr>
          <w:p w14:paraId="4B51921E">
            <w:pPr>
              <w:autoSpaceDE w:val="0"/>
              <w:autoSpaceDN w:val="0"/>
              <w:adjustRightInd w:val="0"/>
              <w:snapToGrid w:val="0"/>
              <w:spacing w:line="500" w:lineRule="exact"/>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2、废气处理可行性分析</w:t>
            </w:r>
          </w:p>
          <w:p w14:paraId="135F5BC6">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（1）处理效果可行性分析</w:t>
            </w:r>
          </w:p>
          <w:p w14:paraId="4C506A5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环评对本项目废气污染物提出以下环保措施：</w:t>
            </w:r>
          </w:p>
          <w:p w14:paraId="440D2470">
            <w:pPr>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sz w:val="24"/>
              </w:rPr>
              <w:t>有机废气经</w:t>
            </w:r>
            <w:r>
              <w:rPr>
                <w:rFonts w:hint="default" w:ascii="Times New Roman" w:hAnsi="Times New Roman" w:cs="Times New Roman"/>
                <w:color w:val="auto"/>
                <w:kern w:val="0"/>
                <w:sz w:val="24"/>
              </w:rPr>
              <w:t>收集并通过二级活性炭</w:t>
            </w:r>
            <w:r>
              <w:rPr>
                <w:rFonts w:hint="default" w:ascii="Times New Roman" w:hAnsi="Times New Roman" w:cs="Times New Roman"/>
                <w:color w:val="auto"/>
                <w:sz w:val="24"/>
              </w:rPr>
              <w:t>处理后15米高排气筒（DA001）排放。</w:t>
            </w:r>
            <w:r>
              <w:rPr>
                <w:rFonts w:hint="default" w:ascii="Times New Roman" w:hAnsi="Times New Roman" w:cs="Times New Roman"/>
                <w:color w:val="auto"/>
                <w:kern w:val="0"/>
                <w:sz w:val="24"/>
              </w:rPr>
              <w:t>经上述措施后，废气排放对周边环境影响在可接受范围内。</w:t>
            </w:r>
            <w:r>
              <w:rPr>
                <w:rFonts w:hint="default" w:ascii="Times New Roman" w:hAnsi="Times New Roman" w:cs="Times New Roman"/>
                <w:color w:val="auto"/>
                <w:kern w:val="0"/>
                <w:sz w:val="24"/>
                <w:lang w:val="en-US" w:eastAsia="zh-CN"/>
              </w:rPr>
              <w:t>食堂油烟收集后油烟净化器处理后引至屋顶排放。</w:t>
            </w:r>
          </w:p>
          <w:p w14:paraId="473BAE6F">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（2）处理措施可行性分析</w:t>
            </w:r>
          </w:p>
          <w:p w14:paraId="579FB8A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活性炭吸附是利用活性炭多微孔及其巨大的表面张力等特性将废气中的有机溶剂吸附，使所排废气得到净化。活性炭纤维（ACF）是采用天然或人造纤维经高温、催化等特殊工艺制作而成的高效吸附材料，含有高度发达的微孔结构，微孔直径为5-100Å，目前已在环境保护、催化、医药、军工等领域得到广泛应用。其主要特点为：①比表面积大（900-220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g），吸脱附容量高，如对有机气体、恶臭、腥臭物质吸附量比颗粒和粉状活性炭大20-30倍。②吸脱附速度快，是颗粒活性炭的10-100倍。③脱附速度快、易再生，脱附以后活性炭纤维吸附能力基本不变。④耐温性能好，且耐酸、耐碱，具有良好的导电性能和化学稳定性。⑤灰份少，其灰份含量仅为颗粒活性炭的十分之一。</w:t>
            </w:r>
          </w:p>
          <w:p w14:paraId="257CDBA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选用活性炭参数：</w:t>
            </w:r>
          </w:p>
          <w:p w14:paraId="42046E5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规格：100*100*100mm</w:t>
            </w:r>
          </w:p>
          <w:p w14:paraId="3F09C81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碘吸附值≥600mg/g</w:t>
            </w:r>
          </w:p>
          <w:p w14:paraId="754CDA1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比表面积≥600m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/g</w:t>
            </w:r>
          </w:p>
          <w:p w14:paraId="20577AC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活性炭吸附原理见下图。</w:t>
            </w:r>
          </w:p>
          <w:p w14:paraId="570CDBDC">
            <w:pPr>
              <w:adjustRightInd w:val="0"/>
              <w:snapToGrid w:val="0"/>
              <w:spacing w:line="360" w:lineRule="auto"/>
              <w:ind w:firstLine="420" w:firstLineChars="200"/>
              <w:jc w:val="center"/>
              <w:rPr>
                <w:rFonts w:hint="default" w:ascii="Times New Roman" w:hAnsi="Times New Roman" w:cs="Times New Roman"/>
                <w:bCs/>
                <w:color w:val="auto"/>
              </w:rPr>
            </w:pPr>
            <w:r>
              <w:rPr>
                <w:rFonts w:hint="default" w:ascii="Times New Roman" w:hAnsi="Times New Roman" w:cs="Times New Roman"/>
                <w:bCs/>
                <w:color w:val="auto"/>
              </w:rPr>
              <w:drawing>
                <wp:inline distT="0" distB="0" distL="0" distR="0">
                  <wp:extent cx="2865120" cy="2236470"/>
                  <wp:effectExtent l="0" t="0" r="11430" b="11430"/>
                  <wp:docPr id="1031" name="图片 3" descr="IMG_256"/>
                  <wp:cNvGraphicFramePr/>
                  <a:graphic xmlns:a="http://schemas.openxmlformats.org/drawingml/2006/main">
                    <a:graphicData uri="http://schemas.openxmlformats.org/drawingml/2006/picture">
                      <pic:pic xmlns:pic="http://schemas.openxmlformats.org/drawingml/2006/picture">
                        <pic:nvPicPr>
                          <pic:cNvPr id="1031" name="图片 3" descr="IMG_256"/>
                          <pic:cNvPicPr/>
                        </pic:nvPicPr>
                        <pic:blipFill>
                          <a:blip r:embed="rId14" cstate="print"/>
                          <a:srcRect/>
                          <a:stretch>
                            <a:fillRect/>
                          </a:stretch>
                        </pic:blipFill>
                        <pic:spPr>
                          <a:xfrm>
                            <a:off x="0" y="0"/>
                            <a:ext cx="2865120" cy="2236470"/>
                          </a:xfrm>
                          <a:prstGeom prst="rect">
                            <a:avLst/>
                          </a:prstGeom>
                          <a:ln>
                            <a:noFill/>
                          </a:ln>
                        </pic:spPr>
                      </pic:pic>
                    </a:graphicData>
                  </a:graphic>
                </wp:inline>
              </w:drawing>
            </w:r>
          </w:p>
          <w:p w14:paraId="235B6509">
            <w:pPr>
              <w:adjustRightInd w:val="0"/>
              <w:snapToGrid w:val="0"/>
              <w:spacing w:line="360" w:lineRule="auto"/>
              <w:ind w:firstLine="422" w:firstLineChars="20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图4-1 活性炭吸附原理图</w:t>
            </w:r>
          </w:p>
          <w:p w14:paraId="043FC32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活性炭吸附工作原理：活性炭是一种多孔性的含炭物质，它具有高度发达的孔隙构造，活性炭的多孔结构为其提供了大量的表面积，能与气体（杂质）充分接触，从而赋予了活性炭所特有的吸附性能。活性炭表面上存在着未平衡和未饱和的分子引力或化学键力，当此活性炭表面与气体接触时，就能吸着气体分子，使其富集并保持在活性炭表面。利用活性炭表面的吸附能力，使废气与大表面的活性炭相接触，废气中的污染物被吸附在活性炭表面上，使其与气体混合物分离，达到净化目的。目前活性炭吸附装置在市场上应用较为成熟，二级活性炭纤维吸附效率可达</w:t>
            </w:r>
            <w:r>
              <w:rPr>
                <w:rFonts w:hint="eastAsia" w:cs="Times New Roman"/>
                <w:color w:val="auto"/>
                <w:sz w:val="24"/>
                <w:lang w:val="en-US" w:eastAsia="zh-CN"/>
              </w:rPr>
              <w:t>9</w:t>
            </w:r>
            <w:r>
              <w:rPr>
                <w:rFonts w:hint="default" w:ascii="Times New Roman" w:hAnsi="Times New Roman" w:cs="Times New Roman"/>
                <w:color w:val="auto"/>
                <w:sz w:val="24"/>
              </w:rPr>
              <w:t>0%。</w:t>
            </w:r>
          </w:p>
          <w:p w14:paraId="1D2E10C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综上，本项目采取的废气处理设施属于可行技术，可以实现稳定达标排放。</w:t>
            </w:r>
          </w:p>
          <w:p w14:paraId="0B4552F8">
            <w:pPr>
              <w:autoSpaceDE w:val="0"/>
              <w:autoSpaceDN w:val="0"/>
              <w:adjustRightInd w:val="0"/>
              <w:snapToGrid w:val="0"/>
              <w:spacing w:line="360" w:lineRule="auto"/>
              <w:ind w:firstLine="482" w:firstLineChars="200"/>
              <w:rPr>
                <w:rFonts w:hint="default" w:ascii="Times New Roman" w:hAnsi="Times New Roman" w:cs="Times New Roman"/>
                <w:color w:val="auto"/>
                <w:kern w:val="0"/>
                <w:sz w:val="24"/>
              </w:rPr>
            </w:pPr>
            <w:r>
              <w:rPr>
                <w:rFonts w:hint="default" w:ascii="Times New Roman" w:hAnsi="Times New Roman" w:cs="Times New Roman"/>
                <w:b/>
                <w:color w:val="auto"/>
                <w:sz w:val="24"/>
              </w:rPr>
              <w:t>3、大气环境影响分析</w:t>
            </w:r>
          </w:p>
          <w:p w14:paraId="7D8CB6ED">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（1）非正常情况</w:t>
            </w:r>
          </w:p>
          <w:p w14:paraId="1A52A334">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shd w:val="clear" w:color="auto" w:fill="auto"/>
              </w:rPr>
              <w:t>非正常排放是指生产设备在开、停车状态，检修状态或者部分设备未能完全运行的状态下污染物的排放情况。本项目生产中产生的废气经收集处理后达标排放。若废气处理装置未正常运行，处理效率降低，造成废气的非正常排放事故。根据本项目废气产生及排放情况，本次评价考虑废</w:t>
            </w:r>
            <w:r>
              <w:rPr>
                <w:rFonts w:hint="default" w:ascii="Times New Roman" w:hAnsi="Times New Roman" w:cs="Times New Roman"/>
                <w:bCs/>
                <w:color w:val="auto"/>
                <w:sz w:val="24"/>
              </w:rPr>
              <w:t>气处理设施处理效率下降为</w:t>
            </w:r>
            <w:r>
              <w:rPr>
                <w:rFonts w:hint="default" w:ascii="Times New Roman" w:hAnsi="Times New Roman" w:cs="Times New Roman"/>
                <w:bCs/>
                <w:color w:val="auto"/>
                <w:sz w:val="24"/>
                <w:lang w:val="en-US" w:eastAsia="zh-CN"/>
              </w:rPr>
              <w:t>50</w:t>
            </w:r>
            <w:r>
              <w:rPr>
                <w:rFonts w:hint="default" w:ascii="Times New Roman" w:hAnsi="Times New Roman" w:cs="Times New Roman"/>
                <w:bCs/>
                <w:color w:val="auto"/>
                <w:sz w:val="24"/>
              </w:rPr>
              <w:t>%、非正常排放时间为1h的状况，本项目非正常排放源强见表4-</w:t>
            </w:r>
            <w:r>
              <w:rPr>
                <w:rFonts w:hint="eastAsia" w:cs="Times New Roman"/>
                <w:bCs/>
                <w:color w:val="auto"/>
                <w:sz w:val="24"/>
                <w:lang w:val="en-US" w:eastAsia="zh-CN"/>
              </w:rPr>
              <w:t>6</w:t>
            </w:r>
            <w:r>
              <w:rPr>
                <w:rFonts w:hint="default" w:ascii="Times New Roman" w:hAnsi="Times New Roman" w:cs="Times New Roman"/>
                <w:bCs/>
                <w:color w:val="auto"/>
                <w:sz w:val="24"/>
              </w:rPr>
              <w:t>。</w:t>
            </w:r>
          </w:p>
          <w:p w14:paraId="6F4BB42A">
            <w:pPr>
              <w:adjustRightInd w:val="0"/>
              <w:snapToGrid w:val="0"/>
              <w:jc w:val="center"/>
              <w:rPr>
                <w:rFonts w:hint="default" w:ascii="Times New Roman" w:hAnsi="Times New Roman" w:cs="Times New Roman"/>
                <w:b/>
                <w:bCs/>
                <w:color w:val="auto"/>
                <w:sz w:val="22"/>
                <w:szCs w:val="22"/>
                <w:lang w:val="zh-CN"/>
              </w:rPr>
            </w:pPr>
            <w:r>
              <w:rPr>
                <w:rFonts w:hint="default" w:ascii="Times New Roman" w:hAnsi="Times New Roman" w:cs="Times New Roman"/>
                <w:b/>
                <w:bCs/>
                <w:color w:val="auto"/>
                <w:sz w:val="22"/>
                <w:szCs w:val="22"/>
                <w:lang w:val="zh-CN"/>
              </w:rPr>
              <w:t>表4-</w:t>
            </w:r>
            <w:r>
              <w:rPr>
                <w:rFonts w:hint="eastAsia" w:cs="Times New Roman"/>
                <w:b/>
                <w:bCs/>
                <w:color w:val="auto"/>
                <w:sz w:val="22"/>
                <w:szCs w:val="22"/>
                <w:lang w:val="en-US" w:eastAsia="zh-CN"/>
              </w:rPr>
              <w:t>6</w:t>
            </w:r>
            <w:r>
              <w:rPr>
                <w:rFonts w:hint="default" w:ascii="Times New Roman" w:hAnsi="Times New Roman" w:cs="Times New Roman"/>
                <w:b/>
                <w:bCs/>
                <w:color w:val="auto"/>
                <w:sz w:val="22"/>
                <w:szCs w:val="22"/>
                <w:lang w:val="zh-CN"/>
              </w:rPr>
              <w:t xml:space="preserve"> 废气非正常排放源强一览表</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97"/>
              <w:gridCol w:w="1169"/>
              <w:gridCol w:w="1054"/>
              <w:gridCol w:w="1078"/>
              <w:gridCol w:w="1369"/>
              <w:gridCol w:w="1161"/>
              <w:gridCol w:w="1161"/>
            </w:tblGrid>
            <w:tr w14:paraId="2DB8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96" w:type="dxa"/>
                  <w:tcBorders>
                    <w:tl2br w:val="nil"/>
                    <w:tr2bl w:val="nil"/>
                  </w:tcBorders>
                  <w:vAlign w:val="center"/>
                </w:tcPr>
                <w:p w14:paraId="464BAAE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污染源名称</w:t>
                  </w:r>
                </w:p>
              </w:tc>
              <w:tc>
                <w:tcPr>
                  <w:tcW w:w="1168" w:type="dxa"/>
                  <w:tcBorders>
                    <w:tl2br w:val="nil"/>
                    <w:tr2bl w:val="nil"/>
                  </w:tcBorders>
                  <w:vAlign w:val="center"/>
                </w:tcPr>
                <w:p w14:paraId="5FE7BB9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污染物名称</w:t>
                  </w:r>
                </w:p>
              </w:tc>
              <w:tc>
                <w:tcPr>
                  <w:tcW w:w="1053" w:type="dxa"/>
                  <w:tcBorders>
                    <w:tl2br w:val="nil"/>
                    <w:tr2bl w:val="nil"/>
                  </w:tcBorders>
                  <w:vAlign w:val="center"/>
                </w:tcPr>
                <w:p w14:paraId="5813F2E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频次</w:t>
                  </w:r>
                </w:p>
              </w:tc>
              <w:tc>
                <w:tcPr>
                  <w:tcW w:w="1077" w:type="dxa"/>
                  <w:tcBorders>
                    <w:tl2br w:val="nil"/>
                    <w:tr2bl w:val="nil"/>
                  </w:tcBorders>
                  <w:vAlign w:val="center"/>
                </w:tcPr>
                <w:p w14:paraId="105B905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持续时间</w:t>
                  </w:r>
                </w:p>
              </w:tc>
              <w:tc>
                <w:tcPr>
                  <w:tcW w:w="1367" w:type="dxa"/>
                  <w:tcBorders>
                    <w:tl2br w:val="nil"/>
                    <w:tr2bl w:val="nil"/>
                  </w:tcBorders>
                  <w:vAlign w:val="center"/>
                </w:tcPr>
                <w:p w14:paraId="23BC56E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排放速率kg/h</w:t>
                  </w:r>
                </w:p>
              </w:tc>
              <w:tc>
                <w:tcPr>
                  <w:tcW w:w="1160" w:type="dxa"/>
                  <w:tcBorders>
                    <w:tl2br w:val="nil"/>
                    <w:tr2bl w:val="nil"/>
                  </w:tcBorders>
                  <w:vAlign w:val="center"/>
                </w:tcPr>
                <w:p w14:paraId="0B5FCAB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排放量t/a</w:t>
                  </w:r>
                </w:p>
              </w:tc>
              <w:tc>
                <w:tcPr>
                  <w:tcW w:w="1160" w:type="dxa"/>
                  <w:tcBorders>
                    <w:tl2br w:val="nil"/>
                    <w:tr2bl w:val="nil"/>
                  </w:tcBorders>
                  <w:vAlign w:val="center"/>
                </w:tcPr>
                <w:p w14:paraId="74EFC72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措施</w:t>
                  </w:r>
                </w:p>
              </w:tc>
            </w:tr>
            <w:tr w14:paraId="5084D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196" w:type="dxa"/>
                  <w:tcBorders>
                    <w:tl2br w:val="nil"/>
                    <w:tr2bl w:val="nil"/>
                  </w:tcBorders>
                  <w:vAlign w:val="center"/>
                </w:tcPr>
                <w:p w14:paraId="11B245E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DA001</w:t>
                  </w:r>
                </w:p>
              </w:tc>
              <w:tc>
                <w:tcPr>
                  <w:tcW w:w="1168" w:type="dxa"/>
                  <w:tcBorders>
                    <w:tl2br w:val="nil"/>
                    <w:tr2bl w:val="nil"/>
                  </w:tcBorders>
                  <w:shd w:val="clear" w:color="auto" w:fill="auto"/>
                  <w:vAlign w:val="center"/>
                </w:tcPr>
                <w:p w14:paraId="7F3003C1">
                  <w:pPr>
                    <w:widowControl/>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非甲烷总烃</w:t>
                  </w:r>
                </w:p>
              </w:tc>
              <w:tc>
                <w:tcPr>
                  <w:tcW w:w="1053" w:type="dxa"/>
                  <w:tcBorders>
                    <w:tl2br w:val="nil"/>
                    <w:tr2bl w:val="nil"/>
                  </w:tcBorders>
                  <w:vAlign w:val="center"/>
                </w:tcPr>
                <w:p w14:paraId="700D11B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2次/年</w:t>
                  </w:r>
                </w:p>
              </w:tc>
              <w:tc>
                <w:tcPr>
                  <w:tcW w:w="1077" w:type="dxa"/>
                  <w:tcBorders>
                    <w:tl2br w:val="nil"/>
                    <w:tr2bl w:val="nil"/>
                  </w:tcBorders>
                  <w:shd w:val="clear" w:color="auto" w:fill="auto"/>
                  <w:vAlign w:val="center"/>
                </w:tcPr>
                <w:p w14:paraId="406CF35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0.5h/次</w:t>
                  </w:r>
                </w:p>
              </w:tc>
              <w:tc>
                <w:tcPr>
                  <w:tcW w:w="1367" w:type="dxa"/>
                  <w:tcBorders>
                    <w:tl2br w:val="nil"/>
                    <w:tr2bl w:val="nil"/>
                  </w:tcBorders>
                  <w:shd w:val="clear" w:color="auto" w:fill="auto"/>
                  <w:vAlign w:val="center"/>
                </w:tcPr>
                <w:p w14:paraId="2EC03F6D">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0.1245</w:t>
                  </w:r>
                </w:p>
              </w:tc>
              <w:tc>
                <w:tcPr>
                  <w:tcW w:w="1160" w:type="dxa"/>
                  <w:tcBorders>
                    <w:tl2br w:val="nil"/>
                    <w:tr2bl w:val="nil"/>
                  </w:tcBorders>
                  <w:vAlign w:val="center"/>
                </w:tcPr>
                <w:p w14:paraId="204E04E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0.0001245</w:t>
                  </w:r>
                  <w:r>
                    <w:rPr>
                      <w:rFonts w:hint="default" w:ascii="Times New Roman" w:hAnsi="Times New Roman" w:cs="Times New Roman"/>
                      <w:color w:val="auto"/>
                      <w:szCs w:val="21"/>
                    </w:rPr>
                    <w:t xml:space="preserve"> </w:t>
                  </w:r>
                </w:p>
              </w:tc>
              <w:tc>
                <w:tcPr>
                  <w:tcW w:w="1160" w:type="dxa"/>
                  <w:tcBorders>
                    <w:tl2br w:val="nil"/>
                    <w:tr2bl w:val="nil"/>
                  </w:tcBorders>
                  <w:vAlign w:val="center"/>
                </w:tcPr>
                <w:p w14:paraId="6C1DDBC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停止生产，抢修设施</w:t>
                  </w:r>
                </w:p>
              </w:tc>
            </w:tr>
          </w:tbl>
          <w:p w14:paraId="13766317">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由上表可见，非正常工况下排放的各污染物最大落地浓度较正常情况下显著增大。因此，本项目投产后必须加强环保管理，杜绝废气的非正常排放。此类事故一旦发生应立刻停止生产并进行检修，以减少对周围环境的影响，将事故影响降至最低。事故排放区域地面的影响持续时间通常为1小时以内，随着故障的排除，其影响也随之消失。</w:t>
            </w:r>
          </w:p>
          <w:p w14:paraId="3FC42659">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综上所述，本项目按照“应收尽收、分质收集”的原则，采用成熟稳定的废气治理措施处理，废气经处理后可达标排放。因此，采取的废气防治措施可行。未被收集的无组织废气排放量较小，经大气稀释扩散后对大气环境影响较小，周围环境空气可维持现状。</w:t>
            </w:r>
          </w:p>
        </w:tc>
      </w:tr>
      <w:tr w14:paraId="55F05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65" w:type="dxa"/>
            <w:tcMar>
              <w:left w:w="28" w:type="dxa"/>
              <w:right w:w="28" w:type="dxa"/>
            </w:tcMar>
            <w:vAlign w:val="center"/>
          </w:tcPr>
          <w:p w14:paraId="10F1F93B">
            <w:pPr>
              <w:pStyle w:val="43"/>
              <w:adjustRightInd w:val="0"/>
              <w:snapToGrid w:val="0"/>
              <w:spacing w:before="0" w:beforeAutospacing="0" w:after="0" w:afterAutospacing="0"/>
              <w:jc w:val="center"/>
              <w:rPr>
                <w:rFonts w:hint="default" w:ascii="Times New Roman" w:hAnsi="Times New Roman" w:cs="Times New Roman"/>
                <w:bCs/>
                <w:color w:val="auto"/>
                <w:kern w:val="2"/>
                <w:szCs w:val="24"/>
              </w:rPr>
            </w:pPr>
          </w:p>
        </w:tc>
        <w:tc>
          <w:tcPr>
            <w:tcW w:w="8340" w:type="dxa"/>
            <w:vAlign w:val="center"/>
          </w:tcPr>
          <w:p w14:paraId="2DF2FD83">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（二）废水</w:t>
            </w:r>
          </w:p>
          <w:p w14:paraId="5DF46374">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1、废水产生及排放情况</w:t>
            </w:r>
          </w:p>
          <w:p w14:paraId="03984351">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（1）生活废水</w:t>
            </w:r>
          </w:p>
          <w:p w14:paraId="035B3CAB">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本项目新增员工150人。根据</w:t>
            </w:r>
            <w:r>
              <w:rPr>
                <w:rFonts w:hint="default" w:ascii="Times New Roman" w:hAnsi="Times New Roman" w:cs="Times New Roman"/>
                <w:color w:val="auto"/>
                <w:kern w:val="0"/>
                <w:sz w:val="24"/>
              </w:rPr>
              <w:t>《</w:t>
            </w:r>
            <w:r>
              <w:rPr>
                <w:rFonts w:hint="default" w:ascii="Times New Roman" w:hAnsi="Times New Roman" w:cs="Times New Roman"/>
                <w:color w:val="auto"/>
                <w:sz w:val="24"/>
              </w:rPr>
              <w:t>安徽省行业用水定额</w:t>
            </w:r>
            <w:r>
              <w:rPr>
                <w:rFonts w:hint="default" w:ascii="Times New Roman" w:hAnsi="Times New Roman" w:cs="Times New Roman"/>
                <w:color w:val="auto"/>
                <w:kern w:val="0"/>
                <w:sz w:val="24"/>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"https://www.doc88.com/p-91299070203122.html" \t "https://cn.bing.com/_blank" </w:instrText>
            </w:r>
            <w:r>
              <w:rPr>
                <w:rFonts w:hint="default" w:ascii="Times New Roman" w:hAnsi="Times New Roman" w:cs="Times New Roman"/>
                <w:color w:val="auto"/>
              </w:rPr>
              <w:fldChar w:fldCharType="separate"/>
            </w:r>
            <w:r>
              <w:rPr>
                <w:rFonts w:hint="default" w:ascii="Times New Roman" w:hAnsi="Times New Roman" w:cs="Times New Roman"/>
                <w:color w:val="auto"/>
                <w:kern w:val="0"/>
                <w:sz w:val="24"/>
              </w:rPr>
              <w:t>DB34T679-2019</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w:t>
            </w:r>
            <w:r>
              <w:rPr>
                <w:rFonts w:hint="default" w:ascii="Times New Roman" w:hAnsi="Times New Roman" w:cs="Times New Roman"/>
                <w:color w:val="auto"/>
                <w:sz w:val="24"/>
              </w:rPr>
              <w:t>工业企业人员的生活用水定额宜采用30L/人•次～50L/人•班，本项目生活用水以50L/d*人计，则用水量为2250</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/a（7.5</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/d）。本项目生活用水为2250</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/a（7.5</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/d），污水量以用水量的80%计，则项目生活废水量约为1800</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 xml:space="preserve"> /a（6</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 xml:space="preserve"> /d）。生活废水经园区化粪池</w:t>
            </w:r>
            <w:r>
              <w:rPr>
                <w:rFonts w:hint="default" w:ascii="Times New Roman" w:hAnsi="Times New Roman" w:cs="Times New Roman"/>
                <w:color w:val="auto"/>
                <w:sz w:val="24"/>
                <w:lang w:val="en-US" w:eastAsia="zh-CN"/>
              </w:rPr>
              <w:t>收集后</w:t>
            </w:r>
            <w:r>
              <w:rPr>
                <w:rFonts w:hint="default" w:ascii="Times New Roman" w:hAnsi="Times New Roman" w:cs="Times New Roman"/>
                <w:color w:val="auto"/>
                <w:sz w:val="24"/>
              </w:rPr>
              <w:t>排入市政管网，</w:t>
            </w:r>
            <w:r>
              <w:rPr>
                <w:rFonts w:hint="default" w:ascii="Times New Roman" w:hAnsi="Times New Roman" w:cs="Times New Roman"/>
                <w:color w:val="auto"/>
                <w:sz w:val="24"/>
                <w:lang w:val="en-US" w:eastAsia="zh-CN"/>
              </w:rPr>
              <w:t>进入</w:t>
            </w:r>
            <w:r>
              <w:rPr>
                <w:rFonts w:hint="default" w:ascii="Times New Roman" w:hAnsi="Times New Roman" w:cs="Times New Roman"/>
                <w:color w:val="auto"/>
                <w:sz w:val="24"/>
              </w:rPr>
              <w:t>淮北市段园镇污水处理厂</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最终排入解放河</w:t>
            </w:r>
            <w:r>
              <w:rPr>
                <w:rFonts w:hint="default" w:ascii="Times New Roman" w:hAnsi="Times New Roman" w:cs="Times New Roman"/>
                <w:color w:val="auto"/>
                <w:sz w:val="24"/>
              </w:rPr>
              <w:t>。</w:t>
            </w:r>
          </w:p>
          <w:p w14:paraId="5E330F1C">
            <w:pPr>
              <w:adjustRightInd w:val="0"/>
              <w:snapToGrid w:val="0"/>
              <w:spacing w:line="360" w:lineRule="auto"/>
              <w:ind w:firstLine="482"/>
              <w:rPr>
                <w:rFonts w:hint="default" w:ascii="Times New Roman" w:hAnsi="Times New Roman" w:cs="Times New Roman"/>
                <w:bCs/>
                <w:color w:val="auto"/>
                <w:sz w:val="24"/>
              </w:rPr>
            </w:pPr>
            <w:r>
              <w:rPr>
                <w:rFonts w:hint="default" w:ascii="Times New Roman" w:hAnsi="Times New Roman" w:cs="Times New Roman"/>
                <w:color w:val="auto"/>
                <w:sz w:val="24"/>
              </w:rPr>
              <w:t>（2）</w:t>
            </w:r>
            <w:r>
              <w:rPr>
                <w:rFonts w:hint="default" w:ascii="Times New Roman" w:hAnsi="Times New Roman" w:cs="Times New Roman"/>
                <w:bCs/>
                <w:color w:val="auto"/>
                <w:sz w:val="24"/>
              </w:rPr>
              <w:t>食堂</w:t>
            </w:r>
            <w:r>
              <w:rPr>
                <w:rFonts w:hint="default" w:ascii="Times New Roman" w:hAnsi="Times New Roman" w:cs="Times New Roman"/>
                <w:color w:val="auto"/>
                <w:sz w:val="24"/>
              </w:rPr>
              <w:t>废水</w:t>
            </w:r>
          </w:p>
          <w:p w14:paraId="3B928586">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bCs/>
                <w:color w:val="auto"/>
                <w:sz w:val="24"/>
              </w:rPr>
              <w:t>食堂提供两餐，就餐人员用水量按25L/（人</w:t>
            </w:r>
            <w:r>
              <w:rPr>
                <w:rFonts w:hint="default" w:ascii="Times New Roman" w:hAnsi="Times New Roman" w:cs="Times New Roman"/>
                <w:color w:val="auto"/>
                <w:sz w:val="24"/>
              </w:rPr>
              <w:t>·次</w:t>
            </w:r>
            <w:r>
              <w:rPr>
                <w:rFonts w:hint="default" w:ascii="Times New Roman" w:hAnsi="Times New Roman" w:cs="Times New Roman"/>
                <w:bCs/>
                <w:color w:val="auto"/>
                <w:sz w:val="24"/>
              </w:rPr>
              <w:t>）计，食堂每日就餐人次共300人，就餐天数按300天计，则用水量约为7.5t/d，2250t/a。排水系数以0.8计，食堂废水排放量为6t/d，1800t/a。食堂废水经隔油池</w:t>
            </w:r>
            <w:r>
              <w:rPr>
                <w:rFonts w:hint="default" w:ascii="Times New Roman" w:hAnsi="Times New Roman" w:cs="Times New Roman"/>
                <w:bCs/>
                <w:color w:val="auto"/>
                <w:sz w:val="24"/>
                <w:lang w:val="en-US" w:eastAsia="zh-CN"/>
              </w:rPr>
              <w:t>处理后汇同生活污水经园区</w:t>
            </w:r>
            <w:r>
              <w:rPr>
                <w:rFonts w:hint="default" w:ascii="Times New Roman" w:hAnsi="Times New Roman" w:cs="Times New Roman"/>
                <w:bCs/>
                <w:color w:val="auto"/>
                <w:sz w:val="24"/>
              </w:rPr>
              <w:t>化粪池</w:t>
            </w:r>
            <w:r>
              <w:rPr>
                <w:rFonts w:hint="default" w:ascii="Times New Roman" w:hAnsi="Times New Roman" w:cs="Times New Roman"/>
                <w:bCs/>
                <w:color w:val="auto"/>
                <w:sz w:val="24"/>
                <w:lang w:val="en-US" w:eastAsia="zh-CN"/>
              </w:rPr>
              <w:t>收集后</w:t>
            </w:r>
            <w:r>
              <w:rPr>
                <w:rFonts w:hint="default" w:ascii="Times New Roman" w:hAnsi="Times New Roman" w:cs="Times New Roman"/>
                <w:bCs/>
                <w:color w:val="auto"/>
                <w:sz w:val="24"/>
              </w:rPr>
              <w:t>排入市政管网，</w:t>
            </w:r>
            <w:r>
              <w:rPr>
                <w:rFonts w:hint="default" w:ascii="Times New Roman" w:hAnsi="Times New Roman" w:cs="Times New Roman"/>
                <w:bCs/>
                <w:color w:val="auto"/>
                <w:sz w:val="24"/>
                <w:lang w:val="en-US" w:eastAsia="zh-CN"/>
              </w:rPr>
              <w:t>进入</w:t>
            </w:r>
            <w:r>
              <w:rPr>
                <w:rFonts w:hint="default" w:ascii="Times New Roman" w:hAnsi="Times New Roman" w:cs="Times New Roman"/>
                <w:bCs/>
                <w:color w:val="auto"/>
                <w:sz w:val="24"/>
              </w:rPr>
              <w:t>淮北市段园镇污水处理厂</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最终排入解放河</w:t>
            </w:r>
            <w:r>
              <w:rPr>
                <w:rFonts w:hint="default" w:ascii="Times New Roman" w:hAnsi="Times New Roman" w:cs="Times New Roman"/>
                <w:color w:val="auto"/>
                <w:sz w:val="24"/>
              </w:rPr>
              <w:t>。</w:t>
            </w:r>
          </w:p>
          <w:p w14:paraId="67D79EB4">
            <w:pPr>
              <w:numPr>
                <w:ilvl w:val="0"/>
                <w:numId w:val="0"/>
              </w:numPr>
              <w:adjustRightInd w:val="0"/>
              <w:snapToGrid w:val="0"/>
              <w:spacing w:line="360" w:lineRule="auto"/>
              <w:ind w:left="0" w:leftChars="0" w:firstLine="480" w:firstLineChars="200"/>
              <w:jc w:val="left"/>
              <w:rPr>
                <w:rFonts w:hint="default" w:ascii="Times New Roman" w:hAnsi="Times New Roman" w:cs="Times New Roman"/>
                <w:color w:val="auto"/>
                <w:sz w:val="24"/>
                <w:lang w:val="en-US" w:eastAsia="zh-CN"/>
              </w:rPr>
            </w:pP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sz w:val="24"/>
                <w:lang w:val="en-US" w:eastAsia="zh-CN"/>
              </w:rPr>
              <w:t>清洗废水</w:t>
            </w:r>
          </w:p>
          <w:p w14:paraId="1287D06B">
            <w:pPr>
              <w:adjustRightInd w:val="0"/>
              <w:snapToGrid w:val="0"/>
              <w:spacing w:line="360" w:lineRule="auto"/>
              <w:ind w:firstLine="480" w:firstLineChars="200"/>
              <w:jc w:val="left"/>
              <w:rPr>
                <w:rFonts w:hint="default" w:ascii="Times New Roman" w:hAnsi="Times New Roman" w:cs="Times New Roman"/>
                <w:color w:val="auto"/>
                <w:lang w:val="en-US"/>
              </w:rPr>
            </w:pPr>
            <w:r>
              <w:rPr>
                <w:rFonts w:hint="default" w:ascii="Times New Roman" w:hAnsi="Times New Roman" w:eastAsia="宋体" w:cs="Times New Roman"/>
                <w:bCs/>
                <w:color w:val="auto"/>
                <w:sz w:val="24"/>
              </w:rPr>
              <w:t>项目清洗过程用到清洗剂，清洗剂需要加水稀释使用，清洗剂年用量为6t/a，按照1:5比例稀释，该部分年用水量为30t/a。</w:t>
            </w:r>
            <w:r>
              <w:rPr>
                <w:rFonts w:hint="default" w:ascii="Times New Roman" w:hAnsi="Times New Roman" w:cs="Times New Roman"/>
                <w:bCs/>
                <w:color w:val="auto"/>
                <w:sz w:val="24"/>
                <w:lang w:val="en-US" w:eastAsia="zh-CN"/>
              </w:rPr>
              <w:t>经过吹水和烘干工序，</w:t>
            </w:r>
            <w:r>
              <w:rPr>
                <w:rFonts w:hint="default" w:ascii="Times New Roman" w:hAnsi="Times New Roman" w:eastAsia="宋体" w:cs="Times New Roman"/>
                <w:bCs/>
                <w:color w:val="auto"/>
                <w:sz w:val="24"/>
                <w:lang w:val="en-US" w:eastAsia="zh-CN"/>
              </w:rPr>
              <w:t>清洗剂废液挥发量按10%计算，</w:t>
            </w:r>
            <w:r>
              <w:rPr>
                <w:rFonts w:hint="default" w:ascii="Times New Roman" w:hAnsi="Times New Roman" w:cs="Times New Roman"/>
                <w:bCs/>
                <w:color w:val="auto"/>
                <w:sz w:val="24"/>
                <w:lang w:val="en-US" w:eastAsia="zh-CN"/>
              </w:rPr>
              <w:t>年损耗</w:t>
            </w:r>
            <w:r>
              <w:rPr>
                <w:rFonts w:hint="default" w:ascii="Times New Roman" w:hAnsi="Times New Roman" w:eastAsia="宋体" w:cs="Times New Roman"/>
                <w:bCs/>
                <w:color w:val="auto"/>
                <w:sz w:val="24"/>
              </w:rPr>
              <w:t>清洗剂废液</w:t>
            </w:r>
            <w:r>
              <w:rPr>
                <w:rFonts w:hint="default" w:ascii="Times New Roman" w:hAnsi="Times New Roman" w:cs="Times New Roman"/>
                <w:bCs/>
                <w:color w:val="auto"/>
                <w:sz w:val="24"/>
                <w:lang w:val="en-US" w:eastAsia="zh-CN"/>
              </w:rPr>
              <w:t>3.6t，</w:t>
            </w:r>
            <w:r>
              <w:rPr>
                <w:rFonts w:hint="default" w:ascii="Times New Roman" w:hAnsi="Times New Roman" w:eastAsia="宋体" w:cs="Times New Roman"/>
                <w:bCs/>
                <w:color w:val="auto"/>
                <w:sz w:val="24"/>
              </w:rPr>
              <w:t>年产生清洗剂废液3</w:t>
            </w:r>
            <w:r>
              <w:rPr>
                <w:rFonts w:hint="default" w:ascii="Times New Roman" w:hAnsi="Times New Roman" w:eastAsia="宋体" w:cs="Times New Roman"/>
                <w:bCs/>
                <w:color w:val="auto"/>
                <w:sz w:val="24"/>
                <w:lang w:val="en-US" w:eastAsia="zh-CN"/>
              </w:rPr>
              <w:t>2.4</w:t>
            </w:r>
            <w:r>
              <w:rPr>
                <w:rFonts w:hint="default" w:ascii="Times New Roman" w:hAnsi="Times New Roman" w:eastAsia="宋体" w:cs="Times New Roman"/>
                <w:bCs/>
                <w:color w:val="auto"/>
                <w:sz w:val="24"/>
              </w:rPr>
              <w:t>t，</w:t>
            </w:r>
            <w:r>
              <w:rPr>
                <w:rFonts w:hint="default" w:ascii="Times New Roman" w:hAnsi="Times New Roman" w:cs="Times New Roman"/>
                <w:bCs/>
                <w:color w:val="auto"/>
                <w:sz w:val="24"/>
                <w:lang w:val="en-US" w:eastAsia="zh-CN"/>
              </w:rPr>
              <w:t>清洗剂每一个月更换一次，</w:t>
            </w:r>
            <w:r>
              <w:rPr>
                <w:rFonts w:hint="default" w:ascii="Times New Roman" w:hAnsi="Times New Roman" w:eastAsia="宋体" w:cs="Times New Roman"/>
                <w:bCs/>
                <w:color w:val="auto"/>
                <w:sz w:val="24"/>
              </w:rPr>
              <w:t>清洗剂废液按照危废处置，定期委托有资质单位处理。</w:t>
            </w:r>
          </w:p>
        </w:tc>
      </w:tr>
    </w:tbl>
    <w:p w14:paraId="7F6274FA">
      <w:pPr>
        <w:adjustRightInd w:val="0"/>
        <w:snapToGrid w:val="0"/>
        <w:spacing w:line="360" w:lineRule="auto"/>
        <w:rPr>
          <w:rFonts w:hint="default" w:ascii="Times New Roman" w:hAnsi="Times New Roman" w:cs="Times New Roman"/>
          <w:b/>
          <w:color w:val="auto"/>
          <w:kern w:val="0"/>
          <w:sz w:val="28"/>
          <w:szCs w:val="28"/>
        </w:rPr>
      </w:pPr>
    </w:p>
    <w:p w14:paraId="7F2E946D">
      <w:pPr>
        <w:adjustRightInd w:val="0"/>
        <w:snapToGrid w:val="0"/>
        <w:spacing w:line="360" w:lineRule="auto"/>
        <w:rPr>
          <w:rFonts w:hint="default" w:ascii="Times New Roman" w:hAnsi="Times New Roman" w:cs="Times New Roman"/>
          <w:b/>
          <w:color w:val="auto"/>
          <w:kern w:val="0"/>
          <w:sz w:val="28"/>
          <w:szCs w:val="28"/>
        </w:rPr>
        <w:sectPr>
          <w:pgSz w:w="11905" w:h="16838"/>
          <w:pgMar w:top="1440" w:right="1803" w:bottom="1440" w:left="1803" w:header="850" w:footer="1077" w:gutter="0"/>
          <w:pgBorders>
            <w:top w:val="none" w:sz="0" w:space="0"/>
            <w:left w:val="none" w:sz="0" w:space="0"/>
            <w:bottom w:val="none" w:sz="0" w:space="0"/>
            <w:right w:val="none" w:sz="0" w:space="0"/>
          </w:pgBorders>
          <w:pgNumType w:fmt="decimal"/>
          <w:cols w:space="0" w:num="1"/>
          <w:docGrid w:linePitch="312" w:charSpace="0"/>
        </w:sectPr>
      </w:pPr>
    </w:p>
    <w:tbl>
      <w:tblPr>
        <w:tblStyle w:val="47"/>
        <w:tblW w:w="544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4067"/>
      </w:tblGrid>
      <w:tr w14:paraId="50E0C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765" w:type="dxa"/>
            <w:tcMar>
              <w:left w:w="28" w:type="dxa"/>
              <w:right w:w="28" w:type="dxa"/>
            </w:tcMar>
            <w:vAlign w:val="center"/>
          </w:tcPr>
          <w:p w14:paraId="3901124F">
            <w:pPr>
              <w:pStyle w:val="43"/>
              <w:adjustRightInd w:val="0"/>
              <w:snapToGrid w:val="0"/>
              <w:spacing w:before="0" w:beforeAutospacing="0" w:after="0" w:afterAutospacing="0"/>
              <w:jc w:val="center"/>
              <w:rPr>
                <w:rFonts w:hint="default" w:ascii="Times New Roman" w:hAnsi="Times New Roman" w:cs="Times New Roman"/>
                <w:bCs/>
                <w:color w:val="auto"/>
                <w:szCs w:val="24"/>
              </w:rPr>
            </w:pPr>
          </w:p>
        </w:tc>
        <w:tc>
          <w:tcPr>
            <w:tcW w:w="8340" w:type="dxa"/>
            <w:vAlign w:val="center"/>
          </w:tcPr>
          <w:p w14:paraId="79282C26">
            <w:pPr>
              <w:pStyle w:val="172"/>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本项目运营期废水污染物产排污情况见表4-</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p>
          <w:p w14:paraId="66E16461">
            <w:pPr>
              <w:pStyle w:val="172"/>
              <w:adjustRightInd w:val="0"/>
              <w:snapToGrid w:val="0"/>
              <w:spacing w:line="240" w:lineRule="auto"/>
              <w:ind w:firstLine="442" w:firstLineChars="200"/>
              <w:jc w:val="center"/>
              <w:rPr>
                <w:rFonts w:hint="default" w:ascii="Times New Roman" w:hAnsi="Times New Roman" w:cs="Times New Roman"/>
                <w:color w:val="auto"/>
                <w:sz w:val="24"/>
                <w:szCs w:val="24"/>
              </w:rPr>
            </w:pPr>
            <w:r>
              <w:rPr>
                <w:rFonts w:hint="default" w:ascii="Times New Roman" w:hAnsi="Times New Roman" w:cs="Times New Roman"/>
                <w:b/>
                <w:bCs/>
                <w:color w:val="auto"/>
                <w:sz w:val="22"/>
                <w:szCs w:val="22"/>
                <w:lang w:val="zh-CN"/>
              </w:rPr>
              <w:t>表4-</w:t>
            </w:r>
            <w:r>
              <w:rPr>
                <w:rFonts w:hint="eastAsia" w:ascii="Times New Roman" w:hAnsi="Times New Roman" w:cs="Times New Roman"/>
                <w:b/>
                <w:bCs/>
                <w:color w:val="auto"/>
                <w:sz w:val="22"/>
                <w:szCs w:val="22"/>
                <w:lang w:val="en-US" w:eastAsia="zh-CN"/>
              </w:rPr>
              <w:t>7</w:t>
            </w:r>
            <w:r>
              <w:rPr>
                <w:rFonts w:hint="default" w:ascii="Times New Roman" w:hAnsi="Times New Roman" w:cs="Times New Roman"/>
                <w:b/>
                <w:bCs/>
                <w:color w:val="auto"/>
                <w:sz w:val="22"/>
                <w:szCs w:val="22"/>
                <w:lang w:val="zh-CN"/>
              </w:rPr>
              <w:t xml:space="preserve">  废</w:t>
            </w:r>
            <w:r>
              <w:rPr>
                <w:rFonts w:hint="default" w:ascii="Times New Roman" w:hAnsi="Times New Roman" w:cs="Times New Roman"/>
                <w:b/>
                <w:bCs/>
                <w:color w:val="auto"/>
                <w:sz w:val="22"/>
                <w:szCs w:val="22"/>
              </w:rPr>
              <w:t>水</w:t>
            </w:r>
            <w:r>
              <w:rPr>
                <w:rFonts w:hint="default" w:ascii="Times New Roman" w:hAnsi="Times New Roman" w:cs="Times New Roman"/>
                <w:b/>
                <w:bCs/>
                <w:color w:val="auto"/>
                <w:sz w:val="22"/>
                <w:szCs w:val="22"/>
                <w:lang w:val="zh-CN"/>
              </w:rPr>
              <w:t>污染物产排污情况一览表</w:t>
            </w:r>
          </w:p>
          <w:tbl>
            <w:tblPr>
              <w:tblStyle w:val="4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4694"/>
              <w:gridCol w:w="1552"/>
              <w:gridCol w:w="1544"/>
              <w:gridCol w:w="1289"/>
              <w:gridCol w:w="1544"/>
              <w:gridCol w:w="1721"/>
            </w:tblGrid>
            <w:tr w14:paraId="271D1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restart"/>
                  <w:vAlign w:val="center"/>
                </w:tcPr>
                <w:p w14:paraId="5E0A7626">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废水类型</w:t>
                  </w:r>
                </w:p>
              </w:tc>
              <w:tc>
                <w:tcPr>
                  <w:tcW w:w="1697" w:type="pct"/>
                  <w:vMerge w:val="restart"/>
                  <w:vAlign w:val="center"/>
                </w:tcPr>
                <w:p w14:paraId="52636DC4">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2765" w:type="pct"/>
                  <w:gridSpan w:val="5"/>
                  <w:vAlign w:val="center"/>
                </w:tcPr>
                <w:p w14:paraId="4B76C980">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污染物名称</w:t>
                  </w:r>
                </w:p>
              </w:tc>
            </w:tr>
            <w:tr w14:paraId="1DB1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vAlign w:val="center"/>
                </w:tcPr>
                <w:p w14:paraId="210B6EFA">
                  <w:pPr>
                    <w:jc w:val="center"/>
                    <w:rPr>
                      <w:rFonts w:hint="default" w:ascii="Times New Roman" w:hAnsi="Times New Roman" w:cs="Times New Roman"/>
                      <w:b/>
                      <w:bCs/>
                      <w:color w:val="auto"/>
                      <w:szCs w:val="21"/>
                    </w:rPr>
                  </w:pPr>
                </w:p>
              </w:tc>
              <w:tc>
                <w:tcPr>
                  <w:tcW w:w="1697" w:type="pct"/>
                  <w:vMerge w:val="continue"/>
                  <w:vAlign w:val="center"/>
                </w:tcPr>
                <w:p w14:paraId="4EAD36B3">
                  <w:pPr>
                    <w:jc w:val="center"/>
                    <w:rPr>
                      <w:rFonts w:hint="default" w:ascii="Times New Roman" w:hAnsi="Times New Roman" w:cs="Times New Roman"/>
                      <w:b/>
                      <w:bCs/>
                      <w:color w:val="auto"/>
                      <w:szCs w:val="21"/>
                    </w:rPr>
                  </w:pPr>
                </w:p>
              </w:tc>
              <w:tc>
                <w:tcPr>
                  <w:tcW w:w="560" w:type="pct"/>
                  <w:tcBorders>
                    <w:bottom w:val="single" w:color="auto" w:sz="4" w:space="0"/>
                  </w:tcBorders>
                  <w:vAlign w:val="center"/>
                </w:tcPr>
                <w:p w14:paraId="66184E9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COD</w:t>
                  </w:r>
                </w:p>
              </w:tc>
              <w:tc>
                <w:tcPr>
                  <w:tcW w:w="558" w:type="pct"/>
                  <w:tcBorders>
                    <w:bottom w:val="single" w:color="auto" w:sz="4" w:space="0"/>
                  </w:tcBorders>
                  <w:vAlign w:val="center"/>
                </w:tcPr>
                <w:p w14:paraId="4D8CB1DA">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BOD</w:t>
                  </w:r>
                  <w:r>
                    <w:rPr>
                      <w:rFonts w:hint="default" w:ascii="Times New Roman" w:hAnsi="Times New Roman" w:cs="Times New Roman"/>
                      <w:b/>
                      <w:bCs/>
                      <w:color w:val="auto"/>
                      <w:szCs w:val="21"/>
                      <w:vertAlign w:val="subscript"/>
                    </w:rPr>
                    <w:t>5</w:t>
                  </w:r>
                </w:p>
              </w:tc>
              <w:tc>
                <w:tcPr>
                  <w:tcW w:w="465" w:type="pct"/>
                  <w:tcBorders>
                    <w:bottom w:val="single" w:color="auto" w:sz="4" w:space="0"/>
                  </w:tcBorders>
                  <w:vAlign w:val="center"/>
                </w:tcPr>
                <w:p w14:paraId="298FE9B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SS</w:t>
                  </w:r>
                </w:p>
              </w:tc>
              <w:tc>
                <w:tcPr>
                  <w:tcW w:w="558" w:type="pct"/>
                  <w:tcBorders>
                    <w:bottom w:val="single" w:color="auto" w:sz="4" w:space="0"/>
                  </w:tcBorders>
                  <w:vAlign w:val="center"/>
                </w:tcPr>
                <w:p w14:paraId="1105CC14">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NH</w:t>
                  </w:r>
                  <w:r>
                    <w:rPr>
                      <w:rFonts w:hint="default" w:ascii="Times New Roman" w:hAnsi="Times New Roman" w:cs="Times New Roman"/>
                      <w:b/>
                      <w:bCs/>
                      <w:color w:val="auto"/>
                      <w:szCs w:val="21"/>
                      <w:vertAlign w:val="subscript"/>
                    </w:rPr>
                    <w:t>3</w:t>
                  </w:r>
                  <w:r>
                    <w:rPr>
                      <w:rFonts w:hint="default" w:ascii="Times New Roman" w:hAnsi="Times New Roman" w:cs="Times New Roman"/>
                      <w:b/>
                      <w:bCs/>
                      <w:color w:val="auto"/>
                      <w:szCs w:val="21"/>
                    </w:rPr>
                    <w:t>-N</w:t>
                  </w:r>
                </w:p>
              </w:tc>
              <w:tc>
                <w:tcPr>
                  <w:tcW w:w="622" w:type="pct"/>
                  <w:tcBorders>
                    <w:bottom w:val="single" w:color="auto" w:sz="4" w:space="0"/>
                  </w:tcBorders>
                  <w:vAlign w:val="center"/>
                </w:tcPr>
                <w:p w14:paraId="2672D064">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动植物油</w:t>
                  </w:r>
                </w:p>
              </w:tc>
            </w:tr>
            <w:tr w14:paraId="727B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restart"/>
                  <w:vAlign w:val="center"/>
                </w:tcPr>
                <w:p w14:paraId="386A3FA6">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生活污水</w:t>
                  </w:r>
                  <w:r>
                    <w:rPr>
                      <w:rFonts w:hint="default" w:ascii="Times New Roman" w:hAnsi="Times New Roman" w:cs="Times New Roman"/>
                      <w:color w:val="auto"/>
                      <w:szCs w:val="21"/>
                      <w:lang w:val="en-US" w:eastAsia="zh-CN"/>
                    </w:rPr>
                    <w:t>1800</w:t>
                  </w:r>
                  <w:r>
                    <w:rPr>
                      <w:rFonts w:hint="default" w:ascii="Times New Roman" w:hAnsi="Times New Roman" w:cs="Times New Roman"/>
                      <w:color w:val="auto"/>
                      <w:szCs w:val="21"/>
                    </w:rPr>
                    <w:t>t/a</w:t>
                  </w:r>
                </w:p>
              </w:tc>
              <w:tc>
                <w:tcPr>
                  <w:tcW w:w="1697" w:type="pct"/>
                  <w:vAlign w:val="center"/>
                </w:tcPr>
                <w:p w14:paraId="5F1899C5">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污染物产生浓度（mg/L）</w:t>
                  </w:r>
                </w:p>
              </w:tc>
              <w:tc>
                <w:tcPr>
                  <w:tcW w:w="560" w:type="pct"/>
                  <w:vAlign w:val="center"/>
                </w:tcPr>
                <w:p w14:paraId="4DD00BEF">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320</w:t>
                  </w:r>
                </w:p>
              </w:tc>
              <w:tc>
                <w:tcPr>
                  <w:tcW w:w="558" w:type="pct"/>
                  <w:vAlign w:val="center"/>
                </w:tcPr>
                <w:p w14:paraId="4166A2D8">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180</w:t>
                  </w:r>
                </w:p>
              </w:tc>
              <w:tc>
                <w:tcPr>
                  <w:tcW w:w="465" w:type="pct"/>
                  <w:vAlign w:val="center"/>
                </w:tcPr>
                <w:p w14:paraId="19821C33">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200</w:t>
                  </w:r>
                </w:p>
              </w:tc>
              <w:tc>
                <w:tcPr>
                  <w:tcW w:w="558" w:type="pct"/>
                  <w:vAlign w:val="center"/>
                </w:tcPr>
                <w:p w14:paraId="2F80A14D">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30</w:t>
                  </w:r>
                </w:p>
              </w:tc>
              <w:tc>
                <w:tcPr>
                  <w:tcW w:w="622" w:type="pct"/>
                  <w:vAlign w:val="center"/>
                </w:tcPr>
                <w:p w14:paraId="74B8D977">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w:t>
                  </w:r>
                </w:p>
              </w:tc>
            </w:tr>
            <w:tr w14:paraId="47C0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vAlign w:val="center"/>
                </w:tcPr>
                <w:p w14:paraId="0D3216E8">
                  <w:pPr>
                    <w:jc w:val="center"/>
                    <w:rPr>
                      <w:rFonts w:hint="default" w:ascii="Times New Roman" w:hAnsi="Times New Roman" w:cs="Times New Roman"/>
                      <w:color w:val="auto"/>
                      <w:szCs w:val="21"/>
                    </w:rPr>
                  </w:pPr>
                </w:p>
              </w:tc>
              <w:tc>
                <w:tcPr>
                  <w:tcW w:w="1697" w:type="pct"/>
                  <w:vAlign w:val="center"/>
                </w:tcPr>
                <w:p w14:paraId="55A56BDE">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污染物产生量（t/a）</w:t>
                  </w:r>
                </w:p>
              </w:tc>
              <w:tc>
                <w:tcPr>
                  <w:tcW w:w="560" w:type="pct"/>
                  <w:tcBorders>
                    <w:top w:val="single" w:color="auto" w:sz="4" w:space="0"/>
                    <w:left w:val="nil"/>
                    <w:bottom w:val="single" w:color="auto" w:sz="4" w:space="0"/>
                    <w:right w:val="single" w:color="auto" w:sz="4" w:space="0"/>
                  </w:tcBorders>
                  <w:shd w:val="clear" w:color="auto" w:fill="auto"/>
                  <w:vAlign w:val="center"/>
                </w:tcPr>
                <w:p w14:paraId="4627F638">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0.576</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061DA2A1">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0.324</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39F4BDA0">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0.36</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7D1B735F">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0.054</w:t>
                  </w:r>
                </w:p>
              </w:tc>
              <w:tc>
                <w:tcPr>
                  <w:tcW w:w="622" w:type="pct"/>
                  <w:tcBorders>
                    <w:top w:val="single" w:color="auto" w:sz="4" w:space="0"/>
                    <w:left w:val="single" w:color="auto" w:sz="4" w:space="0"/>
                    <w:bottom w:val="single" w:color="auto" w:sz="4" w:space="0"/>
                  </w:tcBorders>
                  <w:vAlign w:val="center"/>
                </w:tcPr>
                <w:p w14:paraId="2125F1F5">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w:t>
                  </w:r>
                </w:p>
              </w:tc>
            </w:tr>
            <w:tr w14:paraId="7BCA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37" w:type="pct"/>
                  <w:vMerge w:val="continue"/>
                  <w:vAlign w:val="center"/>
                </w:tcPr>
                <w:p w14:paraId="2ECA4A37">
                  <w:pPr>
                    <w:jc w:val="center"/>
                    <w:rPr>
                      <w:rFonts w:hint="default" w:ascii="Times New Roman" w:hAnsi="Times New Roman" w:cs="Times New Roman"/>
                      <w:color w:val="auto"/>
                      <w:szCs w:val="21"/>
                    </w:rPr>
                  </w:pPr>
                </w:p>
              </w:tc>
              <w:tc>
                <w:tcPr>
                  <w:tcW w:w="1697" w:type="pct"/>
                  <w:vAlign w:val="center"/>
                </w:tcPr>
                <w:p w14:paraId="218DD9E7">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化粪池处理效率</w:t>
                  </w:r>
                </w:p>
              </w:tc>
              <w:tc>
                <w:tcPr>
                  <w:tcW w:w="560" w:type="pct"/>
                  <w:vAlign w:val="center"/>
                </w:tcPr>
                <w:p w14:paraId="59ED360D">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15%</w:t>
                  </w:r>
                </w:p>
              </w:tc>
              <w:tc>
                <w:tcPr>
                  <w:tcW w:w="558" w:type="pct"/>
                  <w:vAlign w:val="center"/>
                </w:tcPr>
                <w:p w14:paraId="7C3F8755">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9%</w:t>
                  </w:r>
                </w:p>
              </w:tc>
              <w:tc>
                <w:tcPr>
                  <w:tcW w:w="465" w:type="pct"/>
                  <w:vAlign w:val="center"/>
                </w:tcPr>
                <w:p w14:paraId="2C37B653">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30%</w:t>
                  </w:r>
                </w:p>
              </w:tc>
              <w:tc>
                <w:tcPr>
                  <w:tcW w:w="558" w:type="pct"/>
                  <w:vAlign w:val="center"/>
                </w:tcPr>
                <w:p w14:paraId="705A5E19">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3%</w:t>
                  </w:r>
                </w:p>
              </w:tc>
              <w:tc>
                <w:tcPr>
                  <w:tcW w:w="622" w:type="pct"/>
                  <w:vAlign w:val="center"/>
                </w:tcPr>
                <w:p w14:paraId="55D8DE04">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w:t>
                  </w:r>
                </w:p>
              </w:tc>
            </w:tr>
            <w:tr w14:paraId="6D75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vMerge w:val="continue"/>
                  <w:vAlign w:val="center"/>
                </w:tcPr>
                <w:p w14:paraId="1436188A">
                  <w:pPr>
                    <w:jc w:val="center"/>
                    <w:rPr>
                      <w:rFonts w:hint="default" w:ascii="Times New Roman" w:hAnsi="Times New Roman" w:cs="Times New Roman"/>
                      <w:color w:val="auto"/>
                      <w:szCs w:val="21"/>
                    </w:rPr>
                  </w:pPr>
                </w:p>
              </w:tc>
              <w:tc>
                <w:tcPr>
                  <w:tcW w:w="1697" w:type="pct"/>
                  <w:vAlign w:val="center"/>
                </w:tcPr>
                <w:p w14:paraId="7A582E49">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污染物排放浓度（mg/L）</w:t>
                  </w:r>
                </w:p>
              </w:tc>
              <w:tc>
                <w:tcPr>
                  <w:tcW w:w="560" w:type="pct"/>
                  <w:vAlign w:val="center"/>
                </w:tcPr>
                <w:p w14:paraId="23F4A3A7">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272</w:t>
                  </w:r>
                </w:p>
              </w:tc>
              <w:tc>
                <w:tcPr>
                  <w:tcW w:w="558" w:type="pct"/>
                  <w:vAlign w:val="center"/>
                </w:tcPr>
                <w:p w14:paraId="7B36FE54">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163.8</w:t>
                  </w:r>
                </w:p>
              </w:tc>
              <w:tc>
                <w:tcPr>
                  <w:tcW w:w="465" w:type="pct"/>
                  <w:vAlign w:val="center"/>
                </w:tcPr>
                <w:p w14:paraId="07C7D35B">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140</w:t>
                  </w:r>
                </w:p>
              </w:tc>
              <w:tc>
                <w:tcPr>
                  <w:tcW w:w="558" w:type="pct"/>
                  <w:vAlign w:val="center"/>
                </w:tcPr>
                <w:p w14:paraId="180400D5">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29.1</w:t>
                  </w:r>
                </w:p>
              </w:tc>
              <w:tc>
                <w:tcPr>
                  <w:tcW w:w="622" w:type="pct"/>
                  <w:vAlign w:val="center"/>
                </w:tcPr>
                <w:p w14:paraId="6CA0BCC0">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w:t>
                  </w:r>
                </w:p>
              </w:tc>
            </w:tr>
            <w:tr w14:paraId="39B0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vAlign w:val="center"/>
                </w:tcPr>
                <w:p w14:paraId="615D0045">
                  <w:pPr>
                    <w:jc w:val="center"/>
                    <w:rPr>
                      <w:rFonts w:hint="default" w:ascii="Times New Roman" w:hAnsi="Times New Roman" w:cs="Times New Roman"/>
                      <w:color w:val="auto"/>
                      <w:szCs w:val="21"/>
                    </w:rPr>
                  </w:pPr>
                </w:p>
              </w:tc>
              <w:tc>
                <w:tcPr>
                  <w:tcW w:w="1697" w:type="pct"/>
                  <w:vAlign w:val="center"/>
                </w:tcPr>
                <w:p w14:paraId="47E04EBA">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污染物排放量（t/a）</w:t>
                  </w:r>
                </w:p>
              </w:tc>
              <w:tc>
                <w:tcPr>
                  <w:tcW w:w="560" w:type="pct"/>
                  <w:tcBorders>
                    <w:top w:val="single" w:color="auto" w:sz="4" w:space="0"/>
                    <w:left w:val="nil"/>
                    <w:bottom w:val="single" w:color="auto" w:sz="4" w:space="0"/>
                    <w:right w:val="single" w:color="auto" w:sz="4" w:space="0"/>
                  </w:tcBorders>
                  <w:shd w:val="clear" w:color="auto" w:fill="auto"/>
                  <w:vAlign w:val="center"/>
                </w:tcPr>
                <w:p w14:paraId="0339127C">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0.4896</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3F86DB84">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0.29484</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33A020D6">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0.252</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21187FF8">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0.05238</w:t>
                  </w:r>
                </w:p>
              </w:tc>
              <w:tc>
                <w:tcPr>
                  <w:tcW w:w="622" w:type="pct"/>
                  <w:tcBorders>
                    <w:top w:val="single" w:color="auto" w:sz="4" w:space="0"/>
                    <w:left w:val="single" w:color="auto" w:sz="4" w:space="0"/>
                    <w:bottom w:val="single" w:color="auto" w:sz="4" w:space="0"/>
                  </w:tcBorders>
                  <w:vAlign w:val="center"/>
                </w:tcPr>
                <w:p w14:paraId="43F218D9">
                  <w:pPr>
                    <w:jc w:val="center"/>
                    <w:rPr>
                      <w:rFonts w:hint="default" w:ascii="Times New Roman" w:hAnsi="Times New Roman" w:cs="Times New Roman"/>
                      <w:color w:val="auto"/>
                      <w:kern w:val="0"/>
                      <w:szCs w:val="21"/>
                    </w:rPr>
                  </w:pPr>
                </w:p>
              </w:tc>
            </w:tr>
            <w:tr w14:paraId="63941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restart"/>
                  <w:vAlign w:val="center"/>
                </w:tcPr>
                <w:p w14:paraId="314ECE15">
                  <w:pPr>
                    <w:jc w:val="center"/>
                    <w:rPr>
                      <w:rFonts w:hint="default" w:ascii="Times New Roman" w:hAnsi="Times New Roman" w:cs="Times New Roman"/>
                      <w:color w:val="auto"/>
                      <w:szCs w:val="21"/>
                    </w:rPr>
                  </w:pPr>
                  <w:r>
                    <w:rPr>
                      <w:rFonts w:hint="default" w:ascii="Times New Roman" w:hAnsi="Times New Roman" w:cs="Times New Roman"/>
                      <w:color w:val="auto"/>
                      <w:szCs w:val="21"/>
                    </w:rPr>
                    <w:t>食堂废水</w:t>
                  </w:r>
                  <w:r>
                    <w:rPr>
                      <w:rFonts w:hint="default" w:ascii="Times New Roman" w:hAnsi="Times New Roman" w:cs="Times New Roman"/>
                      <w:color w:val="auto"/>
                      <w:szCs w:val="21"/>
                      <w:lang w:val="en-US" w:eastAsia="zh-CN"/>
                    </w:rPr>
                    <w:t>1800</w:t>
                  </w:r>
                  <w:r>
                    <w:rPr>
                      <w:rFonts w:hint="default" w:ascii="Times New Roman" w:hAnsi="Times New Roman" w:cs="Times New Roman"/>
                      <w:color w:val="auto"/>
                      <w:szCs w:val="21"/>
                    </w:rPr>
                    <w:t>t/a</w:t>
                  </w:r>
                </w:p>
              </w:tc>
              <w:tc>
                <w:tcPr>
                  <w:tcW w:w="1697" w:type="pct"/>
                  <w:vAlign w:val="center"/>
                </w:tcPr>
                <w:p w14:paraId="3744D026">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污染物产生浓度（mg/L）</w:t>
                  </w:r>
                </w:p>
              </w:tc>
              <w:tc>
                <w:tcPr>
                  <w:tcW w:w="560" w:type="pct"/>
                  <w:vAlign w:val="center"/>
                </w:tcPr>
                <w:p w14:paraId="65F21772">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350</w:t>
                  </w:r>
                </w:p>
              </w:tc>
              <w:tc>
                <w:tcPr>
                  <w:tcW w:w="558" w:type="pct"/>
                  <w:vAlign w:val="center"/>
                </w:tcPr>
                <w:p w14:paraId="137A61DC">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250</w:t>
                  </w:r>
                </w:p>
              </w:tc>
              <w:tc>
                <w:tcPr>
                  <w:tcW w:w="465" w:type="pct"/>
                  <w:vAlign w:val="center"/>
                </w:tcPr>
                <w:p w14:paraId="5908E88C">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300</w:t>
                  </w:r>
                </w:p>
              </w:tc>
              <w:tc>
                <w:tcPr>
                  <w:tcW w:w="558" w:type="pct"/>
                  <w:vAlign w:val="center"/>
                </w:tcPr>
                <w:p w14:paraId="45CE2278">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30</w:t>
                  </w:r>
                </w:p>
              </w:tc>
              <w:tc>
                <w:tcPr>
                  <w:tcW w:w="622" w:type="pct"/>
                  <w:vAlign w:val="center"/>
                </w:tcPr>
                <w:p w14:paraId="100D26BF">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25</w:t>
                  </w:r>
                </w:p>
              </w:tc>
            </w:tr>
            <w:tr w14:paraId="6D24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vAlign w:val="center"/>
                </w:tcPr>
                <w:p w14:paraId="431CC2B6">
                  <w:pPr>
                    <w:jc w:val="center"/>
                    <w:rPr>
                      <w:rFonts w:hint="default" w:ascii="Times New Roman" w:hAnsi="Times New Roman" w:cs="Times New Roman"/>
                      <w:color w:val="auto"/>
                      <w:szCs w:val="21"/>
                    </w:rPr>
                  </w:pPr>
                </w:p>
              </w:tc>
              <w:tc>
                <w:tcPr>
                  <w:tcW w:w="1697" w:type="pct"/>
                  <w:vAlign w:val="center"/>
                </w:tcPr>
                <w:p w14:paraId="4166893F">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污染物产生量（t/a）</w:t>
                  </w:r>
                </w:p>
              </w:tc>
              <w:tc>
                <w:tcPr>
                  <w:tcW w:w="560" w:type="pct"/>
                  <w:tcBorders>
                    <w:top w:val="single" w:color="auto" w:sz="4" w:space="0"/>
                    <w:left w:val="nil"/>
                    <w:bottom w:val="single" w:color="auto" w:sz="4" w:space="0"/>
                    <w:right w:val="single" w:color="auto" w:sz="4" w:space="0"/>
                  </w:tcBorders>
                  <w:shd w:val="clear" w:color="auto" w:fill="auto"/>
                  <w:vAlign w:val="center"/>
                </w:tcPr>
                <w:p w14:paraId="15AC1A85">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0.63</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068211A0">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0.45</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46EAC82B">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0.54</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380DF76F">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0.054</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0ADA20B0">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0.045</w:t>
                  </w:r>
                </w:p>
              </w:tc>
            </w:tr>
            <w:tr w14:paraId="1C8D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7" w:type="pct"/>
                  <w:vMerge w:val="continue"/>
                  <w:vAlign w:val="center"/>
                </w:tcPr>
                <w:p w14:paraId="35B5C7A7">
                  <w:pPr>
                    <w:jc w:val="center"/>
                    <w:rPr>
                      <w:rFonts w:hint="default" w:ascii="Times New Roman" w:hAnsi="Times New Roman" w:cs="Times New Roman"/>
                      <w:color w:val="auto"/>
                      <w:szCs w:val="21"/>
                    </w:rPr>
                  </w:pPr>
                </w:p>
              </w:tc>
              <w:tc>
                <w:tcPr>
                  <w:tcW w:w="1697" w:type="pct"/>
                  <w:vAlign w:val="center"/>
                </w:tcPr>
                <w:p w14:paraId="19B922A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隔油池处理效率</w:t>
                  </w:r>
                </w:p>
              </w:tc>
              <w:tc>
                <w:tcPr>
                  <w:tcW w:w="560" w:type="pct"/>
                  <w:tcBorders>
                    <w:bottom w:val="single" w:color="auto" w:sz="4" w:space="0"/>
                  </w:tcBorders>
                  <w:vAlign w:val="center"/>
                </w:tcPr>
                <w:p w14:paraId="6E73BB28">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w:t>
                  </w:r>
                </w:p>
              </w:tc>
              <w:tc>
                <w:tcPr>
                  <w:tcW w:w="558" w:type="pct"/>
                  <w:tcBorders>
                    <w:bottom w:val="single" w:color="auto" w:sz="4" w:space="0"/>
                  </w:tcBorders>
                  <w:vAlign w:val="center"/>
                </w:tcPr>
                <w:p w14:paraId="68DFE0D8">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w:t>
                  </w:r>
                </w:p>
              </w:tc>
              <w:tc>
                <w:tcPr>
                  <w:tcW w:w="465" w:type="pct"/>
                  <w:tcBorders>
                    <w:bottom w:val="single" w:color="auto" w:sz="4" w:space="0"/>
                  </w:tcBorders>
                  <w:vAlign w:val="center"/>
                </w:tcPr>
                <w:p w14:paraId="6FC1AD49">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w:t>
                  </w:r>
                </w:p>
              </w:tc>
              <w:tc>
                <w:tcPr>
                  <w:tcW w:w="558" w:type="pct"/>
                  <w:tcBorders>
                    <w:bottom w:val="single" w:color="auto" w:sz="4" w:space="0"/>
                  </w:tcBorders>
                  <w:vAlign w:val="center"/>
                </w:tcPr>
                <w:p w14:paraId="7421BC28">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w:t>
                  </w:r>
                </w:p>
              </w:tc>
              <w:tc>
                <w:tcPr>
                  <w:tcW w:w="622" w:type="pct"/>
                  <w:tcBorders>
                    <w:bottom w:val="single" w:color="auto" w:sz="4" w:space="0"/>
                  </w:tcBorders>
                  <w:vAlign w:val="center"/>
                </w:tcPr>
                <w:p w14:paraId="4D3C4770">
                  <w:pPr>
                    <w:keepNext w:val="0"/>
                    <w:keepLines w:val="0"/>
                    <w:widowControl/>
                    <w:suppressLineNumbers w:val="0"/>
                    <w:jc w:val="center"/>
                    <w:textAlignment w:val="center"/>
                    <w:rPr>
                      <w:rFonts w:hint="default" w:ascii="Times New Roman" w:hAnsi="Times New Roman" w:cs="Times New Roman"/>
                      <w:color w:val="auto"/>
                      <w:kern w:val="0"/>
                      <w:szCs w:val="21"/>
                    </w:rPr>
                  </w:pPr>
                  <w:r>
                    <w:rPr>
                      <w:rFonts w:hint="default" w:ascii="Times New Roman" w:hAnsi="Times New Roman" w:eastAsia="宋体" w:cs="Times New Roman"/>
                      <w:i w:val="0"/>
                      <w:iCs w:val="0"/>
                      <w:color w:val="auto"/>
                      <w:kern w:val="0"/>
                      <w:sz w:val="21"/>
                      <w:szCs w:val="21"/>
                      <w:u w:val="none"/>
                      <w:lang w:val="en-US" w:eastAsia="zh-CN"/>
                    </w:rPr>
                    <w:t>90%</w:t>
                  </w:r>
                </w:p>
              </w:tc>
            </w:tr>
            <w:tr w14:paraId="5C15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vAlign w:val="center"/>
                </w:tcPr>
                <w:p w14:paraId="25319840">
                  <w:pPr>
                    <w:jc w:val="center"/>
                    <w:rPr>
                      <w:rFonts w:hint="default" w:ascii="Times New Roman" w:hAnsi="Times New Roman" w:cs="Times New Roman"/>
                      <w:color w:val="auto"/>
                      <w:szCs w:val="21"/>
                    </w:rPr>
                  </w:pPr>
                </w:p>
              </w:tc>
              <w:tc>
                <w:tcPr>
                  <w:tcW w:w="1697" w:type="pct"/>
                  <w:vAlign w:val="center"/>
                </w:tcPr>
                <w:p w14:paraId="7AAAA7E3">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化粪池处理效率</w:t>
                  </w:r>
                </w:p>
              </w:tc>
              <w:tc>
                <w:tcPr>
                  <w:tcW w:w="560" w:type="pct"/>
                  <w:vAlign w:val="center"/>
                </w:tcPr>
                <w:p w14:paraId="7FF7AB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15%</w:t>
                  </w:r>
                </w:p>
              </w:tc>
              <w:tc>
                <w:tcPr>
                  <w:tcW w:w="558" w:type="pct"/>
                  <w:vAlign w:val="center"/>
                </w:tcPr>
                <w:p w14:paraId="5B6BAC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9%</w:t>
                  </w:r>
                </w:p>
              </w:tc>
              <w:tc>
                <w:tcPr>
                  <w:tcW w:w="465" w:type="pct"/>
                  <w:vAlign w:val="center"/>
                </w:tcPr>
                <w:p w14:paraId="4CD23D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30%</w:t>
                  </w:r>
                </w:p>
              </w:tc>
              <w:tc>
                <w:tcPr>
                  <w:tcW w:w="558" w:type="pct"/>
                  <w:vAlign w:val="center"/>
                </w:tcPr>
                <w:p w14:paraId="3892D9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3%</w:t>
                  </w:r>
                </w:p>
              </w:tc>
              <w:tc>
                <w:tcPr>
                  <w:tcW w:w="622" w:type="pct"/>
                  <w:vAlign w:val="center"/>
                </w:tcPr>
                <w:p w14:paraId="74A43F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w:t>
                  </w:r>
                </w:p>
              </w:tc>
            </w:tr>
            <w:tr w14:paraId="06FE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vAlign w:val="center"/>
                </w:tcPr>
                <w:p w14:paraId="7784B329">
                  <w:pPr>
                    <w:jc w:val="center"/>
                    <w:rPr>
                      <w:rFonts w:hint="default" w:ascii="Times New Roman" w:hAnsi="Times New Roman" w:cs="Times New Roman"/>
                      <w:color w:val="auto"/>
                      <w:szCs w:val="21"/>
                    </w:rPr>
                  </w:pPr>
                </w:p>
              </w:tc>
              <w:tc>
                <w:tcPr>
                  <w:tcW w:w="1697" w:type="pct"/>
                  <w:vAlign w:val="center"/>
                </w:tcPr>
                <w:p w14:paraId="38DA323E">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污染物排放浓度（mg/L）</w:t>
                  </w:r>
                </w:p>
              </w:tc>
              <w:tc>
                <w:tcPr>
                  <w:tcW w:w="560" w:type="pct"/>
                  <w:tcBorders>
                    <w:top w:val="single" w:color="auto" w:sz="4" w:space="0"/>
                    <w:left w:val="nil"/>
                    <w:bottom w:val="single" w:color="auto" w:sz="4" w:space="0"/>
                    <w:right w:val="single" w:color="auto" w:sz="4" w:space="0"/>
                  </w:tcBorders>
                  <w:shd w:val="clear" w:color="auto" w:fill="auto"/>
                  <w:vAlign w:val="center"/>
                </w:tcPr>
                <w:p w14:paraId="25C642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297.5</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41E76C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227.5</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6636BA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210</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5CA1AA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29.1</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11969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2.5</w:t>
                  </w:r>
                </w:p>
              </w:tc>
            </w:tr>
            <w:tr w14:paraId="35D8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vAlign w:val="center"/>
                </w:tcPr>
                <w:p w14:paraId="6B0BA64E">
                  <w:pPr>
                    <w:jc w:val="center"/>
                    <w:rPr>
                      <w:rFonts w:hint="default" w:ascii="Times New Roman" w:hAnsi="Times New Roman" w:cs="Times New Roman"/>
                      <w:color w:val="auto"/>
                      <w:szCs w:val="21"/>
                    </w:rPr>
                  </w:pPr>
                </w:p>
              </w:tc>
              <w:tc>
                <w:tcPr>
                  <w:tcW w:w="1697" w:type="pct"/>
                  <w:vAlign w:val="center"/>
                </w:tcPr>
                <w:p w14:paraId="38F7E07E">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污染物排放量（t/a）</w:t>
                  </w:r>
                </w:p>
              </w:tc>
              <w:tc>
                <w:tcPr>
                  <w:tcW w:w="560" w:type="pct"/>
                  <w:tcBorders>
                    <w:top w:val="single" w:color="auto" w:sz="4" w:space="0"/>
                    <w:left w:val="nil"/>
                    <w:bottom w:val="single" w:color="auto" w:sz="4" w:space="0"/>
                    <w:right w:val="single" w:color="auto" w:sz="4" w:space="0"/>
                  </w:tcBorders>
                  <w:shd w:val="clear" w:color="auto" w:fill="auto"/>
                  <w:vAlign w:val="center"/>
                </w:tcPr>
                <w:p w14:paraId="186C19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0.5355</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06272A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0.4095</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27A236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0.378</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151BE8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0.05238</w:t>
                  </w:r>
                </w:p>
              </w:tc>
              <w:tc>
                <w:tcPr>
                  <w:tcW w:w="622" w:type="pct"/>
                  <w:tcBorders>
                    <w:top w:val="single" w:color="auto" w:sz="4" w:space="0"/>
                    <w:left w:val="single" w:color="auto" w:sz="4" w:space="0"/>
                    <w:bottom w:val="single" w:color="auto" w:sz="4" w:space="0"/>
                  </w:tcBorders>
                  <w:vAlign w:val="center"/>
                </w:tcPr>
                <w:p w14:paraId="6ABED4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0.0045</w:t>
                  </w:r>
                </w:p>
              </w:tc>
            </w:tr>
            <w:tr w14:paraId="04B8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restart"/>
                  <w:vAlign w:val="center"/>
                </w:tcPr>
                <w:p w14:paraId="56E65C86">
                  <w:pPr>
                    <w:jc w:val="center"/>
                    <w:rPr>
                      <w:rFonts w:hint="default" w:ascii="Times New Roman" w:hAnsi="Times New Roman" w:cs="Times New Roman"/>
                      <w:color w:val="auto"/>
                      <w:szCs w:val="21"/>
                    </w:rPr>
                  </w:pPr>
                  <w:r>
                    <w:rPr>
                      <w:rFonts w:hint="default" w:ascii="Times New Roman" w:hAnsi="Times New Roman" w:cs="Times New Roman"/>
                      <w:color w:val="auto"/>
                      <w:szCs w:val="21"/>
                    </w:rPr>
                    <w:t>混合污水</w:t>
                  </w:r>
                </w:p>
              </w:tc>
              <w:tc>
                <w:tcPr>
                  <w:tcW w:w="1697" w:type="pct"/>
                  <w:vAlign w:val="center"/>
                </w:tcPr>
                <w:p w14:paraId="5E7856C5">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厂区排放</w:t>
                  </w:r>
                  <w:r>
                    <w:rPr>
                      <w:rFonts w:hint="default" w:ascii="Times New Roman" w:hAnsi="Times New Roman" w:cs="Times New Roman"/>
                      <w:color w:val="auto"/>
                      <w:szCs w:val="21"/>
                    </w:rPr>
                    <w:t>浓度（mg/L）</w:t>
                  </w:r>
                </w:p>
              </w:tc>
              <w:tc>
                <w:tcPr>
                  <w:tcW w:w="560" w:type="pct"/>
                  <w:tcBorders>
                    <w:top w:val="single" w:color="auto" w:sz="4" w:space="0"/>
                    <w:left w:val="nil"/>
                    <w:bottom w:val="single" w:color="auto" w:sz="4" w:space="0"/>
                    <w:right w:val="single" w:color="auto" w:sz="4" w:space="0"/>
                  </w:tcBorders>
                  <w:shd w:val="clear" w:color="auto" w:fill="auto"/>
                  <w:vAlign w:val="center"/>
                </w:tcPr>
                <w:p w14:paraId="49A5B8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284.75</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75A221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195.65</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67F63E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175</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6CB7A7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29.1</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5CB41C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1.25</w:t>
                  </w:r>
                </w:p>
              </w:tc>
            </w:tr>
            <w:tr w14:paraId="233B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vAlign w:val="center"/>
                </w:tcPr>
                <w:p w14:paraId="01418156">
                  <w:pPr>
                    <w:jc w:val="center"/>
                    <w:rPr>
                      <w:rFonts w:hint="default" w:ascii="Times New Roman" w:hAnsi="Times New Roman" w:cs="Times New Roman"/>
                      <w:color w:val="auto"/>
                      <w:szCs w:val="21"/>
                    </w:rPr>
                  </w:pPr>
                </w:p>
              </w:tc>
              <w:tc>
                <w:tcPr>
                  <w:tcW w:w="1697" w:type="pct"/>
                  <w:vAlign w:val="center"/>
                </w:tcPr>
                <w:p w14:paraId="490B5EF6">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厂区</w:t>
                  </w:r>
                  <w:r>
                    <w:rPr>
                      <w:rFonts w:hint="default" w:ascii="Times New Roman" w:hAnsi="Times New Roman" w:cs="Times New Roman"/>
                      <w:color w:val="auto"/>
                      <w:szCs w:val="21"/>
                    </w:rPr>
                    <w:t>污染物</w:t>
                  </w:r>
                  <w:r>
                    <w:rPr>
                      <w:rFonts w:hint="default" w:ascii="Times New Roman" w:hAnsi="Times New Roman" w:cs="Times New Roman"/>
                      <w:color w:val="auto"/>
                      <w:szCs w:val="21"/>
                      <w:lang w:val="en-US" w:eastAsia="zh-CN"/>
                    </w:rPr>
                    <w:t>排放</w:t>
                  </w:r>
                  <w:r>
                    <w:rPr>
                      <w:rFonts w:hint="default" w:ascii="Times New Roman" w:hAnsi="Times New Roman" w:cs="Times New Roman"/>
                      <w:color w:val="auto"/>
                      <w:szCs w:val="21"/>
                    </w:rPr>
                    <w:t>量（t/a）</w:t>
                  </w:r>
                </w:p>
              </w:tc>
              <w:tc>
                <w:tcPr>
                  <w:tcW w:w="560" w:type="pct"/>
                  <w:tcBorders>
                    <w:top w:val="single" w:color="auto" w:sz="4" w:space="0"/>
                    <w:left w:val="nil"/>
                    <w:bottom w:val="single" w:color="auto" w:sz="4" w:space="0"/>
                    <w:right w:val="single" w:color="auto" w:sz="4" w:space="0"/>
                  </w:tcBorders>
                  <w:shd w:val="clear" w:color="auto" w:fill="auto"/>
                  <w:vAlign w:val="center"/>
                </w:tcPr>
                <w:p w14:paraId="5446EF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1.0251</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4058B8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0.70434</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269B42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0.63</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2D490F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0.10476</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66F6C0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rPr>
                    <w:t>0.0045</w:t>
                  </w:r>
                </w:p>
              </w:tc>
            </w:tr>
            <w:tr w14:paraId="402C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4" w:type="pct"/>
                  <w:gridSpan w:val="2"/>
                  <w:vAlign w:val="center"/>
                </w:tcPr>
                <w:p w14:paraId="36C4E05A">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《污水综合排放标准》（GB8978-1996）表4中三级标准</w:t>
                  </w:r>
                </w:p>
              </w:tc>
              <w:tc>
                <w:tcPr>
                  <w:tcW w:w="560" w:type="pct"/>
                  <w:tcBorders>
                    <w:top w:val="single" w:color="auto" w:sz="4" w:space="0"/>
                  </w:tcBorders>
                  <w:vAlign w:val="center"/>
                </w:tcPr>
                <w:p w14:paraId="39DFA381">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500</w:t>
                  </w:r>
                </w:p>
              </w:tc>
              <w:tc>
                <w:tcPr>
                  <w:tcW w:w="558" w:type="pct"/>
                  <w:tcBorders>
                    <w:top w:val="single" w:color="auto" w:sz="4" w:space="0"/>
                  </w:tcBorders>
                  <w:vAlign w:val="center"/>
                </w:tcPr>
                <w:p w14:paraId="5390584A">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300</w:t>
                  </w:r>
                </w:p>
              </w:tc>
              <w:tc>
                <w:tcPr>
                  <w:tcW w:w="465" w:type="pct"/>
                  <w:tcBorders>
                    <w:top w:val="single" w:color="auto" w:sz="4" w:space="0"/>
                  </w:tcBorders>
                  <w:vAlign w:val="center"/>
                </w:tcPr>
                <w:p w14:paraId="6397F336">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400</w:t>
                  </w:r>
                </w:p>
              </w:tc>
              <w:tc>
                <w:tcPr>
                  <w:tcW w:w="558" w:type="pct"/>
                  <w:tcBorders>
                    <w:top w:val="single" w:color="auto" w:sz="4" w:space="0"/>
                  </w:tcBorders>
                  <w:vAlign w:val="center"/>
                </w:tcPr>
                <w:p w14:paraId="575A40C6">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w:t>
                  </w:r>
                </w:p>
              </w:tc>
              <w:tc>
                <w:tcPr>
                  <w:tcW w:w="622" w:type="pct"/>
                  <w:tcBorders>
                    <w:top w:val="single" w:color="auto" w:sz="4" w:space="0"/>
                  </w:tcBorders>
                  <w:vAlign w:val="center"/>
                </w:tcPr>
                <w:p w14:paraId="3C73C3D2">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100</w:t>
                  </w:r>
                </w:p>
              </w:tc>
            </w:tr>
            <w:tr w14:paraId="005EB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4" w:type="pct"/>
                  <w:gridSpan w:val="2"/>
                  <w:vAlign w:val="center"/>
                </w:tcPr>
                <w:p w14:paraId="5851DCBA">
                  <w:pPr>
                    <w:jc w:val="center"/>
                    <w:rPr>
                      <w:rFonts w:hint="default" w:ascii="Times New Roman" w:hAnsi="Times New Roman" w:cs="Times New Roman"/>
                      <w:color w:val="auto"/>
                      <w:szCs w:val="21"/>
                    </w:rPr>
                  </w:pPr>
                  <w:r>
                    <w:rPr>
                      <w:rFonts w:hint="default" w:ascii="Times New Roman" w:hAnsi="Times New Roman" w:cs="Times New Roman"/>
                      <w:bCs/>
                      <w:color w:val="auto"/>
                      <w:szCs w:val="21"/>
                      <w:lang w:val="zh-CN"/>
                    </w:rPr>
                    <w:t>淮北市段园镇污水处理厂</w:t>
                  </w:r>
                  <w:r>
                    <w:rPr>
                      <w:rFonts w:hint="default" w:ascii="Times New Roman" w:hAnsi="Times New Roman" w:cs="Times New Roman"/>
                      <w:color w:val="auto"/>
                      <w:szCs w:val="21"/>
                    </w:rPr>
                    <w:t>接管标准</w:t>
                  </w:r>
                </w:p>
              </w:tc>
              <w:tc>
                <w:tcPr>
                  <w:tcW w:w="560" w:type="pct"/>
                  <w:vAlign w:val="center"/>
                </w:tcPr>
                <w:p w14:paraId="578DAC9A">
                  <w:pPr>
                    <w:widowControl/>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szCs w:val="21"/>
                      <w:lang w:val="en-US" w:eastAsia="zh-CN"/>
                    </w:rPr>
                    <w:t>400</w:t>
                  </w:r>
                </w:p>
              </w:tc>
              <w:tc>
                <w:tcPr>
                  <w:tcW w:w="558" w:type="pct"/>
                  <w:vAlign w:val="center"/>
                </w:tcPr>
                <w:p w14:paraId="71237DDD">
                  <w:pPr>
                    <w:widowControl/>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szCs w:val="21"/>
                      <w:lang w:val="en-US" w:eastAsia="zh-CN"/>
                    </w:rPr>
                    <w:t>200</w:t>
                  </w:r>
                </w:p>
              </w:tc>
              <w:tc>
                <w:tcPr>
                  <w:tcW w:w="465" w:type="pct"/>
                  <w:vAlign w:val="center"/>
                </w:tcPr>
                <w:p w14:paraId="79A07307">
                  <w:pPr>
                    <w:widowControl/>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szCs w:val="21"/>
                      <w:lang w:val="en-US" w:eastAsia="zh-CN"/>
                    </w:rPr>
                    <w:t>220</w:t>
                  </w:r>
                </w:p>
              </w:tc>
              <w:tc>
                <w:tcPr>
                  <w:tcW w:w="558" w:type="pct"/>
                  <w:vAlign w:val="center"/>
                </w:tcPr>
                <w:p w14:paraId="1B69DB8A">
                  <w:pPr>
                    <w:widowControl/>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szCs w:val="21"/>
                      <w:lang w:val="en-US" w:eastAsia="zh-CN"/>
                    </w:rPr>
                    <w:t>30</w:t>
                  </w:r>
                </w:p>
              </w:tc>
              <w:tc>
                <w:tcPr>
                  <w:tcW w:w="622" w:type="pct"/>
                  <w:vAlign w:val="center"/>
                </w:tcPr>
                <w:p w14:paraId="47180AAF">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w:t>
                  </w:r>
                </w:p>
              </w:tc>
            </w:tr>
            <w:tr w14:paraId="4817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4" w:type="pct"/>
                  <w:gridSpan w:val="2"/>
                  <w:vAlign w:val="center"/>
                </w:tcPr>
                <w:p w14:paraId="62123AAB">
                  <w:pPr>
                    <w:jc w:val="center"/>
                    <w:rPr>
                      <w:rFonts w:hint="default" w:ascii="Times New Roman" w:hAnsi="Times New Roman" w:cs="Times New Roman"/>
                      <w:color w:val="auto"/>
                      <w:szCs w:val="21"/>
                    </w:rPr>
                  </w:pPr>
                  <w:r>
                    <w:rPr>
                      <w:rFonts w:hint="default" w:ascii="Times New Roman" w:hAnsi="Times New Roman" w:eastAsia="宋体" w:cs="Times New Roman"/>
                      <w:b w:val="0"/>
                      <w:bCs w:val="0"/>
                      <w:color w:val="auto"/>
                      <w:sz w:val="21"/>
                      <w:szCs w:val="21"/>
                      <w:highlight w:val="none"/>
                      <w:lang w:val="en-US" w:eastAsia="zh-CN"/>
                    </w:rPr>
                    <w:t>本项目执行标准</w:t>
                  </w:r>
                </w:p>
              </w:tc>
              <w:tc>
                <w:tcPr>
                  <w:tcW w:w="560" w:type="pct"/>
                  <w:shd w:val="clear" w:color="auto" w:fill="auto"/>
                  <w:vAlign w:val="center"/>
                </w:tcPr>
                <w:p w14:paraId="633E8AD1">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Cs w:val="21"/>
                      <w:lang w:val="en-US" w:eastAsia="zh-CN"/>
                    </w:rPr>
                    <w:t>400</w:t>
                  </w:r>
                </w:p>
              </w:tc>
              <w:tc>
                <w:tcPr>
                  <w:tcW w:w="558" w:type="pct"/>
                  <w:shd w:val="clear" w:color="auto" w:fill="auto"/>
                  <w:vAlign w:val="center"/>
                </w:tcPr>
                <w:p w14:paraId="56DB0779">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Cs w:val="21"/>
                      <w:lang w:val="en-US" w:eastAsia="zh-CN"/>
                    </w:rPr>
                    <w:t>200</w:t>
                  </w:r>
                </w:p>
              </w:tc>
              <w:tc>
                <w:tcPr>
                  <w:tcW w:w="465" w:type="pct"/>
                  <w:shd w:val="clear" w:color="auto" w:fill="auto"/>
                  <w:vAlign w:val="center"/>
                </w:tcPr>
                <w:p w14:paraId="6F791FEC">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Cs w:val="21"/>
                      <w:lang w:val="en-US" w:eastAsia="zh-CN"/>
                    </w:rPr>
                    <w:t>220</w:t>
                  </w:r>
                </w:p>
              </w:tc>
              <w:tc>
                <w:tcPr>
                  <w:tcW w:w="558" w:type="pct"/>
                  <w:shd w:val="clear" w:color="auto" w:fill="auto"/>
                  <w:vAlign w:val="center"/>
                </w:tcPr>
                <w:p w14:paraId="6A7FC9B2">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Cs w:val="21"/>
                      <w:lang w:val="en-US" w:eastAsia="zh-CN"/>
                    </w:rPr>
                    <w:t>30</w:t>
                  </w:r>
                </w:p>
              </w:tc>
              <w:tc>
                <w:tcPr>
                  <w:tcW w:w="622" w:type="pct"/>
                  <w:vAlign w:val="center"/>
                </w:tcPr>
                <w:p w14:paraId="560E4DB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r>
            <w:tr w14:paraId="6605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4" w:type="pct"/>
                  <w:gridSpan w:val="2"/>
                  <w:vAlign w:val="center"/>
                </w:tcPr>
                <w:p w14:paraId="0871B419">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达标排放情况</w:t>
                  </w:r>
                </w:p>
              </w:tc>
              <w:tc>
                <w:tcPr>
                  <w:tcW w:w="560" w:type="pct"/>
                  <w:shd w:val="clear" w:color="auto" w:fill="auto"/>
                  <w:vAlign w:val="center"/>
                </w:tcPr>
                <w:p w14:paraId="3F0C3271">
                  <w:pPr>
                    <w:widowControl/>
                    <w:jc w:val="center"/>
                    <w:textAlignment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达标</w:t>
                  </w:r>
                </w:p>
              </w:tc>
              <w:tc>
                <w:tcPr>
                  <w:tcW w:w="558" w:type="pct"/>
                  <w:shd w:val="clear" w:color="auto" w:fill="auto"/>
                  <w:vAlign w:val="center"/>
                </w:tcPr>
                <w:p w14:paraId="2D3A0DB5">
                  <w:pPr>
                    <w:widowControl/>
                    <w:jc w:val="center"/>
                    <w:textAlignment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达标</w:t>
                  </w:r>
                </w:p>
              </w:tc>
              <w:tc>
                <w:tcPr>
                  <w:tcW w:w="465" w:type="pct"/>
                  <w:shd w:val="clear" w:color="auto" w:fill="auto"/>
                  <w:vAlign w:val="center"/>
                </w:tcPr>
                <w:p w14:paraId="7455C19A">
                  <w:pPr>
                    <w:widowControl/>
                    <w:jc w:val="center"/>
                    <w:textAlignment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达标</w:t>
                  </w:r>
                </w:p>
              </w:tc>
              <w:tc>
                <w:tcPr>
                  <w:tcW w:w="558" w:type="pct"/>
                  <w:shd w:val="clear" w:color="auto" w:fill="auto"/>
                  <w:vAlign w:val="center"/>
                </w:tcPr>
                <w:p w14:paraId="3BCCE848">
                  <w:pPr>
                    <w:widowControl/>
                    <w:jc w:val="center"/>
                    <w:textAlignment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达标</w:t>
                  </w:r>
                </w:p>
              </w:tc>
              <w:tc>
                <w:tcPr>
                  <w:tcW w:w="622" w:type="pct"/>
                  <w:vAlign w:val="center"/>
                </w:tcPr>
                <w:p w14:paraId="23FDF45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达标</w:t>
                  </w:r>
                </w:p>
              </w:tc>
            </w:tr>
            <w:tr w14:paraId="592E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83" w:type="dxa"/>
                  <w:gridSpan w:val="2"/>
                  <w:vAlign w:val="center"/>
                </w:tcPr>
                <w:p w14:paraId="1FE38A6F">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Cs/>
                      <w:color w:val="auto"/>
                      <w:szCs w:val="21"/>
                      <w:lang w:val="zh-CN"/>
                    </w:rPr>
                    <w:t>淮北市段园镇污水处理厂</w:t>
                  </w:r>
                  <w:r>
                    <w:rPr>
                      <w:rFonts w:hint="default" w:ascii="Times New Roman" w:hAnsi="Times New Roman" w:cs="Times New Roman"/>
                      <w:color w:val="auto"/>
                      <w:sz w:val="21"/>
                      <w:szCs w:val="21"/>
                      <w:highlight w:val="none"/>
                      <w:lang w:eastAsia="zh-CN"/>
                    </w:rPr>
                    <w:t>接管后排放浓度</w:t>
                  </w:r>
                  <w:r>
                    <w:rPr>
                      <w:rFonts w:hint="default" w:ascii="Times New Roman" w:hAnsi="Times New Roman" w:eastAsia="宋体" w:cs="Times New Roman"/>
                      <w:b w:val="0"/>
                      <w:bCs w:val="0"/>
                      <w:color w:val="auto"/>
                      <w:sz w:val="21"/>
                      <w:szCs w:val="21"/>
                      <w:highlight w:val="none"/>
                      <w:lang w:val="en-US" w:eastAsia="zh-CN"/>
                    </w:rPr>
                    <w:t>（mg/L）</w:t>
                  </w:r>
                </w:p>
              </w:tc>
              <w:tc>
                <w:tcPr>
                  <w:tcW w:w="560" w:type="pct"/>
                  <w:shd w:val="clear" w:color="auto" w:fill="auto"/>
                  <w:vAlign w:val="center"/>
                </w:tcPr>
                <w:p w14:paraId="62DFE3CC">
                  <w:pPr>
                    <w:spacing w:line="24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50</w:t>
                  </w:r>
                </w:p>
              </w:tc>
              <w:tc>
                <w:tcPr>
                  <w:tcW w:w="558" w:type="pct"/>
                  <w:shd w:val="clear" w:color="auto" w:fill="auto"/>
                  <w:vAlign w:val="center"/>
                </w:tcPr>
                <w:p w14:paraId="6B60E19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10</w:t>
                  </w:r>
                </w:p>
              </w:tc>
              <w:tc>
                <w:tcPr>
                  <w:tcW w:w="465" w:type="pct"/>
                  <w:shd w:val="clear" w:color="auto" w:fill="auto"/>
                  <w:vAlign w:val="center"/>
                </w:tcPr>
                <w:p w14:paraId="08DDA7D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10</w:t>
                  </w:r>
                </w:p>
              </w:tc>
              <w:tc>
                <w:tcPr>
                  <w:tcW w:w="558" w:type="pct"/>
                  <w:shd w:val="clear" w:color="auto" w:fill="auto"/>
                  <w:vAlign w:val="center"/>
                </w:tcPr>
                <w:p w14:paraId="4A02E291">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w:t>
                  </w:r>
                </w:p>
              </w:tc>
              <w:tc>
                <w:tcPr>
                  <w:tcW w:w="622" w:type="pct"/>
                  <w:vAlign w:val="center"/>
                </w:tcPr>
                <w:p w14:paraId="5CF3D0CC">
                  <w:pPr>
                    <w:widowControl/>
                    <w:jc w:val="center"/>
                    <w:textAlignment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w:t>
                  </w:r>
                </w:p>
              </w:tc>
            </w:tr>
            <w:tr w14:paraId="5E46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83" w:type="dxa"/>
                  <w:gridSpan w:val="2"/>
                  <w:vAlign w:val="center"/>
                </w:tcPr>
                <w:p w14:paraId="12EA788B">
                  <w:pPr>
                    <w:spacing w:line="24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Cs/>
                      <w:color w:val="auto"/>
                      <w:szCs w:val="21"/>
                      <w:lang w:val="zh-CN"/>
                    </w:rPr>
                    <w:t>淮北市段园镇污水处理厂</w:t>
                  </w:r>
                  <w:r>
                    <w:rPr>
                      <w:rFonts w:hint="default" w:ascii="Times New Roman" w:hAnsi="Times New Roman" w:cs="Times New Roman"/>
                      <w:color w:val="auto"/>
                      <w:sz w:val="21"/>
                      <w:szCs w:val="21"/>
                      <w:highlight w:val="none"/>
                      <w:lang w:eastAsia="zh-CN"/>
                    </w:rPr>
                    <w:t>接管后最终排放量</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t/a</w:t>
                  </w:r>
                  <w:r>
                    <w:rPr>
                      <w:rFonts w:hint="default" w:ascii="Times New Roman" w:hAnsi="Times New Roman" w:eastAsia="宋体" w:cs="Times New Roman"/>
                      <w:b w:val="0"/>
                      <w:bCs w:val="0"/>
                      <w:color w:val="auto"/>
                      <w:sz w:val="21"/>
                      <w:szCs w:val="21"/>
                      <w:highlight w:val="none"/>
                      <w:lang w:val="en-US" w:eastAsia="zh-CN"/>
                    </w:rPr>
                    <w:t>）</w:t>
                  </w:r>
                </w:p>
              </w:tc>
              <w:tc>
                <w:tcPr>
                  <w:tcW w:w="1552" w:type="dxa"/>
                  <w:shd w:val="clear" w:color="auto" w:fill="auto"/>
                  <w:vAlign w:val="center"/>
                </w:tcPr>
                <w:p w14:paraId="4CE89065">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0.18</w:t>
                  </w:r>
                </w:p>
              </w:tc>
              <w:tc>
                <w:tcPr>
                  <w:tcW w:w="1544" w:type="dxa"/>
                  <w:shd w:val="clear" w:color="auto" w:fill="auto"/>
                  <w:vAlign w:val="center"/>
                </w:tcPr>
                <w:p w14:paraId="7676D73B">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0.036</w:t>
                  </w:r>
                </w:p>
              </w:tc>
              <w:tc>
                <w:tcPr>
                  <w:tcW w:w="1289" w:type="dxa"/>
                  <w:shd w:val="clear" w:color="auto" w:fill="auto"/>
                  <w:vAlign w:val="center"/>
                </w:tcPr>
                <w:p w14:paraId="650A772E">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0.036</w:t>
                  </w:r>
                </w:p>
              </w:tc>
              <w:tc>
                <w:tcPr>
                  <w:tcW w:w="1544" w:type="dxa"/>
                  <w:shd w:val="clear" w:color="auto" w:fill="auto"/>
                  <w:vAlign w:val="center"/>
                </w:tcPr>
                <w:p w14:paraId="7D3994D2">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0.018</w:t>
                  </w:r>
                </w:p>
              </w:tc>
              <w:tc>
                <w:tcPr>
                  <w:tcW w:w="1721" w:type="dxa"/>
                  <w:vAlign w:val="center"/>
                </w:tcPr>
                <w:p w14:paraId="31A507CC">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0.0036</w:t>
                  </w:r>
                </w:p>
              </w:tc>
            </w:tr>
          </w:tbl>
          <w:p w14:paraId="1532AAA3">
            <w:pPr>
              <w:adjustRightInd w:val="0"/>
              <w:snapToGrid w:val="0"/>
              <w:jc w:val="center"/>
              <w:rPr>
                <w:rFonts w:hint="default" w:ascii="Times New Roman" w:hAnsi="Times New Roman" w:cs="Times New Roman"/>
                <w:b/>
                <w:bCs/>
                <w:color w:val="auto"/>
                <w:sz w:val="22"/>
                <w:szCs w:val="22"/>
                <w:lang w:val="zh-CN"/>
              </w:rPr>
            </w:pPr>
          </w:p>
          <w:p w14:paraId="11221D30">
            <w:pPr>
              <w:pStyle w:val="265"/>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废水类别、污染物及治理设施信息表</w:t>
            </w:r>
          </w:p>
          <w:p w14:paraId="64C6818B">
            <w:pPr>
              <w:adjustRightInd w:val="0"/>
              <w:snapToGrid w:val="0"/>
              <w:jc w:val="center"/>
              <w:rPr>
                <w:rFonts w:hint="default" w:ascii="Times New Roman" w:hAnsi="Times New Roman" w:cs="Times New Roman"/>
                <w:b/>
                <w:bCs/>
                <w:color w:val="auto"/>
                <w:szCs w:val="21"/>
                <w:lang w:bidi="en-US"/>
              </w:rPr>
            </w:pPr>
            <w:r>
              <w:rPr>
                <w:rFonts w:hint="default" w:ascii="Times New Roman" w:hAnsi="Times New Roman" w:cs="Times New Roman"/>
                <w:b/>
                <w:bCs/>
                <w:color w:val="auto"/>
                <w:szCs w:val="21"/>
                <w:lang w:bidi="en-US"/>
              </w:rPr>
              <w:t>表4-</w:t>
            </w:r>
            <w:r>
              <w:rPr>
                <w:rFonts w:hint="eastAsia" w:cs="Times New Roman"/>
                <w:b/>
                <w:bCs/>
                <w:color w:val="auto"/>
                <w:szCs w:val="21"/>
                <w:lang w:val="en-US" w:eastAsia="zh-CN" w:bidi="en-US"/>
              </w:rPr>
              <w:t>8</w:t>
            </w:r>
            <w:r>
              <w:rPr>
                <w:rFonts w:hint="default" w:ascii="Times New Roman" w:hAnsi="Times New Roman" w:cs="Times New Roman"/>
                <w:b/>
                <w:bCs/>
                <w:color w:val="auto"/>
                <w:szCs w:val="21"/>
                <w:lang w:bidi="en-US"/>
              </w:rPr>
              <w:t xml:space="preserve"> 废水类别、污染物及治理设施信息表</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706"/>
              <w:gridCol w:w="1274"/>
              <w:gridCol w:w="1052"/>
              <w:gridCol w:w="1147"/>
              <w:gridCol w:w="3884"/>
              <w:gridCol w:w="1117"/>
              <w:gridCol w:w="1297"/>
              <w:gridCol w:w="1247"/>
            </w:tblGrid>
            <w:tr w14:paraId="16E92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03" w:type="pct"/>
                  <w:vMerge w:val="restart"/>
                  <w:vAlign w:val="center"/>
                </w:tcPr>
                <w:p w14:paraId="2E6499C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p w14:paraId="646CFAF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616" w:type="pct"/>
                  <w:vMerge w:val="restart"/>
                  <w:vAlign w:val="center"/>
                </w:tcPr>
                <w:p w14:paraId="43E4464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排放去向</w:t>
                  </w:r>
                </w:p>
              </w:tc>
              <w:tc>
                <w:tcPr>
                  <w:tcW w:w="460" w:type="pct"/>
                  <w:vMerge w:val="restart"/>
                  <w:vAlign w:val="center"/>
                </w:tcPr>
                <w:p w14:paraId="27699B6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w:t>
                  </w:r>
                </w:p>
                <w:p w14:paraId="197C082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规律</w:t>
                  </w:r>
                </w:p>
              </w:tc>
              <w:tc>
                <w:tcPr>
                  <w:tcW w:w="2197" w:type="pct"/>
                  <w:gridSpan w:val="3"/>
                  <w:vAlign w:val="center"/>
                </w:tcPr>
                <w:p w14:paraId="46508C9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污染治理措施</w:t>
                  </w:r>
                </w:p>
              </w:tc>
              <w:tc>
                <w:tcPr>
                  <w:tcW w:w="403" w:type="pct"/>
                  <w:vMerge w:val="restart"/>
                  <w:vAlign w:val="center"/>
                </w:tcPr>
                <w:p w14:paraId="1B2D617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排放口编号</w:t>
                  </w:r>
                </w:p>
              </w:tc>
              <w:tc>
                <w:tcPr>
                  <w:tcW w:w="468" w:type="pct"/>
                  <w:vMerge w:val="restart"/>
                  <w:vAlign w:val="center"/>
                </w:tcPr>
                <w:p w14:paraId="3700839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排放口设置是否合</w:t>
                  </w:r>
                </w:p>
                <w:p w14:paraId="29C6347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要求</w:t>
                  </w:r>
                </w:p>
              </w:tc>
              <w:tc>
                <w:tcPr>
                  <w:tcW w:w="450" w:type="pct"/>
                  <w:vMerge w:val="restart"/>
                  <w:vAlign w:val="center"/>
                </w:tcPr>
                <w:p w14:paraId="33D8956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排放口类型</w:t>
                  </w:r>
                </w:p>
              </w:tc>
            </w:tr>
            <w:tr w14:paraId="7719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403" w:type="pct"/>
                  <w:vMerge w:val="continue"/>
                  <w:vAlign w:val="center"/>
                </w:tcPr>
                <w:p w14:paraId="0A7B8704">
                  <w:pPr>
                    <w:adjustRightInd w:val="0"/>
                    <w:snapToGrid w:val="0"/>
                    <w:jc w:val="center"/>
                    <w:rPr>
                      <w:rFonts w:hint="default" w:ascii="Times New Roman" w:hAnsi="Times New Roman" w:cs="Times New Roman"/>
                      <w:color w:val="auto"/>
                      <w:szCs w:val="21"/>
                    </w:rPr>
                  </w:pPr>
                </w:p>
              </w:tc>
              <w:tc>
                <w:tcPr>
                  <w:tcW w:w="616" w:type="pct"/>
                  <w:vMerge w:val="continue"/>
                  <w:vAlign w:val="center"/>
                </w:tcPr>
                <w:p w14:paraId="3FF76617">
                  <w:pPr>
                    <w:adjustRightInd w:val="0"/>
                    <w:snapToGrid w:val="0"/>
                    <w:jc w:val="center"/>
                    <w:rPr>
                      <w:rFonts w:hint="default" w:ascii="Times New Roman" w:hAnsi="Times New Roman" w:cs="Times New Roman"/>
                      <w:color w:val="auto"/>
                      <w:szCs w:val="21"/>
                    </w:rPr>
                  </w:pPr>
                </w:p>
              </w:tc>
              <w:tc>
                <w:tcPr>
                  <w:tcW w:w="460" w:type="pct"/>
                  <w:vMerge w:val="continue"/>
                  <w:vAlign w:val="center"/>
                </w:tcPr>
                <w:p w14:paraId="11145EB2">
                  <w:pPr>
                    <w:adjustRightInd w:val="0"/>
                    <w:snapToGrid w:val="0"/>
                    <w:jc w:val="center"/>
                    <w:rPr>
                      <w:rFonts w:hint="default" w:ascii="Times New Roman" w:hAnsi="Times New Roman" w:cs="Times New Roman"/>
                      <w:color w:val="auto"/>
                      <w:szCs w:val="21"/>
                    </w:rPr>
                  </w:pPr>
                </w:p>
              </w:tc>
              <w:tc>
                <w:tcPr>
                  <w:tcW w:w="380" w:type="pct"/>
                  <w:vAlign w:val="center"/>
                </w:tcPr>
                <w:p w14:paraId="55817A1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污染治理排放口编号</w:t>
                  </w:r>
                </w:p>
              </w:tc>
              <w:tc>
                <w:tcPr>
                  <w:tcW w:w="414" w:type="pct"/>
                  <w:vAlign w:val="center"/>
                </w:tcPr>
                <w:p w14:paraId="6335199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污染治理设施名称</w:t>
                  </w:r>
                </w:p>
              </w:tc>
              <w:tc>
                <w:tcPr>
                  <w:tcW w:w="1403" w:type="pct"/>
                  <w:vAlign w:val="center"/>
                </w:tcPr>
                <w:p w14:paraId="0722DAB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污染治理</w:t>
                  </w:r>
                </w:p>
                <w:p w14:paraId="5F2E89A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设施工艺</w:t>
                  </w:r>
                </w:p>
              </w:tc>
              <w:tc>
                <w:tcPr>
                  <w:tcW w:w="403" w:type="pct"/>
                  <w:vMerge w:val="continue"/>
                  <w:vAlign w:val="center"/>
                </w:tcPr>
                <w:p w14:paraId="1763DBAF">
                  <w:pPr>
                    <w:adjustRightInd w:val="0"/>
                    <w:snapToGrid w:val="0"/>
                    <w:jc w:val="center"/>
                    <w:rPr>
                      <w:rFonts w:hint="default" w:ascii="Times New Roman" w:hAnsi="Times New Roman" w:cs="Times New Roman"/>
                      <w:color w:val="auto"/>
                      <w:szCs w:val="21"/>
                    </w:rPr>
                  </w:pPr>
                </w:p>
              </w:tc>
              <w:tc>
                <w:tcPr>
                  <w:tcW w:w="468" w:type="pct"/>
                  <w:vMerge w:val="continue"/>
                  <w:vAlign w:val="center"/>
                </w:tcPr>
                <w:p w14:paraId="6CEF8065">
                  <w:pPr>
                    <w:adjustRightInd w:val="0"/>
                    <w:snapToGrid w:val="0"/>
                    <w:jc w:val="center"/>
                    <w:rPr>
                      <w:rFonts w:hint="default" w:ascii="Times New Roman" w:hAnsi="Times New Roman" w:cs="Times New Roman"/>
                      <w:color w:val="auto"/>
                      <w:szCs w:val="21"/>
                    </w:rPr>
                  </w:pPr>
                </w:p>
              </w:tc>
              <w:tc>
                <w:tcPr>
                  <w:tcW w:w="450" w:type="pct"/>
                  <w:vMerge w:val="continue"/>
                  <w:vAlign w:val="center"/>
                </w:tcPr>
                <w:p w14:paraId="3B1D88E5">
                  <w:pPr>
                    <w:adjustRightInd w:val="0"/>
                    <w:snapToGrid w:val="0"/>
                    <w:jc w:val="center"/>
                    <w:rPr>
                      <w:rFonts w:hint="default" w:ascii="Times New Roman" w:hAnsi="Times New Roman" w:cs="Times New Roman"/>
                      <w:color w:val="auto"/>
                      <w:szCs w:val="21"/>
                    </w:rPr>
                  </w:pPr>
                </w:p>
              </w:tc>
            </w:tr>
            <w:tr w14:paraId="354B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2" w:hRule="atLeast"/>
                <w:jc w:val="center"/>
              </w:trPr>
              <w:tc>
                <w:tcPr>
                  <w:tcW w:w="403" w:type="pct"/>
                  <w:vAlign w:val="center"/>
                </w:tcPr>
                <w:p w14:paraId="29C5FB9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生活废水</w:t>
                  </w:r>
                </w:p>
              </w:tc>
              <w:tc>
                <w:tcPr>
                  <w:tcW w:w="616" w:type="pct"/>
                  <w:vAlign w:val="center"/>
                </w:tcPr>
                <w:p w14:paraId="2B529BD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淮北市段园镇污水处理厂</w:t>
                  </w:r>
                </w:p>
              </w:tc>
              <w:tc>
                <w:tcPr>
                  <w:tcW w:w="460" w:type="pct"/>
                  <w:vAlign w:val="center"/>
                </w:tcPr>
                <w:p w14:paraId="1B32415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间断</w:t>
                  </w:r>
                </w:p>
              </w:tc>
              <w:tc>
                <w:tcPr>
                  <w:tcW w:w="380" w:type="pct"/>
                  <w:vAlign w:val="center"/>
                </w:tcPr>
                <w:p w14:paraId="7202124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14" w:type="pct"/>
                  <w:vAlign w:val="center"/>
                </w:tcPr>
                <w:p w14:paraId="54832B6B">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403" w:type="pct"/>
                  <w:vAlign w:val="center"/>
                </w:tcPr>
                <w:p w14:paraId="47257F9D">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w:t>
                  </w:r>
                </w:p>
              </w:tc>
              <w:tc>
                <w:tcPr>
                  <w:tcW w:w="403" w:type="pct"/>
                  <w:vMerge w:val="restart"/>
                  <w:vAlign w:val="center"/>
                </w:tcPr>
                <w:p w14:paraId="049D786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DW001</w:t>
                  </w:r>
                </w:p>
              </w:tc>
              <w:tc>
                <w:tcPr>
                  <w:tcW w:w="468" w:type="pct"/>
                  <w:vMerge w:val="restart"/>
                  <w:vAlign w:val="center"/>
                </w:tcPr>
                <w:p w14:paraId="28212DD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c>
                <w:tcPr>
                  <w:tcW w:w="450" w:type="pct"/>
                  <w:vMerge w:val="restart"/>
                  <w:vAlign w:val="center"/>
                </w:tcPr>
                <w:p w14:paraId="1BE82E7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一般排放口</w:t>
                  </w:r>
                </w:p>
              </w:tc>
            </w:tr>
            <w:tr w14:paraId="07F5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03" w:type="pct"/>
                  <w:vAlign w:val="center"/>
                </w:tcPr>
                <w:p w14:paraId="2914D4E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食堂废水</w:t>
                  </w:r>
                </w:p>
              </w:tc>
              <w:tc>
                <w:tcPr>
                  <w:tcW w:w="616" w:type="pct"/>
                  <w:vAlign w:val="center"/>
                </w:tcPr>
                <w:p w14:paraId="01B41A1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淮北市段园镇污水处理厂</w:t>
                  </w:r>
                </w:p>
              </w:tc>
              <w:tc>
                <w:tcPr>
                  <w:tcW w:w="460" w:type="pct"/>
                  <w:vAlign w:val="center"/>
                </w:tcPr>
                <w:p w14:paraId="0E8B3EB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间断</w:t>
                  </w:r>
                </w:p>
              </w:tc>
              <w:tc>
                <w:tcPr>
                  <w:tcW w:w="380" w:type="pct"/>
                  <w:vAlign w:val="center"/>
                </w:tcPr>
                <w:p w14:paraId="776F1F3C">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414" w:type="pct"/>
                  <w:vAlign w:val="center"/>
                </w:tcPr>
                <w:p w14:paraId="588353C9">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隔油池</w:t>
                  </w:r>
                </w:p>
              </w:tc>
              <w:tc>
                <w:tcPr>
                  <w:tcW w:w="1403" w:type="pct"/>
                  <w:vAlign w:val="center"/>
                </w:tcPr>
                <w:p w14:paraId="18F0E1B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隔油池</w:t>
                  </w:r>
                </w:p>
              </w:tc>
              <w:tc>
                <w:tcPr>
                  <w:tcW w:w="403" w:type="pct"/>
                  <w:vMerge w:val="continue"/>
                  <w:vAlign w:val="center"/>
                </w:tcPr>
                <w:p w14:paraId="5DFFDA86">
                  <w:pPr>
                    <w:adjustRightInd w:val="0"/>
                    <w:snapToGrid w:val="0"/>
                    <w:jc w:val="center"/>
                    <w:rPr>
                      <w:rFonts w:hint="default" w:ascii="Times New Roman" w:hAnsi="Times New Roman" w:cs="Times New Roman"/>
                      <w:color w:val="auto"/>
                      <w:szCs w:val="21"/>
                    </w:rPr>
                  </w:pPr>
                </w:p>
              </w:tc>
              <w:tc>
                <w:tcPr>
                  <w:tcW w:w="468" w:type="pct"/>
                  <w:vMerge w:val="continue"/>
                  <w:vAlign w:val="center"/>
                </w:tcPr>
                <w:p w14:paraId="4D1925D4">
                  <w:pPr>
                    <w:adjustRightInd w:val="0"/>
                    <w:snapToGrid w:val="0"/>
                    <w:jc w:val="center"/>
                    <w:rPr>
                      <w:rFonts w:hint="default" w:ascii="Times New Roman" w:hAnsi="Times New Roman" w:cs="Times New Roman"/>
                      <w:color w:val="auto"/>
                      <w:szCs w:val="21"/>
                    </w:rPr>
                  </w:pPr>
                </w:p>
              </w:tc>
              <w:tc>
                <w:tcPr>
                  <w:tcW w:w="450" w:type="pct"/>
                  <w:vMerge w:val="continue"/>
                  <w:vAlign w:val="center"/>
                </w:tcPr>
                <w:p w14:paraId="16905147">
                  <w:pPr>
                    <w:adjustRightInd w:val="0"/>
                    <w:snapToGrid w:val="0"/>
                    <w:jc w:val="center"/>
                    <w:rPr>
                      <w:rFonts w:hint="default" w:ascii="Times New Roman" w:hAnsi="Times New Roman" w:cs="Times New Roman"/>
                      <w:color w:val="auto"/>
                      <w:szCs w:val="21"/>
                    </w:rPr>
                  </w:pPr>
                </w:p>
              </w:tc>
            </w:tr>
          </w:tbl>
          <w:p w14:paraId="3ADB611E">
            <w:pPr>
              <w:pStyle w:val="172"/>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本项目废水污染物排放口基本情况详见表4-</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w:t>
            </w:r>
          </w:p>
          <w:p w14:paraId="0D298EB3">
            <w:pPr>
              <w:adjustRightInd w:val="0"/>
              <w:snapToGrid w:val="0"/>
              <w:jc w:val="center"/>
              <w:rPr>
                <w:rFonts w:hint="default" w:ascii="Times New Roman" w:hAnsi="Times New Roman" w:cs="Times New Roman"/>
                <w:b/>
                <w:bCs/>
                <w:color w:val="auto"/>
                <w:sz w:val="22"/>
                <w:szCs w:val="22"/>
                <w:lang w:val="zh-CN"/>
              </w:rPr>
            </w:pPr>
            <w:r>
              <w:rPr>
                <w:rFonts w:hint="default" w:ascii="Times New Roman" w:hAnsi="Times New Roman" w:cs="Times New Roman"/>
                <w:b/>
                <w:bCs/>
                <w:color w:val="auto"/>
                <w:sz w:val="22"/>
                <w:szCs w:val="22"/>
                <w:lang w:val="zh-CN"/>
              </w:rPr>
              <w:t>表4-</w:t>
            </w:r>
            <w:r>
              <w:rPr>
                <w:rFonts w:hint="eastAsia" w:cs="Times New Roman"/>
                <w:b/>
                <w:bCs/>
                <w:color w:val="auto"/>
                <w:sz w:val="22"/>
                <w:szCs w:val="22"/>
                <w:lang w:val="en-US" w:eastAsia="zh-CN"/>
              </w:rPr>
              <w:t>9</w:t>
            </w:r>
            <w:r>
              <w:rPr>
                <w:rFonts w:hint="default" w:ascii="Times New Roman" w:hAnsi="Times New Roman" w:cs="Times New Roman"/>
                <w:b/>
                <w:bCs/>
                <w:color w:val="auto"/>
                <w:sz w:val="22"/>
                <w:szCs w:val="22"/>
                <w:lang w:val="zh-CN"/>
              </w:rPr>
              <w:t xml:space="preserve"> 废</w:t>
            </w:r>
            <w:r>
              <w:rPr>
                <w:rFonts w:hint="default" w:ascii="Times New Roman" w:hAnsi="Times New Roman" w:cs="Times New Roman"/>
                <w:b/>
                <w:bCs/>
                <w:color w:val="auto"/>
                <w:sz w:val="22"/>
                <w:szCs w:val="22"/>
              </w:rPr>
              <w:t>水</w:t>
            </w:r>
            <w:r>
              <w:rPr>
                <w:rFonts w:hint="default" w:ascii="Times New Roman" w:hAnsi="Times New Roman" w:cs="Times New Roman"/>
                <w:b/>
                <w:bCs/>
                <w:color w:val="auto"/>
                <w:sz w:val="22"/>
                <w:szCs w:val="22"/>
                <w:lang w:val="zh-CN"/>
              </w:rPr>
              <w:t>排放口基本情况</w:t>
            </w:r>
          </w:p>
          <w:tbl>
            <w:tblPr>
              <w:tblStyle w:val="48"/>
              <w:tblW w:w="13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547"/>
              <w:gridCol w:w="1498"/>
              <w:gridCol w:w="1958"/>
              <w:gridCol w:w="1055"/>
              <w:gridCol w:w="1189"/>
              <w:gridCol w:w="1192"/>
              <w:gridCol w:w="1513"/>
              <w:gridCol w:w="2439"/>
            </w:tblGrid>
            <w:tr w14:paraId="574D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455" w:type="dxa"/>
                  <w:vMerge w:val="restart"/>
                  <w:vAlign w:val="center"/>
                </w:tcPr>
                <w:p w14:paraId="0E54117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排放口编号</w:t>
                  </w:r>
                </w:p>
              </w:tc>
              <w:tc>
                <w:tcPr>
                  <w:tcW w:w="3045" w:type="dxa"/>
                  <w:gridSpan w:val="2"/>
                  <w:vAlign w:val="center"/>
                </w:tcPr>
                <w:p w14:paraId="4A2FC58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排放口地理坐标</w:t>
                  </w:r>
                </w:p>
              </w:tc>
              <w:tc>
                <w:tcPr>
                  <w:tcW w:w="1958" w:type="dxa"/>
                  <w:vMerge w:val="restart"/>
                  <w:vAlign w:val="center"/>
                </w:tcPr>
                <w:p w14:paraId="25BA5D3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废水排放量（t/a）</w:t>
                  </w:r>
                </w:p>
              </w:tc>
              <w:tc>
                <w:tcPr>
                  <w:tcW w:w="1055" w:type="dxa"/>
                  <w:vMerge w:val="restart"/>
                  <w:vAlign w:val="center"/>
                </w:tcPr>
                <w:p w14:paraId="7997844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排放规律</w:t>
                  </w:r>
                </w:p>
              </w:tc>
              <w:tc>
                <w:tcPr>
                  <w:tcW w:w="1189" w:type="dxa"/>
                  <w:vMerge w:val="restart"/>
                  <w:vAlign w:val="center"/>
                </w:tcPr>
                <w:p w14:paraId="44BBCFC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间歇排放时段</w:t>
                  </w:r>
                </w:p>
              </w:tc>
              <w:tc>
                <w:tcPr>
                  <w:tcW w:w="5144" w:type="dxa"/>
                  <w:gridSpan w:val="3"/>
                  <w:vAlign w:val="center"/>
                </w:tcPr>
                <w:p w14:paraId="741EA92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收纳污水处理厂信息</w:t>
                  </w:r>
                </w:p>
              </w:tc>
            </w:tr>
            <w:tr w14:paraId="6D22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455" w:type="dxa"/>
                  <w:vMerge w:val="continue"/>
                  <w:vAlign w:val="center"/>
                </w:tcPr>
                <w:p w14:paraId="4B220771">
                  <w:pPr>
                    <w:adjustRightInd w:val="0"/>
                    <w:snapToGrid w:val="0"/>
                    <w:jc w:val="center"/>
                    <w:rPr>
                      <w:rFonts w:hint="default" w:ascii="Times New Roman" w:hAnsi="Times New Roman" w:cs="Times New Roman"/>
                      <w:color w:val="auto"/>
                      <w:szCs w:val="21"/>
                    </w:rPr>
                  </w:pPr>
                </w:p>
              </w:tc>
              <w:tc>
                <w:tcPr>
                  <w:tcW w:w="1547" w:type="dxa"/>
                  <w:vAlign w:val="center"/>
                </w:tcPr>
                <w:p w14:paraId="7384550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经度</w:t>
                  </w:r>
                </w:p>
              </w:tc>
              <w:tc>
                <w:tcPr>
                  <w:tcW w:w="1498" w:type="dxa"/>
                  <w:vAlign w:val="center"/>
                </w:tcPr>
                <w:p w14:paraId="36BE419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纬度</w:t>
                  </w:r>
                </w:p>
              </w:tc>
              <w:tc>
                <w:tcPr>
                  <w:tcW w:w="1958" w:type="dxa"/>
                  <w:vMerge w:val="continue"/>
                  <w:vAlign w:val="center"/>
                </w:tcPr>
                <w:p w14:paraId="3BE5F353">
                  <w:pPr>
                    <w:adjustRightInd w:val="0"/>
                    <w:snapToGrid w:val="0"/>
                    <w:jc w:val="center"/>
                    <w:rPr>
                      <w:rFonts w:hint="default" w:ascii="Times New Roman" w:hAnsi="Times New Roman" w:cs="Times New Roman"/>
                      <w:color w:val="auto"/>
                      <w:szCs w:val="21"/>
                    </w:rPr>
                  </w:pPr>
                </w:p>
              </w:tc>
              <w:tc>
                <w:tcPr>
                  <w:tcW w:w="1055" w:type="dxa"/>
                  <w:vMerge w:val="continue"/>
                  <w:vAlign w:val="center"/>
                </w:tcPr>
                <w:p w14:paraId="7FB491F6">
                  <w:pPr>
                    <w:adjustRightInd w:val="0"/>
                    <w:snapToGrid w:val="0"/>
                    <w:jc w:val="center"/>
                    <w:rPr>
                      <w:rFonts w:hint="default" w:ascii="Times New Roman" w:hAnsi="Times New Roman" w:cs="Times New Roman"/>
                      <w:color w:val="auto"/>
                      <w:szCs w:val="21"/>
                    </w:rPr>
                  </w:pPr>
                </w:p>
              </w:tc>
              <w:tc>
                <w:tcPr>
                  <w:tcW w:w="1189" w:type="dxa"/>
                  <w:vMerge w:val="continue"/>
                  <w:vAlign w:val="center"/>
                </w:tcPr>
                <w:p w14:paraId="4D509043">
                  <w:pPr>
                    <w:adjustRightInd w:val="0"/>
                    <w:snapToGrid w:val="0"/>
                    <w:jc w:val="center"/>
                    <w:rPr>
                      <w:rFonts w:hint="default" w:ascii="Times New Roman" w:hAnsi="Times New Roman" w:cs="Times New Roman"/>
                      <w:color w:val="auto"/>
                      <w:szCs w:val="21"/>
                    </w:rPr>
                  </w:pPr>
                </w:p>
              </w:tc>
              <w:tc>
                <w:tcPr>
                  <w:tcW w:w="1192" w:type="dxa"/>
                  <w:vAlign w:val="center"/>
                </w:tcPr>
                <w:p w14:paraId="26BB4AF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513" w:type="dxa"/>
                  <w:vAlign w:val="center"/>
                </w:tcPr>
                <w:p w14:paraId="7A37731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污染物种类</w:t>
                  </w:r>
                </w:p>
              </w:tc>
              <w:tc>
                <w:tcPr>
                  <w:tcW w:w="2439" w:type="dxa"/>
                  <w:vAlign w:val="center"/>
                </w:tcPr>
                <w:p w14:paraId="3C4639C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排放标准浓度限值/(mg/L)</w:t>
                  </w:r>
                </w:p>
              </w:tc>
            </w:tr>
            <w:tr w14:paraId="75F0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455" w:type="dxa"/>
                  <w:vMerge w:val="restart"/>
                  <w:vAlign w:val="center"/>
                </w:tcPr>
                <w:p w14:paraId="5CEB0A4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DW001</w:t>
                  </w:r>
                </w:p>
              </w:tc>
              <w:tc>
                <w:tcPr>
                  <w:tcW w:w="1547" w:type="dxa"/>
                  <w:vMerge w:val="restart"/>
                  <w:vAlign w:val="center"/>
                </w:tcPr>
                <w:p w14:paraId="3FF6E90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116°59′54.02″</w:t>
                  </w:r>
                </w:p>
              </w:tc>
              <w:tc>
                <w:tcPr>
                  <w:tcW w:w="1498" w:type="dxa"/>
                  <w:vMerge w:val="restart"/>
                  <w:vAlign w:val="center"/>
                </w:tcPr>
                <w:p w14:paraId="7E56FFE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34°11′14.39″</w:t>
                  </w:r>
                </w:p>
              </w:tc>
              <w:tc>
                <w:tcPr>
                  <w:tcW w:w="1958" w:type="dxa"/>
                  <w:vMerge w:val="restart"/>
                  <w:vAlign w:val="center"/>
                </w:tcPr>
                <w:p w14:paraId="6AA3D72B">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3600</w:t>
                  </w:r>
                </w:p>
              </w:tc>
              <w:tc>
                <w:tcPr>
                  <w:tcW w:w="1055" w:type="dxa"/>
                  <w:vMerge w:val="restart"/>
                  <w:vAlign w:val="center"/>
                </w:tcPr>
                <w:p w14:paraId="2A828AE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间断排放</w:t>
                  </w:r>
                </w:p>
              </w:tc>
              <w:tc>
                <w:tcPr>
                  <w:tcW w:w="1189" w:type="dxa"/>
                  <w:vMerge w:val="restart"/>
                  <w:vAlign w:val="center"/>
                </w:tcPr>
                <w:p w14:paraId="6D168FA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全天</w:t>
                  </w:r>
                </w:p>
              </w:tc>
              <w:tc>
                <w:tcPr>
                  <w:tcW w:w="1192" w:type="dxa"/>
                  <w:vMerge w:val="restart"/>
                  <w:vAlign w:val="center"/>
                </w:tcPr>
                <w:p w14:paraId="1593246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淮北市段园镇污水处理厂</w:t>
                  </w:r>
                </w:p>
              </w:tc>
              <w:tc>
                <w:tcPr>
                  <w:tcW w:w="1513" w:type="dxa"/>
                  <w:shd w:val="clear" w:color="auto" w:fill="auto"/>
                  <w:vAlign w:val="center"/>
                </w:tcPr>
                <w:p w14:paraId="48E7AE86">
                  <w:pPr>
                    <w:autoSpaceDE w:val="0"/>
                    <w:autoSpaceDN w:val="0"/>
                    <w:adjustRightInd w:val="0"/>
                    <w:snapToGrid w:val="0"/>
                    <w:spacing w:before="48" w:beforeLines="20"/>
                    <w:jc w:val="center"/>
                    <w:rPr>
                      <w:rFonts w:hint="default" w:ascii="Times New Roman" w:hAnsi="Times New Roman" w:cs="Times New Roman"/>
                      <w:color w:val="auto"/>
                      <w:kern w:val="0"/>
                      <w:sz w:val="24"/>
                    </w:rPr>
                  </w:pPr>
                  <w:r>
                    <w:rPr>
                      <w:rFonts w:hint="default" w:ascii="Times New Roman" w:hAnsi="Times New Roman" w:cs="Times New Roman"/>
                      <w:bCs/>
                      <w:color w:val="auto"/>
                      <w:szCs w:val="21"/>
                    </w:rPr>
                    <w:t>化学需氧量(COD)</w:t>
                  </w:r>
                </w:p>
              </w:tc>
              <w:tc>
                <w:tcPr>
                  <w:tcW w:w="2439" w:type="dxa"/>
                  <w:vAlign w:val="center"/>
                </w:tcPr>
                <w:p w14:paraId="7B1F2C3C">
                  <w:pPr>
                    <w:widowControl/>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color w:val="auto"/>
                      <w:sz w:val="21"/>
                      <w:szCs w:val="21"/>
                      <w:highlight w:val="none"/>
                      <w:lang w:val="en-US" w:eastAsia="zh-CN"/>
                    </w:rPr>
                    <w:t>50</w:t>
                  </w:r>
                </w:p>
              </w:tc>
            </w:tr>
            <w:tr w14:paraId="2440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455" w:type="dxa"/>
                  <w:vMerge w:val="continue"/>
                  <w:vAlign w:val="center"/>
                </w:tcPr>
                <w:p w14:paraId="35CE051D">
                  <w:pPr>
                    <w:adjustRightInd w:val="0"/>
                    <w:snapToGrid w:val="0"/>
                    <w:jc w:val="center"/>
                    <w:rPr>
                      <w:rFonts w:hint="default" w:ascii="Times New Roman" w:hAnsi="Times New Roman" w:cs="Times New Roman"/>
                      <w:color w:val="auto"/>
                      <w:szCs w:val="21"/>
                    </w:rPr>
                  </w:pPr>
                </w:p>
              </w:tc>
              <w:tc>
                <w:tcPr>
                  <w:tcW w:w="1547" w:type="dxa"/>
                  <w:vMerge w:val="continue"/>
                  <w:vAlign w:val="center"/>
                </w:tcPr>
                <w:p w14:paraId="3BA6FF07">
                  <w:pPr>
                    <w:adjustRightInd w:val="0"/>
                    <w:snapToGrid w:val="0"/>
                    <w:jc w:val="center"/>
                    <w:rPr>
                      <w:rFonts w:hint="default" w:ascii="Times New Roman" w:hAnsi="Times New Roman" w:cs="Times New Roman"/>
                      <w:color w:val="auto"/>
                      <w:szCs w:val="21"/>
                    </w:rPr>
                  </w:pPr>
                </w:p>
              </w:tc>
              <w:tc>
                <w:tcPr>
                  <w:tcW w:w="1498" w:type="dxa"/>
                  <w:vMerge w:val="continue"/>
                  <w:vAlign w:val="center"/>
                </w:tcPr>
                <w:p w14:paraId="1092930D">
                  <w:pPr>
                    <w:adjustRightInd w:val="0"/>
                    <w:snapToGrid w:val="0"/>
                    <w:jc w:val="center"/>
                    <w:rPr>
                      <w:rFonts w:hint="default" w:ascii="Times New Roman" w:hAnsi="Times New Roman" w:cs="Times New Roman"/>
                      <w:color w:val="auto"/>
                      <w:szCs w:val="21"/>
                    </w:rPr>
                  </w:pPr>
                </w:p>
              </w:tc>
              <w:tc>
                <w:tcPr>
                  <w:tcW w:w="1958" w:type="dxa"/>
                  <w:vMerge w:val="continue"/>
                  <w:vAlign w:val="center"/>
                </w:tcPr>
                <w:p w14:paraId="62201597">
                  <w:pPr>
                    <w:adjustRightInd w:val="0"/>
                    <w:snapToGrid w:val="0"/>
                    <w:jc w:val="center"/>
                    <w:rPr>
                      <w:rFonts w:hint="default" w:ascii="Times New Roman" w:hAnsi="Times New Roman" w:cs="Times New Roman"/>
                      <w:color w:val="auto"/>
                      <w:szCs w:val="21"/>
                    </w:rPr>
                  </w:pPr>
                </w:p>
              </w:tc>
              <w:tc>
                <w:tcPr>
                  <w:tcW w:w="1055" w:type="dxa"/>
                  <w:vMerge w:val="continue"/>
                  <w:vAlign w:val="center"/>
                </w:tcPr>
                <w:p w14:paraId="03E920B8">
                  <w:pPr>
                    <w:adjustRightInd w:val="0"/>
                    <w:snapToGrid w:val="0"/>
                    <w:jc w:val="center"/>
                    <w:rPr>
                      <w:rFonts w:hint="default" w:ascii="Times New Roman" w:hAnsi="Times New Roman" w:cs="Times New Roman"/>
                      <w:color w:val="auto"/>
                      <w:szCs w:val="21"/>
                    </w:rPr>
                  </w:pPr>
                </w:p>
              </w:tc>
              <w:tc>
                <w:tcPr>
                  <w:tcW w:w="1189" w:type="dxa"/>
                  <w:vMerge w:val="continue"/>
                  <w:vAlign w:val="center"/>
                </w:tcPr>
                <w:p w14:paraId="2198E4AC">
                  <w:pPr>
                    <w:adjustRightInd w:val="0"/>
                    <w:snapToGrid w:val="0"/>
                    <w:jc w:val="center"/>
                    <w:rPr>
                      <w:rFonts w:hint="default" w:ascii="Times New Roman" w:hAnsi="Times New Roman" w:cs="Times New Roman"/>
                      <w:color w:val="auto"/>
                      <w:szCs w:val="21"/>
                    </w:rPr>
                  </w:pPr>
                </w:p>
              </w:tc>
              <w:tc>
                <w:tcPr>
                  <w:tcW w:w="1192" w:type="dxa"/>
                  <w:vMerge w:val="continue"/>
                  <w:vAlign w:val="center"/>
                </w:tcPr>
                <w:p w14:paraId="01896C4F">
                  <w:pPr>
                    <w:adjustRightInd w:val="0"/>
                    <w:snapToGrid w:val="0"/>
                    <w:jc w:val="center"/>
                    <w:rPr>
                      <w:rFonts w:hint="default" w:ascii="Times New Roman" w:hAnsi="Times New Roman" w:cs="Times New Roman"/>
                      <w:color w:val="auto"/>
                      <w:szCs w:val="21"/>
                    </w:rPr>
                  </w:pPr>
                </w:p>
              </w:tc>
              <w:tc>
                <w:tcPr>
                  <w:tcW w:w="1513" w:type="dxa"/>
                  <w:shd w:val="clear" w:color="auto" w:fill="auto"/>
                  <w:vAlign w:val="center"/>
                </w:tcPr>
                <w:p w14:paraId="100CD3AA">
                  <w:pPr>
                    <w:autoSpaceDE w:val="0"/>
                    <w:autoSpaceDN w:val="0"/>
                    <w:adjustRightInd w:val="0"/>
                    <w:snapToGrid w:val="0"/>
                    <w:spacing w:before="48" w:beforeLines="20"/>
                    <w:jc w:val="center"/>
                    <w:rPr>
                      <w:rFonts w:hint="default" w:ascii="Times New Roman" w:hAnsi="Times New Roman" w:cs="Times New Roman"/>
                      <w:color w:val="auto"/>
                      <w:kern w:val="0"/>
                      <w:sz w:val="24"/>
                    </w:rPr>
                  </w:pPr>
                  <w:r>
                    <w:rPr>
                      <w:rFonts w:hint="default" w:ascii="Times New Roman" w:hAnsi="Times New Roman" w:cs="Times New Roman"/>
                      <w:bCs/>
                      <w:color w:val="auto"/>
                      <w:szCs w:val="21"/>
                    </w:rPr>
                    <w:t>五日生化需氧量</w:t>
                  </w:r>
                </w:p>
              </w:tc>
              <w:tc>
                <w:tcPr>
                  <w:tcW w:w="2439" w:type="dxa"/>
                  <w:vAlign w:val="center"/>
                </w:tcPr>
                <w:p w14:paraId="5720E6BE">
                  <w:pPr>
                    <w:widowControl/>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color w:val="auto"/>
                      <w:sz w:val="21"/>
                      <w:szCs w:val="21"/>
                      <w:highlight w:val="none"/>
                      <w:lang w:val="en-US" w:eastAsia="zh-CN"/>
                    </w:rPr>
                    <w:t>10</w:t>
                  </w:r>
                </w:p>
              </w:tc>
            </w:tr>
            <w:tr w14:paraId="6070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455" w:type="dxa"/>
                  <w:vMerge w:val="continue"/>
                  <w:vAlign w:val="center"/>
                </w:tcPr>
                <w:p w14:paraId="67B8E329">
                  <w:pPr>
                    <w:adjustRightInd w:val="0"/>
                    <w:snapToGrid w:val="0"/>
                    <w:jc w:val="center"/>
                    <w:rPr>
                      <w:rFonts w:hint="default" w:ascii="Times New Roman" w:hAnsi="Times New Roman" w:cs="Times New Roman"/>
                      <w:color w:val="auto"/>
                      <w:szCs w:val="21"/>
                    </w:rPr>
                  </w:pPr>
                </w:p>
              </w:tc>
              <w:tc>
                <w:tcPr>
                  <w:tcW w:w="1547" w:type="dxa"/>
                  <w:vMerge w:val="continue"/>
                  <w:vAlign w:val="center"/>
                </w:tcPr>
                <w:p w14:paraId="3AEF9102">
                  <w:pPr>
                    <w:adjustRightInd w:val="0"/>
                    <w:snapToGrid w:val="0"/>
                    <w:jc w:val="center"/>
                    <w:rPr>
                      <w:rFonts w:hint="default" w:ascii="Times New Roman" w:hAnsi="Times New Roman" w:cs="Times New Roman"/>
                      <w:color w:val="auto"/>
                      <w:szCs w:val="21"/>
                    </w:rPr>
                  </w:pPr>
                </w:p>
              </w:tc>
              <w:tc>
                <w:tcPr>
                  <w:tcW w:w="1498" w:type="dxa"/>
                  <w:vMerge w:val="continue"/>
                  <w:vAlign w:val="center"/>
                </w:tcPr>
                <w:p w14:paraId="139ACFE6">
                  <w:pPr>
                    <w:adjustRightInd w:val="0"/>
                    <w:snapToGrid w:val="0"/>
                    <w:jc w:val="center"/>
                    <w:rPr>
                      <w:rFonts w:hint="default" w:ascii="Times New Roman" w:hAnsi="Times New Roman" w:cs="Times New Roman"/>
                      <w:color w:val="auto"/>
                      <w:szCs w:val="21"/>
                    </w:rPr>
                  </w:pPr>
                </w:p>
              </w:tc>
              <w:tc>
                <w:tcPr>
                  <w:tcW w:w="1958" w:type="dxa"/>
                  <w:vMerge w:val="continue"/>
                  <w:vAlign w:val="center"/>
                </w:tcPr>
                <w:p w14:paraId="352659B0">
                  <w:pPr>
                    <w:adjustRightInd w:val="0"/>
                    <w:snapToGrid w:val="0"/>
                    <w:jc w:val="center"/>
                    <w:rPr>
                      <w:rFonts w:hint="default" w:ascii="Times New Roman" w:hAnsi="Times New Roman" w:cs="Times New Roman"/>
                      <w:color w:val="auto"/>
                      <w:szCs w:val="21"/>
                    </w:rPr>
                  </w:pPr>
                </w:p>
              </w:tc>
              <w:tc>
                <w:tcPr>
                  <w:tcW w:w="1055" w:type="dxa"/>
                  <w:vMerge w:val="continue"/>
                  <w:vAlign w:val="center"/>
                </w:tcPr>
                <w:p w14:paraId="1B4B7215">
                  <w:pPr>
                    <w:adjustRightInd w:val="0"/>
                    <w:snapToGrid w:val="0"/>
                    <w:jc w:val="center"/>
                    <w:rPr>
                      <w:rFonts w:hint="default" w:ascii="Times New Roman" w:hAnsi="Times New Roman" w:cs="Times New Roman"/>
                      <w:color w:val="auto"/>
                      <w:szCs w:val="21"/>
                    </w:rPr>
                  </w:pPr>
                </w:p>
              </w:tc>
              <w:tc>
                <w:tcPr>
                  <w:tcW w:w="1189" w:type="dxa"/>
                  <w:vMerge w:val="continue"/>
                  <w:vAlign w:val="center"/>
                </w:tcPr>
                <w:p w14:paraId="38644B7F">
                  <w:pPr>
                    <w:adjustRightInd w:val="0"/>
                    <w:snapToGrid w:val="0"/>
                    <w:jc w:val="center"/>
                    <w:rPr>
                      <w:rFonts w:hint="default" w:ascii="Times New Roman" w:hAnsi="Times New Roman" w:cs="Times New Roman"/>
                      <w:color w:val="auto"/>
                      <w:szCs w:val="21"/>
                    </w:rPr>
                  </w:pPr>
                </w:p>
              </w:tc>
              <w:tc>
                <w:tcPr>
                  <w:tcW w:w="1192" w:type="dxa"/>
                  <w:vMerge w:val="continue"/>
                  <w:vAlign w:val="center"/>
                </w:tcPr>
                <w:p w14:paraId="7AB125FE">
                  <w:pPr>
                    <w:adjustRightInd w:val="0"/>
                    <w:snapToGrid w:val="0"/>
                    <w:jc w:val="center"/>
                    <w:rPr>
                      <w:rFonts w:hint="default" w:ascii="Times New Roman" w:hAnsi="Times New Roman" w:cs="Times New Roman"/>
                      <w:color w:val="auto"/>
                      <w:szCs w:val="21"/>
                    </w:rPr>
                  </w:pPr>
                </w:p>
              </w:tc>
              <w:tc>
                <w:tcPr>
                  <w:tcW w:w="1513" w:type="dxa"/>
                  <w:shd w:val="clear" w:color="auto" w:fill="auto"/>
                  <w:vAlign w:val="center"/>
                </w:tcPr>
                <w:p w14:paraId="790B7FD3">
                  <w:pPr>
                    <w:autoSpaceDE w:val="0"/>
                    <w:autoSpaceDN w:val="0"/>
                    <w:adjustRightInd w:val="0"/>
                    <w:snapToGrid w:val="0"/>
                    <w:spacing w:before="48" w:beforeLines="20"/>
                    <w:jc w:val="center"/>
                    <w:rPr>
                      <w:rFonts w:hint="default" w:ascii="Times New Roman" w:hAnsi="Times New Roman" w:cs="Times New Roman"/>
                      <w:color w:val="auto"/>
                      <w:kern w:val="0"/>
                      <w:sz w:val="24"/>
                    </w:rPr>
                  </w:pPr>
                  <w:r>
                    <w:rPr>
                      <w:rFonts w:hint="default" w:ascii="Times New Roman" w:hAnsi="Times New Roman" w:cs="Times New Roman"/>
                      <w:bCs/>
                      <w:color w:val="auto"/>
                      <w:szCs w:val="21"/>
                    </w:rPr>
                    <w:t>悬浮物</w:t>
                  </w:r>
                </w:p>
              </w:tc>
              <w:tc>
                <w:tcPr>
                  <w:tcW w:w="2439" w:type="dxa"/>
                  <w:vAlign w:val="center"/>
                </w:tcPr>
                <w:p w14:paraId="4933B9E9">
                  <w:pPr>
                    <w:widowControl/>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color w:val="auto"/>
                      <w:sz w:val="21"/>
                      <w:szCs w:val="21"/>
                      <w:highlight w:val="none"/>
                      <w:lang w:val="en-US" w:eastAsia="zh-CN"/>
                    </w:rPr>
                    <w:t>10</w:t>
                  </w:r>
                </w:p>
              </w:tc>
            </w:tr>
            <w:tr w14:paraId="7242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455" w:type="dxa"/>
                  <w:vMerge w:val="continue"/>
                  <w:vAlign w:val="center"/>
                </w:tcPr>
                <w:p w14:paraId="45D67849">
                  <w:pPr>
                    <w:adjustRightInd w:val="0"/>
                    <w:snapToGrid w:val="0"/>
                    <w:jc w:val="center"/>
                    <w:rPr>
                      <w:rFonts w:hint="default" w:ascii="Times New Roman" w:hAnsi="Times New Roman" w:cs="Times New Roman"/>
                      <w:color w:val="auto"/>
                      <w:szCs w:val="21"/>
                    </w:rPr>
                  </w:pPr>
                </w:p>
              </w:tc>
              <w:tc>
                <w:tcPr>
                  <w:tcW w:w="1547" w:type="dxa"/>
                  <w:vMerge w:val="continue"/>
                  <w:vAlign w:val="center"/>
                </w:tcPr>
                <w:p w14:paraId="4FD15146">
                  <w:pPr>
                    <w:adjustRightInd w:val="0"/>
                    <w:snapToGrid w:val="0"/>
                    <w:jc w:val="center"/>
                    <w:rPr>
                      <w:rFonts w:hint="default" w:ascii="Times New Roman" w:hAnsi="Times New Roman" w:cs="Times New Roman"/>
                      <w:color w:val="auto"/>
                      <w:szCs w:val="21"/>
                    </w:rPr>
                  </w:pPr>
                </w:p>
              </w:tc>
              <w:tc>
                <w:tcPr>
                  <w:tcW w:w="1498" w:type="dxa"/>
                  <w:vMerge w:val="continue"/>
                  <w:vAlign w:val="center"/>
                </w:tcPr>
                <w:p w14:paraId="2C27D295">
                  <w:pPr>
                    <w:adjustRightInd w:val="0"/>
                    <w:snapToGrid w:val="0"/>
                    <w:jc w:val="center"/>
                    <w:rPr>
                      <w:rFonts w:hint="default" w:ascii="Times New Roman" w:hAnsi="Times New Roman" w:cs="Times New Roman"/>
                      <w:color w:val="auto"/>
                      <w:szCs w:val="21"/>
                    </w:rPr>
                  </w:pPr>
                </w:p>
              </w:tc>
              <w:tc>
                <w:tcPr>
                  <w:tcW w:w="1958" w:type="dxa"/>
                  <w:vMerge w:val="continue"/>
                  <w:vAlign w:val="center"/>
                </w:tcPr>
                <w:p w14:paraId="0EC6640A">
                  <w:pPr>
                    <w:adjustRightInd w:val="0"/>
                    <w:snapToGrid w:val="0"/>
                    <w:jc w:val="center"/>
                    <w:rPr>
                      <w:rFonts w:hint="default" w:ascii="Times New Roman" w:hAnsi="Times New Roman" w:cs="Times New Roman"/>
                      <w:color w:val="auto"/>
                      <w:szCs w:val="21"/>
                    </w:rPr>
                  </w:pPr>
                </w:p>
              </w:tc>
              <w:tc>
                <w:tcPr>
                  <w:tcW w:w="1055" w:type="dxa"/>
                  <w:vMerge w:val="continue"/>
                  <w:vAlign w:val="center"/>
                </w:tcPr>
                <w:p w14:paraId="6BF8992A">
                  <w:pPr>
                    <w:adjustRightInd w:val="0"/>
                    <w:snapToGrid w:val="0"/>
                    <w:jc w:val="center"/>
                    <w:rPr>
                      <w:rFonts w:hint="default" w:ascii="Times New Roman" w:hAnsi="Times New Roman" w:cs="Times New Roman"/>
                      <w:color w:val="auto"/>
                      <w:szCs w:val="21"/>
                    </w:rPr>
                  </w:pPr>
                </w:p>
              </w:tc>
              <w:tc>
                <w:tcPr>
                  <w:tcW w:w="1189" w:type="dxa"/>
                  <w:vMerge w:val="continue"/>
                  <w:vAlign w:val="center"/>
                </w:tcPr>
                <w:p w14:paraId="3B18CFAD">
                  <w:pPr>
                    <w:adjustRightInd w:val="0"/>
                    <w:snapToGrid w:val="0"/>
                    <w:jc w:val="center"/>
                    <w:rPr>
                      <w:rFonts w:hint="default" w:ascii="Times New Roman" w:hAnsi="Times New Roman" w:cs="Times New Roman"/>
                      <w:color w:val="auto"/>
                      <w:szCs w:val="21"/>
                    </w:rPr>
                  </w:pPr>
                </w:p>
              </w:tc>
              <w:tc>
                <w:tcPr>
                  <w:tcW w:w="1192" w:type="dxa"/>
                  <w:vMerge w:val="continue"/>
                  <w:vAlign w:val="center"/>
                </w:tcPr>
                <w:p w14:paraId="41E3FD95">
                  <w:pPr>
                    <w:adjustRightInd w:val="0"/>
                    <w:snapToGrid w:val="0"/>
                    <w:jc w:val="center"/>
                    <w:rPr>
                      <w:rFonts w:hint="default" w:ascii="Times New Roman" w:hAnsi="Times New Roman" w:cs="Times New Roman"/>
                      <w:color w:val="auto"/>
                      <w:szCs w:val="21"/>
                    </w:rPr>
                  </w:pPr>
                </w:p>
              </w:tc>
              <w:tc>
                <w:tcPr>
                  <w:tcW w:w="1513" w:type="dxa"/>
                  <w:shd w:val="clear" w:color="auto" w:fill="auto"/>
                  <w:vAlign w:val="center"/>
                </w:tcPr>
                <w:p w14:paraId="62841FE2">
                  <w:pPr>
                    <w:autoSpaceDE w:val="0"/>
                    <w:autoSpaceDN w:val="0"/>
                    <w:adjustRightInd w:val="0"/>
                    <w:snapToGrid w:val="0"/>
                    <w:spacing w:before="48" w:beforeLines="2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氨氮</w:t>
                  </w:r>
                </w:p>
              </w:tc>
              <w:tc>
                <w:tcPr>
                  <w:tcW w:w="2439" w:type="dxa"/>
                  <w:vAlign w:val="center"/>
                </w:tcPr>
                <w:p w14:paraId="01C80A61">
                  <w:pPr>
                    <w:jc w:val="center"/>
                    <w:rPr>
                      <w:rFonts w:hint="default" w:ascii="Times New Roman" w:hAnsi="Times New Roman" w:cs="Times New Roman"/>
                      <w:bCs/>
                      <w:color w:val="auto"/>
                      <w:szCs w:val="21"/>
                    </w:rPr>
                  </w:pPr>
                  <w:r>
                    <w:rPr>
                      <w:rFonts w:hint="default" w:ascii="Times New Roman" w:hAnsi="Times New Roman" w:eastAsia="宋体" w:cs="Times New Roman"/>
                      <w:color w:val="auto"/>
                      <w:sz w:val="21"/>
                      <w:szCs w:val="21"/>
                      <w:highlight w:val="none"/>
                      <w:lang w:val="en-US" w:eastAsia="zh-CN"/>
                    </w:rPr>
                    <w:t>5</w:t>
                  </w:r>
                </w:p>
              </w:tc>
            </w:tr>
            <w:tr w14:paraId="0C97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455" w:type="dxa"/>
                  <w:vMerge w:val="continue"/>
                  <w:vAlign w:val="center"/>
                </w:tcPr>
                <w:p w14:paraId="0B94B694">
                  <w:pPr>
                    <w:adjustRightInd w:val="0"/>
                    <w:snapToGrid w:val="0"/>
                    <w:jc w:val="center"/>
                    <w:rPr>
                      <w:rFonts w:hint="default" w:ascii="Times New Roman" w:hAnsi="Times New Roman" w:cs="Times New Roman"/>
                      <w:color w:val="auto"/>
                      <w:szCs w:val="21"/>
                    </w:rPr>
                  </w:pPr>
                </w:p>
              </w:tc>
              <w:tc>
                <w:tcPr>
                  <w:tcW w:w="1547" w:type="dxa"/>
                  <w:vMerge w:val="continue"/>
                  <w:vAlign w:val="center"/>
                </w:tcPr>
                <w:p w14:paraId="632D0B14">
                  <w:pPr>
                    <w:adjustRightInd w:val="0"/>
                    <w:snapToGrid w:val="0"/>
                    <w:jc w:val="center"/>
                    <w:rPr>
                      <w:rFonts w:hint="default" w:ascii="Times New Roman" w:hAnsi="Times New Roman" w:cs="Times New Roman"/>
                      <w:color w:val="auto"/>
                      <w:szCs w:val="21"/>
                    </w:rPr>
                  </w:pPr>
                </w:p>
              </w:tc>
              <w:tc>
                <w:tcPr>
                  <w:tcW w:w="1498" w:type="dxa"/>
                  <w:vMerge w:val="continue"/>
                  <w:vAlign w:val="center"/>
                </w:tcPr>
                <w:p w14:paraId="520EEAC3">
                  <w:pPr>
                    <w:adjustRightInd w:val="0"/>
                    <w:snapToGrid w:val="0"/>
                    <w:jc w:val="center"/>
                    <w:rPr>
                      <w:rFonts w:hint="default" w:ascii="Times New Roman" w:hAnsi="Times New Roman" w:cs="Times New Roman"/>
                      <w:color w:val="auto"/>
                      <w:szCs w:val="21"/>
                    </w:rPr>
                  </w:pPr>
                </w:p>
              </w:tc>
              <w:tc>
                <w:tcPr>
                  <w:tcW w:w="1958" w:type="dxa"/>
                  <w:vMerge w:val="continue"/>
                  <w:vAlign w:val="center"/>
                </w:tcPr>
                <w:p w14:paraId="21511548">
                  <w:pPr>
                    <w:adjustRightInd w:val="0"/>
                    <w:snapToGrid w:val="0"/>
                    <w:jc w:val="center"/>
                    <w:rPr>
                      <w:rFonts w:hint="default" w:ascii="Times New Roman" w:hAnsi="Times New Roman" w:cs="Times New Roman"/>
                      <w:color w:val="auto"/>
                      <w:szCs w:val="21"/>
                    </w:rPr>
                  </w:pPr>
                </w:p>
              </w:tc>
              <w:tc>
                <w:tcPr>
                  <w:tcW w:w="1055" w:type="dxa"/>
                  <w:vMerge w:val="continue"/>
                  <w:vAlign w:val="center"/>
                </w:tcPr>
                <w:p w14:paraId="3EAA27D9">
                  <w:pPr>
                    <w:adjustRightInd w:val="0"/>
                    <w:snapToGrid w:val="0"/>
                    <w:jc w:val="center"/>
                    <w:rPr>
                      <w:rFonts w:hint="default" w:ascii="Times New Roman" w:hAnsi="Times New Roman" w:cs="Times New Roman"/>
                      <w:color w:val="auto"/>
                      <w:szCs w:val="21"/>
                    </w:rPr>
                  </w:pPr>
                </w:p>
              </w:tc>
              <w:tc>
                <w:tcPr>
                  <w:tcW w:w="1189" w:type="dxa"/>
                  <w:vMerge w:val="continue"/>
                  <w:vAlign w:val="center"/>
                </w:tcPr>
                <w:p w14:paraId="20C78E9E">
                  <w:pPr>
                    <w:adjustRightInd w:val="0"/>
                    <w:snapToGrid w:val="0"/>
                    <w:jc w:val="center"/>
                    <w:rPr>
                      <w:rFonts w:hint="default" w:ascii="Times New Roman" w:hAnsi="Times New Roman" w:cs="Times New Roman"/>
                      <w:color w:val="auto"/>
                      <w:szCs w:val="21"/>
                    </w:rPr>
                  </w:pPr>
                </w:p>
              </w:tc>
              <w:tc>
                <w:tcPr>
                  <w:tcW w:w="1192" w:type="dxa"/>
                  <w:vMerge w:val="continue"/>
                  <w:vAlign w:val="center"/>
                </w:tcPr>
                <w:p w14:paraId="22B7149F">
                  <w:pPr>
                    <w:adjustRightInd w:val="0"/>
                    <w:snapToGrid w:val="0"/>
                    <w:jc w:val="center"/>
                    <w:rPr>
                      <w:rFonts w:hint="default" w:ascii="Times New Roman" w:hAnsi="Times New Roman" w:cs="Times New Roman"/>
                      <w:color w:val="auto"/>
                      <w:szCs w:val="21"/>
                    </w:rPr>
                  </w:pPr>
                </w:p>
              </w:tc>
              <w:tc>
                <w:tcPr>
                  <w:tcW w:w="1513" w:type="dxa"/>
                  <w:shd w:val="clear" w:color="auto" w:fill="auto"/>
                  <w:vAlign w:val="center"/>
                </w:tcPr>
                <w:p w14:paraId="649EEDB4">
                  <w:pPr>
                    <w:autoSpaceDE w:val="0"/>
                    <w:autoSpaceDN w:val="0"/>
                    <w:adjustRightInd w:val="0"/>
                    <w:snapToGrid w:val="0"/>
                    <w:spacing w:before="48" w:beforeLines="2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动植物油</w:t>
                  </w:r>
                </w:p>
              </w:tc>
              <w:tc>
                <w:tcPr>
                  <w:tcW w:w="2439" w:type="dxa"/>
                  <w:vAlign w:val="center"/>
                </w:tcPr>
                <w:p w14:paraId="4011F958">
                  <w:pPr>
                    <w:jc w:val="center"/>
                    <w:rPr>
                      <w:rFonts w:hint="default" w:ascii="Times New Roman" w:hAnsi="Times New Roman" w:cs="Times New Roman"/>
                      <w:bCs/>
                      <w:color w:val="auto"/>
                      <w:szCs w:val="21"/>
                    </w:rPr>
                  </w:pPr>
                  <w:r>
                    <w:rPr>
                      <w:rFonts w:hint="default" w:ascii="Times New Roman" w:hAnsi="Times New Roman" w:eastAsia="宋体" w:cs="Times New Roman"/>
                      <w:color w:val="auto"/>
                      <w:sz w:val="21"/>
                      <w:szCs w:val="21"/>
                      <w:highlight w:val="none"/>
                      <w:lang w:val="en-US" w:eastAsia="zh-CN"/>
                    </w:rPr>
                    <w:t>1</w:t>
                  </w:r>
                </w:p>
              </w:tc>
            </w:tr>
          </w:tbl>
          <w:p w14:paraId="2390063B">
            <w:pPr>
              <w:adjustRightInd w:val="0"/>
              <w:snapToGrid w:val="0"/>
              <w:spacing w:line="360" w:lineRule="auto"/>
              <w:ind w:firstLine="480" w:firstLineChars="200"/>
              <w:rPr>
                <w:rFonts w:hint="default" w:ascii="Times New Roman" w:hAnsi="Times New Roman" w:cs="Times New Roman"/>
                <w:bCs/>
                <w:color w:val="auto"/>
                <w:sz w:val="24"/>
              </w:rPr>
            </w:pPr>
          </w:p>
        </w:tc>
      </w:tr>
    </w:tbl>
    <w:p w14:paraId="59D52170">
      <w:pPr>
        <w:adjustRightInd w:val="0"/>
        <w:snapToGrid w:val="0"/>
        <w:spacing w:line="360" w:lineRule="auto"/>
        <w:rPr>
          <w:rFonts w:hint="default" w:ascii="Times New Roman" w:hAnsi="Times New Roman" w:cs="Times New Roman"/>
          <w:b/>
          <w:color w:val="auto"/>
          <w:kern w:val="0"/>
          <w:sz w:val="28"/>
          <w:szCs w:val="28"/>
        </w:rPr>
        <w:sectPr>
          <w:pgSz w:w="16838" w:h="11905" w:orient="landscape"/>
          <w:pgMar w:top="1803" w:right="1440" w:bottom="1803" w:left="1440" w:header="850" w:footer="1077" w:gutter="0"/>
          <w:pgBorders>
            <w:top w:val="none" w:sz="0" w:space="0"/>
            <w:left w:val="none" w:sz="0" w:space="0"/>
            <w:bottom w:val="none" w:sz="0" w:space="0"/>
            <w:right w:val="none" w:sz="0" w:space="0"/>
          </w:pgBorders>
          <w:pgNumType w:fmt="decimal"/>
          <w:cols w:space="0" w:num="1"/>
          <w:docGrid w:linePitch="312" w:charSpace="0"/>
        </w:sectPr>
      </w:pPr>
    </w:p>
    <w:tbl>
      <w:tblPr>
        <w:tblStyle w:val="47"/>
        <w:tblW w:w="55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9"/>
        <w:gridCol w:w="8500"/>
      </w:tblGrid>
      <w:tr w14:paraId="257EA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72" w:type="dxa"/>
            <w:tcMar>
              <w:left w:w="28" w:type="dxa"/>
              <w:right w:w="28" w:type="dxa"/>
            </w:tcMar>
            <w:vAlign w:val="center"/>
          </w:tcPr>
          <w:p w14:paraId="6070B840">
            <w:pPr>
              <w:pStyle w:val="43"/>
              <w:adjustRightInd w:val="0"/>
              <w:snapToGrid w:val="0"/>
              <w:spacing w:before="0" w:beforeAutospacing="0" w:after="0" w:afterAutospacing="0"/>
              <w:jc w:val="center"/>
              <w:rPr>
                <w:rFonts w:hint="default" w:ascii="Times New Roman" w:hAnsi="Times New Roman" w:cs="Times New Roman"/>
                <w:bCs/>
                <w:color w:val="auto"/>
                <w:kern w:val="2"/>
                <w:szCs w:val="24"/>
              </w:rPr>
            </w:pPr>
          </w:p>
        </w:tc>
        <w:tc>
          <w:tcPr>
            <w:tcW w:w="8419" w:type="dxa"/>
            <w:vAlign w:val="center"/>
          </w:tcPr>
          <w:p w14:paraId="5F596509">
            <w:pPr>
              <w:autoSpaceDE w:val="0"/>
              <w:autoSpaceDN w:val="0"/>
              <w:adjustRightInd w:val="0"/>
              <w:snapToGrid w:val="0"/>
              <w:spacing w:line="500" w:lineRule="exact"/>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2、废水处理可行性分析</w:t>
            </w:r>
          </w:p>
          <w:p w14:paraId="0385F8CB">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（1）处理效果可行性分析</w:t>
            </w:r>
          </w:p>
          <w:p w14:paraId="45A6342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环评对本项目废水污染物提出以下环保措施：</w:t>
            </w:r>
          </w:p>
          <w:p w14:paraId="142B7CAF">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食堂废水经隔油池</w:t>
            </w:r>
            <w:r>
              <w:rPr>
                <w:rFonts w:hint="default" w:ascii="Times New Roman" w:hAnsi="Times New Roman" w:cs="Times New Roman"/>
                <w:color w:val="auto"/>
                <w:sz w:val="24"/>
                <w:lang w:val="en-US" w:eastAsia="zh-CN"/>
              </w:rPr>
              <w:t>处理后汇同生活污水经园区</w:t>
            </w:r>
            <w:r>
              <w:rPr>
                <w:rFonts w:hint="default" w:ascii="Times New Roman" w:hAnsi="Times New Roman" w:cs="Times New Roman"/>
                <w:color w:val="auto"/>
                <w:sz w:val="24"/>
              </w:rPr>
              <w:t>化粪池</w:t>
            </w:r>
            <w:r>
              <w:rPr>
                <w:rFonts w:hint="default" w:ascii="Times New Roman" w:hAnsi="Times New Roman" w:cs="Times New Roman"/>
                <w:color w:val="auto"/>
                <w:sz w:val="24"/>
                <w:lang w:val="en-US" w:eastAsia="zh-CN"/>
              </w:rPr>
              <w:t>收集后</w:t>
            </w:r>
            <w:r>
              <w:rPr>
                <w:rFonts w:hint="default" w:ascii="Times New Roman" w:hAnsi="Times New Roman" w:cs="Times New Roman"/>
                <w:color w:val="auto"/>
                <w:sz w:val="24"/>
              </w:rPr>
              <w:t>排入市政管网，</w:t>
            </w:r>
            <w:r>
              <w:rPr>
                <w:rFonts w:hint="default" w:ascii="Times New Roman" w:hAnsi="Times New Roman" w:cs="Times New Roman"/>
                <w:color w:val="auto"/>
                <w:sz w:val="24"/>
                <w:lang w:val="en-US" w:eastAsia="zh-CN"/>
              </w:rPr>
              <w:t>进入</w:t>
            </w:r>
            <w:r>
              <w:rPr>
                <w:rFonts w:hint="default" w:ascii="Times New Roman" w:hAnsi="Times New Roman" w:cs="Times New Roman"/>
                <w:color w:val="auto"/>
                <w:sz w:val="24"/>
              </w:rPr>
              <w:t>淮北市段园镇污水处理厂</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最终排入解放河</w:t>
            </w:r>
            <w:r>
              <w:rPr>
                <w:rFonts w:hint="default" w:ascii="Times New Roman" w:hAnsi="Times New Roman" w:cs="Times New Roman"/>
                <w:color w:val="auto"/>
                <w:sz w:val="24"/>
              </w:rPr>
              <w:t>。</w:t>
            </w:r>
            <w:r>
              <w:rPr>
                <w:rFonts w:hint="default" w:ascii="Times New Roman" w:hAnsi="Times New Roman" w:cs="Times New Roman"/>
                <w:color w:val="auto"/>
                <w:kern w:val="0"/>
                <w:sz w:val="24"/>
              </w:rPr>
              <w:t>经淮北市段园镇污水处理厂处理后，废水排放对环境影响在可接受范围内。</w:t>
            </w:r>
          </w:p>
          <w:p w14:paraId="635B081C">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3、</w:t>
            </w:r>
            <w:r>
              <w:rPr>
                <w:rFonts w:hint="default" w:ascii="Times New Roman" w:hAnsi="Times New Roman" w:cs="Times New Roman"/>
                <w:b/>
                <w:bCs/>
                <w:color w:val="auto"/>
                <w:sz w:val="24"/>
              </w:rPr>
              <w:t>淮北市段园镇污水处理厂处理可行性分析</w:t>
            </w:r>
          </w:p>
          <w:p w14:paraId="3652FF67">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根据管网敷设范围，项目处于淮北市段园镇污水处理厂收水范围内，目前管网已接通。</w:t>
            </w:r>
          </w:p>
          <w:p w14:paraId="291CD51B">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根据对项目厂区雨污水管网的建设调查和分析，目前雨污分流式污水主干管网的建设已完成。根据管网敷设范围，项目处于淮北市段园镇污水处理厂收水范围内，目前已接通。</w:t>
            </w:r>
          </w:p>
          <w:p w14:paraId="5228399C">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淮北市段园镇污水处理厂污水处理规模</w:t>
            </w:r>
            <w:r>
              <w:rPr>
                <w:rFonts w:hint="default" w:ascii="Times New Roman" w:hAnsi="Times New Roman" w:cs="Times New Roman"/>
                <w:color w:val="auto"/>
                <w:sz w:val="24"/>
                <w:lang w:val="en-US"/>
              </w:rPr>
              <w:t>350</w:t>
            </w:r>
            <w:r>
              <w:rPr>
                <w:rFonts w:hint="default" w:ascii="Times New Roman" w:hAnsi="Times New Roman" w:cs="Times New Roman"/>
                <w:color w:val="auto"/>
                <w:sz w:val="24"/>
              </w:rPr>
              <w:t>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 xml:space="preserve"> /d。采用“格栅+集水井+水解酸化池+曝气池+二沉池+高效沉淀池+提升池+曝气生物滤池+砂滤罐+消毒池”处理工艺，污水排入解放河，排放标准执行一级A标准。</w:t>
            </w:r>
          </w:p>
          <w:p w14:paraId="6C36F67A">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本项目废水量12m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/d，淮北市段园镇污水处理厂尚有余量，完全有能力接收本项目废水，在水量上不会对淮北市段园镇污水处理厂造成冲击，可确保本项目接管处理的废水得到有效处理。</w:t>
            </w:r>
          </w:p>
          <w:p w14:paraId="139A9A3D">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本项目废水为生活污水，水质简单，水污染为常规因子，在总排口水质可以达到淮北市段园镇污水处理厂接管要求，项目废水水质不会对淮北市段园镇污水处理厂处理工艺造成冲击。</w:t>
            </w:r>
          </w:p>
          <w:p w14:paraId="2D1BC9A3">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综上，本项目废水水质、水量均满足淮北市段园镇污水处理厂接管要求，不会对污水处理厂造成冲击。因此项目污水进入淮北市段园镇污水处理厂是可行的。</w:t>
            </w:r>
          </w:p>
          <w:p w14:paraId="2954AB71">
            <w:pPr>
              <w:numPr>
                <w:ilvl w:val="0"/>
                <w:numId w:val="0"/>
              </w:numPr>
              <w:spacing w:line="360" w:lineRule="auto"/>
              <w:ind w:firstLine="482" w:firstLineChars="200"/>
              <w:rPr>
                <w:rFonts w:hint="default" w:ascii="Times New Roman" w:hAnsi="Times New Roman" w:cs="Times New Roman"/>
                <w:b/>
                <w:bCs/>
                <w:color w:val="auto"/>
                <w:sz w:val="24"/>
                <w:lang w:val="en-US" w:eastAsia="zh-CN"/>
              </w:rPr>
            </w:pPr>
            <w:r>
              <w:rPr>
                <w:rFonts w:hint="default" w:ascii="Times New Roman" w:hAnsi="Times New Roman" w:eastAsia="宋体" w:cs="Times New Roman"/>
                <w:b/>
                <w:bCs/>
                <w:color w:val="auto"/>
                <w:kern w:val="2"/>
                <w:sz w:val="24"/>
                <w:szCs w:val="24"/>
                <w:lang w:val="en-US" w:eastAsia="zh-CN" w:bidi="ar-SA"/>
              </w:rPr>
              <w:t>4、</w:t>
            </w:r>
            <w:r>
              <w:rPr>
                <w:rFonts w:hint="default" w:ascii="Times New Roman" w:hAnsi="Times New Roman" w:cs="Times New Roman"/>
                <w:b/>
                <w:bCs/>
                <w:color w:val="auto"/>
                <w:sz w:val="24"/>
                <w:lang w:val="en-US" w:eastAsia="zh-CN"/>
              </w:rPr>
              <w:t>废水检测频次</w:t>
            </w:r>
          </w:p>
          <w:p w14:paraId="0FB9EBC9">
            <w:pPr>
              <w:adjustRightInd w:val="0"/>
              <w:snapToGrid w:val="0"/>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本项目</w:t>
            </w:r>
            <w:r>
              <w:rPr>
                <w:rFonts w:hint="default" w:ascii="Times New Roman" w:hAnsi="Times New Roman" w:cs="Times New Roman"/>
                <w:color w:val="auto"/>
                <w:sz w:val="24"/>
              </w:rPr>
              <w:t>食堂废水经隔油池</w:t>
            </w:r>
            <w:r>
              <w:rPr>
                <w:rFonts w:hint="default" w:ascii="Times New Roman" w:hAnsi="Times New Roman" w:cs="Times New Roman"/>
                <w:color w:val="auto"/>
                <w:sz w:val="24"/>
                <w:lang w:val="en-US" w:eastAsia="zh-CN"/>
              </w:rPr>
              <w:t>处理后汇同生活污水经园区</w:t>
            </w:r>
            <w:r>
              <w:rPr>
                <w:rFonts w:hint="default" w:ascii="Times New Roman" w:hAnsi="Times New Roman" w:cs="Times New Roman"/>
                <w:color w:val="auto"/>
                <w:sz w:val="24"/>
              </w:rPr>
              <w:t>化粪池</w:t>
            </w:r>
            <w:r>
              <w:rPr>
                <w:rFonts w:hint="default" w:ascii="Times New Roman" w:hAnsi="Times New Roman" w:cs="Times New Roman"/>
                <w:color w:val="auto"/>
                <w:sz w:val="24"/>
                <w:lang w:val="en-US" w:eastAsia="zh-CN"/>
              </w:rPr>
              <w:t>收集后</w:t>
            </w:r>
            <w:r>
              <w:rPr>
                <w:rFonts w:hint="default" w:ascii="Times New Roman" w:hAnsi="Times New Roman" w:cs="Times New Roman"/>
                <w:color w:val="auto"/>
                <w:sz w:val="24"/>
              </w:rPr>
              <w:t>排入市政管网，</w:t>
            </w:r>
            <w:r>
              <w:rPr>
                <w:rFonts w:hint="default" w:ascii="Times New Roman" w:hAnsi="Times New Roman" w:cs="Times New Roman"/>
                <w:color w:val="auto"/>
                <w:sz w:val="24"/>
                <w:lang w:val="en-US" w:eastAsia="zh-CN"/>
              </w:rPr>
              <w:t>进入</w:t>
            </w:r>
            <w:r>
              <w:rPr>
                <w:rFonts w:hint="default" w:ascii="Times New Roman" w:hAnsi="Times New Roman" w:cs="Times New Roman"/>
                <w:color w:val="auto"/>
                <w:sz w:val="24"/>
              </w:rPr>
              <w:t>淮北市段园镇污水处理厂</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最终排入解放河</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根据《排污许可证申请与核发技术规范汽车制造业》HJ 971-2018中7.4.2.2废水外排口规定，单独排入城镇集中污水处理设施的生活污水不需监测，仅说明排放去向。本项目废水无需检测。</w:t>
            </w:r>
          </w:p>
          <w:p w14:paraId="1E1343E4">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（三）噪声</w:t>
            </w:r>
          </w:p>
          <w:p w14:paraId="642034DA">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1、噪声排放源分析</w:t>
            </w:r>
          </w:p>
          <w:p w14:paraId="429883C9">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lang w:val="zh-CN"/>
              </w:rPr>
              <w:t>表</w:t>
            </w:r>
            <w:r>
              <w:rPr>
                <w:rFonts w:hint="default" w:ascii="Times New Roman" w:hAnsi="Times New Roman" w:cs="Times New Roman"/>
                <w:b/>
                <w:bCs/>
                <w:color w:val="auto"/>
                <w:sz w:val="24"/>
              </w:rPr>
              <w:t>4-</w:t>
            </w:r>
            <w:r>
              <w:rPr>
                <w:rFonts w:hint="eastAsia" w:cs="Times New Roman"/>
                <w:b/>
                <w:bCs/>
                <w:color w:val="auto"/>
                <w:sz w:val="24"/>
                <w:lang w:val="en-US" w:eastAsia="zh-CN"/>
              </w:rPr>
              <w:t>10</w:t>
            </w:r>
            <w:r>
              <w:rPr>
                <w:rFonts w:hint="default" w:ascii="Times New Roman" w:hAnsi="Times New Roman" w:cs="Times New Roman"/>
                <w:b/>
                <w:bCs/>
                <w:color w:val="auto"/>
                <w:sz w:val="24"/>
              </w:rPr>
              <w:t xml:space="preserve">  工业企业噪声源强调查清单（室内声源）</w:t>
            </w:r>
          </w:p>
          <w:tbl>
            <w:tblPr>
              <w:tblStyle w:val="48"/>
              <w:tblW w:w="8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
              <w:gridCol w:w="1081"/>
              <w:gridCol w:w="1006"/>
              <w:gridCol w:w="691"/>
              <w:gridCol w:w="450"/>
              <w:gridCol w:w="463"/>
              <w:gridCol w:w="467"/>
              <w:gridCol w:w="578"/>
              <w:gridCol w:w="738"/>
              <w:gridCol w:w="471"/>
              <w:gridCol w:w="667"/>
              <w:gridCol w:w="648"/>
              <w:gridCol w:w="623"/>
            </w:tblGrid>
            <w:tr w14:paraId="0A65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restart"/>
                  <w:vAlign w:val="center"/>
                </w:tcPr>
                <w:p w14:paraId="700481C5">
                  <w:pPr>
                    <w:pStyle w:val="207"/>
                    <w:spacing w:line="240" w:lineRule="auto"/>
                    <w:ind w:firstLine="0" w:firstLineChars="0"/>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建筑物名称</w:t>
                  </w:r>
                </w:p>
              </w:tc>
              <w:tc>
                <w:tcPr>
                  <w:tcW w:w="1081" w:type="dxa"/>
                  <w:vMerge w:val="restart"/>
                  <w:vAlign w:val="center"/>
                </w:tcPr>
                <w:p w14:paraId="77F354E7">
                  <w:pPr>
                    <w:pStyle w:val="207"/>
                    <w:spacing w:line="240" w:lineRule="auto"/>
                    <w:ind w:firstLine="0" w:firstLineChars="0"/>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声源名称</w:t>
                  </w:r>
                </w:p>
              </w:tc>
              <w:tc>
                <w:tcPr>
                  <w:tcW w:w="1006" w:type="dxa"/>
                  <w:vAlign w:val="center"/>
                </w:tcPr>
                <w:p w14:paraId="4D0D2950">
                  <w:pPr>
                    <w:pStyle w:val="207"/>
                    <w:spacing w:line="240" w:lineRule="auto"/>
                    <w:ind w:firstLine="0" w:firstLineChars="0"/>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声源强</w:t>
                  </w:r>
                </w:p>
              </w:tc>
              <w:tc>
                <w:tcPr>
                  <w:tcW w:w="691" w:type="dxa"/>
                  <w:vMerge w:val="restart"/>
                  <w:vAlign w:val="center"/>
                </w:tcPr>
                <w:p w14:paraId="0CF6C499">
                  <w:pPr>
                    <w:pStyle w:val="207"/>
                    <w:spacing w:line="240" w:lineRule="auto"/>
                    <w:ind w:firstLine="0" w:firstLineChars="0"/>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声源控制措施</w:t>
                  </w:r>
                </w:p>
              </w:tc>
              <w:tc>
                <w:tcPr>
                  <w:tcW w:w="1380" w:type="dxa"/>
                  <w:gridSpan w:val="3"/>
                  <w:vAlign w:val="center"/>
                </w:tcPr>
                <w:p w14:paraId="71E0CF96">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lang w:val="zh-CN"/>
                    </w:rPr>
                    <w:t>空间相对位置</w:t>
                  </w:r>
                  <w:r>
                    <w:rPr>
                      <w:rFonts w:hint="default" w:ascii="Times New Roman" w:hAnsi="Times New Roman" w:cs="Times New Roman"/>
                      <w:color w:val="auto"/>
                      <w:szCs w:val="21"/>
                    </w:rPr>
                    <w:t>/m</w:t>
                  </w:r>
                </w:p>
              </w:tc>
              <w:tc>
                <w:tcPr>
                  <w:tcW w:w="578" w:type="dxa"/>
                  <w:vMerge w:val="restart"/>
                  <w:vAlign w:val="center"/>
                </w:tcPr>
                <w:p w14:paraId="58889B90">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lang w:val="zh-CN"/>
                    </w:rPr>
                    <w:t>距室内边界距离</w:t>
                  </w:r>
                  <w:r>
                    <w:rPr>
                      <w:rFonts w:hint="default" w:ascii="Times New Roman" w:hAnsi="Times New Roman" w:cs="Times New Roman"/>
                      <w:color w:val="auto"/>
                      <w:szCs w:val="21"/>
                    </w:rPr>
                    <w:t>/m</w:t>
                  </w:r>
                </w:p>
              </w:tc>
              <w:tc>
                <w:tcPr>
                  <w:tcW w:w="738" w:type="dxa"/>
                  <w:vMerge w:val="restart"/>
                  <w:vAlign w:val="center"/>
                </w:tcPr>
                <w:p w14:paraId="0BC4B6B6">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lang w:val="zh-CN"/>
                    </w:rPr>
                    <w:t>室内边界声级</w:t>
                  </w:r>
                  <w:r>
                    <w:rPr>
                      <w:rFonts w:hint="default" w:ascii="Times New Roman" w:hAnsi="Times New Roman" w:cs="Times New Roman"/>
                      <w:color w:val="auto"/>
                      <w:szCs w:val="21"/>
                    </w:rPr>
                    <w:t>/B（A）</w:t>
                  </w:r>
                </w:p>
              </w:tc>
              <w:tc>
                <w:tcPr>
                  <w:tcW w:w="471" w:type="dxa"/>
                  <w:vMerge w:val="restart"/>
                  <w:vAlign w:val="center"/>
                </w:tcPr>
                <w:p w14:paraId="14A21DF7">
                  <w:pPr>
                    <w:pStyle w:val="207"/>
                    <w:spacing w:line="240" w:lineRule="auto"/>
                    <w:ind w:firstLine="0" w:firstLineChars="0"/>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运行时段</w:t>
                  </w:r>
                </w:p>
              </w:tc>
              <w:tc>
                <w:tcPr>
                  <w:tcW w:w="667" w:type="dxa"/>
                  <w:vMerge w:val="restart"/>
                  <w:vAlign w:val="center"/>
                </w:tcPr>
                <w:p w14:paraId="2A6448E6">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lang w:val="zh-CN"/>
                    </w:rPr>
                    <w:t>建筑物插入损失</w:t>
                  </w:r>
                  <w:r>
                    <w:rPr>
                      <w:rFonts w:hint="default" w:ascii="Times New Roman" w:hAnsi="Times New Roman" w:cs="Times New Roman"/>
                      <w:color w:val="auto"/>
                      <w:szCs w:val="21"/>
                    </w:rPr>
                    <w:t>/dB（A）</w:t>
                  </w:r>
                </w:p>
              </w:tc>
              <w:tc>
                <w:tcPr>
                  <w:tcW w:w="1271" w:type="dxa"/>
                  <w:gridSpan w:val="2"/>
                  <w:vAlign w:val="center"/>
                </w:tcPr>
                <w:p w14:paraId="644D73EC">
                  <w:pPr>
                    <w:pStyle w:val="207"/>
                    <w:spacing w:line="240" w:lineRule="auto"/>
                    <w:ind w:firstLine="0" w:firstLineChars="0"/>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建筑物外噪声</w:t>
                  </w:r>
                </w:p>
              </w:tc>
            </w:tr>
            <w:tr w14:paraId="10F3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628F3C28">
                  <w:pPr>
                    <w:pStyle w:val="207"/>
                    <w:spacing w:line="240" w:lineRule="auto"/>
                    <w:ind w:firstLine="0" w:firstLineChars="0"/>
                    <w:rPr>
                      <w:rFonts w:hint="default" w:ascii="Times New Roman" w:hAnsi="Times New Roman" w:cs="Times New Roman"/>
                      <w:color w:val="auto"/>
                      <w:szCs w:val="21"/>
                      <w:lang w:val="zh-CN"/>
                    </w:rPr>
                  </w:pPr>
                </w:p>
              </w:tc>
              <w:tc>
                <w:tcPr>
                  <w:tcW w:w="1081" w:type="dxa"/>
                  <w:vMerge w:val="continue"/>
                  <w:vAlign w:val="center"/>
                </w:tcPr>
                <w:p w14:paraId="2C03A3C6">
                  <w:pPr>
                    <w:pStyle w:val="207"/>
                    <w:spacing w:line="240" w:lineRule="auto"/>
                    <w:ind w:firstLine="0" w:firstLineChars="0"/>
                    <w:rPr>
                      <w:rFonts w:hint="default" w:ascii="Times New Roman" w:hAnsi="Times New Roman" w:cs="Times New Roman"/>
                      <w:color w:val="auto"/>
                      <w:szCs w:val="21"/>
                      <w:lang w:val="zh-CN"/>
                    </w:rPr>
                  </w:pPr>
                </w:p>
              </w:tc>
              <w:tc>
                <w:tcPr>
                  <w:tcW w:w="1006" w:type="dxa"/>
                  <w:vAlign w:val="center"/>
                </w:tcPr>
                <w:p w14:paraId="22AEA338">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lang w:val="zh-CN"/>
                    </w:rPr>
                    <w:t>（声压级</w:t>
                  </w:r>
                  <w:r>
                    <w:rPr>
                      <w:rFonts w:hint="default" w:ascii="Times New Roman" w:hAnsi="Times New Roman" w:cs="Times New Roman"/>
                      <w:color w:val="auto"/>
                      <w:szCs w:val="21"/>
                    </w:rPr>
                    <w:t>/距声源距离</w:t>
                  </w:r>
                  <w:r>
                    <w:rPr>
                      <w:rFonts w:hint="default" w:ascii="Times New Roman" w:hAnsi="Times New Roman" w:cs="Times New Roman"/>
                      <w:color w:val="auto"/>
                      <w:szCs w:val="21"/>
                      <w:lang w:val="zh-CN"/>
                    </w:rPr>
                    <w:t>）</w:t>
                  </w:r>
                  <w:r>
                    <w:rPr>
                      <w:rFonts w:hint="default" w:ascii="Times New Roman" w:hAnsi="Times New Roman" w:cs="Times New Roman"/>
                      <w:color w:val="auto"/>
                      <w:szCs w:val="21"/>
                    </w:rPr>
                    <w:t>/（dB（A）/m）</w:t>
                  </w:r>
                </w:p>
              </w:tc>
              <w:tc>
                <w:tcPr>
                  <w:tcW w:w="691" w:type="dxa"/>
                  <w:vMerge w:val="continue"/>
                  <w:vAlign w:val="center"/>
                </w:tcPr>
                <w:p w14:paraId="20B86F57">
                  <w:pPr>
                    <w:pStyle w:val="207"/>
                    <w:spacing w:line="240" w:lineRule="auto"/>
                    <w:ind w:firstLine="0" w:firstLineChars="0"/>
                    <w:rPr>
                      <w:rFonts w:hint="default" w:ascii="Times New Roman" w:hAnsi="Times New Roman" w:cs="Times New Roman"/>
                      <w:color w:val="auto"/>
                      <w:szCs w:val="21"/>
                      <w:lang w:val="zh-CN"/>
                    </w:rPr>
                  </w:pPr>
                </w:p>
              </w:tc>
              <w:tc>
                <w:tcPr>
                  <w:tcW w:w="450" w:type="dxa"/>
                  <w:vAlign w:val="center"/>
                </w:tcPr>
                <w:p w14:paraId="5E9427D5">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X</w:t>
                  </w:r>
                </w:p>
              </w:tc>
              <w:tc>
                <w:tcPr>
                  <w:tcW w:w="463" w:type="dxa"/>
                  <w:vAlign w:val="center"/>
                </w:tcPr>
                <w:p w14:paraId="74C8FE4D">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Y</w:t>
                  </w:r>
                </w:p>
              </w:tc>
              <w:tc>
                <w:tcPr>
                  <w:tcW w:w="467" w:type="dxa"/>
                  <w:vAlign w:val="center"/>
                </w:tcPr>
                <w:p w14:paraId="5DD0CDB3">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Z</w:t>
                  </w:r>
                </w:p>
              </w:tc>
              <w:tc>
                <w:tcPr>
                  <w:tcW w:w="578" w:type="dxa"/>
                  <w:vMerge w:val="continue"/>
                  <w:vAlign w:val="center"/>
                </w:tcPr>
                <w:p w14:paraId="2E704470">
                  <w:pPr>
                    <w:pStyle w:val="207"/>
                    <w:spacing w:line="240" w:lineRule="auto"/>
                    <w:ind w:firstLine="0" w:firstLineChars="0"/>
                    <w:rPr>
                      <w:rFonts w:hint="default" w:ascii="Times New Roman" w:hAnsi="Times New Roman" w:cs="Times New Roman"/>
                      <w:color w:val="auto"/>
                      <w:szCs w:val="21"/>
                      <w:lang w:val="zh-CN"/>
                    </w:rPr>
                  </w:pPr>
                </w:p>
              </w:tc>
              <w:tc>
                <w:tcPr>
                  <w:tcW w:w="738" w:type="dxa"/>
                  <w:vMerge w:val="continue"/>
                  <w:vAlign w:val="center"/>
                </w:tcPr>
                <w:p w14:paraId="23FE528F">
                  <w:pPr>
                    <w:pStyle w:val="207"/>
                    <w:spacing w:line="240" w:lineRule="auto"/>
                    <w:ind w:firstLine="0" w:firstLineChars="0"/>
                    <w:rPr>
                      <w:rFonts w:hint="default" w:ascii="Times New Roman" w:hAnsi="Times New Roman" w:cs="Times New Roman"/>
                      <w:color w:val="auto"/>
                      <w:szCs w:val="21"/>
                      <w:lang w:val="zh-CN"/>
                    </w:rPr>
                  </w:pPr>
                </w:p>
              </w:tc>
              <w:tc>
                <w:tcPr>
                  <w:tcW w:w="471" w:type="dxa"/>
                  <w:vMerge w:val="continue"/>
                  <w:vAlign w:val="center"/>
                </w:tcPr>
                <w:p w14:paraId="6EB1F191">
                  <w:pPr>
                    <w:pStyle w:val="207"/>
                    <w:spacing w:line="240" w:lineRule="auto"/>
                    <w:ind w:firstLine="0" w:firstLineChars="0"/>
                    <w:rPr>
                      <w:rFonts w:hint="default" w:ascii="Times New Roman" w:hAnsi="Times New Roman" w:cs="Times New Roman"/>
                      <w:color w:val="auto"/>
                      <w:szCs w:val="21"/>
                      <w:lang w:val="zh-CN"/>
                    </w:rPr>
                  </w:pPr>
                </w:p>
              </w:tc>
              <w:tc>
                <w:tcPr>
                  <w:tcW w:w="667" w:type="dxa"/>
                  <w:vMerge w:val="continue"/>
                  <w:vAlign w:val="center"/>
                </w:tcPr>
                <w:p w14:paraId="3B8D3BAA">
                  <w:pPr>
                    <w:pStyle w:val="207"/>
                    <w:spacing w:line="240" w:lineRule="auto"/>
                    <w:ind w:firstLine="0" w:firstLineChars="0"/>
                    <w:rPr>
                      <w:rFonts w:hint="default" w:ascii="Times New Roman" w:hAnsi="Times New Roman" w:cs="Times New Roman"/>
                      <w:color w:val="auto"/>
                      <w:szCs w:val="21"/>
                      <w:lang w:val="zh-CN"/>
                    </w:rPr>
                  </w:pPr>
                </w:p>
              </w:tc>
              <w:tc>
                <w:tcPr>
                  <w:tcW w:w="648" w:type="dxa"/>
                  <w:vAlign w:val="center"/>
                </w:tcPr>
                <w:p w14:paraId="3436C97E">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lang w:val="zh-CN"/>
                    </w:rPr>
                    <w:t>声压级</w:t>
                  </w:r>
                  <w:r>
                    <w:rPr>
                      <w:rFonts w:hint="default" w:ascii="Times New Roman" w:hAnsi="Times New Roman" w:cs="Times New Roman"/>
                      <w:color w:val="auto"/>
                      <w:szCs w:val="21"/>
                    </w:rPr>
                    <w:t>/dB（A）</w:t>
                  </w:r>
                </w:p>
              </w:tc>
              <w:tc>
                <w:tcPr>
                  <w:tcW w:w="623" w:type="dxa"/>
                  <w:vAlign w:val="center"/>
                </w:tcPr>
                <w:p w14:paraId="34DCAD5B">
                  <w:pPr>
                    <w:pStyle w:val="207"/>
                    <w:spacing w:line="240" w:lineRule="auto"/>
                    <w:ind w:firstLine="0" w:firstLineChars="0"/>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建筑物距离</w:t>
                  </w:r>
                </w:p>
              </w:tc>
            </w:tr>
            <w:tr w14:paraId="2101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 w:type="dxa"/>
                  <w:vMerge w:val="restart"/>
                  <w:vAlign w:val="center"/>
                </w:tcPr>
                <w:p w14:paraId="62CE633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厂房</w:t>
                  </w:r>
                </w:p>
              </w:tc>
              <w:tc>
                <w:tcPr>
                  <w:tcW w:w="1081" w:type="dxa"/>
                  <w:shd w:val="clear" w:color="auto" w:fill="auto"/>
                  <w:vAlign w:val="center"/>
                </w:tcPr>
                <w:p w14:paraId="22C2228F">
                  <w:pPr>
                    <w:widowControl/>
                    <w:jc w:val="center"/>
                    <w:textAlignment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szCs w:val="21"/>
                    </w:rPr>
                    <w:t>EOL</w:t>
                  </w:r>
                  <w:r>
                    <w:rPr>
                      <w:rFonts w:hint="default" w:ascii="Times New Roman" w:hAnsi="Times New Roman" w:cs="Times New Roman"/>
                      <w:color w:val="auto"/>
                      <w:szCs w:val="21"/>
                      <w:lang w:val="en-US" w:eastAsia="zh-CN"/>
                    </w:rPr>
                    <w:t>试验台</w:t>
                  </w:r>
                </w:p>
              </w:tc>
              <w:tc>
                <w:tcPr>
                  <w:tcW w:w="1006" w:type="dxa"/>
                  <w:shd w:val="clear" w:color="auto" w:fill="auto"/>
                  <w:vAlign w:val="center"/>
                </w:tcPr>
                <w:p w14:paraId="0CB4840C">
                  <w:pPr>
                    <w:widowControl/>
                    <w:adjustRightInd w:val="0"/>
                    <w:snapToGrid w:val="0"/>
                    <w:jc w:val="center"/>
                    <w:textAlignment w:val="center"/>
                    <w:rPr>
                      <w:rFonts w:hint="default" w:ascii="Times New Roman" w:hAnsi="Times New Roman" w:cs="Times New Roman"/>
                      <w:color w:val="auto"/>
                      <w:szCs w:val="21"/>
                      <w:lang w:val="zh-CN"/>
                    </w:rPr>
                  </w:pPr>
                  <w:r>
                    <w:rPr>
                      <w:rFonts w:hint="default" w:ascii="Times New Roman" w:hAnsi="Times New Roman" w:cs="Times New Roman"/>
                      <w:color w:val="auto"/>
                      <w:kern w:val="0"/>
                      <w:szCs w:val="21"/>
                    </w:rPr>
                    <w:t>7</w:t>
                  </w:r>
                  <w:r>
                    <w:rPr>
                      <w:rFonts w:hint="default" w:ascii="Times New Roman" w:hAnsi="Times New Roman" w:cs="Times New Roman"/>
                      <w:color w:val="auto"/>
                      <w:kern w:val="0"/>
                      <w:szCs w:val="21"/>
                      <w:lang w:val="en-US" w:eastAsia="zh-CN"/>
                    </w:rPr>
                    <w:t>0</w:t>
                  </w:r>
                  <w:r>
                    <w:rPr>
                      <w:rFonts w:hint="default" w:ascii="Times New Roman" w:hAnsi="Times New Roman" w:cs="Times New Roman"/>
                      <w:color w:val="auto"/>
                      <w:szCs w:val="21"/>
                    </w:rPr>
                    <w:t>/1</w:t>
                  </w:r>
                </w:p>
              </w:tc>
              <w:tc>
                <w:tcPr>
                  <w:tcW w:w="691" w:type="dxa"/>
                  <w:vMerge w:val="restart"/>
                  <w:vAlign w:val="center"/>
                </w:tcPr>
                <w:p w14:paraId="043A6767">
                  <w:pPr>
                    <w:pStyle w:val="207"/>
                    <w:spacing w:line="240" w:lineRule="auto"/>
                    <w:ind w:firstLine="0" w:firstLineChars="0"/>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选用低噪声设备；设备减震、消声；合理布局，距离衰减降噪；加强设备维修维护等</w:t>
                  </w:r>
                </w:p>
              </w:tc>
              <w:tc>
                <w:tcPr>
                  <w:tcW w:w="450" w:type="dxa"/>
                  <w:shd w:val="clear" w:color="auto" w:fill="auto"/>
                  <w:vAlign w:val="center"/>
                </w:tcPr>
                <w:p w14:paraId="4F9D7FE2">
                  <w:pPr>
                    <w:pStyle w:val="207"/>
                    <w:spacing w:line="240" w:lineRule="auto"/>
                    <w:ind w:firstLine="0" w:firstLineChars="0"/>
                    <w:rPr>
                      <w:rFonts w:hint="default" w:ascii="Times New Roman" w:hAnsi="Times New Roman" w:cs="Times New Roman"/>
                      <w:color w:val="auto"/>
                      <w:kern w:val="2"/>
                      <w:szCs w:val="21"/>
                    </w:rPr>
                  </w:pPr>
                  <w:r>
                    <w:rPr>
                      <w:rFonts w:hint="default" w:ascii="Times New Roman" w:hAnsi="Times New Roman" w:cs="Times New Roman"/>
                      <w:color w:val="auto"/>
                      <w:szCs w:val="21"/>
                    </w:rPr>
                    <w:t>120</w:t>
                  </w:r>
                </w:p>
              </w:tc>
              <w:tc>
                <w:tcPr>
                  <w:tcW w:w="463" w:type="dxa"/>
                  <w:shd w:val="clear" w:color="auto" w:fill="auto"/>
                  <w:vAlign w:val="center"/>
                </w:tcPr>
                <w:p w14:paraId="683FD40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467" w:type="dxa"/>
                  <w:shd w:val="clear" w:color="auto" w:fill="auto"/>
                  <w:vAlign w:val="center"/>
                </w:tcPr>
                <w:p w14:paraId="73B6AD1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421C5328">
                  <w:pPr>
                    <w:pStyle w:val="207"/>
                    <w:spacing w:line="240" w:lineRule="auto"/>
                    <w:ind w:firstLine="0" w:firstLineChars="0"/>
                    <w:rPr>
                      <w:rFonts w:hint="default" w:ascii="Times New Roman" w:hAnsi="Times New Roman" w:cs="Times New Roman"/>
                      <w:color w:val="auto"/>
                      <w:kern w:val="2"/>
                      <w:szCs w:val="21"/>
                    </w:rPr>
                  </w:pPr>
                  <w:r>
                    <w:rPr>
                      <w:rFonts w:hint="default" w:ascii="Times New Roman" w:hAnsi="Times New Roman" w:cs="Times New Roman"/>
                      <w:color w:val="auto"/>
                      <w:szCs w:val="21"/>
                    </w:rPr>
                    <w:t>5</w:t>
                  </w:r>
                </w:p>
              </w:tc>
              <w:tc>
                <w:tcPr>
                  <w:tcW w:w="738" w:type="dxa"/>
                  <w:shd w:val="clear" w:color="auto" w:fill="auto"/>
                  <w:vAlign w:val="center"/>
                </w:tcPr>
                <w:p w14:paraId="53AEF7B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61</w:t>
                  </w:r>
                </w:p>
              </w:tc>
              <w:tc>
                <w:tcPr>
                  <w:tcW w:w="471" w:type="dxa"/>
                  <w:vMerge w:val="restart"/>
                  <w:vAlign w:val="center"/>
                </w:tcPr>
                <w:p w14:paraId="7A627E5F">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全天</w:t>
                  </w:r>
                </w:p>
              </w:tc>
              <w:tc>
                <w:tcPr>
                  <w:tcW w:w="667" w:type="dxa"/>
                  <w:shd w:val="clear" w:color="auto" w:fill="auto"/>
                  <w:vAlign w:val="center"/>
                </w:tcPr>
                <w:p w14:paraId="2F97009E">
                  <w:pPr>
                    <w:adjustRightInd w:val="0"/>
                    <w:snapToGrid w:val="0"/>
                    <w:jc w:val="center"/>
                    <w:rPr>
                      <w:rFonts w:hint="default" w:ascii="Times New Roman" w:hAnsi="Times New Roman" w:cs="Times New Roman"/>
                      <w:color w:val="auto"/>
                      <w:szCs w:val="21"/>
                      <w:lang w:val="zh-CN"/>
                    </w:rPr>
                  </w:pPr>
                  <w:r>
                    <w:rPr>
                      <w:rFonts w:hint="default" w:ascii="Times New Roman" w:hAnsi="Times New Roman" w:cs="Times New Roman"/>
                      <w:color w:val="auto"/>
                      <w:szCs w:val="21"/>
                    </w:rPr>
                    <w:t>15</w:t>
                  </w:r>
                </w:p>
              </w:tc>
              <w:tc>
                <w:tcPr>
                  <w:tcW w:w="648" w:type="dxa"/>
                  <w:shd w:val="clear" w:color="auto" w:fill="auto"/>
                  <w:vAlign w:val="center"/>
                </w:tcPr>
                <w:p w14:paraId="4EFF7BD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46</w:t>
                  </w:r>
                </w:p>
              </w:tc>
              <w:tc>
                <w:tcPr>
                  <w:tcW w:w="623" w:type="dxa"/>
                  <w:shd w:val="clear" w:color="auto" w:fill="auto"/>
                  <w:vAlign w:val="center"/>
                </w:tcPr>
                <w:p w14:paraId="3A3F147D">
                  <w:pPr>
                    <w:pStyle w:val="207"/>
                    <w:spacing w:line="240" w:lineRule="auto"/>
                    <w:ind w:firstLine="0" w:firstLineChars="0"/>
                    <w:rPr>
                      <w:rFonts w:hint="default" w:ascii="Times New Roman" w:hAnsi="Times New Roman" w:cs="Times New Roman"/>
                      <w:color w:val="auto"/>
                      <w:kern w:val="2"/>
                      <w:szCs w:val="21"/>
                    </w:rPr>
                  </w:pPr>
                  <w:r>
                    <w:rPr>
                      <w:rFonts w:hint="default" w:ascii="Times New Roman" w:hAnsi="Times New Roman" w:cs="Times New Roman"/>
                      <w:color w:val="auto"/>
                      <w:szCs w:val="21"/>
                    </w:rPr>
                    <w:t>1</w:t>
                  </w:r>
                </w:p>
              </w:tc>
            </w:tr>
            <w:tr w14:paraId="7199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60C9E8F8">
                  <w:pPr>
                    <w:adjustRightInd w:val="0"/>
                    <w:snapToGrid w:val="0"/>
                    <w:jc w:val="center"/>
                    <w:rPr>
                      <w:rFonts w:hint="default" w:ascii="Times New Roman" w:hAnsi="Times New Roman" w:cs="Times New Roman"/>
                      <w:color w:val="auto"/>
                      <w:szCs w:val="21"/>
                      <w:lang w:val="zh-CN"/>
                    </w:rPr>
                  </w:pPr>
                </w:p>
              </w:tc>
              <w:tc>
                <w:tcPr>
                  <w:tcW w:w="1081" w:type="dxa"/>
                  <w:shd w:val="clear" w:color="auto" w:fill="auto"/>
                  <w:vAlign w:val="center"/>
                </w:tcPr>
                <w:p w14:paraId="3CFB6269">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装配线</w:t>
                  </w:r>
                </w:p>
              </w:tc>
              <w:tc>
                <w:tcPr>
                  <w:tcW w:w="1006" w:type="dxa"/>
                  <w:shd w:val="clear" w:color="auto" w:fill="auto"/>
                  <w:vAlign w:val="center"/>
                </w:tcPr>
                <w:p w14:paraId="12FB3AB4">
                  <w:pPr>
                    <w:widowControl/>
                    <w:adjustRightInd w:val="0"/>
                    <w:snapToGrid w:val="0"/>
                    <w:jc w:val="center"/>
                    <w:textAlignment w:val="center"/>
                    <w:rPr>
                      <w:rFonts w:hint="default" w:ascii="Times New Roman" w:hAnsi="Times New Roman" w:cs="Times New Roman"/>
                      <w:color w:val="auto"/>
                      <w:szCs w:val="21"/>
                      <w:lang w:val="zh-CN"/>
                    </w:rPr>
                  </w:pPr>
                  <w:r>
                    <w:rPr>
                      <w:rFonts w:hint="default" w:ascii="Times New Roman" w:hAnsi="Times New Roman" w:cs="Times New Roman"/>
                      <w:color w:val="auto"/>
                      <w:kern w:val="0"/>
                      <w:szCs w:val="21"/>
                    </w:rPr>
                    <w:t>7</w:t>
                  </w:r>
                  <w:r>
                    <w:rPr>
                      <w:rFonts w:hint="default" w:ascii="Times New Roman" w:hAnsi="Times New Roman" w:cs="Times New Roman"/>
                      <w:color w:val="auto"/>
                      <w:kern w:val="0"/>
                      <w:szCs w:val="21"/>
                      <w:lang w:val="en-US" w:eastAsia="zh-CN"/>
                    </w:rPr>
                    <w:t>4</w:t>
                  </w:r>
                  <w:r>
                    <w:rPr>
                      <w:rFonts w:hint="default" w:ascii="Times New Roman" w:hAnsi="Times New Roman" w:cs="Times New Roman"/>
                      <w:color w:val="auto"/>
                      <w:szCs w:val="21"/>
                    </w:rPr>
                    <w:t>/1</w:t>
                  </w:r>
                </w:p>
              </w:tc>
              <w:tc>
                <w:tcPr>
                  <w:tcW w:w="691" w:type="dxa"/>
                  <w:vMerge w:val="continue"/>
                  <w:vAlign w:val="center"/>
                </w:tcPr>
                <w:p w14:paraId="4B07B5BA">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01D36C1A">
                  <w:pPr>
                    <w:pStyle w:val="207"/>
                    <w:spacing w:line="240" w:lineRule="auto"/>
                    <w:ind w:firstLine="0" w:firstLineChars="0"/>
                    <w:rPr>
                      <w:rFonts w:hint="default" w:ascii="Times New Roman" w:hAnsi="Times New Roman" w:cs="Times New Roman"/>
                      <w:color w:val="auto"/>
                      <w:kern w:val="2"/>
                      <w:szCs w:val="21"/>
                    </w:rPr>
                  </w:pPr>
                  <w:r>
                    <w:rPr>
                      <w:rFonts w:hint="default" w:ascii="Times New Roman" w:hAnsi="Times New Roman" w:cs="Times New Roman"/>
                      <w:color w:val="auto"/>
                      <w:szCs w:val="21"/>
                    </w:rPr>
                    <w:t>100</w:t>
                  </w:r>
                </w:p>
              </w:tc>
              <w:tc>
                <w:tcPr>
                  <w:tcW w:w="463" w:type="dxa"/>
                  <w:shd w:val="clear" w:color="auto" w:fill="auto"/>
                  <w:vAlign w:val="center"/>
                </w:tcPr>
                <w:p w14:paraId="26E6D88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467" w:type="dxa"/>
                  <w:shd w:val="clear" w:color="auto" w:fill="auto"/>
                  <w:vAlign w:val="center"/>
                </w:tcPr>
                <w:p w14:paraId="010D2D3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718BE7EC">
                  <w:pPr>
                    <w:pStyle w:val="207"/>
                    <w:spacing w:line="240" w:lineRule="auto"/>
                    <w:ind w:firstLine="0" w:firstLineChars="0"/>
                    <w:rPr>
                      <w:rFonts w:hint="default" w:ascii="Times New Roman" w:hAnsi="Times New Roman" w:eastAsia="宋体" w:cs="Times New Roman"/>
                      <w:color w:val="auto"/>
                      <w:kern w:val="2"/>
                      <w:szCs w:val="21"/>
                      <w:lang w:eastAsia="zh-CN"/>
                    </w:rPr>
                  </w:pPr>
                  <w:r>
                    <w:rPr>
                      <w:rFonts w:hint="default" w:ascii="Times New Roman" w:hAnsi="Times New Roman" w:cs="Times New Roman"/>
                      <w:color w:val="auto"/>
                      <w:szCs w:val="21"/>
                      <w:lang w:val="en-US" w:eastAsia="zh-CN"/>
                    </w:rPr>
                    <w:t>4</w:t>
                  </w:r>
                </w:p>
              </w:tc>
              <w:tc>
                <w:tcPr>
                  <w:tcW w:w="738" w:type="dxa"/>
                  <w:shd w:val="clear" w:color="auto" w:fill="auto"/>
                  <w:vAlign w:val="center"/>
                </w:tcPr>
                <w:p w14:paraId="1F4D463E">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5</w:t>
                  </w:r>
                </w:p>
              </w:tc>
              <w:tc>
                <w:tcPr>
                  <w:tcW w:w="471" w:type="dxa"/>
                  <w:vMerge w:val="continue"/>
                  <w:vAlign w:val="center"/>
                </w:tcPr>
                <w:p w14:paraId="728C8120">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1342A934">
                  <w:pPr>
                    <w:adjustRightInd w:val="0"/>
                    <w:snapToGrid w:val="0"/>
                    <w:jc w:val="center"/>
                    <w:rPr>
                      <w:rFonts w:hint="default" w:ascii="Times New Roman" w:hAnsi="Times New Roman" w:cs="Times New Roman"/>
                      <w:color w:val="auto"/>
                      <w:szCs w:val="21"/>
                      <w:lang w:val="zh-CN"/>
                    </w:rPr>
                  </w:pPr>
                  <w:r>
                    <w:rPr>
                      <w:rFonts w:hint="default" w:ascii="Times New Roman" w:hAnsi="Times New Roman" w:cs="Times New Roman"/>
                      <w:color w:val="auto"/>
                      <w:szCs w:val="21"/>
                    </w:rPr>
                    <w:t>15</w:t>
                  </w:r>
                </w:p>
              </w:tc>
              <w:tc>
                <w:tcPr>
                  <w:tcW w:w="648" w:type="dxa"/>
                  <w:shd w:val="clear" w:color="auto" w:fill="auto"/>
                  <w:vAlign w:val="center"/>
                </w:tcPr>
                <w:p w14:paraId="7F61FE0A">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4</w:t>
                  </w:r>
                  <w:r>
                    <w:rPr>
                      <w:rFonts w:hint="default" w:ascii="Times New Roman" w:hAnsi="Times New Roman" w:cs="Times New Roman"/>
                      <w:color w:val="auto"/>
                      <w:szCs w:val="21"/>
                      <w:lang w:val="en-US" w:eastAsia="zh-CN"/>
                    </w:rPr>
                    <w:t>8</w:t>
                  </w:r>
                </w:p>
              </w:tc>
              <w:tc>
                <w:tcPr>
                  <w:tcW w:w="623" w:type="dxa"/>
                  <w:shd w:val="clear" w:color="auto" w:fill="auto"/>
                  <w:vAlign w:val="center"/>
                </w:tcPr>
                <w:p w14:paraId="6D5BB0C7">
                  <w:pPr>
                    <w:pStyle w:val="207"/>
                    <w:spacing w:line="240" w:lineRule="auto"/>
                    <w:ind w:firstLine="0" w:firstLineChars="0"/>
                    <w:rPr>
                      <w:rFonts w:hint="default" w:ascii="Times New Roman" w:hAnsi="Times New Roman" w:cs="Times New Roman"/>
                      <w:color w:val="auto"/>
                      <w:kern w:val="2"/>
                      <w:szCs w:val="21"/>
                    </w:rPr>
                  </w:pPr>
                  <w:r>
                    <w:rPr>
                      <w:rFonts w:hint="default" w:ascii="Times New Roman" w:hAnsi="Times New Roman" w:cs="Times New Roman"/>
                      <w:color w:val="auto"/>
                      <w:szCs w:val="21"/>
                    </w:rPr>
                    <w:t>1</w:t>
                  </w:r>
                </w:p>
              </w:tc>
            </w:tr>
            <w:tr w14:paraId="40C4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31576470">
                  <w:pPr>
                    <w:adjustRightInd w:val="0"/>
                    <w:snapToGrid w:val="0"/>
                    <w:jc w:val="center"/>
                    <w:rPr>
                      <w:rFonts w:hint="default" w:ascii="Times New Roman" w:hAnsi="Times New Roman" w:cs="Times New Roman"/>
                      <w:color w:val="auto"/>
                      <w:szCs w:val="21"/>
                      <w:lang w:val="zh-CN"/>
                    </w:rPr>
                  </w:pPr>
                </w:p>
              </w:tc>
              <w:tc>
                <w:tcPr>
                  <w:tcW w:w="1081" w:type="dxa"/>
                  <w:shd w:val="clear" w:color="auto" w:fill="auto"/>
                  <w:vAlign w:val="center"/>
                </w:tcPr>
                <w:p w14:paraId="00B4F389">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零件上线清洗机</w:t>
                  </w:r>
                </w:p>
              </w:tc>
              <w:tc>
                <w:tcPr>
                  <w:tcW w:w="1006" w:type="dxa"/>
                  <w:shd w:val="clear" w:color="auto" w:fill="auto"/>
                  <w:vAlign w:val="center"/>
                </w:tcPr>
                <w:p w14:paraId="38EF6FE3">
                  <w:pPr>
                    <w:widowControl/>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r>
                    <w:rPr>
                      <w:rFonts w:hint="default" w:ascii="Times New Roman" w:hAnsi="Times New Roman" w:cs="Times New Roman"/>
                      <w:color w:val="auto"/>
                      <w:kern w:val="0"/>
                      <w:szCs w:val="21"/>
                      <w:lang w:val="en-US" w:eastAsia="zh-CN"/>
                    </w:rPr>
                    <w:t>3</w:t>
                  </w:r>
                  <w:r>
                    <w:rPr>
                      <w:rFonts w:hint="default" w:ascii="Times New Roman" w:hAnsi="Times New Roman" w:cs="Times New Roman"/>
                      <w:color w:val="auto"/>
                      <w:szCs w:val="21"/>
                    </w:rPr>
                    <w:t>/1</w:t>
                  </w:r>
                </w:p>
              </w:tc>
              <w:tc>
                <w:tcPr>
                  <w:tcW w:w="691" w:type="dxa"/>
                  <w:vMerge w:val="continue"/>
                  <w:vAlign w:val="center"/>
                </w:tcPr>
                <w:p w14:paraId="54A43C3E">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3BA80797">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463" w:type="dxa"/>
                  <w:shd w:val="clear" w:color="auto" w:fill="auto"/>
                  <w:vAlign w:val="center"/>
                </w:tcPr>
                <w:p w14:paraId="3838095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467" w:type="dxa"/>
                  <w:shd w:val="clear" w:color="auto" w:fill="auto"/>
                  <w:vAlign w:val="center"/>
                </w:tcPr>
                <w:p w14:paraId="58CC28F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2B4DB447">
                  <w:pPr>
                    <w:pStyle w:val="207"/>
                    <w:spacing w:line="240" w:lineRule="auto"/>
                    <w:ind w:firstLine="0" w:firstLineChars="0"/>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6</w:t>
                  </w:r>
                </w:p>
              </w:tc>
              <w:tc>
                <w:tcPr>
                  <w:tcW w:w="738" w:type="dxa"/>
                  <w:shd w:val="clear" w:color="auto" w:fill="auto"/>
                  <w:vAlign w:val="center"/>
                </w:tcPr>
                <w:p w14:paraId="5F09C203">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4</w:t>
                  </w:r>
                </w:p>
              </w:tc>
              <w:tc>
                <w:tcPr>
                  <w:tcW w:w="471" w:type="dxa"/>
                  <w:vMerge w:val="continue"/>
                  <w:vAlign w:val="center"/>
                </w:tcPr>
                <w:p w14:paraId="1464CC1A">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79F6C13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0A5EFE33">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4</w:t>
                  </w:r>
                  <w:r>
                    <w:rPr>
                      <w:rFonts w:hint="default" w:ascii="Times New Roman" w:hAnsi="Times New Roman" w:cs="Times New Roman"/>
                      <w:color w:val="auto"/>
                      <w:szCs w:val="21"/>
                      <w:lang w:val="en-US" w:eastAsia="zh-CN"/>
                    </w:rPr>
                    <w:t>7</w:t>
                  </w:r>
                </w:p>
              </w:tc>
              <w:tc>
                <w:tcPr>
                  <w:tcW w:w="623" w:type="dxa"/>
                  <w:shd w:val="clear" w:color="auto" w:fill="auto"/>
                  <w:vAlign w:val="center"/>
                </w:tcPr>
                <w:p w14:paraId="794AAC63">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1234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449FC3D1">
                  <w:pPr>
                    <w:adjustRightInd w:val="0"/>
                    <w:snapToGrid w:val="0"/>
                    <w:jc w:val="center"/>
                    <w:rPr>
                      <w:rFonts w:hint="default" w:ascii="Times New Roman" w:hAnsi="Times New Roman" w:cs="Times New Roman"/>
                      <w:color w:val="auto"/>
                      <w:szCs w:val="21"/>
                      <w:lang w:val="zh-CN"/>
                    </w:rPr>
                  </w:pPr>
                </w:p>
              </w:tc>
              <w:tc>
                <w:tcPr>
                  <w:tcW w:w="1081" w:type="dxa"/>
                  <w:shd w:val="clear" w:color="auto" w:fill="auto"/>
                  <w:vAlign w:val="center"/>
                </w:tcPr>
                <w:p w14:paraId="4028004B">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电动拧紧枪/轴</w:t>
                  </w:r>
                </w:p>
              </w:tc>
              <w:tc>
                <w:tcPr>
                  <w:tcW w:w="1006" w:type="dxa"/>
                  <w:shd w:val="clear" w:color="auto" w:fill="auto"/>
                  <w:vAlign w:val="center"/>
                </w:tcPr>
                <w:p w14:paraId="59A00F24">
                  <w:pPr>
                    <w:widowControl/>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75</w:t>
                  </w:r>
                  <w:r>
                    <w:rPr>
                      <w:rFonts w:hint="default" w:ascii="Times New Roman" w:hAnsi="Times New Roman" w:cs="Times New Roman"/>
                      <w:color w:val="auto"/>
                      <w:szCs w:val="21"/>
                    </w:rPr>
                    <w:t>/1</w:t>
                  </w:r>
                </w:p>
              </w:tc>
              <w:tc>
                <w:tcPr>
                  <w:tcW w:w="691" w:type="dxa"/>
                  <w:vMerge w:val="continue"/>
                  <w:vAlign w:val="center"/>
                </w:tcPr>
                <w:p w14:paraId="6C71C65F">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63D412BC">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463" w:type="dxa"/>
                  <w:shd w:val="clear" w:color="auto" w:fill="auto"/>
                  <w:vAlign w:val="center"/>
                </w:tcPr>
                <w:p w14:paraId="59DFA99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467" w:type="dxa"/>
                  <w:shd w:val="clear" w:color="auto" w:fill="auto"/>
                  <w:vAlign w:val="center"/>
                </w:tcPr>
                <w:p w14:paraId="747AB46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2268322F">
                  <w:pPr>
                    <w:pStyle w:val="207"/>
                    <w:spacing w:line="240" w:lineRule="auto"/>
                    <w:ind w:firstLine="0" w:firstLineChars="0"/>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6</w:t>
                  </w:r>
                </w:p>
              </w:tc>
              <w:tc>
                <w:tcPr>
                  <w:tcW w:w="738" w:type="dxa"/>
                  <w:shd w:val="clear" w:color="auto" w:fill="auto"/>
                  <w:vAlign w:val="center"/>
                </w:tcPr>
                <w:p w14:paraId="1259E94D">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6</w:t>
                  </w:r>
                </w:p>
              </w:tc>
              <w:tc>
                <w:tcPr>
                  <w:tcW w:w="471" w:type="dxa"/>
                  <w:vMerge w:val="continue"/>
                  <w:vAlign w:val="center"/>
                </w:tcPr>
                <w:p w14:paraId="1E57F99B">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300F5F7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58CF1061">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4</w:t>
                  </w:r>
                  <w:r>
                    <w:rPr>
                      <w:rFonts w:hint="default" w:ascii="Times New Roman" w:hAnsi="Times New Roman" w:cs="Times New Roman"/>
                      <w:color w:val="auto"/>
                      <w:szCs w:val="21"/>
                      <w:lang w:val="en-US" w:eastAsia="zh-CN"/>
                    </w:rPr>
                    <w:t>8</w:t>
                  </w:r>
                </w:p>
              </w:tc>
              <w:tc>
                <w:tcPr>
                  <w:tcW w:w="623" w:type="dxa"/>
                  <w:shd w:val="clear" w:color="auto" w:fill="auto"/>
                  <w:vAlign w:val="center"/>
                </w:tcPr>
                <w:p w14:paraId="1AB44E81">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058B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3" w:type="dxa"/>
                  <w:vMerge w:val="continue"/>
                  <w:vAlign w:val="center"/>
                </w:tcPr>
                <w:p w14:paraId="7F9DCF8E">
                  <w:pPr>
                    <w:adjustRightInd w:val="0"/>
                    <w:snapToGrid w:val="0"/>
                    <w:jc w:val="center"/>
                    <w:rPr>
                      <w:rFonts w:hint="default" w:ascii="Times New Roman" w:hAnsi="Times New Roman" w:cs="Times New Roman"/>
                      <w:color w:val="auto"/>
                      <w:szCs w:val="21"/>
                      <w:lang w:val="zh-CN"/>
                    </w:rPr>
                  </w:pPr>
                </w:p>
              </w:tc>
              <w:tc>
                <w:tcPr>
                  <w:tcW w:w="1081" w:type="dxa"/>
                  <w:shd w:val="clear" w:color="auto" w:fill="auto"/>
                  <w:vAlign w:val="center"/>
                </w:tcPr>
                <w:p w14:paraId="64308534">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伺服压机</w:t>
                  </w:r>
                </w:p>
              </w:tc>
              <w:tc>
                <w:tcPr>
                  <w:tcW w:w="1006" w:type="dxa"/>
                  <w:shd w:val="clear" w:color="auto" w:fill="auto"/>
                  <w:vAlign w:val="center"/>
                </w:tcPr>
                <w:p w14:paraId="3472F73B">
                  <w:pPr>
                    <w:widowControl/>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75</w:t>
                  </w:r>
                  <w:r>
                    <w:rPr>
                      <w:rFonts w:hint="default" w:ascii="Times New Roman" w:hAnsi="Times New Roman" w:cs="Times New Roman"/>
                      <w:color w:val="auto"/>
                      <w:szCs w:val="21"/>
                    </w:rPr>
                    <w:t>/1</w:t>
                  </w:r>
                </w:p>
              </w:tc>
              <w:tc>
                <w:tcPr>
                  <w:tcW w:w="691" w:type="dxa"/>
                  <w:vMerge w:val="continue"/>
                  <w:vAlign w:val="center"/>
                </w:tcPr>
                <w:p w14:paraId="39835605">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7E87D182">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90</w:t>
                  </w:r>
                </w:p>
              </w:tc>
              <w:tc>
                <w:tcPr>
                  <w:tcW w:w="463" w:type="dxa"/>
                  <w:shd w:val="clear" w:color="auto" w:fill="auto"/>
                  <w:vAlign w:val="center"/>
                </w:tcPr>
                <w:p w14:paraId="3B7D644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67" w:type="dxa"/>
                  <w:shd w:val="clear" w:color="auto" w:fill="auto"/>
                  <w:vAlign w:val="center"/>
                </w:tcPr>
                <w:p w14:paraId="547DFCB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00560142">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738" w:type="dxa"/>
                  <w:shd w:val="clear" w:color="auto" w:fill="auto"/>
                  <w:vAlign w:val="center"/>
                </w:tcPr>
                <w:p w14:paraId="7E7AFA98">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2</w:t>
                  </w:r>
                </w:p>
              </w:tc>
              <w:tc>
                <w:tcPr>
                  <w:tcW w:w="471" w:type="dxa"/>
                  <w:vMerge w:val="continue"/>
                  <w:vAlign w:val="center"/>
                </w:tcPr>
                <w:p w14:paraId="4EEC8D35">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63F2195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59C439A9">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4</w:t>
                  </w:r>
                  <w:r>
                    <w:rPr>
                      <w:rFonts w:hint="default" w:ascii="Times New Roman" w:hAnsi="Times New Roman" w:cs="Times New Roman"/>
                      <w:color w:val="auto"/>
                      <w:szCs w:val="21"/>
                      <w:lang w:val="en-US" w:eastAsia="zh-CN"/>
                    </w:rPr>
                    <w:t>7</w:t>
                  </w:r>
                </w:p>
              </w:tc>
              <w:tc>
                <w:tcPr>
                  <w:tcW w:w="623" w:type="dxa"/>
                  <w:shd w:val="clear" w:color="auto" w:fill="auto"/>
                  <w:vAlign w:val="center"/>
                </w:tcPr>
                <w:p w14:paraId="57E4F4AA">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11CA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41FE3B16">
                  <w:pPr>
                    <w:adjustRightInd w:val="0"/>
                    <w:snapToGrid w:val="0"/>
                    <w:jc w:val="center"/>
                    <w:rPr>
                      <w:rFonts w:hint="default" w:ascii="Times New Roman" w:hAnsi="Times New Roman" w:cs="Times New Roman"/>
                      <w:color w:val="auto"/>
                      <w:szCs w:val="21"/>
                      <w:lang w:val="zh-CN"/>
                    </w:rPr>
                  </w:pPr>
                </w:p>
              </w:tc>
              <w:tc>
                <w:tcPr>
                  <w:tcW w:w="1081" w:type="dxa"/>
                  <w:shd w:val="clear" w:color="auto" w:fill="auto"/>
                  <w:vAlign w:val="center"/>
                </w:tcPr>
                <w:p w14:paraId="512D98A7">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机器人</w:t>
                  </w:r>
                </w:p>
              </w:tc>
              <w:tc>
                <w:tcPr>
                  <w:tcW w:w="1006" w:type="dxa"/>
                  <w:shd w:val="clear" w:color="auto" w:fill="auto"/>
                  <w:vAlign w:val="center"/>
                </w:tcPr>
                <w:p w14:paraId="5D461A74">
                  <w:pPr>
                    <w:widowControl/>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r>
                    <w:rPr>
                      <w:rFonts w:hint="default" w:ascii="Times New Roman" w:hAnsi="Times New Roman" w:cs="Times New Roman"/>
                      <w:color w:val="auto"/>
                      <w:kern w:val="0"/>
                      <w:szCs w:val="21"/>
                      <w:lang w:val="en-US" w:eastAsia="zh-CN"/>
                    </w:rPr>
                    <w:t>3</w:t>
                  </w:r>
                  <w:r>
                    <w:rPr>
                      <w:rFonts w:hint="default" w:ascii="Times New Roman" w:hAnsi="Times New Roman" w:cs="Times New Roman"/>
                      <w:color w:val="auto"/>
                      <w:szCs w:val="21"/>
                    </w:rPr>
                    <w:t>/1</w:t>
                  </w:r>
                </w:p>
              </w:tc>
              <w:tc>
                <w:tcPr>
                  <w:tcW w:w="691" w:type="dxa"/>
                  <w:vMerge w:val="continue"/>
                  <w:vAlign w:val="center"/>
                </w:tcPr>
                <w:p w14:paraId="6571C189">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581A861A">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95</w:t>
                  </w:r>
                </w:p>
              </w:tc>
              <w:tc>
                <w:tcPr>
                  <w:tcW w:w="463" w:type="dxa"/>
                  <w:shd w:val="clear" w:color="auto" w:fill="auto"/>
                  <w:vAlign w:val="center"/>
                </w:tcPr>
                <w:p w14:paraId="0C976B6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67" w:type="dxa"/>
                  <w:shd w:val="clear" w:color="auto" w:fill="auto"/>
                  <w:vAlign w:val="center"/>
                </w:tcPr>
                <w:p w14:paraId="28007E6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35FEE8ED">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738" w:type="dxa"/>
                  <w:shd w:val="clear" w:color="auto" w:fill="auto"/>
                  <w:vAlign w:val="center"/>
                </w:tcPr>
                <w:p w14:paraId="0F3A90F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61</w:t>
                  </w:r>
                </w:p>
              </w:tc>
              <w:tc>
                <w:tcPr>
                  <w:tcW w:w="471" w:type="dxa"/>
                  <w:vMerge w:val="continue"/>
                  <w:vAlign w:val="center"/>
                </w:tcPr>
                <w:p w14:paraId="54D7DE12">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786F34E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5D4E408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46</w:t>
                  </w:r>
                </w:p>
              </w:tc>
              <w:tc>
                <w:tcPr>
                  <w:tcW w:w="623" w:type="dxa"/>
                  <w:shd w:val="clear" w:color="auto" w:fill="auto"/>
                  <w:vAlign w:val="center"/>
                </w:tcPr>
                <w:p w14:paraId="1E0DC852">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6BCF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393" w:type="dxa"/>
                  <w:vMerge w:val="continue"/>
                  <w:vAlign w:val="center"/>
                </w:tcPr>
                <w:p w14:paraId="265E1170">
                  <w:pPr>
                    <w:adjustRightInd w:val="0"/>
                    <w:snapToGrid w:val="0"/>
                    <w:jc w:val="center"/>
                    <w:rPr>
                      <w:rFonts w:hint="default" w:ascii="Times New Roman" w:hAnsi="Times New Roman" w:cs="Times New Roman"/>
                      <w:color w:val="auto"/>
                      <w:szCs w:val="21"/>
                      <w:lang w:val="zh-CN"/>
                    </w:rPr>
                  </w:pPr>
                </w:p>
              </w:tc>
              <w:tc>
                <w:tcPr>
                  <w:tcW w:w="1081" w:type="dxa"/>
                  <w:shd w:val="clear" w:color="auto" w:fill="auto"/>
                  <w:vAlign w:val="center"/>
                </w:tcPr>
                <w:p w14:paraId="01CFB7A1">
                  <w:pPr>
                    <w:widowControl/>
                    <w:jc w:val="center"/>
                    <w:textAlignment w:val="center"/>
                    <w:rPr>
                      <w:rFonts w:hint="default" w:ascii="Times New Roman" w:hAnsi="Times New Roman" w:cs="Times New Roman"/>
                      <w:color w:val="auto"/>
                      <w:kern w:val="0"/>
                      <w:szCs w:val="21"/>
                      <w:lang w:val="zh-CN"/>
                    </w:rPr>
                  </w:pPr>
                  <w:r>
                    <w:rPr>
                      <w:rFonts w:hint="default" w:ascii="Times New Roman" w:hAnsi="Times New Roman" w:cs="Times New Roman"/>
                      <w:color w:val="auto"/>
                      <w:szCs w:val="21"/>
                    </w:rPr>
                    <w:t>气密仪</w:t>
                  </w:r>
                </w:p>
              </w:tc>
              <w:tc>
                <w:tcPr>
                  <w:tcW w:w="1006" w:type="dxa"/>
                  <w:shd w:val="clear" w:color="auto" w:fill="auto"/>
                  <w:vAlign w:val="center"/>
                </w:tcPr>
                <w:p w14:paraId="18C448F9">
                  <w:pPr>
                    <w:widowControl/>
                    <w:adjustRightInd w:val="0"/>
                    <w:snapToGrid w:val="0"/>
                    <w:jc w:val="center"/>
                    <w:textAlignment w:val="center"/>
                    <w:rPr>
                      <w:rFonts w:hint="default" w:ascii="Times New Roman" w:hAnsi="Times New Roman" w:cs="Times New Roman"/>
                      <w:color w:val="auto"/>
                      <w:szCs w:val="21"/>
                      <w:lang w:val="zh-CN"/>
                    </w:rPr>
                  </w:pPr>
                  <w:r>
                    <w:rPr>
                      <w:rFonts w:hint="default" w:ascii="Times New Roman" w:hAnsi="Times New Roman" w:cs="Times New Roman"/>
                      <w:color w:val="auto"/>
                      <w:kern w:val="0"/>
                      <w:szCs w:val="21"/>
                    </w:rPr>
                    <w:t>75</w:t>
                  </w:r>
                  <w:r>
                    <w:rPr>
                      <w:rFonts w:hint="default" w:ascii="Times New Roman" w:hAnsi="Times New Roman" w:cs="Times New Roman"/>
                      <w:color w:val="auto"/>
                      <w:szCs w:val="21"/>
                    </w:rPr>
                    <w:t>/1</w:t>
                  </w:r>
                </w:p>
              </w:tc>
              <w:tc>
                <w:tcPr>
                  <w:tcW w:w="691" w:type="dxa"/>
                  <w:vMerge w:val="continue"/>
                  <w:vAlign w:val="center"/>
                </w:tcPr>
                <w:p w14:paraId="3D3035C0">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7D8AE78E">
                  <w:pPr>
                    <w:pStyle w:val="207"/>
                    <w:spacing w:line="240" w:lineRule="auto"/>
                    <w:ind w:firstLine="0" w:firstLineChars="0"/>
                    <w:rPr>
                      <w:rFonts w:hint="default" w:ascii="Times New Roman" w:hAnsi="Times New Roman" w:cs="Times New Roman"/>
                      <w:color w:val="auto"/>
                      <w:kern w:val="2"/>
                      <w:szCs w:val="21"/>
                    </w:rPr>
                  </w:pPr>
                  <w:r>
                    <w:rPr>
                      <w:rFonts w:hint="default" w:ascii="Times New Roman" w:hAnsi="Times New Roman" w:cs="Times New Roman"/>
                      <w:color w:val="auto"/>
                      <w:szCs w:val="21"/>
                    </w:rPr>
                    <w:t>50</w:t>
                  </w:r>
                </w:p>
              </w:tc>
              <w:tc>
                <w:tcPr>
                  <w:tcW w:w="463" w:type="dxa"/>
                  <w:shd w:val="clear" w:color="auto" w:fill="auto"/>
                  <w:vAlign w:val="center"/>
                </w:tcPr>
                <w:p w14:paraId="54E2268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67" w:type="dxa"/>
                  <w:shd w:val="clear" w:color="auto" w:fill="auto"/>
                  <w:vAlign w:val="center"/>
                </w:tcPr>
                <w:p w14:paraId="02EBD65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2C8A9947">
                  <w:pPr>
                    <w:pStyle w:val="207"/>
                    <w:spacing w:line="240" w:lineRule="auto"/>
                    <w:ind w:firstLine="0" w:firstLineChars="0"/>
                    <w:rPr>
                      <w:rFonts w:hint="default" w:ascii="Times New Roman" w:hAnsi="Times New Roman" w:eastAsia="宋体" w:cs="Times New Roman"/>
                      <w:color w:val="auto"/>
                      <w:kern w:val="2"/>
                      <w:szCs w:val="21"/>
                      <w:lang w:eastAsia="zh-CN"/>
                    </w:rPr>
                  </w:pPr>
                  <w:r>
                    <w:rPr>
                      <w:rFonts w:hint="default" w:ascii="Times New Roman" w:hAnsi="Times New Roman" w:cs="Times New Roman"/>
                      <w:color w:val="auto"/>
                      <w:szCs w:val="21"/>
                      <w:lang w:val="en-US" w:eastAsia="zh-CN"/>
                    </w:rPr>
                    <w:t>3</w:t>
                  </w:r>
                </w:p>
              </w:tc>
              <w:tc>
                <w:tcPr>
                  <w:tcW w:w="738" w:type="dxa"/>
                  <w:shd w:val="clear" w:color="auto" w:fill="auto"/>
                  <w:vAlign w:val="center"/>
                </w:tcPr>
                <w:p w14:paraId="5C27122F">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2</w:t>
                  </w:r>
                </w:p>
              </w:tc>
              <w:tc>
                <w:tcPr>
                  <w:tcW w:w="471" w:type="dxa"/>
                  <w:vMerge w:val="continue"/>
                  <w:vAlign w:val="center"/>
                </w:tcPr>
                <w:p w14:paraId="61F17A4D">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07EDC50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47AC43F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46</w:t>
                  </w:r>
                </w:p>
              </w:tc>
              <w:tc>
                <w:tcPr>
                  <w:tcW w:w="623" w:type="dxa"/>
                  <w:shd w:val="clear" w:color="auto" w:fill="auto"/>
                  <w:vAlign w:val="center"/>
                </w:tcPr>
                <w:p w14:paraId="36B8D4FE">
                  <w:pPr>
                    <w:pStyle w:val="207"/>
                    <w:spacing w:line="240" w:lineRule="auto"/>
                    <w:ind w:firstLine="0" w:firstLineChars="0"/>
                    <w:rPr>
                      <w:rFonts w:hint="default" w:ascii="Times New Roman" w:hAnsi="Times New Roman" w:cs="Times New Roman"/>
                      <w:color w:val="auto"/>
                      <w:kern w:val="2"/>
                      <w:szCs w:val="21"/>
                    </w:rPr>
                  </w:pPr>
                  <w:r>
                    <w:rPr>
                      <w:rFonts w:hint="default" w:ascii="Times New Roman" w:hAnsi="Times New Roman" w:cs="Times New Roman"/>
                      <w:color w:val="auto"/>
                      <w:szCs w:val="21"/>
                    </w:rPr>
                    <w:t>1</w:t>
                  </w:r>
                </w:p>
              </w:tc>
            </w:tr>
            <w:tr w14:paraId="72DA5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393" w:type="dxa"/>
                  <w:vMerge w:val="continue"/>
                  <w:vAlign w:val="center"/>
                </w:tcPr>
                <w:p w14:paraId="2117356B">
                  <w:pPr>
                    <w:adjustRightInd w:val="0"/>
                    <w:snapToGrid w:val="0"/>
                    <w:jc w:val="center"/>
                    <w:rPr>
                      <w:rFonts w:hint="default" w:ascii="Times New Roman" w:hAnsi="Times New Roman" w:cs="Times New Roman"/>
                      <w:color w:val="auto"/>
                      <w:szCs w:val="21"/>
                    </w:rPr>
                  </w:pPr>
                </w:p>
              </w:tc>
              <w:tc>
                <w:tcPr>
                  <w:tcW w:w="1081" w:type="dxa"/>
                  <w:shd w:val="clear" w:color="auto" w:fill="auto"/>
                  <w:vAlign w:val="center"/>
                </w:tcPr>
                <w:p w14:paraId="126914BA">
                  <w:pPr>
                    <w:widowControl/>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供胶系统</w:t>
                  </w:r>
                </w:p>
              </w:tc>
              <w:tc>
                <w:tcPr>
                  <w:tcW w:w="1006" w:type="dxa"/>
                  <w:shd w:val="clear" w:color="auto" w:fill="auto"/>
                  <w:vAlign w:val="center"/>
                </w:tcPr>
                <w:p w14:paraId="644CE8A7">
                  <w:pPr>
                    <w:widowControl/>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val="en-US" w:eastAsia="zh-CN"/>
                    </w:rPr>
                    <w:t>79</w:t>
                  </w:r>
                  <w:r>
                    <w:rPr>
                      <w:rFonts w:hint="default" w:ascii="Times New Roman" w:hAnsi="Times New Roman" w:cs="Times New Roman"/>
                      <w:color w:val="auto"/>
                      <w:szCs w:val="21"/>
                    </w:rPr>
                    <w:t>/1</w:t>
                  </w:r>
                </w:p>
              </w:tc>
              <w:tc>
                <w:tcPr>
                  <w:tcW w:w="691" w:type="dxa"/>
                  <w:vMerge w:val="continue"/>
                  <w:vAlign w:val="center"/>
                </w:tcPr>
                <w:p w14:paraId="75863AA3">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3984759A">
                  <w:pPr>
                    <w:pStyle w:val="207"/>
                    <w:spacing w:line="240" w:lineRule="auto"/>
                    <w:ind w:firstLine="0" w:firstLineChars="0"/>
                    <w:rPr>
                      <w:rFonts w:hint="default" w:ascii="Times New Roman" w:hAnsi="Times New Roman" w:cs="Times New Roman"/>
                      <w:color w:val="auto"/>
                      <w:kern w:val="2"/>
                      <w:szCs w:val="21"/>
                    </w:rPr>
                  </w:pPr>
                  <w:r>
                    <w:rPr>
                      <w:rFonts w:hint="default" w:ascii="Times New Roman" w:hAnsi="Times New Roman" w:cs="Times New Roman"/>
                      <w:color w:val="auto"/>
                      <w:szCs w:val="21"/>
                    </w:rPr>
                    <w:t>80</w:t>
                  </w:r>
                </w:p>
              </w:tc>
              <w:tc>
                <w:tcPr>
                  <w:tcW w:w="463" w:type="dxa"/>
                  <w:shd w:val="clear" w:color="auto" w:fill="auto"/>
                  <w:vAlign w:val="center"/>
                </w:tcPr>
                <w:p w14:paraId="29A06E7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467" w:type="dxa"/>
                  <w:shd w:val="clear" w:color="auto" w:fill="auto"/>
                  <w:vAlign w:val="center"/>
                </w:tcPr>
                <w:p w14:paraId="0ABB673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52734620">
                  <w:pPr>
                    <w:pStyle w:val="207"/>
                    <w:spacing w:line="240" w:lineRule="auto"/>
                    <w:ind w:firstLine="0" w:firstLineChars="0"/>
                    <w:rPr>
                      <w:rFonts w:hint="default" w:ascii="Times New Roman" w:hAnsi="Times New Roman" w:cs="Times New Roman"/>
                      <w:color w:val="auto"/>
                      <w:kern w:val="2"/>
                      <w:szCs w:val="21"/>
                    </w:rPr>
                  </w:pPr>
                  <w:r>
                    <w:rPr>
                      <w:rFonts w:hint="default" w:ascii="Times New Roman" w:hAnsi="Times New Roman" w:cs="Times New Roman"/>
                      <w:color w:val="auto"/>
                      <w:szCs w:val="21"/>
                    </w:rPr>
                    <w:t>8</w:t>
                  </w:r>
                </w:p>
              </w:tc>
              <w:tc>
                <w:tcPr>
                  <w:tcW w:w="738" w:type="dxa"/>
                  <w:shd w:val="clear" w:color="auto" w:fill="auto"/>
                  <w:vAlign w:val="center"/>
                </w:tcPr>
                <w:p w14:paraId="2B562CB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471" w:type="dxa"/>
                  <w:vMerge w:val="continue"/>
                  <w:vAlign w:val="center"/>
                </w:tcPr>
                <w:p w14:paraId="23FE4252">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6C43157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649B2941">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49</w:t>
                  </w:r>
                </w:p>
              </w:tc>
              <w:tc>
                <w:tcPr>
                  <w:tcW w:w="623" w:type="dxa"/>
                  <w:shd w:val="clear" w:color="auto" w:fill="auto"/>
                  <w:vAlign w:val="center"/>
                </w:tcPr>
                <w:p w14:paraId="2F8A9747">
                  <w:pPr>
                    <w:pStyle w:val="207"/>
                    <w:spacing w:line="240" w:lineRule="auto"/>
                    <w:ind w:firstLine="0" w:firstLineChars="0"/>
                    <w:rPr>
                      <w:rFonts w:hint="default" w:ascii="Times New Roman" w:hAnsi="Times New Roman" w:cs="Times New Roman"/>
                      <w:color w:val="auto"/>
                      <w:kern w:val="2"/>
                      <w:szCs w:val="21"/>
                    </w:rPr>
                  </w:pPr>
                  <w:r>
                    <w:rPr>
                      <w:rFonts w:hint="default" w:ascii="Times New Roman" w:hAnsi="Times New Roman" w:cs="Times New Roman"/>
                      <w:color w:val="auto"/>
                      <w:szCs w:val="21"/>
                    </w:rPr>
                    <w:t>1</w:t>
                  </w:r>
                </w:p>
              </w:tc>
            </w:tr>
            <w:tr w14:paraId="4BEB5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393" w:type="dxa"/>
                  <w:vMerge w:val="continue"/>
                  <w:vAlign w:val="center"/>
                </w:tcPr>
                <w:p w14:paraId="3C75FCCF">
                  <w:pPr>
                    <w:adjustRightInd w:val="0"/>
                    <w:snapToGrid w:val="0"/>
                    <w:jc w:val="center"/>
                    <w:rPr>
                      <w:rFonts w:hint="default" w:ascii="Times New Roman" w:hAnsi="Times New Roman" w:cs="Times New Roman"/>
                      <w:color w:val="auto"/>
                      <w:szCs w:val="21"/>
                    </w:rPr>
                  </w:pPr>
                </w:p>
              </w:tc>
              <w:tc>
                <w:tcPr>
                  <w:tcW w:w="1081" w:type="dxa"/>
                  <w:shd w:val="clear" w:color="auto" w:fill="auto"/>
                  <w:vAlign w:val="center"/>
                </w:tcPr>
                <w:p w14:paraId="1570728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打标机</w:t>
                  </w:r>
                </w:p>
              </w:tc>
              <w:tc>
                <w:tcPr>
                  <w:tcW w:w="1006" w:type="dxa"/>
                  <w:shd w:val="clear" w:color="auto" w:fill="auto"/>
                  <w:vAlign w:val="center"/>
                </w:tcPr>
                <w:p w14:paraId="15E6A360">
                  <w:pPr>
                    <w:widowControl/>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84</w:t>
                  </w:r>
                  <w:r>
                    <w:rPr>
                      <w:rFonts w:hint="default" w:ascii="Times New Roman" w:hAnsi="Times New Roman" w:cs="Times New Roman"/>
                      <w:color w:val="auto"/>
                      <w:szCs w:val="21"/>
                    </w:rPr>
                    <w:t>/1</w:t>
                  </w:r>
                </w:p>
              </w:tc>
              <w:tc>
                <w:tcPr>
                  <w:tcW w:w="691" w:type="dxa"/>
                  <w:vMerge w:val="continue"/>
                  <w:vAlign w:val="center"/>
                </w:tcPr>
                <w:p w14:paraId="4C1656CB">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100C7713">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463" w:type="dxa"/>
                  <w:shd w:val="clear" w:color="auto" w:fill="auto"/>
                  <w:vAlign w:val="center"/>
                </w:tcPr>
                <w:p w14:paraId="4940D8C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467" w:type="dxa"/>
                  <w:shd w:val="clear" w:color="auto" w:fill="auto"/>
                  <w:vAlign w:val="center"/>
                </w:tcPr>
                <w:p w14:paraId="57C887E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4312ABAB">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738" w:type="dxa"/>
                  <w:shd w:val="clear" w:color="auto" w:fill="auto"/>
                  <w:vAlign w:val="center"/>
                </w:tcPr>
                <w:p w14:paraId="3E509789">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3</w:t>
                  </w:r>
                </w:p>
              </w:tc>
              <w:tc>
                <w:tcPr>
                  <w:tcW w:w="471" w:type="dxa"/>
                  <w:vMerge w:val="continue"/>
                  <w:vAlign w:val="center"/>
                </w:tcPr>
                <w:p w14:paraId="34D2497F">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025A681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6158748D">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49</w:t>
                  </w:r>
                </w:p>
              </w:tc>
              <w:tc>
                <w:tcPr>
                  <w:tcW w:w="623" w:type="dxa"/>
                  <w:shd w:val="clear" w:color="auto" w:fill="auto"/>
                  <w:vAlign w:val="center"/>
                </w:tcPr>
                <w:p w14:paraId="197C2D87">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6B8E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1EB00DA2">
                  <w:pPr>
                    <w:adjustRightInd w:val="0"/>
                    <w:snapToGrid w:val="0"/>
                    <w:jc w:val="center"/>
                    <w:rPr>
                      <w:rFonts w:hint="default" w:ascii="Times New Roman" w:hAnsi="Times New Roman" w:cs="Times New Roman"/>
                      <w:color w:val="auto"/>
                      <w:szCs w:val="21"/>
                    </w:rPr>
                  </w:pPr>
                </w:p>
              </w:tc>
              <w:tc>
                <w:tcPr>
                  <w:tcW w:w="1081" w:type="dxa"/>
                  <w:shd w:val="clear" w:color="auto" w:fill="auto"/>
                  <w:vAlign w:val="center"/>
                </w:tcPr>
                <w:p w14:paraId="6307CA7A">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烘箱</w:t>
                  </w:r>
                </w:p>
              </w:tc>
              <w:tc>
                <w:tcPr>
                  <w:tcW w:w="1006" w:type="dxa"/>
                  <w:shd w:val="clear" w:color="auto" w:fill="auto"/>
                  <w:vAlign w:val="center"/>
                </w:tcPr>
                <w:p w14:paraId="3CEFA73A">
                  <w:pPr>
                    <w:widowControl/>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8</w:t>
                  </w:r>
                  <w:r>
                    <w:rPr>
                      <w:rFonts w:hint="default" w:ascii="Times New Roman" w:hAnsi="Times New Roman" w:cs="Times New Roman"/>
                      <w:color w:val="auto"/>
                      <w:kern w:val="0"/>
                      <w:szCs w:val="21"/>
                      <w:lang w:val="en-US" w:eastAsia="zh-CN"/>
                    </w:rPr>
                    <w:t>5</w:t>
                  </w:r>
                  <w:r>
                    <w:rPr>
                      <w:rFonts w:hint="default" w:ascii="Times New Roman" w:hAnsi="Times New Roman" w:cs="Times New Roman"/>
                      <w:color w:val="auto"/>
                      <w:szCs w:val="21"/>
                    </w:rPr>
                    <w:t>/1</w:t>
                  </w:r>
                </w:p>
              </w:tc>
              <w:tc>
                <w:tcPr>
                  <w:tcW w:w="691" w:type="dxa"/>
                  <w:vMerge w:val="continue"/>
                  <w:vAlign w:val="center"/>
                </w:tcPr>
                <w:p w14:paraId="50EF2E0B">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02C62AE6">
                  <w:pPr>
                    <w:pStyle w:val="207"/>
                    <w:spacing w:line="240" w:lineRule="auto"/>
                    <w:ind w:firstLine="0" w:firstLineChars="0"/>
                    <w:rPr>
                      <w:rFonts w:hint="default" w:ascii="Times New Roman" w:hAnsi="Times New Roman" w:cs="Times New Roman"/>
                      <w:color w:val="auto"/>
                      <w:kern w:val="2"/>
                      <w:szCs w:val="21"/>
                    </w:rPr>
                  </w:pPr>
                  <w:r>
                    <w:rPr>
                      <w:rFonts w:hint="default" w:ascii="Times New Roman" w:hAnsi="Times New Roman" w:cs="Times New Roman"/>
                      <w:color w:val="auto"/>
                      <w:szCs w:val="21"/>
                    </w:rPr>
                    <w:t>20</w:t>
                  </w:r>
                </w:p>
              </w:tc>
              <w:tc>
                <w:tcPr>
                  <w:tcW w:w="463" w:type="dxa"/>
                  <w:shd w:val="clear" w:color="auto" w:fill="auto"/>
                  <w:vAlign w:val="center"/>
                </w:tcPr>
                <w:p w14:paraId="0768774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467" w:type="dxa"/>
                  <w:shd w:val="clear" w:color="auto" w:fill="auto"/>
                  <w:vAlign w:val="center"/>
                </w:tcPr>
                <w:p w14:paraId="4DB56BD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43F7D22B">
                  <w:pPr>
                    <w:pStyle w:val="207"/>
                    <w:spacing w:line="240" w:lineRule="auto"/>
                    <w:ind w:firstLine="0" w:firstLineChars="0"/>
                    <w:rPr>
                      <w:rFonts w:hint="default" w:ascii="Times New Roman" w:hAnsi="Times New Roman" w:cs="Times New Roman"/>
                      <w:color w:val="auto"/>
                      <w:kern w:val="2"/>
                      <w:szCs w:val="21"/>
                    </w:rPr>
                  </w:pPr>
                  <w:r>
                    <w:rPr>
                      <w:rFonts w:hint="default" w:ascii="Times New Roman" w:hAnsi="Times New Roman" w:cs="Times New Roman"/>
                      <w:color w:val="auto"/>
                      <w:szCs w:val="21"/>
                    </w:rPr>
                    <w:t>5</w:t>
                  </w:r>
                </w:p>
              </w:tc>
              <w:tc>
                <w:tcPr>
                  <w:tcW w:w="738" w:type="dxa"/>
                  <w:shd w:val="clear" w:color="auto" w:fill="auto"/>
                  <w:vAlign w:val="center"/>
                </w:tcPr>
                <w:p w14:paraId="1546A4D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471" w:type="dxa"/>
                  <w:vMerge w:val="continue"/>
                  <w:vAlign w:val="center"/>
                </w:tcPr>
                <w:p w14:paraId="522DE707">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4604D01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41B0907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623" w:type="dxa"/>
                  <w:shd w:val="clear" w:color="auto" w:fill="auto"/>
                  <w:vAlign w:val="center"/>
                </w:tcPr>
                <w:p w14:paraId="2DA344AE">
                  <w:pPr>
                    <w:pStyle w:val="207"/>
                    <w:spacing w:line="240" w:lineRule="auto"/>
                    <w:ind w:firstLine="0" w:firstLineChars="0"/>
                    <w:rPr>
                      <w:rFonts w:hint="default" w:ascii="Times New Roman" w:hAnsi="Times New Roman" w:cs="Times New Roman"/>
                      <w:color w:val="auto"/>
                      <w:kern w:val="2"/>
                      <w:szCs w:val="21"/>
                    </w:rPr>
                  </w:pPr>
                  <w:r>
                    <w:rPr>
                      <w:rFonts w:hint="default" w:ascii="Times New Roman" w:hAnsi="Times New Roman" w:cs="Times New Roman"/>
                      <w:color w:val="auto"/>
                      <w:szCs w:val="21"/>
                    </w:rPr>
                    <w:t>1</w:t>
                  </w:r>
                </w:p>
              </w:tc>
            </w:tr>
            <w:tr w14:paraId="35C9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5713606E">
                  <w:pPr>
                    <w:adjustRightInd w:val="0"/>
                    <w:snapToGrid w:val="0"/>
                    <w:jc w:val="center"/>
                    <w:rPr>
                      <w:rFonts w:hint="default" w:ascii="Times New Roman" w:hAnsi="Times New Roman" w:cs="Times New Roman"/>
                      <w:color w:val="auto"/>
                      <w:szCs w:val="21"/>
                    </w:rPr>
                  </w:pPr>
                </w:p>
              </w:tc>
              <w:tc>
                <w:tcPr>
                  <w:tcW w:w="1081" w:type="dxa"/>
                  <w:shd w:val="clear" w:color="auto" w:fill="auto"/>
                  <w:vAlign w:val="center"/>
                </w:tcPr>
                <w:p w14:paraId="1D67537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测量机</w:t>
                  </w:r>
                </w:p>
              </w:tc>
              <w:tc>
                <w:tcPr>
                  <w:tcW w:w="1006" w:type="dxa"/>
                  <w:shd w:val="clear" w:color="auto" w:fill="auto"/>
                  <w:vAlign w:val="center"/>
                </w:tcPr>
                <w:p w14:paraId="1FFA17EF">
                  <w:pPr>
                    <w:widowControl/>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7</w:t>
                  </w:r>
                  <w:r>
                    <w:rPr>
                      <w:rFonts w:hint="default" w:ascii="Times New Roman" w:hAnsi="Times New Roman" w:cs="Times New Roman"/>
                      <w:color w:val="auto"/>
                      <w:kern w:val="0"/>
                      <w:szCs w:val="21"/>
                      <w:lang w:val="en-US" w:eastAsia="zh-CN"/>
                    </w:rPr>
                    <w:t>3</w:t>
                  </w:r>
                  <w:r>
                    <w:rPr>
                      <w:rFonts w:hint="default" w:ascii="Times New Roman" w:hAnsi="Times New Roman" w:cs="Times New Roman"/>
                      <w:color w:val="auto"/>
                      <w:szCs w:val="21"/>
                    </w:rPr>
                    <w:t>/1</w:t>
                  </w:r>
                </w:p>
              </w:tc>
              <w:tc>
                <w:tcPr>
                  <w:tcW w:w="691" w:type="dxa"/>
                  <w:vMerge w:val="continue"/>
                  <w:vAlign w:val="center"/>
                </w:tcPr>
                <w:p w14:paraId="5874F088">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193C80E7">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463" w:type="dxa"/>
                  <w:shd w:val="clear" w:color="auto" w:fill="auto"/>
                  <w:vAlign w:val="center"/>
                </w:tcPr>
                <w:p w14:paraId="4129DC2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67" w:type="dxa"/>
                  <w:shd w:val="clear" w:color="auto" w:fill="auto"/>
                  <w:vAlign w:val="center"/>
                </w:tcPr>
                <w:p w14:paraId="7DF0CEB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1A38166F">
                  <w:pPr>
                    <w:pStyle w:val="207"/>
                    <w:spacing w:line="240" w:lineRule="auto"/>
                    <w:ind w:firstLine="0" w:firstLineChars="0"/>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4</w:t>
                  </w:r>
                </w:p>
              </w:tc>
              <w:tc>
                <w:tcPr>
                  <w:tcW w:w="738" w:type="dxa"/>
                  <w:shd w:val="clear" w:color="auto" w:fill="auto"/>
                  <w:vAlign w:val="center"/>
                </w:tcPr>
                <w:p w14:paraId="74C157D8">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2</w:t>
                  </w:r>
                </w:p>
              </w:tc>
              <w:tc>
                <w:tcPr>
                  <w:tcW w:w="471" w:type="dxa"/>
                  <w:vMerge w:val="continue"/>
                  <w:vAlign w:val="center"/>
                </w:tcPr>
                <w:p w14:paraId="3853EA29">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064B07E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077BF18F">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4</w:t>
                  </w:r>
                  <w:r>
                    <w:rPr>
                      <w:rFonts w:hint="default" w:ascii="Times New Roman" w:hAnsi="Times New Roman" w:cs="Times New Roman"/>
                      <w:color w:val="auto"/>
                      <w:szCs w:val="21"/>
                      <w:lang w:val="en-US" w:eastAsia="zh-CN"/>
                    </w:rPr>
                    <w:t>7</w:t>
                  </w:r>
                </w:p>
              </w:tc>
              <w:tc>
                <w:tcPr>
                  <w:tcW w:w="623" w:type="dxa"/>
                  <w:shd w:val="clear" w:color="auto" w:fill="auto"/>
                  <w:vAlign w:val="center"/>
                </w:tcPr>
                <w:p w14:paraId="38EEA1FD">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62CA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02AC4F9C">
                  <w:pPr>
                    <w:adjustRightInd w:val="0"/>
                    <w:snapToGrid w:val="0"/>
                    <w:jc w:val="center"/>
                    <w:rPr>
                      <w:rFonts w:hint="default" w:ascii="Times New Roman" w:hAnsi="Times New Roman" w:cs="Times New Roman"/>
                      <w:color w:val="auto"/>
                      <w:szCs w:val="21"/>
                    </w:rPr>
                  </w:pPr>
                </w:p>
              </w:tc>
              <w:tc>
                <w:tcPr>
                  <w:tcW w:w="1081" w:type="dxa"/>
                  <w:shd w:val="clear" w:color="auto" w:fill="auto"/>
                  <w:vAlign w:val="center"/>
                </w:tcPr>
                <w:p w14:paraId="2776CA1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安规设备</w:t>
                  </w:r>
                </w:p>
              </w:tc>
              <w:tc>
                <w:tcPr>
                  <w:tcW w:w="1006" w:type="dxa"/>
                  <w:shd w:val="clear" w:color="auto" w:fill="auto"/>
                  <w:vAlign w:val="center"/>
                </w:tcPr>
                <w:p w14:paraId="1332E970">
                  <w:pPr>
                    <w:widowControl/>
                    <w:adjustRightInd w:val="0"/>
                    <w:snapToGrid w:val="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7</w:t>
                  </w:r>
                  <w:r>
                    <w:rPr>
                      <w:rFonts w:hint="default" w:ascii="Times New Roman" w:hAnsi="Times New Roman" w:cs="Times New Roman"/>
                      <w:color w:val="auto"/>
                      <w:kern w:val="0"/>
                      <w:szCs w:val="21"/>
                      <w:lang w:val="en-US" w:eastAsia="zh-CN"/>
                    </w:rPr>
                    <w:t>4</w:t>
                  </w:r>
                  <w:r>
                    <w:rPr>
                      <w:rFonts w:hint="default" w:ascii="Times New Roman" w:hAnsi="Times New Roman" w:cs="Times New Roman"/>
                      <w:color w:val="auto"/>
                      <w:szCs w:val="21"/>
                    </w:rPr>
                    <w:t>/1</w:t>
                  </w:r>
                </w:p>
              </w:tc>
              <w:tc>
                <w:tcPr>
                  <w:tcW w:w="691" w:type="dxa"/>
                  <w:vMerge w:val="continue"/>
                  <w:vAlign w:val="center"/>
                </w:tcPr>
                <w:p w14:paraId="23323073">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57797F8C">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463" w:type="dxa"/>
                  <w:shd w:val="clear" w:color="auto" w:fill="auto"/>
                  <w:vAlign w:val="center"/>
                </w:tcPr>
                <w:p w14:paraId="6B1EFA8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467" w:type="dxa"/>
                  <w:shd w:val="clear" w:color="auto" w:fill="auto"/>
                  <w:vAlign w:val="center"/>
                </w:tcPr>
                <w:p w14:paraId="1E7E9AC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7A04E742">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738" w:type="dxa"/>
                  <w:shd w:val="clear" w:color="auto" w:fill="auto"/>
                  <w:vAlign w:val="center"/>
                </w:tcPr>
                <w:p w14:paraId="2928D1C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61</w:t>
                  </w:r>
                </w:p>
              </w:tc>
              <w:tc>
                <w:tcPr>
                  <w:tcW w:w="471" w:type="dxa"/>
                  <w:vMerge w:val="continue"/>
                  <w:vAlign w:val="center"/>
                </w:tcPr>
                <w:p w14:paraId="1E058502">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54CC67E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40BB026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46</w:t>
                  </w:r>
                </w:p>
              </w:tc>
              <w:tc>
                <w:tcPr>
                  <w:tcW w:w="623" w:type="dxa"/>
                  <w:shd w:val="clear" w:color="auto" w:fill="auto"/>
                  <w:vAlign w:val="center"/>
                </w:tcPr>
                <w:p w14:paraId="61570792">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4CBD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08AD6EF6">
                  <w:pPr>
                    <w:adjustRightInd w:val="0"/>
                    <w:snapToGrid w:val="0"/>
                    <w:jc w:val="center"/>
                    <w:rPr>
                      <w:rFonts w:hint="default" w:ascii="Times New Roman" w:hAnsi="Times New Roman" w:cs="Times New Roman"/>
                      <w:color w:val="auto"/>
                      <w:szCs w:val="21"/>
                    </w:rPr>
                  </w:pPr>
                </w:p>
              </w:tc>
              <w:tc>
                <w:tcPr>
                  <w:tcW w:w="1081" w:type="dxa"/>
                  <w:shd w:val="clear" w:color="auto" w:fill="auto"/>
                  <w:vAlign w:val="center"/>
                </w:tcPr>
                <w:p w14:paraId="008682CD">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齿轮机</w:t>
                  </w:r>
                </w:p>
              </w:tc>
              <w:tc>
                <w:tcPr>
                  <w:tcW w:w="1006" w:type="dxa"/>
                  <w:shd w:val="clear" w:color="auto" w:fill="auto"/>
                  <w:vAlign w:val="center"/>
                </w:tcPr>
                <w:p w14:paraId="4354A520">
                  <w:pPr>
                    <w:widowControl/>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75</w:t>
                  </w:r>
                  <w:r>
                    <w:rPr>
                      <w:rFonts w:hint="default" w:ascii="Times New Roman" w:hAnsi="Times New Roman" w:cs="Times New Roman"/>
                      <w:color w:val="auto"/>
                      <w:szCs w:val="21"/>
                    </w:rPr>
                    <w:t>/1</w:t>
                  </w:r>
                </w:p>
              </w:tc>
              <w:tc>
                <w:tcPr>
                  <w:tcW w:w="691" w:type="dxa"/>
                  <w:vMerge w:val="continue"/>
                  <w:vAlign w:val="center"/>
                </w:tcPr>
                <w:p w14:paraId="214F8E60">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0415BE56">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55</w:t>
                  </w:r>
                </w:p>
              </w:tc>
              <w:tc>
                <w:tcPr>
                  <w:tcW w:w="463" w:type="dxa"/>
                  <w:shd w:val="clear" w:color="auto" w:fill="auto"/>
                  <w:vAlign w:val="center"/>
                </w:tcPr>
                <w:p w14:paraId="5133AB5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467" w:type="dxa"/>
                  <w:shd w:val="clear" w:color="auto" w:fill="auto"/>
                  <w:vAlign w:val="center"/>
                </w:tcPr>
                <w:p w14:paraId="4640974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36F91A06">
                  <w:pPr>
                    <w:pStyle w:val="207"/>
                    <w:spacing w:line="240" w:lineRule="auto"/>
                    <w:ind w:firstLine="0" w:firstLineChars="0"/>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7</w:t>
                  </w:r>
                </w:p>
              </w:tc>
              <w:tc>
                <w:tcPr>
                  <w:tcW w:w="738" w:type="dxa"/>
                  <w:shd w:val="clear" w:color="auto" w:fill="auto"/>
                  <w:vAlign w:val="center"/>
                </w:tcPr>
                <w:p w14:paraId="0D6822BD">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3</w:t>
                  </w:r>
                </w:p>
              </w:tc>
              <w:tc>
                <w:tcPr>
                  <w:tcW w:w="471" w:type="dxa"/>
                  <w:vMerge w:val="continue"/>
                  <w:vAlign w:val="center"/>
                </w:tcPr>
                <w:p w14:paraId="6F0955DE">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5430221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55993468">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4</w:t>
                  </w:r>
                  <w:r>
                    <w:rPr>
                      <w:rFonts w:hint="default" w:ascii="Times New Roman" w:hAnsi="Times New Roman" w:cs="Times New Roman"/>
                      <w:color w:val="auto"/>
                      <w:szCs w:val="21"/>
                      <w:lang w:val="en-US" w:eastAsia="zh-CN"/>
                    </w:rPr>
                    <w:t>7</w:t>
                  </w:r>
                </w:p>
              </w:tc>
              <w:tc>
                <w:tcPr>
                  <w:tcW w:w="623" w:type="dxa"/>
                  <w:shd w:val="clear" w:color="auto" w:fill="auto"/>
                  <w:vAlign w:val="center"/>
                </w:tcPr>
                <w:p w14:paraId="717C685F">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5991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3" w:type="dxa"/>
                  <w:vMerge w:val="continue"/>
                  <w:vAlign w:val="center"/>
                </w:tcPr>
                <w:p w14:paraId="0B002B81">
                  <w:pPr>
                    <w:adjustRightInd w:val="0"/>
                    <w:snapToGrid w:val="0"/>
                    <w:jc w:val="center"/>
                    <w:rPr>
                      <w:rFonts w:hint="default" w:ascii="Times New Roman" w:hAnsi="Times New Roman" w:cs="Times New Roman"/>
                      <w:color w:val="auto"/>
                      <w:szCs w:val="21"/>
                    </w:rPr>
                  </w:pPr>
                </w:p>
              </w:tc>
              <w:tc>
                <w:tcPr>
                  <w:tcW w:w="1081" w:type="dxa"/>
                  <w:shd w:val="clear" w:color="auto" w:fill="auto"/>
                  <w:vAlign w:val="center"/>
                </w:tcPr>
                <w:p w14:paraId="2091BDB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清洁度试验机</w:t>
                  </w:r>
                </w:p>
              </w:tc>
              <w:tc>
                <w:tcPr>
                  <w:tcW w:w="1006" w:type="dxa"/>
                  <w:shd w:val="clear" w:color="auto" w:fill="auto"/>
                  <w:vAlign w:val="center"/>
                </w:tcPr>
                <w:p w14:paraId="1228FF9D">
                  <w:pPr>
                    <w:widowControl/>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r>
                    <w:rPr>
                      <w:rFonts w:hint="default" w:ascii="Times New Roman" w:hAnsi="Times New Roman" w:cs="Times New Roman"/>
                      <w:color w:val="auto"/>
                      <w:kern w:val="0"/>
                      <w:szCs w:val="21"/>
                      <w:lang w:val="en-US" w:eastAsia="zh-CN"/>
                    </w:rPr>
                    <w:t>0</w:t>
                  </w:r>
                  <w:r>
                    <w:rPr>
                      <w:rFonts w:hint="default" w:ascii="Times New Roman" w:hAnsi="Times New Roman" w:cs="Times New Roman"/>
                      <w:color w:val="auto"/>
                      <w:szCs w:val="21"/>
                    </w:rPr>
                    <w:t>/1</w:t>
                  </w:r>
                </w:p>
              </w:tc>
              <w:tc>
                <w:tcPr>
                  <w:tcW w:w="691" w:type="dxa"/>
                  <w:vMerge w:val="continue"/>
                  <w:vAlign w:val="center"/>
                </w:tcPr>
                <w:p w14:paraId="49E2D87E">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1E9824EE">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463" w:type="dxa"/>
                  <w:shd w:val="clear" w:color="auto" w:fill="auto"/>
                  <w:vAlign w:val="center"/>
                </w:tcPr>
                <w:p w14:paraId="4DCD790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67" w:type="dxa"/>
                  <w:shd w:val="clear" w:color="auto" w:fill="auto"/>
                  <w:vAlign w:val="center"/>
                </w:tcPr>
                <w:p w14:paraId="5EA9E99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37727DED">
                  <w:pPr>
                    <w:pStyle w:val="207"/>
                    <w:spacing w:line="240" w:lineRule="auto"/>
                    <w:ind w:firstLine="0" w:firstLineChars="0"/>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7</w:t>
                  </w:r>
                </w:p>
              </w:tc>
              <w:tc>
                <w:tcPr>
                  <w:tcW w:w="738" w:type="dxa"/>
                  <w:shd w:val="clear" w:color="auto" w:fill="auto"/>
                  <w:vAlign w:val="center"/>
                </w:tcPr>
                <w:p w14:paraId="3E55B88D">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0</w:t>
                  </w:r>
                </w:p>
              </w:tc>
              <w:tc>
                <w:tcPr>
                  <w:tcW w:w="471" w:type="dxa"/>
                  <w:vMerge w:val="continue"/>
                  <w:vAlign w:val="center"/>
                </w:tcPr>
                <w:p w14:paraId="7995CFB0">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034D844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4FD9776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46</w:t>
                  </w:r>
                </w:p>
              </w:tc>
              <w:tc>
                <w:tcPr>
                  <w:tcW w:w="623" w:type="dxa"/>
                  <w:shd w:val="clear" w:color="auto" w:fill="auto"/>
                  <w:vAlign w:val="center"/>
                </w:tcPr>
                <w:p w14:paraId="64C7A1A9">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3B2B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45B52087">
                  <w:pPr>
                    <w:adjustRightInd w:val="0"/>
                    <w:snapToGrid w:val="0"/>
                    <w:jc w:val="center"/>
                    <w:rPr>
                      <w:rFonts w:hint="default" w:ascii="Times New Roman" w:hAnsi="Times New Roman" w:cs="Times New Roman"/>
                      <w:color w:val="auto"/>
                      <w:szCs w:val="21"/>
                    </w:rPr>
                  </w:pPr>
                </w:p>
              </w:tc>
              <w:tc>
                <w:tcPr>
                  <w:tcW w:w="1081" w:type="dxa"/>
                  <w:shd w:val="clear" w:color="auto" w:fill="auto"/>
                  <w:vAlign w:val="center"/>
                </w:tcPr>
                <w:p w14:paraId="50ADB1A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基本功能测试设备</w:t>
                  </w:r>
                </w:p>
              </w:tc>
              <w:tc>
                <w:tcPr>
                  <w:tcW w:w="1006" w:type="dxa"/>
                  <w:shd w:val="clear" w:color="auto" w:fill="auto"/>
                  <w:vAlign w:val="center"/>
                </w:tcPr>
                <w:p w14:paraId="32857956">
                  <w:pPr>
                    <w:widowControl/>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r>
                    <w:rPr>
                      <w:rFonts w:hint="default" w:ascii="Times New Roman" w:hAnsi="Times New Roman" w:cs="Times New Roman"/>
                      <w:color w:val="auto"/>
                      <w:kern w:val="0"/>
                      <w:szCs w:val="21"/>
                      <w:lang w:val="en-US" w:eastAsia="zh-CN"/>
                    </w:rPr>
                    <w:t>0</w:t>
                  </w:r>
                  <w:r>
                    <w:rPr>
                      <w:rFonts w:hint="default" w:ascii="Times New Roman" w:hAnsi="Times New Roman" w:cs="Times New Roman"/>
                      <w:color w:val="auto"/>
                      <w:szCs w:val="21"/>
                    </w:rPr>
                    <w:t>/1</w:t>
                  </w:r>
                </w:p>
              </w:tc>
              <w:tc>
                <w:tcPr>
                  <w:tcW w:w="691" w:type="dxa"/>
                  <w:vMerge w:val="continue"/>
                  <w:vAlign w:val="center"/>
                </w:tcPr>
                <w:p w14:paraId="458CA305">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3F56DB4C">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80</w:t>
                  </w:r>
                </w:p>
              </w:tc>
              <w:tc>
                <w:tcPr>
                  <w:tcW w:w="463" w:type="dxa"/>
                  <w:shd w:val="clear" w:color="auto" w:fill="auto"/>
                  <w:vAlign w:val="center"/>
                </w:tcPr>
                <w:p w14:paraId="0227BC5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467" w:type="dxa"/>
                  <w:shd w:val="clear" w:color="auto" w:fill="auto"/>
                  <w:vAlign w:val="center"/>
                </w:tcPr>
                <w:p w14:paraId="4971254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14AF0BAE">
                  <w:pPr>
                    <w:pStyle w:val="207"/>
                    <w:spacing w:line="240" w:lineRule="auto"/>
                    <w:ind w:firstLine="0" w:firstLineChars="0"/>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6</w:t>
                  </w:r>
                </w:p>
              </w:tc>
              <w:tc>
                <w:tcPr>
                  <w:tcW w:w="738" w:type="dxa"/>
                  <w:shd w:val="clear" w:color="auto" w:fill="auto"/>
                  <w:vAlign w:val="center"/>
                </w:tcPr>
                <w:p w14:paraId="1A5FCD4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61</w:t>
                  </w:r>
                </w:p>
              </w:tc>
              <w:tc>
                <w:tcPr>
                  <w:tcW w:w="471" w:type="dxa"/>
                  <w:vMerge w:val="continue"/>
                  <w:vAlign w:val="center"/>
                </w:tcPr>
                <w:p w14:paraId="6852158C">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30117B0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29A93C8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46</w:t>
                  </w:r>
                </w:p>
              </w:tc>
              <w:tc>
                <w:tcPr>
                  <w:tcW w:w="623" w:type="dxa"/>
                  <w:shd w:val="clear" w:color="auto" w:fill="auto"/>
                  <w:vAlign w:val="center"/>
                </w:tcPr>
                <w:p w14:paraId="5C837BA7">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51D5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136C2609">
                  <w:pPr>
                    <w:adjustRightInd w:val="0"/>
                    <w:snapToGrid w:val="0"/>
                    <w:jc w:val="center"/>
                    <w:rPr>
                      <w:rFonts w:hint="default" w:ascii="Times New Roman" w:hAnsi="Times New Roman" w:cs="Times New Roman"/>
                      <w:color w:val="auto"/>
                      <w:szCs w:val="21"/>
                    </w:rPr>
                  </w:pPr>
                </w:p>
              </w:tc>
              <w:tc>
                <w:tcPr>
                  <w:tcW w:w="1081" w:type="dxa"/>
                  <w:shd w:val="clear" w:color="auto" w:fill="auto"/>
                  <w:vAlign w:val="center"/>
                </w:tcPr>
                <w:p w14:paraId="36FBEE14">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变压器</w:t>
                  </w:r>
                </w:p>
              </w:tc>
              <w:tc>
                <w:tcPr>
                  <w:tcW w:w="1006" w:type="dxa"/>
                  <w:shd w:val="clear" w:color="auto" w:fill="auto"/>
                  <w:vAlign w:val="center"/>
                </w:tcPr>
                <w:p w14:paraId="79E941B0">
                  <w:pPr>
                    <w:widowControl/>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r>
                    <w:rPr>
                      <w:rFonts w:hint="default" w:ascii="Times New Roman" w:hAnsi="Times New Roman" w:cs="Times New Roman"/>
                      <w:color w:val="auto"/>
                      <w:kern w:val="0"/>
                      <w:szCs w:val="21"/>
                      <w:lang w:val="en-US" w:eastAsia="zh-CN"/>
                    </w:rPr>
                    <w:t>5</w:t>
                  </w:r>
                  <w:r>
                    <w:rPr>
                      <w:rFonts w:hint="default" w:ascii="Times New Roman" w:hAnsi="Times New Roman" w:cs="Times New Roman"/>
                      <w:color w:val="auto"/>
                      <w:szCs w:val="21"/>
                    </w:rPr>
                    <w:t>/1</w:t>
                  </w:r>
                </w:p>
              </w:tc>
              <w:tc>
                <w:tcPr>
                  <w:tcW w:w="691" w:type="dxa"/>
                  <w:vMerge w:val="continue"/>
                  <w:vAlign w:val="center"/>
                </w:tcPr>
                <w:p w14:paraId="048A07A2">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3E538DB8">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463" w:type="dxa"/>
                  <w:shd w:val="clear" w:color="auto" w:fill="auto"/>
                  <w:vAlign w:val="center"/>
                </w:tcPr>
                <w:p w14:paraId="2670AAB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467" w:type="dxa"/>
                  <w:shd w:val="clear" w:color="auto" w:fill="auto"/>
                  <w:vAlign w:val="center"/>
                </w:tcPr>
                <w:p w14:paraId="4B51939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13978CF4">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738" w:type="dxa"/>
                  <w:shd w:val="clear" w:color="auto" w:fill="auto"/>
                  <w:vAlign w:val="center"/>
                </w:tcPr>
                <w:p w14:paraId="38072D9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471" w:type="dxa"/>
                  <w:vMerge w:val="continue"/>
                  <w:vAlign w:val="center"/>
                </w:tcPr>
                <w:p w14:paraId="066D594C">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2C075EC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31CAB0AF">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1</w:t>
                  </w:r>
                </w:p>
              </w:tc>
              <w:tc>
                <w:tcPr>
                  <w:tcW w:w="623" w:type="dxa"/>
                  <w:shd w:val="clear" w:color="auto" w:fill="auto"/>
                  <w:vAlign w:val="center"/>
                </w:tcPr>
                <w:p w14:paraId="47E9079C">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0C1A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10CAA6FB">
                  <w:pPr>
                    <w:adjustRightInd w:val="0"/>
                    <w:snapToGrid w:val="0"/>
                    <w:jc w:val="center"/>
                    <w:rPr>
                      <w:rFonts w:hint="default" w:ascii="Times New Roman" w:hAnsi="Times New Roman" w:cs="Times New Roman"/>
                      <w:color w:val="auto"/>
                      <w:szCs w:val="21"/>
                    </w:rPr>
                  </w:pPr>
                </w:p>
              </w:tc>
              <w:tc>
                <w:tcPr>
                  <w:tcW w:w="1081" w:type="dxa"/>
                  <w:shd w:val="clear" w:color="auto" w:fill="auto"/>
                  <w:vAlign w:val="center"/>
                </w:tcPr>
                <w:p w14:paraId="4974A80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空压机</w:t>
                  </w:r>
                </w:p>
              </w:tc>
              <w:tc>
                <w:tcPr>
                  <w:tcW w:w="1006" w:type="dxa"/>
                  <w:shd w:val="clear" w:color="auto" w:fill="auto"/>
                  <w:vAlign w:val="center"/>
                </w:tcPr>
                <w:p w14:paraId="1B5EDAE7">
                  <w:pPr>
                    <w:widowControl/>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r>
                    <w:rPr>
                      <w:rFonts w:hint="default" w:ascii="Times New Roman" w:hAnsi="Times New Roman" w:cs="Times New Roman"/>
                      <w:color w:val="auto"/>
                      <w:kern w:val="0"/>
                      <w:szCs w:val="21"/>
                      <w:lang w:val="en-US" w:eastAsia="zh-CN"/>
                    </w:rPr>
                    <w:t>6</w:t>
                  </w:r>
                  <w:r>
                    <w:rPr>
                      <w:rFonts w:hint="default" w:ascii="Times New Roman" w:hAnsi="Times New Roman" w:cs="Times New Roman"/>
                      <w:color w:val="auto"/>
                      <w:szCs w:val="21"/>
                    </w:rPr>
                    <w:t>/1</w:t>
                  </w:r>
                </w:p>
              </w:tc>
              <w:tc>
                <w:tcPr>
                  <w:tcW w:w="691" w:type="dxa"/>
                  <w:vMerge w:val="continue"/>
                  <w:vAlign w:val="center"/>
                </w:tcPr>
                <w:p w14:paraId="210098E6">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2EF68640">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463" w:type="dxa"/>
                  <w:shd w:val="clear" w:color="auto" w:fill="auto"/>
                  <w:vAlign w:val="center"/>
                </w:tcPr>
                <w:p w14:paraId="4288FEC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67" w:type="dxa"/>
                  <w:shd w:val="clear" w:color="auto" w:fill="auto"/>
                  <w:vAlign w:val="center"/>
                </w:tcPr>
                <w:p w14:paraId="1CA39EC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4C0EAA0E">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738" w:type="dxa"/>
                  <w:shd w:val="clear" w:color="auto" w:fill="auto"/>
                  <w:vAlign w:val="center"/>
                </w:tcPr>
                <w:p w14:paraId="699EC7A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471" w:type="dxa"/>
                  <w:vMerge w:val="continue"/>
                  <w:vAlign w:val="center"/>
                </w:tcPr>
                <w:p w14:paraId="0B5E5971">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3D99FC9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577D3EEB">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1</w:t>
                  </w:r>
                </w:p>
              </w:tc>
              <w:tc>
                <w:tcPr>
                  <w:tcW w:w="623" w:type="dxa"/>
                  <w:shd w:val="clear" w:color="auto" w:fill="auto"/>
                  <w:vAlign w:val="center"/>
                </w:tcPr>
                <w:p w14:paraId="7AE3B16F">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7749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7CB7EA00">
                  <w:pPr>
                    <w:adjustRightInd w:val="0"/>
                    <w:snapToGrid w:val="0"/>
                    <w:jc w:val="center"/>
                    <w:rPr>
                      <w:rFonts w:hint="default" w:ascii="Times New Roman" w:hAnsi="Times New Roman" w:cs="Times New Roman"/>
                      <w:color w:val="auto"/>
                      <w:szCs w:val="21"/>
                    </w:rPr>
                  </w:pPr>
                </w:p>
              </w:tc>
              <w:tc>
                <w:tcPr>
                  <w:tcW w:w="1081" w:type="dxa"/>
                  <w:shd w:val="clear" w:color="auto" w:fill="auto"/>
                  <w:vAlign w:val="center"/>
                </w:tcPr>
                <w:p w14:paraId="369906A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干燥机</w:t>
                  </w:r>
                </w:p>
              </w:tc>
              <w:tc>
                <w:tcPr>
                  <w:tcW w:w="1006" w:type="dxa"/>
                  <w:shd w:val="clear" w:color="auto" w:fill="auto"/>
                  <w:vAlign w:val="center"/>
                </w:tcPr>
                <w:p w14:paraId="279FEF15">
                  <w:pPr>
                    <w:widowControl/>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r>
                    <w:rPr>
                      <w:rFonts w:hint="default" w:ascii="Times New Roman" w:hAnsi="Times New Roman" w:cs="Times New Roman"/>
                      <w:color w:val="auto"/>
                      <w:kern w:val="0"/>
                      <w:szCs w:val="21"/>
                      <w:lang w:val="en-US" w:eastAsia="zh-CN"/>
                    </w:rPr>
                    <w:t>7</w:t>
                  </w:r>
                  <w:r>
                    <w:rPr>
                      <w:rFonts w:hint="default" w:ascii="Times New Roman" w:hAnsi="Times New Roman" w:cs="Times New Roman"/>
                      <w:color w:val="auto"/>
                      <w:szCs w:val="21"/>
                    </w:rPr>
                    <w:t>/1</w:t>
                  </w:r>
                </w:p>
              </w:tc>
              <w:tc>
                <w:tcPr>
                  <w:tcW w:w="691" w:type="dxa"/>
                  <w:vMerge w:val="continue"/>
                  <w:vAlign w:val="center"/>
                </w:tcPr>
                <w:p w14:paraId="3DA3D2FE">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50E2365C">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63" w:type="dxa"/>
                  <w:shd w:val="clear" w:color="auto" w:fill="auto"/>
                  <w:vAlign w:val="center"/>
                </w:tcPr>
                <w:p w14:paraId="114C4A5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467" w:type="dxa"/>
                  <w:shd w:val="clear" w:color="auto" w:fill="auto"/>
                  <w:vAlign w:val="center"/>
                </w:tcPr>
                <w:p w14:paraId="36CC495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56274E40">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738" w:type="dxa"/>
                  <w:shd w:val="clear" w:color="auto" w:fill="auto"/>
                  <w:vAlign w:val="center"/>
                </w:tcPr>
                <w:p w14:paraId="3CF1C27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65</w:t>
                  </w:r>
                </w:p>
              </w:tc>
              <w:tc>
                <w:tcPr>
                  <w:tcW w:w="471" w:type="dxa"/>
                  <w:vMerge w:val="continue"/>
                  <w:vAlign w:val="center"/>
                </w:tcPr>
                <w:p w14:paraId="21BD570C">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77C133B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49E9AA7A">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1</w:t>
                  </w:r>
                </w:p>
              </w:tc>
              <w:tc>
                <w:tcPr>
                  <w:tcW w:w="623" w:type="dxa"/>
                  <w:shd w:val="clear" w:color="auto" w:fill="auto"/>
                  <w:vAlign w:val="center"/>
                </w:tcPr>
                <w:p w14:paraId="243DF0C0">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0E31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61AB73B2">
                  <w:pPr>
                    <w:adjustRightInd w:val="0"/>
                    <w:snapToGrid w:val="0"/>
                    <w:jc w:val="center"/>
                    <w:rPr>
                      <w:rFonts w:hint="default" w:ascii="Times New Roman" w:hAnsi="Times New Roman" w:cs="Times New Roman"/>
                      <w:color w:val="auto"/>
                      <w:szCs w:val="21"/>
                    </w:rPr>
                  </w:pPr>
                </w:p>
              </w:tc>
              <w:tc>
                <w:tcPr>
                  <w:tcW w:w="1081" w:type="dxa"/>
                  <w:shd w:val="clear" w:color="auto" w:fill="auto"/>
                  <w:vAlign w:val="center"/>
                </w:tcPr>
                <w:p w14:paraId="09825A8B">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压缩空气过滤器</w:t>
                  </w:r>
                </w:p>
              </w:tc>
              <w:tc>
                <w:tcPr>
                  <w:tcW w:w="1006" w:type="dxa"/>
                  <w:shd w:val="clear" w:color="auto" w:fill="auto"/>
                  <w:vAlign w:val="center"/>
                </w:tcPr>
                <w:p w14:paraId="68D84908">
                  <w:pPr>
                    <w:widowControl/>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r>
                    <w:rPr>
                      <w:rFonts w:hint="default" w:ascii="Times New Roman" w:hAnsi="Times New Roman" w:cs="Times New Roman"/>
                      <w:color w:val="auto"/>
                      <w:kern w:val="0"/>
                      <w:szCs w:val="21"/>
                      <w:lang w:val="en-US" w:eastAsia="zh-CN"/>
                    </w:rPr>
                    <w:t>6</w:t>
                  </w:r>
                  <w:r>
                    <w:rPr>
                      <w:rFonts w:hint="default" w:ascii="Times New Roman" w:hAnsi="Times New Roman" w:cs="Times New Roman"/>
                      <w:color w:val="auto"/>
                      <w:szCs w:val="21"/>
                    </w:rPr>
                    <w:t>/1</w:t>
                  </w:r>
                </w:p>
              </w:tc>
              <w:tc>
                <w:tcPr>
                  <w:tcW w:w="691" w:type="dxa"/>
                  <w:vMerge w:val="continue"/>
                  <w:vAlign w:val="center"/>
                </w:tcPr>
                <w:p w14:paraId="4C769D22">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7D770A66">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145</w:t>
                  </w:r>
                </w:p>
              </w:tc>
              <w:tc>
                <w:tcPr>
                  <w:tcW w:w="463" w:type="dxa"/>
                  <w:shd w:val="clear" w:color="auto" w:fill="auto"/>
                  <w:vAlign w:val="center"/>
                </w:tcPr>
                <w:p w14:paraId="5AD6DE3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467" w:type="dxa"/>
                  <w:shd w:val="clear" w:color="auto" w:fill="auto"/>
                  <w:vAlign w:val="center"/>
                </w:tcPr>
                <w:p w14:paraId="0017EB3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30A7E497">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738" w:type="dxa"/>
                  <w:shd w:val="clear" w:color="auto" w:fill="auto"/>
                  <w:vAlign w:val="center"/>
                </w:tcPr>
                <w:p w14:paraId="33F94A80">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7</w:t>
                  </w:r>
                </w:p>
              </w:tc>
              <w:tc>
                <w:tcPr>
                  <w:tcW w:w="471" w:type="dxa"/>
                  <w:vMerge w:val="continue"/>
                  <w:vAlign w:val="center"/>
                </w:tcPr>
                <w:p w14:paraId="7DABE936">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471EBF3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019A91E7">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2</w:t>
                  </w:r>
                </w:p>
              </w:tc>
              <w:tc>
                <w:tcPr>
                  <w:tcW w:w="623" w:type="dxa"/>
                  <w:shd w:val="clear" w:color="auto" w:fill="auto"/>
                  <w:vAlign w:val="center"/>
                </w:tcPr>
                <w:p w14:paraId="21DBF421">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3086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190C3BA8">
                  <w:pPr>
                    <w:adjustRightInd w:val="0"/>
                    <w:snapToGrid w:val="0"/>
                    <w:jc w:val="center"/>
                    <w:rPr>
                      <w:rFonts w:hint="default" w:ascii="Times New Roman" w:hAnsi="Times New Roman" w:cs="Times New Roman"/>
                      <w:color w:val="auto"/>
                      <w:szCs w:val="21"/>
                    </w:rPr>
                  </w:pPr>
                </w:p>
              </w:tc>
              <w:tc>
                <w:tcPr>
                  <w:tcW w:w="1081" w:type="dxa"/>
                  <w:shd w:val="clear" w:color="auto" w:fill="auto"/>
                  <w:vAlign w:val="center"/>
                </w:tcPr>
                <w:p w14:paraId="05596BF2">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新风空调机组</w:t>
                  </w:r>
                </w:p>
              </w:tc>
              <w:tc>
                <w:tcPr>
                  <w:tcW w:w="1006" w:type="dxa"/>
                  <w:shd w:val="clear" w:color="auto" w:fill="auto"/>
                  <w:vAlign w:val="center"/>
                </w:tcPr>
                <w:p w14:paraId="528EDED2">
                  <w:pPr>
                    <w:widowControl/>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r>
                    <w:rPr>
                      <w:rFonts w:hint="default" w:ascii="Times New Roman" w:hAnsi="Times New Roman" w:cs="Times New Roman"/>
                      <w:color w:val="auto"/>
                      <w:kern w:val="0"/>
                      <w:szCs w:val="21"/>
                      <w:lang w:val="en-US" w:eastAsia="zh-CN"/>
                    </w:rPr>
                    <w:t>8</w:t>
                  </w:r>
                  <w:r>
                    <w:rPr>
                      <w:rFonts w:hint="default" w:ascii="Times New Roman" w:hAnsi="Times New Roman" w:cs="Times New Roman"/>
                      <w:color w:val="auto"/>
                      <w:szCs w:val="21"/>
                    </w:rPr>
                    <w:t>/1</w:t>
                  </w:r>
                </w:p>
              </w:tc>
              <w:tc>
                <w:tcPr>
                  <w:tcW w:w="691" w:type="dxa"/>
                  <w:vMerge w:val="continue"/>
                  <w:vAlign w:val="center"/>
                </w:tcPr>
                <w:p w14:paraId="4E06ED73">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7AD03E20">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150</w:t>
                  </w:r>
                </w:p>
              </w:tc>
              <w:tc>
                <w:tcPr>
                  <w:tcW w:w="463" w:type="dxa"/>
                  <w:shd w:val="clear" w:color="auto" w:fill="auto"/>
                  <w:vAlign w:val="center"/>
                </w:tcPr>
                <w:p w14:paraId="21EC3A4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467" w:type="dxa"/>
                  <w:shd w:val="clear" w:color="auto" w:fill="auto"/>
                  <w:vAlign w:val="center"/>
                </w:tcPr>
                <w:p w14:paraId="7E856C5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5F9B4E87">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738" w:type="dxa"/>
                  <w:shd w:val="clear" w:color="auto" w:fill="auto"/>
                  <w:vAlign w:val="center"/>
                </w:tcPr>
                <w:p w14:paraId="64207EF6">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8</w:t>
                  </w:r>
                </w:p>
              </w:tc>
              <w:tc>
                <w:tcPr>
                  <w:tcW w:w="471" w:type="dxa"/>
                  <w:vMerge w:val="continue"/>
                  <w:vAlign w:val="center"/>
                </w:tcPr>
                <w:p w14:paraId="4DB38F1D">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7C862D0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4279D85B">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1</w:t>
                  </w:r>
                </w:p>
              </w:tc>
              <w:tc>
                <w:tcPr>
                  <w:tcW w:w="623" w:type="dxa"/>
                  <w:shd w:val="clear" w:color="auto" w:fill="auto"/>
                  <w:vAlign w:val="center"/>
                </w:tcPr>
                <w:p w14:paraId="576DF618">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32E0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42F841B6">
                  <w:pPr>
                    <w:adjustRightInd w:val="0"/>
                    <w:snapToGrid w:val="0"/>
                    <w:jc w:val="center"/>
                    <w:rPr>
                      <w:rFonts w:hint="default" w:ascii="Times New Roman" w:hAnsi="Times New Roman" w:cs="Times New Roman"/>
                      <w:color w:val="auto"/>
                      <w:szCs w:val="21"/>
                    </w:rPr>
                  </w:pPr>
                </w:p>
              </w:tc>
              <w:tc>
                <w:tcPr>
                  <w:tcW w:w="1081" w:type="dxa"/>
                  <w:shd w:val="clear" w:color="auto" w:fill="auto"/>
                  <w:vAlign w:val="center"/>
                </w:tcPr>
                <w:p w14:paraId="48FDB75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空气处理机组</w:t>
                  </w:r>
                </w:p>
              </w:tc>
              <w:tc>
                <w:tcPr>
                  <w:tcW w:w="1006" w:type="dxa"/>
                  <w:shd w:val="clear" w:color="auto" w:fill="auto"/>
                  <w:vAlign w:val="center"/>
                </w:tcPr>
                <w:p w14:paraId="486F3E60">
                  <w:pPr>
                    <w:widowControl/>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r>
                    <w:rPr>
                      <w:rFonts w:hint="default" w:ascii="Times New Roman" w:hAnsi="Times New Roman" w:cs="Times New Roman"/>
                      <w:color w:val="auto"/>
                      <w:kern w:val="0"/>
                      <w:szCs w:val="21"/>
                      <w:lang w:val="en-US" w:eastAsia="zh-CN"/>
                    </w:rPr>
                    <w:t>8</w:t>
                  </w:r>
                  <w:r>
                    <w:rPr>
                      <w:rFonts w:hint="default" w:ascii="Times New Roman" w:hAnsi="Times New Roman" w:cs="Times New Roman"/>
                      <w:color w:val="auto"/>
                      <w:szCs w:val="21"/>
                    </w:rPr>
                    <w:t>/1</w:t>
                  </w:r>
                </w:p>
              </w:tc>
              <w:tc>
                <w:tcPr>
                  <w:tcW w:w="691" w:type="dxa"/>
                  <w:vMerge w:val="continue"/>
                  <w:vAlign w:val="center"/>
                </w:tcPr>
                <w:p w14:paraId="6EB8C46F">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4154D52E">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151</w:t>
                  </w:r>
                </w:p>
              </w:tc>
              <w:tc>
                <w:tcPr>
                  <w:tcW w:w="463" w:type="dxa"/>
                  <w:shd w:val="clear" w:color="auto" w:fill="auto"/>
                  <w:vAlign w:val="center"/>
                </w:tcPr>
                <w:p w14:paraId="6E830D1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467" w:type="dxa"/>
                  <w:shd w:val="clear" w:color="auto" w:fill="auto"/>
                  <w:vAlign w:val="center"/>
                </w:tcPr>
                <w:p w14:paraId="349B15B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3C9CAA7A">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738" w:type="dxa"/>
                  <w:shd w:val="clear" w:color="auto" w:fill="auto"/>
                  <w:vAlign w:val="center"/>
                </w:tcPr>
                <w:p w14:paraId="6144EF79">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7</w:t>
                  </w:r>
                </w:p>
              </w:tc>
              <w:tc>
                <w:tcPr>
                  <w:tcW w:w="471" w:type="dxa"/>
                  <w:vMerge w:val="continue"/>
                  <w:vAlign w:val="center"/>
                </w:tcPr>
                <w:p w14:paraId="2CA3D70A">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247D6B8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7A940704">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2</w:t>
                  </w:r>
                </w:p>
              </w:tc>
              <w:tc>
                <w:tcPr>
                  <w:tcW w:w="623" w:type="dxa"/>
                  <w:shd w:val="clear" w:color="auto" w:fill="auto"/>
                  <w:vAlign w:val="center"/>
                </w:tcPr>
                <w:p w14:paraId="1BDE1BE4">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256F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dxa"/>
                  <w:vMerge w:val="continue"/>
                  <w:vAlign w:val="center"/>
                </w:tcPr>
                <w:p w14:paraId="737EB750">
                  <w:pPr>
                    <w:adjustRightInd w:val="0"/>
                    <w:snapToGrid w:val="0"/>
                    <w:jc w:val="center"/>
                    <w:rPr>
                      <w:rFonts w:hint="default" w:ascii="Times New Roman" w:hAnsi="Times New Roman" w:cs="Times New Roman"/>
                      <w:color w:val="auto"/>
                      <w:szCs w:val="21"/>
                    </w:rPr>
                  </w:pPr>
                </w:p>
              </w:tc>
              <w:tc>
                <w:tcPr>
                  <w:tcW w:w="1081" w:type="dxa"/>
                  <w:shd w:val="clear" w:color="auto" w:fill="auto"/>
                  <w:vAlign w:val="center"/>
                </w:tcPr>
                <w:p w14:paraId="5F4B5EF0">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风冷热泵</w:t>
                  </w:r>
                </w:p>
              </w:tc>
              <w:tc>
                <w:tcPr>
                  <w:tcW w:w="1006" w:type="dxa"/>
                  <w:shd w:val="clear" w:color="auto" w:fill="auto"/>
                  <w:vAlign w:val="center"/>
                </w:tcPr>
                <w:p w14:paraId="69860629">
                  <w:pPr>
                    <w:widowControl/>
                    <w:adjustRightInd w:val="0"/>
                    <w:snapToGrid w:val="0"/>
                    <w:jc w:val="center"/>
                    <w:textAlignment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r>
                    <w:rPr>
                      <w:rFonts w:hint="default" w:ascii="Times New Roman" w:hAnsi="Times New Roman" w:cs="Times New Roman"/>
                      <w:color w:val="auto"/>
                      <w:kern w:val="0"/>
                      <w:szCs w:val="21"/>
                      <w:lang w:val="en-US" w:eastAsia="zh-CN"/>
                    </w:rPr>
                    <w:t>7</w:t>
                  </w:r>
                  <w:r>
                    <w:rPr>
                      <w:rFonts w:hint="default" w:ascii="Times New Roman" w:hAnsi="Times New Roman" w:cs="Times New Roman"/>
                      <w:color w:val="auto"/>
                      <w:szCs w:val="21"/>
                    </w:rPr>
                    <w:t>/1</w:t>
                  </w:r>
                </w:p>
              </w:tc>
              <w:tc>
                <w:tcPr>
                  <w:tcW w:w="691" w:type="dxa"/>
                  <w:vMerge w:val="continue"/>
                  <w:vAlign w:val="center"/>
                </w:tcPr>
                <w:p w14:paraId="55A73F17">
                  <w:pPr>
                    <w:pStyle w:val="207"/>
                    <w:spacing w:line="240" w:lineRule="auto"/>
                    <w:ind w:firstLine="0" w:firstLineChars="0"/>
                    <w:rPr>
                      <w:rFonts w:hint="default" w:ascii="Times New Roman" w:hAnsi="Times New Roman" w:cs="Times New Roman"/>
                      <w:color w:val="auto"/>
                      <w:szCs w:val="21"/>
                      <w:lang w:val="zh-CN"/>
                    </w:rPr>
                  </w:pPr>
                </w:p>
              </w:tc>
              <w:tc>
                <w:tcPr>
                  <w:tcW w:w="450" w:type="dxa"/>
                  <w:shd w:val="clear" w:color="auto" w:fill="auto"/>
                  <w:vAlign w:val="center"/>
                </w:tcPr>
                <w:p w14:paraId="0C2C3A4A">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152</w:t>
                  </w:r>
                </w:p>
              </w:tc>
              <w:tc>
                <w:tcPr>
                  <w:tcW w:w="463" w:type="dxa"/>
                  <w:shd w:val="clear" w:color="auto" w:fill="auto"/>
                  <w:vAlign w:val="center"/>
                </w:tcPr>
                <w:p w14:paraId="17C4CFB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467" w:type="dxa"/>
                  <w:shd w:val="clear" w:color="auto" w:fill="auto"/>
                  <w:vAlign w:val="center"/>
                </w:tcPr>
                <w:p w14:paraId="7460BCF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578" w:type="dxa"/>
                  <w:shd w:val="clear" w:color="auto" w:fill="auto"/>
                  <w:vAlign w:val="center"/>
                </w:tcPr>
                <w:p w14:paraId="3E3D9596">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738" w:type="dxa"/>
                  <w:shd w:val="clear" w:color="auto" w:fill="auto"/>
                  <w:vAlign w:val="center"/>
                </w:tcPr>
                <w:p w14:paraId="5BA07721">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6</w:t>
                  </w:r>
                  <w:r>
                    <w:rPr>
                      <w:rFonts w:hint="default" w:ascii="Times New Roman" w:hAnsi="Times New Roman" w:cs="Times New Roman"/>
                      <w:color w:val="auto"/>
                      <w:szCs w:val="21"/>
                      <w:lang w:val="en-US" w:eastAsia="zh-CN"/>
                    </w:rPr>
                    <w:t>7</w:t>
                  </w:r>
                </w:p>
              </w:tc>
              <w:tc>
                <w:tcPr>
                  <w:tcW w:w="471" w:type="dxa"/>
                  <w:vMerge w:val="continue"/>
                  <w:vAlign w:val="center"/>
                </w:tcPr>
                <w:p w14:paraId="36070C73">
                  <w:pPr>
                    <w:pStyle w:val="207"/>
                    <w:spacing w:line="240" w:lineRule="auto"/>
                    <w:ind w:firstLine="0" w:firstLineChars="0"/>
                    <w:rPr>
                      <w:rFonts w:hint="default" w:ascii="Times New Roman" w:hAnsi="Times New Roman" w:cs="Times New Roman"/>
                      <w:color w:val="auto"/>
                      <w:szCs w:val="21"/>
                      <w:lang w:val="zh-CN"/>
                    </w:rPr>
                  </w:pPr>
                </w:p>
              </w:tc>
              <w:tc>
                <w:tcPr>
                  <w:tcW w:w="667" w:type="dxa"/>
                  <w:shd w:val="clear" w:color="auto" w:fill="auto"/>
                  <w:vAlign w:val="center"/>
                </w:tcPr>
                <w:p w14:paraId="47755AF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48" w:type="dxa"/>
                  <w:shd w:val="clear" w:color="auto" w:fill="auto"/>
                  <w:vAlign w:val="center"/>
                </w:tcPr>
                <w:p w14:paraId="7C307320">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5</w:t>
                  </w:r>
                  <w:r>
                    <w:rPr>
                      <w:rFonts w:hint="default" w:ascii="Times New Roman" w:hAnsi="Times New Roman" w:cs="Times New Roman"/>
                      <w:color w:val="auto"/>
                      <w:szCs w:val="21"/>
                      <w:lang w:val="en-US" w:eastAsia="zh-CN"/>
                    </w:rPr>
                    <w:t>2</w:t>
                  </w:r>
                </w:p>
              </w:tc>
              <w:tc>
                <w:tcPr>
                  <w:tcW w:w="623" w:type="dxa"/>
                  <w:shd w:val="clear" w:color="auto" w:fill="auto"/>
                  <w:vAlign w:val="center"/>
                </w:tcPr>
                <w:p w14:paraId="69BD7CF2">
                  <w:pPr>
                    <w:pStyle w:val="207"/>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14:paraId="218D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6" w:type="dxa"/>
                  <w:gridSpan w:val="13"/>
                  <w:vAlign w:val="center"/>
                </w:tcPr>
                <w:p w14:paraId="38F17120">
                  <w:pPr>
                    <w:pStyle w:val="207"/>
                    <w:widowControl w:val="0"/>
                    <w:spacing w:line="240" w:lineRule="auto"/>
                    <w:ind w:firstLine="0" w:firstLineChars="0"/>
                    <w:rPr>
                      <w:rFonts w:hint="default" w:ascii="Times New Roman" w:hAnsi="Times New Roman" w:cs="Times New Roman"/>
                      <w:color w:val="auto"/>
                      <w:szCs w:val="21"/>
                    </w:rPr>
                  </w:pPr>
                  <w:r>
                    <w:rPr>
                      <w:rFonts w:hint="default" w:ascii="Times New Roman" w:hAnsi="Times New Roman" w:cs="Times New Roman"/>
                      <w:b/>
                      <w:bCs/>
                      <w:color w:val="auto"/>
                      <w:szCs w:val="21"/>
                      <w:lang w:val="zh-CN"/>
                    </w:rPr>
                    <w:t>注：</w:t>
                  </w:r>
                  <w:r>
                    <w:rPr>
                      <w:rFonts w:hint="default" w:ascii="Times New Roman" w:hAnsi="Times New Roman" w:cs="Times New Roman"/>
                      <w:color w:val="auto"/>
                      <w:szCs w:val="21"/>
                      <w:lang w:val="zh-CN"/>
                    </w:rPr>
                    <w:t>①以</w:t>
                  </w:r>
                  <w:r>
                    <w:rPr>
                      <w:rFonts w:hint="default" w:ascii="Times New Roman" w:hAnsi="Times New Roman" w:cs="Times New Roman"/>
                      <w:color w:val="auto"/>
                      <w:szCs w:val="21"/>
                    </w:rPr>
                    <w:t>生产车间西南角为坐标圆点（0，0），X轴正向为正东方向，Y轴正向为正北方向。</w:t>
                  </w:r>
                </w:p>
              </w:tc>
            </w:tr>
          </w:tbl>
          <w:p w14:paraId="5283223B">
            <w:pPr>
              <w:adjustRightInd w:val="0"/>
              <w:snapToGrid w:val="0"/>
              <w:jc w:val="center"/>
              <w:rPr>
                <w:rFonts w:hint="default" w:ascii="Times New Roman" w:hAnsi="Times New Roman" w:cs="Times New Roman"/>
                <w:b/>
                <w:bCs/>
                <w:color w:val="auto"/>
                <w:sz w:val="24"/>
                <w:szCs w:val="32"/>
              </w:rPr>
            </w:pPr>
            <w:r>
              <w:rPr>
                <w:rFonts w:hint="default" w:ascii="Times New Roman" w:hAnsi="Times New Roman" w:cs="Times New Roman"/>
                <w:color w:val="auto"/>
                <w:sz w:val="24"/>
                <w:lang w:val="zh-CN"/>
              </w:rPr>
              <w:tab/>
            </w:r>
            <w:r>
              <w:rPr>
                <w:rFonts w:hint="default" w:ascii="Times New Roman" w:hAnsi="Times New Roman" w:cs="Times New Roman"/>
                <w:b/>
                <w:bCs/>
                <w:color w:val="auto"/>
                <w:sz w:val="24"/>
                <w:szCs w:val="32"/>
              </w:rPr>
              <w:t>表4-1</w:t>
            </w:r>
            <w:r>
              <w:rPr>
                <w:rFonts w:hint="eastAsia" w:cs="Times New Roman"/>
                <w:b/>
                <w:bCs/>
                <w:color w:val="auto"/>
                <w:sz w:val="24"/>
                <w:szCs w:val="32"/>
                <w:lang w:val="en-US" w:eastAsia="zh-CN"/>
              </w:rPr>
              <w:t>1</w:t>
            </w:r>
            <w:r>
              <w:rPr>
                <w:rFonts w:hint="default" w:ascii="Times New Roman" w:hAnsi="Times New Roman" w:cs="Times New Roman"/>
                <w:b/>
                <w:bCs/>
                <w:color w:val="auto"/>
                <w:sz w:val="24"/>
                <w:szCs w:val="32"/>
              </w:rPr>
              <w:t xml:space="preserve">  工业企业噪声源强调查清单（室外声源）</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187"/>
              <w:gridCol w:w="589"/>
              <w:gridCol w:w="705"/>
              <w:gridCol w:w="749"/>
              <w:gridCol w:w="1854"/>
              <w:gridCol w:w="1787"/>
              <w:gridCol w:w="919"/>
            </w:tblGrid>
            <w:tr w14:paraId="4A7B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vMerge w:val="restart"/>
                  <w:vAlign w:val="center"/>
                </w:tcPr>
                <w:p w14:paraId="0BC519F6">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序号</w:t>
                  </w:r>
                </w:p>
              </w:tc>
              <w:tc>
                <w:tcPr>
                  <w:tcW w:w="1187" w:type="dxa"/>
                  <w:vMerge w:val="restart"/>
                  <w:vAlign w:val="center"/>
                </w:tcPr>
                <w:p w14:paraId="2381B4C1">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声源名称</w:t>
                  </w:r>
                </w:p>
              </w:tc>
              <w:tc>
                <w:tcPr>
                  <w:tcW w:w="2043" w:type="dxa"/>
                  <w:gridSpan w:val="3"/>
                  <w:vAlign w:val="center"/>
                </w:tcPr>
                <w:p w14:paraId="42002768">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空间相对位置/m</w:t>
                  </w:r>
                </w:p>
              </w:tc>
              <w:tc>
                <w:tcPr>
                  <w:tcW w:w="1854" w:type="dxa"/>
                  <w:vAlign w:val="center"/>
                </w:tcPr>
                <w:p w14:paraId="1AF48BB6">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声源强</w:t>
                  </w:r>
                </w:p>
              </w:tc>
              <w:tc>
                <w:tcPr>
                  <w:tcW w:w="1787" w:type="dxa"/>
                  <w:vMerge w:val="restart"/>
                  <w:vAlign w:val="center"/>
                </w:tcPr>
                <w:p w14:paraId="32A0912C">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声源控制措施</w:t>
                  </w:r>
                </w:p>
              </w:tc>
              <w:tc>
                <w:tcPr>
                  <w:tcW w:w="919" w:type="dxa"/>
                  <w:vMerge w:val="restart"/>
                  <w:vAlign w:val="center"/>
                </w:tcPr>
                <w:p w14:paraId="54EE0679">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运行时段</w:t>
                  </w:r>
                </w:p>
              </w:tc>
            </w:tr>
            <w:tr w14:paraId="1609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4" w:type="dxa"/>
                  <w:vMerge w:val="continue"/>
                  <w:vAlign w:val="center"/>
                </w:tcPr>
                <w:p w14:paraId="70951913">
                  <w:pPr>
                    <w:pStyle w:val="207"/>
                    <w:spacing w:line="240" w:lineRule="auto"/>
                    <w:ind w:firstLine="0" w:firstLineChars="0"/>
                    <w:rPr>
                      <w:rFonts w:hint="default" w:ascii="Times New Roman" w:hAnsi="Times New Roman" w:cs="Times New Roman"/>
                      <w:color w:val="auto"/>
                    </w:rPr>
                  </w:pPr>
                </w:p>
              </w:tc>
              <w:tc>
                <w:tcPr>
                  <w:tcW w:w="1187" w:type="dxa"/>
                  <w:vMerge w:val="continue"/>
                  <w:vAlign w:val="center"/>
                </w:tcPr>
                <w:p w14:paraId="22EFDBD3">
                  <w:pPr>
                    <w:pStyle w:val="207"/>
                    <w:spacing w:line="240" w:lineRule="auto"/>
                    <w:ind w:firstLine="0" w:firstLineChars="0"/>
                    <w:rPr>
                      <w:rFonts w:hint="default" w:ascii="Times New Roman" w:hAnsi="Times New Roman" w:cs="Times New Roman"/>
                      <w:color w:val="auto"/>
                    </w:rPr>
                  </w:pPr>
                </w:p>
              </w:tc>
              <w:tc>
                <w:tcPr>
                  <w:tcW w:w="589" w:type="dxa"/>
                  <w:vAlign w:val="center"/>
                </w:tcPr>
                <w:p w14:paraId="66D0F31C">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X</w:t>
                  </w:r>
                </w:p>
              </w:tc>
              <w:tc>
                <w:tcPr>
                  <w:tcW w:w="705" w:type="dxa"/>
                  <w:vAlign w:val="center"/>
                </w:tcPr>
                <w:p w14:paraId="790B619E">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Y</w:t>
                  </w:r>
                </w:p>
              </w:tc>
              <w:tc>
                <w:tcPr>
                  <w:tcW w:w="749" w:type="dxa"/>
                  <w:vAlign w:val="center"/>
                </w:tcPr>
                <w:p w14:paraId="44ACF28B">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Z</w:t>
                  </w:r>
                </w:p>
              </w:tc>
              <w:tc>
                <w:tcPr>
                  <w:tcW w:w="1854" w:type="dxa"/>
                  <w:vAlign w:val="center"/>
                </w:tcPr>
                <w:p w14:paraId="39E199FC">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lang w:val="zh-CN"/>
                    </w:rPr>
                    <w:t>（声压级</w:t>
                  </w:r>
                  <w:r>
                    <w:rPr>
                      <w:rFonts w:hint="default" w:ascii="Times New Roman" w:hAnsi="Times New Roman" w:cs="Times New Roman"/>
                      <w:color w:val="auto"/>
                    </w:rPr>
                    <w:t>/距声源距离</w:t>
                  </w:r>
                  <w:r>
                    <w:rPr>
                      <w:rFonts w:hint="default" w:ascii="Times New Roman" w:hAnsi="Times New Roman" w:cs="Times New Roman"/>
                      <w:color w:val="auto"/>
                      <w:lang w:val="zh-CN"/>
                    </w:rPr>
                    <w:t>）</w:t>
                  </w:r>
                  <w:r>
                    <w:rPr>
                      <w:rFonts w:hint="default" w:ascii="Times New Roman" w:hAnsi="Times New Roman" w:cs="Times New Roman"/>
                      <w:color w:val="auto"/>
                    </w:rPr>
                    <w:t>/（dBA/m）</w:t>
                  </w:r>
                </w:p>
              </w:tc>
              <w:tc>
                <w:tcPr>
                  <w:tcW w:w="1787" w:type="dxa"/>
                  <w:vMerge w:val="continue"/>
                  <w:vAlign w:val="center"/>
                </w:tcPr>
                <w:p w14:paraId="1EDD2A12">
                  <w:pPr>
                    <w:pStyle w:val="207"/>
                    <w:spacing w:line="240" w:lineRule="auto"/>
                    <w:ind w:firstLine="0" w:firstLineChars="0"/>
                    <w:rPr>
                      <w:rFonts w:hint="default" w:ascii="Times New Roman" w:hAnsi="Times New Roman" w:cs="Times New Roman"/>
                      <w:color w:val="auto"/>
                    </w:rPr>
                  </w:pPr>
                </w:p>
              </w:tc>
              <w:tc>
                <w:tcPr>
                  <w:tcW w:w="919" w:type="dxa"/>
                  <w:vMerge w:val="continue"/>
                  <w:vAlign w:val="center"/>
                </w:tcPr>
                <w:p w14:paraId="25A3BFFE">
                  <w:pPr>
                    <w:pStyle w:val="207"/>
                    <w:spacing w:line="240" w:lineRule="auto"/>
                    <w:ind w:firstLine="0" w:firstLineChars="0"/>
                    <w:rPr>
                      <w:rFonts w:hint="default" w:ascii="Times New Roman" w:hAnsi="Times New Roman" w:cs="Times New Roman"/>
                      <w:color w:val="auto"/>
                    </w:rPr>
                  </w:pPr>
                </w:p>
              </w:tc>
            </w:tr>
            <w:tr w14:paraId="43D1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vAlign w:val="center"/>
                </w:tcPr>
                <w:p w14:paraId="7D5EC906">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1</w:t>
                  </w:r>
                </w:p>
              </w:tc>
              <w:tc>
                <w:tcPr>
                  <w:tcW w:w="1187" w:type="dxa"/>
                  <w:vAlign w:val="center"/>
                </w:tcPr>
                <w:p w14:paraId="3852E490">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风机1</w:t>
                  </w:r>
                </w:p>
              </w:tc>
              <w:tc>
                <w:tcPr>
                  <w:tcW w:w="589" w:type="dxa"/>
                  <w:vAlign w:val="center"/>
                </w:tcPr>
                <w:p w14:paraId="5F174C0A">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32</w:t>
                  </w:r>
                </w:p>
              </w:tc>
              <w:tc>
                <w:tcPr>
                  <w:tcW w:w="705" w:type="dxa"/>
                  <w:vAlign w:val="center"/>
                </w:tcPr>
                <w:p w14:paraId="1BCD12C5">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-1</w:t>
                  </w:r>
                </w:p>
              </w:tc>
              <w:tc>
                <w:tcPr>
                  <w:tcW w:w="749" w:type="dxa"/>
                  <w:vAlign w:val="center"/>
                </w:tcPr>
                <w:p w14:paraId="2555E210">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2</w:t>
                  </w:r>
                </w:p>
              </w:tc>
              <w:tc>
                <w:tcPr>
                  <w:tcW w:w="1854" w:type="dxa"/>
                  <w:vAlign w:val="center"/>
                </w:tcPr>
                <w:p w14:paraId="6ACE5920">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szCs w:val="21"/>
                      <w:lang w:val="en-US" w:eastAsia="zh-CN"/>
                    </w:rPr>
                    <w:t>90</w:t>
                  </w:r>
                  <w:r>
                    <w:rPr>
                      <w:rFonts w:hint="default" w:ascii="Times New Roman" w:hAnsi="Times New Roman" w:cs="Times New Roman"/>
                      <w:color w:val="auto"/>
                      <w:szCs w:val="21"/>
                    </w:rPr>
                    <w:t>/1</w:t>
                  </w:r>
                </w:p>
              </w:tc>
              <w:tc>
                <w:tcPr>
                  <w:tcW w:w="1787" w:type="dxa"/>
                  <w:vMerge w:val="restart"/>
                  <w:vAlign w:val="center"/>
                </w:tcPr>
                <w:p w14:paraId="093E0E40">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szCs w:val="21"/>
                    </w:rPr>
                    <w:t>隔声罩或带有吸声设施的单独的设备间、消声器、软连接</w:t>
                  </w:r>
                </w:p>
              </w:tc>
              <w:tc>
                <w:tcPr>
                  <w:tcW w:w="919" w:type="dxa"/>
                  <w:vMerge w:val="restart"/>
                  <w:vAlign w:val="center"/>
                </w:tcPr>
                <w:p w14:paraId="2CB556D6">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全天</w:t>
                  </w:r>
                </w:p>
              </w:tc>
            </w:tr>
            <w:tr w14:paraId="0BD1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4" w:type="dxa"/>
                  <w:vAlign w:val="center"/>
                </w:tcPr>
                <w:p w14:paraId="491E3758">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2</w:t>
                  </w:r>
                </w:p>
              </w:tc>
              <w:tc>
                <w:tcPr>
                  <w:tcW w:w="1187" w:type="dxa"/>
                  <w:vAlign w:val="center"/>
                </w:tcPr>
                <w:p w14:paraId="273E1478">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风机2</w:t>
                  </w:r>
                </w:p>
              </w:tc>
              <w:tc>
                <w:tcPr>
                  <w:tcW w:w="589" w:type="dxa"/>
                  <w:vAlign w:val="center"/>
                </w:tcPr>
                <w:p w14:paraId="13A40FD8">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30</w:t>
                  </w:r>
                </w:p>
              </w:tc>
              <w:tc>
                <w:tcPr>
                  <w:tcW w:w="705" w:type="dxa"/>
                  <w:vAlign w:val="center"/>
                </w:tcPr>
                <w:p w14:paraId="1800998D">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-1</w:t>
                  </w:r>
                </w:p>
              </w:tc>
              <w:tc>
                <w:tcPr>
                  <w:tcW w:w="749" w:type="dxa"/>
                  <w:vAlign w:val="center"/>
                </w:tcPr>
                <w:p w14:paraId="6A0F8605">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2</w:t>
                  </w:r>
                </w:p>
              </w:tc>
              <w:tc>
                <w:tcPr>
                  <w:tcW w:w="1854" w:type="dxa"/>
                  <w:vAlign w:val="center"/>
                </w:tcPr>
                <w:p w14:paraId="709558D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90</w:t>
                  </w:r>
                  <w:r>
                    <w:rPr>
                      <w:rFonts w:hint="default" w:ascii="Times New Roman" w:hAnsi="Times New Roman" w:cs="Times New Roman"/>
                      <w:color w:val="auto"/>
                      <w:szCs w:val="21"/>
                    </w:rPr>
                    <w:t>/1</w:t>
                  </w:r>
                </w:p>
              </w:tc>
              <w:tc>
                <w:tcPr>
                  <w:tcW w:w="1787" w:type="dxa"/>
                  <w:vMerge w:val="continue"/>
                  <w:vAlign w:val="center"/>
                </w:tcPr>
                <w:p w14:paraId="2C7D0C17">
                  <w:pPr>
                    <w:pStyle w:val="207"/>
                    <w:spacing w:line="240" w:lineRule="auto"/>
                    <w:ind w:firstLine="0" w:firstLineChars="0"/>
                    <w:rPr>
                      <w:rFonts w:hint="default" w:ascii="Times New Roman" w:hAnsi="Times New Roman" w:cs="Times New Roman"/>
                      <w:color w:val="auto"/>
                      <w:szCs w:val="21"/>
                    </w:rPr>
                  </w:pPr>
                </w:p>
              </w:tc>
              <w:tc>
                <w:tcPr>
                  <w:tcW w:w="919" w:type="dxa"/>
                  <w:vMerge w:val="continue"/>
                  <w:vAlign w:val="center"/>
                </w:tcPr>
                <w:p w14:paraId="544590D1">
                  <w:pPr>
                    <w:pStyle w:val="207"/>
                    <w:spacing w:line="240" w:lineRule="auto"/>
                    <w:ind w:firstLine="0" w:firstLineChars="0"/>
                    <w:rPr>
                      <w:rFonts w:hint="default" w:ascii="Times New Roman" w:hAnsi="Times New Roman" w:cs="Times New Roman"/>
                      <w:color w:val="auto"/>
                    </w:rPr>
                  </w:pPr>
                </w:p>
              </w:tc>
            </w:tr>
            <w:tr w14:paraId="5B24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74" w:type="dxa"/>
                  <w:gridSpan w:val="8"/>
                  <w:vAlign w:val="center"/>
                </w:tcPr>
                <w:p w14:paraId="7F2F783E">
                  <w:pPr>
                    <w:pStyle w:val="207"/>
                    <w:widowControl w:val="0"/>
                    <w:spacing w:line="240" w:lineRule="auto"/>
                    <w:ind w:firstLine="0" w:firstLineChars="0"/>
                    <w:rPr>
                      <w:rFonts w:hint="default" w:ascii="Times New Roman" w:hAnsi="Times New Roman" w:cs="Times New Roman"/>
                      <w:color w:val="auto"/>
                    </w:rPr>
                  </w:pPr>
                  <w:r>
                    <w:rPr>
                      <w:rFonts w:hint="default" w:ascii="Times New Roman" w:hAnsi="Times New Roman" w:cs="Times New Roman"/>
                      <w:b/>
                      <w:bCs/>
                      <w:color w:val="auto"/>
                      <w:lang w:val="zh-CN"/>
                    </w:rPr>
                    <w:t>注：</w:t>
                  </w:r>
                  <w:r>
                    <w:rPr>
                      <w:rFonts w:hint="default" w:ascii="Times New Roman" w:hAnsi="Times New Roman" w:cs="Times New Roman"/>
                      <w:color w:val="auto"/>
                      <w:lang w:val="zh-CN"/>
                    </w:rPr>
                    <w:t>①以</w:t>
                  </w:r>
                  <w:r>
                    <w:rPr>
                      <w:rFonts w:hint="default" w:ascii="Times New Roman" w:hAnsi="Times New Roman" w:cs="Times New Roman"/>
                      <w:color w:val="auto"/>
                    </w:rPr>
                    <w:t>生产车间西南角为坐标圆点（0，0），X轴正向为正东方向，Y轴正向为正北方向。②噪声污染防治可行技术参考《汽车工业污染防治可行技术指南》（HJ1181-2021）：“表10 噪声污染防治可行技术”相关参数。</w:t>
                  </w:r>
                </w:p>
              </w:tc>
            </w:tr>
          </w:tbl>
          <w:p w14:paraId="2F184265">
            <w:pPr>
              <w:adjustRightInd w:val="0"/>
              <w:snapToGrid w:val="0"/>
              <w:jc w:val="center"/>
              <w:rPr>
                <w:rFonts w:hint="default" w:ascii="Times New Roman" w:hAnsi="Times New Roman" w:cs="Times New Roman"/>
                <w:b/>
                <w:bCs/>
                <w:color w:val="auto"/>
                <w:sz w:val="24"/>
                <w:szCs w:val="32"/>
              </w:rPr>
            </w:pPr>
            <w:r>
              <w:rPr>
                <w:rFonts w:hint="default" w:ascii="Times New Roman" w:hAnsi="Times New Roman" w:cs="Times New Roman"/>
                <w:b/>
                <w:bCs/>
                <w:color w:val="auto"/>
                <w:sz w:val="24"/>
                <w:szCs w:val="32"/>
              </w:rPr>
              <w:t>表4-1</w:t>
            </w:r>
            <w:r>
              <w:rPr>
                <w:rFonts w:hint="eastAsia" w:cs="Times New Roman"/>
                <w:b/>
                <w:bCs/>
                <w:color w:val="auto"/>
                <w:sz w:val="24"/>
                <w:szCs w:val="32"/>
                <w:lang w:val="en-US" w:eastAsia="zh-CN"/>
              </w:rPr>
              <w:t>2</w:t>
            </w:r>
            <w:r>
              <w:rPr>
                <w:rFonts w:hint="default" w:ascii="Times New Roman" w:hAnsi="Times New Roman" w:cs="Times New Roman"/>
                <w:b/>
                <w:bCs/>
                <w:color w:val="auto"/>
                <w:sz w:val="24"/>
                <w:szCs w:val="32"/>
              </w:rPr>
              <w:t xml:space="preserve"> 厂界噪声预测</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378"/>
              <w:gridCol w:w="1378"/>
              <w:gridCol w:w="1379"/>
              <w:gridCol w:w="1380"/>
              <w:gridCol w:w="1380"/>
            </w:tblGrid>
            <w:tr w14:paraId="29EB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14:paraId="50B7D87C">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时间</w:t>
                  </w:r>
                </w:p>
              </w:tc>
              <w:tc>
                <w:tcPr>
                  <w:tcW w:w="1654" w:type="dxa"/>
                  <w:vAlign w:val="center"/>
                </w:tcPr>
                <w:p w14:paraId="37F8E4F0">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方位</w:t>
                  </w:r>
                </w:p>
              </w:tc>
              <w:tc>
                <w:tcPr>
                  <w:tcW w:w="1654" w:type="dxa"/>
                  <w:vAlign w:val="center"/>
                </w:tcPr>
                <w:p w14:paraId="6273A77F">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距厂房位置/m</w:t>
                  </w:r>
                </w:p>
              </w:tc>
              <w:tc>
                <w:tcPr>
                  <w:tcW w:w="1655" w:type="dxa"/>
                  <w:shd w:val="clear" w:color="auto" w:fill="auto"/>
                  <w:vAlign w:val="center"/>
                </w:tcPr>
                <w:p w14:paraId="09EDAAF3">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lang w:val="en-US" w:eastAsia="zh-CN"/>
                    </w:rPr>
                    <w:t>贡献</w:t>
                  </w:r>
                  <w:r>
                    <w:rPr>
                      <w:rFonts w:hint="default" w:ascii="Times New Roman" w:hAnsi="Times New Roman" w:cs="Times New Roman"/>
                      <w:color w:val="auto"/>
                    </w:rPr>
                    <w:t>值</w:t>
                  </w:r>
                </w:p>
              </w:tc>
              <w:tc>
                <w:tcPr>
                  <w:tcW w:w="1656" w:type="dxa"/>
                  <w:shd w:val="clear" w:color="auto" w:fill="auto"/>
                  <w:vAlign w:val="center"/>
                </w:tcPr>
                <w:p w14:paraId="196D0DFB">
                  <w:pPr>
                    <w:pStyle w:val="207"/>
                    <w:spacing w:line="240" w:lineRule="auto"/>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排放标准</w:t>
                  </w:r>
                </w:p>
              </w:tc>
              <w:tc>
                <w:tcPr>
                  <w:tcW w:w="1656" w:type="dxa"/>
                  <w:shd w:val="clear" w:color="auto" w:fill="auto"/>
                  <w:vAlign w:val="center"/>
                </w:tcPr>
                <w:p w14:paraId="70590111">
                  <w:pPr>
                    <w:pStyle w:val="207"/>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达标情况</w:t>
                  </w:r>
                </w:p>
              </w:tc>
            </w:tr>
            <w:tr w14:paraId="3213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Merge w:val="restart"/>
                  <w:vAlign w:val="center"/>
                </w:tcPr>
                <w:p w14:paraId="60F8436D">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昼间</w:t>
                  </w:r>
                </w:p>
              </w:tc>
              <w:tc>
                <w:tcPr>
                  <w:tcW w:w="1654" w:type="dxa"/>
                  <w:vAlign w:val="center"/>
                </w:tcPr>
                <w:p w14:paraId="2F3F9DAA">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东</w:t>
                  </w:r>
                </w:p>
              </w:tc>
              <w:tc>
                <w:tcPr>
                  <w:tcW w:w="1654" w:type="dxa"/>
                  <w:shd w:val="clear" w:color="auto" w:fill="auto"/>
                  <w:vAlign w:val="center"/>
                </w:tcPr>
                <w:p w14:paraId="36906045">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1</w:t>
                  </w:r>
                </w:p>
              </w:tc>
              <w:tc>
                <w:tcPr>
                  <w:tcW w:w="1655" w:type="dxa"/>
                  <w:shd w:val="clear" w:color="auto" w:fill="auto"/>
                  <w:vAlign w:val="center"/>
                </w:tcPr>
                <w:p w14:paraId="5BCA04EA">
                  <w:pPr>
                    <w:pStyle w:val="207"/>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cs="Times New Roman"/>
                      <w:color w:val="auto"/>
                    </w:rPr>
                    <w:t>5</w:t>
                  </w:r>
                  <w:r>
                    <w:rPr>
                      <w:rFonts w:hint="default" w:ascii="Times New Roman" w:hAnsi="Times New Roman" w:cs="Times New Roman"/>
                      <w:color w:val="auto"/>
                      <w:lang w:val="en-US" w:eastAsia="zh-CN"/>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7</w:t>
                  </w:r>
                </w:p>
              </w:tc>
              <w:tc>
                <w:tcPr>
                  <w:tcW w:w="1656" w:type="dxa"/>
                  <w:shd w:val="clear" w:color="auto" w:fill="auto"/>
                  <w:vAlign w:val="center"/>
                </w:tcPr>
                <w:p w14:paraId="07B7CA77">
                  <w:pPr>
                    <w:pStyle w:val="207"/>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65</w:t>
                  </w:r>
                </w:p>
              </w:tc>
              <w:tc>
                <w:tcPr>
                  <w:tcW w:w="1656" w:type="dxa"/>
                  <w:shd w:val="clear" w:color="auto" w:fill="auto"/>
                  <w:vAlign w:val="center"/>
                </w:tcPr>
                <w:p w14:paraId="4AD3DD4C">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达标</w:t>
                  </w:r>
                </w:p>
              </w:tc>
            </w:tr>
            <w:tr w14:paraId="6630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Merge w:val="continue"/>
                  <w:vAlign w:val="center"/>
                </w:tcPr>
                <w:p w14:paraId="4F0CEC86">
                  <w:pPr>
                    <w:pStyle w:val="207"/>
                    <w:spacing w:line="240" w:lineRule="auto"/>
                    <w:ind w:firstLine="0" w:firstLineChars="0"/>
                    <w:rPr>
                      <w:rFonts w:hint="default" w:ascii="Times New Roman" w:hAnsi="Times New Roman" w:cs="Times New Roman"/>
                      <w:color w:val="auto"/>
                    </w:rPr>
                  </w:pPr>
                </w:p>
              </w:tc>
              <w:tc>
                <w:tcPr>
                  <w:tcW w:w="1654" w:type="dxa"/>
                  <w:vAlign w:val="center"/>
                </w:tcPr>
                <w:p w14:paraId="3DDAAFC4">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南</w:t>
                  </w:r>
                </w:p>
              </w:tc>
              <w:tc>
                <w:tcPr>
                  <w:tcW w:w="1654" w:type="dxa"/>
                  <w:shd w:val="clear" w:color="auto" w:fill="auto"/>
                  <w:vAlign w:val="center"/>
                </w:tcPr>
                <w:p w14:paraId="0995B8F0">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1</w:t>
                  </w:r>
                </w:p>
              </w:tc>
              <w:tc>
                <w:tcPr>
                  <w:tcW w:w="1655" w:type="dxa"/>
                  <w:shd w:val="clear" w:color="auto" w:fill="auto"/>
                  <w:vAlign w:val="center"/>
                </w:tcPr>
                <w:p w14:paraId="4FE494A5">
                  <w:pPr>
                    <w:pStyle w:val="207"/>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cs="Times New Roman"/>
                      <w:color w:val="auto"/>
                    </w:rPr>
                    <w:t>5</w:t>
                  </w:r>
                  <w:r>
                    <w:rPr>
                      <w:rFonts w:hint="default" w:ascii="Times New Roman" w:hAnsi="Times New Roman"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lang w:val="en-US" w:eastAsia="zh-CN"/>
                    </w:rPr>
                    <w:t>7</w:t>
                  </w:r>
                </w:p>
              </w:tc>
              <w:tc>
                <w:tcPr>
                  <w:tcW w:w="1656" w:type="dxa"/>
                  <w:shd w:val="clear" w:color="auto" w:fill="auto"/>
                  <w:vAlign w:val="center"/>
                </w:tcPr>
                <w:p w14:paraId="252E6377">
                  <w:pPr>
                    <w:pStyle w:val="207"/>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65</w:t>
                  </w:r>
                </w:p>
              </w:tc>
              <w:tc>
                <w:tcPr>
                  <w:tcW w:w="1656" w:type="dxa"/>
                  <w:shd w:val="clear" w:color="auto" w:fill="auto"/>
                  <w:vAlign w:val="center"/>
                </w:tcPr>
                <w:p w14:paraId="72F2F42E">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达标</w:t>
                  </w:r>
                </w:p>
              </w:tc>
            </w:tr>
            <w:tr w14:paraId="0BBB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Merge w:val="continue"/>
                  <w:vAlign w:val="center"/>
                </w:tcPr>
                <w:p w14:paraId="758FEC1B">
                  <w:pPr>
                    <w:pStyle w:val="207"/>
                    <w:spacing w:line="240" w:lineRule="auto"/>
                    <w:ind w:firstLine="0" w:firstLineChars="0"/>
                    <w:rPr>
                      <w:rFonts w:hint="default" w:ascii="Times New Roman" w:hAnsi="Times New Roman" w:cs="Times New Roman"/>
                      <w:color w:val="auto"/>
                    </w:rPr>
                  </w:pPr>
                </w:p>
              </w:tc>
              <w:tc>
                <w:tcPr>
                  <w:tcW w:w="1654" w:type="dxa"/>
                  <w:vAlign w:val="center"/>
                </w:tcPr>
                <w:p w14:paraId="2D61C996">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西</w:t>
                  </w:r>
                </w:p>
              </w:tc>
              <w:tc>
                <w:tcPr>
                  <w:tcW w:w="1654" w:type="dxa"/>
                  <w:shd w:val="clear" w:color="auto" w:fill="auto"/>
                  <w:vAlign w:val="center"/>
                </w:tcPr>
                <w:p w14:paraId="1B7F4A0C">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1</w:t>
                  </w:r>
                </w:p>
              </w:tc>
              <w:tc>
                <w:tcPr>
                  <w:tcW w:w="1655" w:type="dxa"/>
                  <w:shd w:val="clear" w:color="auto" w:fill="auto"/>
                  <w:vAlign w:val="center"/>
                </w:tcPr>
                <w:p w14:paraId="7D487DEE">
                  <w:pPr>
                    <w:pStyle w:val="207"/>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cs="Times New Roman"/>
                      <w:color w:val="auto"/>
                    </w:rPr>
                    <w:t>5</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5</w:t>
                  </w:r>
                </w:p>
              </w:tc>
              <w:tc>
                <w:tcPr>
                  <w:tcW w:w="1656" w:type="dxa"/>
                  <w:shd w:val="clear" w:color="auto" w:fill="auto"/>
                  <w:vAlign w:val="center"/>
                </w:tcPr>
                <w:p w14:paraId="64DC64A6">
                  <w:pPr>
                    <w:pStyle w:val="207"/>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65</w:t>
                  </w:r>
                </w:p>
              </w:tc>
              <w:tc>
                <w:tcPr>
                  <w:tcW w:w="1656" w:type="dxa"/>
                  <w:shd w:val="clear" w:color="auto" w:fill="auto"/>
                  <w:vAlign w:val="center"/>
                </w:tcPr>
                <w:p w14:paraId="5E917CDD">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达标</w:t>
                  </w:r>
                </w:p>
              </w:tc>
            </w:tr>
            <w:tr w14:paraId="566D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55" w:type="dxa"/>
                  <w:vMerge w:val="continue"/>
                  <w:vAlign w:val="center"/>
                </w:tcPr>
                <w:p w14:paraId="59B378F8">
                  <w:pPr>
                    <w:pStyle w:val="207"/>
                    <w:spacing w:line="240" w:lineRule="auto"/>
                    <w:ind w:firstLine="0" w:firstLineChars="0"/>
                    <w:rPr>
                      <w:rFonts w:hint="default" w:ascii="Times New Roman" w:hAnsi="Times New Roman" w:cs="Times New Roman"/>
                      <w:color w:val="auto"/>
                    </w:rPr>
                  </w:pPr>
                </w:p>
              </w:tc>
              <w:tc>
                <w:tcPr>
                  <w:tcW w:w="1654" w:type="dxa"/>
                  <w:vAlign w:val="center"/>
                </w:tcPr>
                <w:p w14:paraId="5534B0B0">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北</w:t>
                  </w:r>
                </w:p>
              </w:tc>
              <w:tc>
                <w:tcPr>
                  <w:tcW w:w="1654" w:type="dxa"/>
                  <w:shd w:val="clear" w:color="auto" w:fill="auto"/>
                  <w:vAlign w:val="center"/>
                </w:tcPr>
                <w:p w14:paraId="616B2DAC">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1</w:t>
                  </w:r>
                </w:p>
              </w:tc>
              <w:tc>
                <w:tcPr>
                  <w:tcW w:w="1655" w:type="dxa"/>
                  <w:shd w:val="clear" w:color="auto" w:fill="auto"/>
                  <w:vAlign w:val="center"/>
                </w:tcPr>
                <w:p w14:paraId="67C4023D">
                  <w:pPr>
                    <w:pStyle w:val="207"/>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cs="Times New Roman"/>
                      <w:color w:val="auto"/>
                    </w:rPr>
                    <w:t>5</w:t>
                  </w: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9</w:t>
                  </w:r>
                </w:p>
              </w:tc>
              <w:tc>
                <w:tcPr>
                  <w:tcW w:w="1656" w:type="dxa"/>
                  <w:shd w:val="clear" w:color="auto" w:fill="auto"/>
                  <w:vAlign w:val="center"/>
                </w:tcPr>
                <w:p w14:paraId="3B1B199E">
                  <w:pPr>
                    <w:pStyle w:val="207"/>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65</w:t>
                  </w:r>
                </w:p>
              </w:tc>
              <w:tc>
                <w:tcPr>
                  <w:tcW w:w="1656" w:type="dxa"/>
                  <w:shd w:val="clear" w:color="auto" w:fill="auto"/>
                  <w:vAlign w:val="center"/>
                </w:tcPr>
                <w:p w14:paraId="7C1E1973">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达标</w:t>
                  </w:r>
                </w:p>
              </w:tc>
            </w:tr>
            <w:tr w14:paraId="5E51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55" w:type="dxa"/>
                  <w:vMerge w:val="restart"/>
                  <w:vAlign w:val="center"/>
                </w:tcPr>
                <w:p w14:paraId="646DCF07">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夜间</w:t>
                  </w:r>
                </w:p>
              </w:tc>
              <w:tc>
                <w:tcPr>
                  <w:tcW w:w="1654" w:type="dxa"/>
                  <w:shd w:val="clear" w:color="auto" w:fill="auto"/>
                  <w:vAlign w:val="center"/>
                </w:tcPr>
                <w:p w14:paraId="63AC3A59">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东</w:t>
                  </w:r>
                </w:p>
              </w:tc>
              <w:tc>
                <w:tcPr>
                  <w:tcW w:w="1654" w:type="dxa"/>
                  <w:shd w:val="clear" w:color="auto" w:fill="auto"/>
                  <w:vAlign w:val="center"/>
                </w:tcPr>
                <w:p w14:paraId="61475D5E">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1</w:t>
                  </w:r>
                </w:p>
              </w:tc>
              <w:tc>
                <w:tcPr>
                  <w:tcW w:w="1655" w:type="dxa"/>
                  <w:shd w:val="clear" w:color="auto" w:fill="auto"/>
                  <w:vAlign w:val="center"/>
                </w:tcPr>
                <w:p w14:paraId="09D5D4B7">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5</w:t>
                  </w:r>
                  <w:r>
                    <w:rPr>
                      <w:rFonts w:hint="default" w:ascii="Times New Roman" w:hAnsi="Times New Roman" w:cs="Times New Roman"/>
                      <w:color w:val="auto"/>
                      <w:lang w:val="en-US" w:eastAsia="zh-CN"/>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7</w:t>
                  </w:r>
                </w:p>
              </w:tc>
              <w:tc>
                <w:tcPr>
                  <w:tcW w:w="1656" w:type="dxa"/>
                  <w:shd w:val="clear" w:color="auto" w:fill="auto"/>
                  <w:vAlign w:val="center"/>
                </w:tcPr>
                <w:p w14:paraId="5AC3244D">
                  <w:pPr>
                    <w:pStyle w:val="207"/>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55</w:t>
                  </w:r>
                </w:p>
              </w:tc>
              <w:tc>
                <w:tcPr>
                  <w:tcW w:w="1656" w:type="dxa"/>
                  <w:shd w:val="clear" w:color="auto" w:fill="auto"/>
                  <w:vAlign w:val="center"/>
                </w:tcPr>
                <w:p w14:paraId="21830C7A">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达标</w:t>
                  </w:r>
                </w:p>
              </w:tc>
            </w:tr>
            <w:tr w14:paraId="640C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Merge w:val="continue"/>
                  <w:vAlign w:val="center"/>
                </w:tcPr>
                <w:p w14:paraId="2FBDA011">
                  <w:pPr>
                    <w:pStyle w:val="207"/>
                    <w:spacing w:line="240" w:lineRule="auto"/>
                    <w:ind w:firstLine="0" w:firstLineChars="0"/>
                    <w:rPr>
                      <w:rFonts w:hint="default" w:ascii="Times New Roman" w:hAnsi="Times New Roman" w:cs="Times New Roman"/>
                      <w:color w:val="auto"/>
                    </w:rPr>
                  </w:pPr>
                </w:p>
              </w:tc>
              <w:tc>
                <w:tcPr>
                  <w:tcW w:w="1654" w:type="dxa"/>
                  <w:shd w:val="clear" w:color="auto" w:fill="auto"/>
                  <w:vAlign w:val="center"/>
                </w:tcPr>
                <w:p w14:paraId="18B26BA5">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南</w:t>
                  </w:r>
                </w:p>
              </w:tc>
              <w:tc>
                <w:tcPr>
                  <w:tcW w:w="1654" w:type="dxa"/>
                  <w:shd w:val="clear" w:color="auto" w:fill="auto"/>
                  <w:vAlign w:val="center"/>
                </w:tcPr>
                <w:p w14:paraId="0FD846A7">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1</w:t>
                  </w:r>
                </w:p>
              </w:tc>
              <w:tc>
                <w:tcPr>
                  <w:tcW w:w="1655" w:type="dxa"/>
                  <w:shd w:val="clear" w:color="auto" w:fill="auto"/>
                  <w:vAlign w:val="center"/>
                </w:tcPr>
                <w:p w14:paraId="771B207F">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5</w:t>
                  </w:r>
                  <w:r>
                    <w:rPr>
                      <w:rFonts w:hint="default" w:ascii="Times New Roman" w:hAnsi="Times New Roman" w:cs="Times New Roman"/>
                      <w:color w:val="auto"/>
                      <w:lang w:val="en-US" w:eastAsia="zh-CN"/>
                    </w:rPr>
                    <w:t>4</w:t>
                  </w:r>
                  <w:r>
                    <w:rPr>
                      <w:rFonts w:hint="default" w:ascii="Times New Roman" w:hAnsi="Times New Roman" w:cs="Times New Roman"/>
                      <w:color w:val="auto"/>
                    </w:rPr>
                    <w:t>.</w:t>
                  </w:r>
                  <w:r>
                    <w:rPr>
                      <w:rFonts w:hint="default" w:ascii="Times New Roman" w:hAnsi="Times New Roman" w:cs="Times New Roman"/>
                      <w:color w:val="auto"/>
                      <w:lang w:val="en-US" w:eastAsia="zh-CN"/>
                    </w:rPr>
                    <w:t>7</w:t>
                  </w:r>
                </w:p>
              </w:tc>
              <w:tc>
                <w:tcPr>
                  <w:tcW w:w="1656" w:type="dxa"/>
                  <w:shd w:val="clear" w:color="auto" w:fill="auto"/>
                  <w:vAlign w:val="center"/>
                </w:tcPr>
                <w:p w14:paraId="0CE11088">
                  <w:pPr>
                    <w:pStyle w:val="207"/>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55</w:t>
                  </w:r>
                </w:p>
              </w:tc>
              <w:tc>
                <w:tcPr>
                  <w:tcW w:w="1656" w:type="dxa"/>
                  <w:shd w:val="clear" w:color="auto" w:fill="auto"/>
                  <w:vAlign w:val="center"/>
                </w:tcPr>
                <w:p w14:paraId="5CEA63B3">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达标</w:t>
                  </w:r>
                </w:p>
              </w:tc>
            </w:tr>
            <w:tr w14:paraId="4E265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Merge w:val="continue"/>
                  <w:vAlign w:val="center"/>
                </w:tcPr>
                <w:p w14:paraId="23573214">
                  <w:pPr>
                    <w:pStyle w:val="207"/>
                    <w:spacing w:line="240" w:lineRule="auto"/>
                    <w:ind w:firstLine="0" w:firstLineChars="0"/>
                    <w:rPr>
                      <w:rFonts w:hint="default" w:ascii="Times New Roman" w:hAnsi="Times New Roman" w:cs="Times New Roman"/>
                      <w:color w:val="auto"/>
                    </w:rPr>
                  </w:pPr>
                </w:p>
              </w:tc>
              <w:tc>
                <w:tcPr>
                  <w:tcW w:w="1654" w:type="dxa"/>
                  <w:shd w:val="clear" w:color="auto" w:fill="auto"/>
                  <w:vAlign w:val="center"/>
                </w:tcPr>
                <w:p w14:paraId="6328F7A4">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西</w:t>
                  </w:r>
                </w:p>
              </w:tc>
              <w:tc>
                <w:tcPr>
                  <w:tcW w:w="1654" w:type="dxa"/>
                  <w:shd w:val="clear" w:color="auto" w:fill="auto"/>
                  <w:vAlign w:val="center"/>
                </w:tcPr>
                <w:p w14:paraId="35B12845">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1</w:t>
                  </w:r>
                </w:p>
              </w:tc>
              <w:tc>
                <w:tcPr>
                  <w:tcW w:w="1655" w:type="dxa"/>
                  <w:shd w:val="clear" w:color="auto" w:fill="auto"/>
                  <w:vAlign w:val="center"/>
                </w:tcPr>
                <w:p w14:paraId="6862A2CD">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5</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5</w:t>
                  </w:r>
                </w:p>
              </w:tc>
              <w:tc>
                <w:tcPr>
                  <w:tcW w:w="1656" w:type="dxa"/>
                  <w:shd w:val="clear" w:color="auto" w:fill="auto"/>
                  <w:vAlign w:val="center"/>
                </w:tcPr>
                <w:p w14:paraId="5EE681AE">
                  <w:pPr>
                    <w:pStyle w:val="207"/>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55</w:t>
                  </w:r>
                </w:p>
              </w:tc>
              <w:tc>
                <w:tcPr>
                  <w:tcW w:w="1656" w:type="dxa"/>
                  <w:shd w:val="clear" w:color="auto" w:fill="auto"/>
                  <w:vAlign w:val="center"/>
                </w:tcPr>
                <w:p w14:paraId="5D56BCD0">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达标</w:t>
                  </w:r>
                </w:p>
              </w:tc>
            </w:tr>
            <w:tr w14:paraId="27F9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Merge w:val="continue"/>
                  <w:vAlign w:val="center"/>
                </w:tcPr>
                <w:p w14:paraId="17CEFD4A">
                  <w:pPr>
                    <w:pStyle w:val="207"/>
                    <w:spacing w:line="240" w:lineRule="auto"/>
                    <w:ind w:firstLine="0" w:firstLineChars="0"/>
                    <w:rPr>
                      <w:rFonts w:hint="default" w:ascii="Times New Roman" w:hAnsi="Times New Roman" w:cs="Times New Roman"/>
                      <w:color w:val="auto"/>
                    </w:rPr>
                  </w:pPr>
                </w:p>
              </w:tc>
              <w:tc>
                <w:tcPr>
                  <w:tcW w:w="1654" w:type="dxa"/>
                  <w:shd w:val="clear" w:color="auto" w:fill="auto"/>
                  <w:vAlign w:val="center"/>
                </w:tcPr>
                <w:p w14:paraId="7AD7AC50">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北</w:t>
                  </w:r>
                </w:p>
              </w:tc>
              <w:tc>
                <w:tcPr>
                  <w:tcW w:w="1654" w:type="dxa"/>
                  <w:shd w:val="clear" w:color="auto" w:fill="auto"/>
                  <w:vAlign w:val="center"/>
                </w:tcPr>
                <w:p w14:paraId="3EFA6E40">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1</w:t>
                  </w:r>
                </w:p>
              </w:tc>
              <w:tc>
                <w:tcPr>
                  <w:tcW w:w="1655" w:type="dxa"/>
                  <w:shd w:val="clear" w:color="auto" w:fill="auto"/>
                  <w:vAlign w:val="center"/>
                </w:tcPr>
                <w:p w14:paraId="28646A63">
                  <w:pPr>
                    <w:pStyle w:val="207"/>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t>5</w:t>
                  </w: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9</w:t>
                  </w:r>
                </w:p>
              </w:tc>
              <w:tc>
                <w:tcPr>
                  <w:tcW w:w="1656" w:type="dxa"/>
                  <w:shd w:val="clear" w:color="auto" w:fill="auto"/>
                  <w:vAlign w:val="center"/>
                </w:tcPr>
                <w:p w14:paraId="6149B0F7">
                  <w:pPr>
                    <w:pStyle w:val="207"/>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55</w:t>
                  </w:r>
                </w:p>
              </w:tc>
              <w:tc>
                <w:tcPr>
                  <w:tcW w:w="1656" w:type="dxa"/>
                  <w:shd w:val="clear" w:color="auto" w:fill="auto"/>
                  <w:vAlign w:val="center"/>
                </w:tcPr>
                <w:p w14:paraId="27205899">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达标</w:t>
                  </w:r>
                </w:p>
              </w:tc>
            </w:tr>
          </w:tbl>
          <w:p w14:paraId="7E08AC1E">
            <w:pPr>
              <w:adjustRightInd w:val="0"/>
              <w:snapToGrid w:val="0"/>
              <w:spacing w:line="500" w:lineRule="exact"/>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由表 4-11 中数据可知，本项目在东侧、西侧、南侧、北侧厂界贡献值均能满足《工业企业厂界环境噪声排放标准》（GB 12348-2008）中的 3 类标准要求。</w:t>
            </w:r>
          </w:p>
          <w:p w14:paraId="2DBFFFF9">
            <w:pPr>
              <w:adjustRightInd w:val="0"/>
              <w:snapToGrid w:val="0"/>
              <w:spacing w:line="500" w:lineRule="exact"/>
              <w:ind w:firstLine="480" w:firstLineChars="2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根据上表预测结果：本项目噪声在通过合理布局、建筑隔声及距离衰减后，昼间厂界最大噪声影响值出现在厂区北侧为</w:t>
            </w:r>
            <w:r>
              <w:rPr>
                <w:rFonts w:hint="default" w:ascii="Times New Roman" w:hAnsi="Times New Roman" w:cs="Times New Roman"/>
                <w:snapToGrid w:val="0"/>
                <w:color w:val="auto"/>
                <w:sz w:val="24"/>
                <w:lang w:val="en-US" w:eastAsia="zh-CN"/>
              </w:rPr>
              <w:t>54.2</w:t>
            </w:r>
            <w:r>
              <w:rPr>
                <w:rFonts w:hint="default" w:ascii="Times New Roman" w:hAnsi="Times New Roman" w:cs="Times New Roman"/>
                <w:snapToGrid w:val="0"/>
                <w:color w:val="auto"/>
                <w:sz w:val="24"/>
              </w:rPr>
              <w:t>dB（A），夜间厂界最大噪声影响值出现在厂区东侧为</w:t>
            </w:r>
            <w:r>
              <w:rPr>
                <w:rFonts w:hint="default" w:ascii="Times New Roman" w:hAnsi="Times New Roman" w:cs="Times New Roman"/>
                <w:snapToGrid w:val="0"/>
                <w:color w:val="auto"/>
                <w:sz w:val="24"/>
                <w:lang w:val="en-US" w:eastAsia="zh-CN"/>
              </w:rPr>
              <w:t>54.2</w:t>
            </w:r>
            <w:r>
              <w:rPr>
                <w:rFonts w:hint="default" w:ascii="Times New Roman" w:hAnsi="Times New Roman" w:cs="Times New Roman"/>
                <w:snapToGrid w:val="0"/>
                <w:color w:val="auto"/>
                <w:sz w:val="24"/>
              </w:rPr>
              <w:t>dB（A）满足《工业企业厂界环境噪声排放标准》（GB12348-2008）中的3类标准，对周围声环境影响较小，不会降低当地的环境声功能级别。</w:t>
            </w:r>
          </w:p>
          <w:p w14:paraId="39CBBDB6">
            <w:pPr>
              <w:adjustRightInd w:val="0"/>
              <w:snapToGrid w:val="0"/>
              <w:spacing w:line="500" w:lineRule="exact"/>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3、噪声监测要求</w:t>
            </w:r>
          </w:p>
          <w:p w14:paraId="5839C92E">
            <w:pPr>
              <w:adjustRightInd w:val="0"/>
              <w:snapToGrid w:val="0"/>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bCs/>
                <w:color w:val="auto"/>
                <w:sz w:val="24"/>
              </w:rPr>
              <w:t>本项目的国民经济行业类别为</w:t>
            </w:r>
            <w:r>
              <w:rPr>
                <w:rFonts w:hint="default" w:ascii="Times New Roman" w:hAnsi="Times New Roman" w:cs="Times New Roman"/>
                <w:color w:val="auto"/>
                <w:sz w:val="24"/>
              </w:rPr>
              <w:t>C3670汽车零部件及配件制造</w:t>
            </w:r>
            <w:r>
              <w:rPr>
                <w:rFonts w:hint="default" w:ascii="Times New Roman" w:hAnsi="Times New Roman" w:cs="Times New Roman"/>
                <w:bCs/>
                <w:color w:val="auto"/>
                <w:sz w:val="24"/>
              </w:rPr>
              <w:t>，根据《固定污染源排污许可分类管理名录》（2019年版）规定，企业属于登记管理，无需申领排污许可证，故亦无需开展自行监测；鉴于企业运营期有污染物外排，建议企业运营期开展污染物排放监测，其监测内容如下表</w:t>
            </w:r>
            <w:r>
              <w:rPr>
                <w:rFonts w:hint="default" w:ascii="Times New Roman" w:hAnsi="Times New Roman" w:cs="Times New Roman"/>
                <w:snapToGrid w:val="0"/>
                <w:color w:val="auto"/>
                <w:sz w:val="24"/>
              </w:rPr>
              <w:t>4-1</w:t>
            </w:r>
            <w:r>
              <w:rPr>
                <w:rFonts w:hint="eastAsia" w:cs="Times New Roman"/>
                <w:snapToGrid w:val="0"/>
                <w:color w:val="auto"/>
                <w:sz w:val="24"/>
                <w:lang w:val="en-US" w:eastAsia="zh-CN"/>
              </w:rPr>
              <w:t>3</w:t>
            </w:r>
            <w:r>
              <w:rPr>
                <w:rFonts w:hint="default" w:ascii="Times New Roman" w:hAnsi="Times New Roman" w:cs="Times New Roman"/>
                <w:bCs/>
                <w:color w:val="auto"/>
                <w:sz w:val="24"/>
              </w:rPr>
              <w:t>所示：</w:t>
            </w:r>
          </w:p>
          <w:p w14:paraId="3BE7D04A">
            <w:pPr>
              <w:adjustRightInd w:val="0"/>
              <w:snapToGrid w:val="0"/>
              <w:jc w:val="center"/>
              <w:rPr>
                <w:rFonts w:hint="default" w:ascii="Times New Roman" w:hAnsi="Times New Roman" w:cs="Times New Roman"/>
                <w:b/>
                <w:bCs/>
                <w:color w:val="auto"/>
                <w:sz w:val="22"/>
                <w:szCs w:val="22"/>
                <w:lang w:val="zh-CN"/>
              </w:rPr>
            </w:pPr>
            <w:r>
              <w:rPr>
                <w:rFonts w:hint="default" w:ascii="Times New Roman" w:hAnsi="Times New Roman" w:cs="Times New Roman"/>
                <w:b/>
                <w:bCs/>
                <w:color w:val="auto"/>
                <w:sz w:val="22"/>
                <w:szCs w:val="22"/>
                <w:lang w:val="zh-CN"/>
              </w:rPr>
              <w:t>表4-</w:t>
            </w:r>
            <w:r>
              <w:rPr>
                <w:rFonts w:hint="default" w:ascii="Times New Roman" w:hAnsi="Times New Roman" w:cs="Times New Roman"/>
                <w:b/>
                <w:bCs/>
                <w:color w:val="auto"/>
                <w:sz w:val="22"/>
                <w:szCs w:val="22"/>
              </w:rPr>
              <w:t>1</w:t>
            </w:r>
            <w:r>
              <w:rPr>
                <w:rFonts w:hint="eastAsia" w:cs="Times New Roman"/>
                <w:b/>
                <w:bCs/>
                <w:color w:val="auto"/>
                <w:sz w:val="22"/>
                <w:szCs w:val="22"/>
                <w:lang w:val="en-US" w:eastAsia="zh-CN"/>
              </w:rPr>
              <w:t>3</w:t>
            </w:r>
            <w:r>
              <w:rPr>
                <w:rFonts w:hint="default" w:ascii="Times New Roman" w:hAnsi="Times New Roman" w:cs="Times New Roman"/>
                <w:b/>
                <w:bCs/>
                <w:color w:val="auto"/>
                <w:sz w:val="22"/>
                <w:szCs w:val="22"/>
                <w:lang w:val="zh-CN"/>
              </w:rPr>
              <w:t xml:space="preserve">  项目声环境监测计划</w:t>
            </w:r>
          </w:p>
          <w:tbl>
            <w:tblPr>
              <w:tblStyle w:val="4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2359"/>
              <w:gridCol w:w="3082"/>
            </w:tblGrid>
            <w:tr w14:paraId="1F27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1" w:type="pct"/>
                  <w:tcBorders>
                    <w:tl2br w:val="nil"/>
                    <w:tr2bl w:val="nil"/>
                  </w:tcBorders>
                  <w:vAlign w:val="center"/>
                </w:tcPr>
                <w:p w14:paraId="472E73E9">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监测位点</w:t>
                  </w:r>
                </w:p>
              </w:tc>
              <w:tc>
                <w:tcPr>
                  <w:tcW w:w="1426" w:type="pct"/>
                  <w:tcBorders>
                    <w:tl2br w:val="nil"/>
                    <w:tr2bl w:val="nil"/>
                  </w:tcBorders>
                  <w:vAlign w:val="center"/>
                </w:tcPr>
                <w:p w14:paraId="5C2180FE">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监测项目</w:t>
                  </w:r>
                </w:p>
              </w:tc>
              <w:tc>
                <w:tcPr>
                  <w:tcW w:w="1861" w:type="pct"/>
                  <w:tcBorders>
                    <w:tl2br w:val="nil"/>
                    <w:tr2bl w:val="nil"/>
                  </w:tcBorders>
                  <w:vAlign w:val="center"/>
                </w:tcPr>
                <w:p w14:paraId="0C5E77D4">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监测频率</w:t>
                  </w:r>
                </w:p>
              </w:tc>
            </w:tr>
            <w:tr w14:paraId="6481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1" w:type="pct"/>
                  <w:tcBorders>
                    <w:tl2br w:val="nil"/>
                    <w:tr2bl w:val="nil"/>
                  </w:tcBorders>
                  <w:vAlign w:val="center"/>
                </w:tcPr>
                <w:p w14:paraId="5145F8A2">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厂界四周各设1个监测点</w:t>
                  </w:r>
                </w:p>
              </w:tc>
              <w:tc>
                <w:tcPr>
                  <w:tcW w:w="1426" w:type="pct"/>
                  <w:tcBorders>
                    <w:tl2br w:val="nil"/>
                    <w:tr2bl w:val="nil"/>
                  </w:tcBorders>
                  <w:vAlign w:val="center"/>
                </w:tcPr>
                <w:p w14:paraId="04604B47">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昼间等效连续A声级</w:t>
                  </w:r>
                </w:p>
              </w:tc>
              <w:tc>
                <w:tcPr>
                  <w:tcW w:w="1861" w:type="pct"/>
                  <w:tcBorders>
                    <w:tl2br w:val="nil"/>
                    <w:tr2bl w:val="nil"/>
                  </w:tcBorders>
                  <w:vAlign w:val="center"/>
                </w:tcPr>
                <w:p w14:paraId="7D348FE5">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每季度一次</w:t>
                  </w:r>
                </w:p>
              </w:tc>
            </w:tr>
            <w:tr w14:paraId="06A3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1" w:type="pct"/>
                  <w:tcBorders>
                    <w:tl2br w:val="nil"/>
                    <w:tr2bl w:val="nil"/>
                  </w:tcBorders>
                  <w:vAlign w:val="center"/>
                </w:tcPr>
                <w:p w14:paraId="5029516B">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厂界四周各设1个监测点</w:t>
                  </w:r>
                </w:p>
              </w:tc>
              <w:tc>
                <w:tcPr>
                  <w:tcW w:w="1426" w:type="pct"/>
                  <w:tcBorders>
                    <w:tl2br w:val="nil"/>
                    <w:tr2bl w:val="nil"/>
                  </w:tcBorders>
                  <w:vAlign w:val="center"/>
                </w:tcPr>
                <w:p w14:paraId="5C255195">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夜间等效连续A声级</w:t>
                  </w:r>
                </w:p>
              </w:tc>
              <w:tc>
                <w:tcPr>
                  <w:tcW w:w="1861" w:type="pct"/>
                  <w:tcBorders>
                    <w:tl2br w:val="nil"/>
                    <w:tr2bl w:val="nil"/>
                  </w:tcBorders>
                  <w:vAlign w:val="center"/>
                </w:tcPr>
                <w:p w14:paraId="1EB7A78F">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每季度一次</w:t>
                  </w:r>
                </w:p>
              </w:tc>
            </w:tr>
            <w:tr w14:paraId="6551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
                  <w:tcBorders>
                    <w:tl2br w:val="nil"/>
                    <w:tr2bl w:val="nil"/>
                  </w:tcBorders>
                  <w:vAlign w:val="center"/>
                </w:tcPr>
                <w:p w14:paraId="56A3CF39">
                  <w:pPr>
                    <w:autoSpaceDE w:val="0"/>
                    <w:autoSpaceDN w:val="0"/>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监测方案依据《排污单位自行监测技术指南 总则》（HJ 819-2017 ）中要求执行</w:t>
                  </w:r>
                </w:p>
              </w:tc>
            </w:tr>
          </w:tbl>
          <w:p w14:paraId="0820F129">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（四）固体废物</w:t>
            </w:r>
          </w:p>
          <w:p w14:paraId="72D074E1">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1、固体废物产生情况</w:t>
            </w:r>
          </w:p>
          <w:p w14:paraId="4220C46A">
            <w:pPr>
              <w:adjustRightInd w:val="0"/>
              <w:snapToGrid w:val="0"/>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本项目营运期固废主要为生活垃圾、不合格零件、废包装材料、废活性炭、废润滑脂、废包装桶、废胶管、清洗剂废液、废滤芯等。</w:t>
            </w:r>
          </w:p>
          <w:p w14:paraId="7E1BE6E7">
            <w:pPr>
              <w:jc w:val="center"/>
              <w:rPr>
                <w:rFonts w:hint="default" w:ascii="Times New Roman" w:hAnsi="Times New Roman" w:cs="Times New Roman"/>
                <w:color w:val="auto"/>
                <w:szCs w:val="21"/>
              </w:rPr>
            </w:pPr>
            <w:r>
              <w:rPr>
                <w:rFonts w:hint="default" w:ascii="Times New Roman" w:hAnsi="Times New Roman" w:cs="Times New Roman"/>
                <w:b/>
                <w:color w:val="auto"/>
                <w:spacing w:val="-2"/>
                <w:szCs w:val="21"/>
              </w:rPr>
              <w:t>表4-</w:t>
            </w:r>
            <w:r>
              <w:rPr>
                <w:rFonts w:hint="default" w:ascii="Times New Roman" w:hAnsi="Times New Roman" w:cs="Times New Roman"/>
                <w:b/>
                <w:bCs/>
                <w:color w:val="auto"/>
                <w:sz w:val="22"/>
                <w:szCs w:val="22"/>
              </w:rPr>
              <w:t>1</w:t>
            </w:r>
            <w:r>
              <w:rPr>
                <w:rFonts w:hint="eastAsia" w:cs="Times New Roman"/>
                <w:b/>
                <w:bCs/>
                <w:color w:val="auto"/>
                <w:sz w:val="22"/>
                <w:szCs w:val="22"/>
                <w:lang w:val="en-US" w:eastAsia="zh-CN"/>
              </w:rPr>
              <w:t>4</w:t>
            </w:r>
            <w:r>
              <w:rPr>
                <w:rFonts w:hint="default" w:ascii="Times New Roman" w:hAnsi="Times New Roman" w:cs="Times New Roman"/>
                <w:b/>
                <w:color w:val="auto"/>
                <w:spacing w:val="-2"/>
                <w:szCs w:val="21"/>
              </w:rPr>
              <w:t xml:space="preserve"> </w:t>
            </w:r>
            <w:r>
              <w:rPr>
                <w:rFonts w:hint="default" w:ascii="Times New Roman" w:hAnsi="Times New Roman" w:cs="Times New Roman"/>
                <w:b/>
                <w:bCs/>
                <w:color w:val="auto"/>
                <w:sz w:val="22"/>
                <w:szCs w:val="22"/>
                <w:lang w:val="zh-CN"/>
              </w:rPr>
              <w:t>本项目固体废物产生</w:t>
            </w:r>
            <w:r>
              <w:rPr>
                <w:rFonts w:hint="default" w:ascii="Times New Roman" w:hAnsi="Times New Roman" w:cs="Times New Roman"/>
                <w:b/>
                <w:bCs/>
                <w:color w:val="auto"/>
                <w:sz w:val="22"/>
                <w:szCs w:val="22"/>
              </w:rPr>
              <w:t>及处置</w:t>
            </w:r>
            <w:r>
              <w:rPr>
                <w:rFonts w:hint="default" w:ascii="Times New Roman" w:hAnsi="Times New Roman" w:cs="Times New Roman"/>
                <w:b/>
                <w:bCs/>
                <w:color w:val="auto"/>
                <w:sz w:val="22"/>
                <w:szCs w:val="22"/>
                <w:lang w:val="zh-CN"/>
              </w:rPr>
              <w:t>情况汇总表</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694"/>
              <w:gridCol w:w="1296"/>
              <w:gridCol w:w="1397"/>
              <w:gridCol w:w="913"/>
              <w:gridCol w:w="1146"/>
              <w:gridCol w:w="694"/>
              <w:gridCol w:w="1648"/>
            </w:tblGrid>
            <w:tr w14:paraId="08224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tcBorders>
                    <w:tl2br w:val="nil"/>
                    <w:tr2bl w:val="nil"/>
                  </w:tcBorders>
                  <w:vAlign w:val="center"/>
                </w:tcPr>
                <w:p w14:paraId="0F76284D">
                  <w:pPr>
                    <w:adjustRightInd w:val="0"/>
                    <w:snapToGrid w:val="0"/>
                    <w:jc w:val="center"/>
                    <w:rPr>
                      <w:rFonts w:hint="default" w:ascii="Times New Roman" w:hAnsi="Times New Roman" w:cs="Times New Roman"/>
                      <w:b/>
                      <w:bCs/>
                      <w:color w:val="auto"/>
                      <w:szCs w:val="21"/>
                    </w:rPr>
                  </w:pPr>
                  <w:bookmarkStart w:id="4" w:name="_Hlk112835395"/>
                  <w:r>
                    <w:rPr>
                      <w:rFonts w:hint="default" w:ascii="Times New Roman" w:hAnsi="Times New Roman" w:cs="Times New Roman"/>
                      <w:b/>
                      <w:bCs/>
                      <w:color w:val="auto"/>
                      <w:szCs w:val="21"/>
                    </w:rPr>
                    <w:t>序号</w:t>
                  </w:r>
                </w:p>
              </w:tc>
              <w:tc>
                <w:tcPr>
                  <w:tcW w:w="419" w:type="pct"/>
                  <w:tcBorders>
                    <w:tl2br w:val="nil"/>
                    <w:tr2bl w:val="nil"/>
                  </w:tcBorders>
                  <w:vAlign w:val="center"/>
                </w:tcPr>
                <w:p w14:paraId="42F4D988">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类别</w:t>
                  </w:r>
                </w:p>
              </w:tc>
              <w:tc>
                <w:tcPr>
                  <w:tcW w:w="782" w:type="pct"/>
                  <w:tcBorders>
                    <w:tl2br w:val="nil"/>
                    <w:tr2bl w:val="nil"/>
                  </w:tcBorders>
                  <w:vAlign w:val="center"/>
                </w:tcPr>
                <w:p w14:paraId="4649FBCA">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固废名称</w:t>
                  </w:r>
                </w:p>
              </w:tc>
              <w:tc>
                <w:tcPr>
                  <w:tcW w:w="843" w:type="pct"/>
                  <w:tcBorders>
                    <w:tl2br w:val="nil"/>
                    <w:tr2bl w:val="nil"/>
                  </w:tcBorders>
                  <w:vAlign w:val="center"/>
                </w:tcPr>
                <w:p w14:paraId="1F4D55DE">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代码</w:t>
                  </w:r>
                </w:p>
              </w:tc>
              <w:tc>
                <w:tcPr>
                  <w:tcW w:w="551" w:type="pct"/>
                  <w:tcBorders>
                    <w:tl2br w:val="nil"/>
                    <w:tr2bl w:val="nil"/>
                  </w:tcBorders>
                  <w:vAlign w:val="center"/>
                </w:tcPr>
                <w:p w14:paraId="74E3E52F">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产生量（t/a）</w:t>
                  </w:r>
                </w:p>
              </w:tc>
              <w:tc>
                <w:tcPr>
                  <w:tcW w:w="692" w:type="pct"/>
                  <w:tcBorders>
                    <w:tl2br w:val="nil"/>
                    <w:tr2bl w:val="nil"/>
                  </w:tcBorders>
                  <w:vAlign w:val="center"/>
                </w:tcPr>
                <w:p w14:paraId="65DC3D79">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产生工序及装置</w:t>
                  </w:r>
                </w:p>
              </w:tc>
              <w:tc>
                <w:tcPr>
                  <w:tcW w:w="419" w:type="pct"/>
                  <w:tcBorders>
                    <w:tl2br w:val="nil"/>
                    <w:tr2bl w:val="nil"/>
                  </w:tcBorders>
                  <w:vAlign w:val="center"/>
                </w:tcPr>
                <w:p w14:paraId="4D2F3F78">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形态</w:t>
                  </w:r>
                </w:p>
              </w:tc>
              <w:tc>
                <w:tcPr>
                  <w:tcW w:w="995" w:type="pct"/>
                  <w:tcBorders>
                    <w:tl2br w:val="nil"/>
                    <w:tr2bl w:val="nil"/>
                  </w:tcBorders>
                  <w:vAlign w:val="center"/>
                </w:tcPr>
                <w:p w14:paraId="28A2C9BE">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防治措施</w:t>
                  </w:r>
                </w:p>
              </w:tc>
            </w:tr>
            <w:tr w14:paraId="4E1F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tcBorders>
                    <w:tl2br w:val="nil"/>
                    <w:tr2bl w:val="nil"/>
                  </w:tcBorders>
                  <w:vAlign w:val="center"/>
                </w:tcPr>
                <w:p w14:paraId="271BDBC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419" w:type="pct"/>
                  <w:vMerge w:val="restart"/>
                  <w:tcBorders>
                    <w:tl2br w:val="nil"/>
                    <w:tr2bl w:val="nil"/>
                  </w:tcBorders>
                  <w:vAlign w:val="center"/>
                </w:tcPr>
                <w:p w14:paraId="72CAEC9B">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color w:val="auto"/>
                      <w:szCs w:val="21"/>
                    </w:rPr>
                    <w:t>一般固废</w:t>
                  </w:r>
                </w:p>
              </w:tc>
              <w:tc>
                <w:tcPr>
                  <w:tcW w:w="782" w:type="pct"/>
                  <w:tcBorders>
                    <w:tl2br w:val="nil"/>
                    <w:tr2bl w:val="nil"/>
                  </w:tcBorders>
                  <w:vAlign w:val="center"/>
                </w:tcPr>
                <w:p w14:paraId="6DE3E08E">
                  <w:pPr>
                    <w:jc w:val="center"/>
                    <w:rPr>
                      <w:rFonts w:hint="default" w:ascii="Times New Roman" w:hAnsi="Times New Roman" w:cs="Times New Roman"/>
                      <w:b/>
                      <w:bCs/>
                      <w:color w:val="auto"/>
                      <w:szCs w:val="21"/>
                    </w:rPr>
                  </w:pPr>
                  <w:r>
                    <w:rPr>
                      <w:rFonts w:hint="default" w:ascii="Times New Roman" w:hAnsi="Times New Roman" w:cs="Times New Roman"/>
                      <w:color w:val="auto"/>
                      <w:szCs w:val="21"/>
                    </w:rPr>
                    <w:t>生活垃圾</w:t>
                  </w:r>
                </w:p>
              </w:tc>
              <w:tc>
                <w:tcPr>
                  <w:tcW w:w="843" w:type="pct"/>
                  <w:tcBorders>
                    <w:tl2br w:val="nil"/>
                    <w:tr2bl w:val="nil"/>
                  </w:tcBorders>
                  <w:vAlign w:val="center"/>
                </w:tcPr>
                <w:p w14:paraId="5A2A974E">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51" w:type="pct"/>
                  <w:tcBorders>
                    <w:tl2br w:val="nil"/>
                    <w:tr2bl w:val="nil"/>
                  </w:tcBorders>
                  <w:shd w:val="clear" w:color="auto" w:fill="auto"/>
                  <w:vAlign w:val="center"/>
                </w:tcPr>
                <w:p w14:paraId="2EFB5E95">
                  <w:pPr>
                    <w:jc w:val="center"/>
                    <w:rPr>
                      <w:rFonts w:hint="default" w:ascii="Times New Roman" w:hAnsi="Times New Roman" w:cs="Times New Roman"/>
                      <w:color w:val="auto"/>
                      <w:szCs w:val="21"/>
                    </w:rPr>
                  </w:pPr>
                  <w:r>
                    <w:rPr>
                      <w:rFonts w:hint="default" w:ascii="Times New Roman" w:hAnsi="Times New Roman" w:cs="Times New Roman"/>
                      <w:color w:val="auto"/>
                      <w:szCs w:val="21"/>
                    </w:rPr>
                    <w:t>22.5</w:t>
                  </w:r>
                </w:p>
              </w:tc>
              <w:tc>
                <w:tcPr>
                  <w:tcW w:w="692" w:type="pct"/>
                  <w:tcBorders>
                    <w:tl2br w:val="nil"/>
                    <w:tr2bl w:val="nil"/>
                  </w:tcBorders>
                  <w:vAlign w:val="center"/>
                </w:tcPr>
                <w:p w14:paraId="7C684C66">
                  <w:pPr>
                    <w:jc w:val="center"/>
                    <w:rPr>
                      <w:rFonts w:hint="default" w:ascii="Times New Roman" w:hAnsi="Times New Roman" w:cs="Times New Roman"/>
                      <w:b/>
                      <w:bCs/>
                      <w:color w:val="auto"/>
                      <w:szCs w:val="21"/>
                    </w:rPr>
                  </w:pPr>
                  <w:r>
                    <w:rPr>
                      <w:rFonts w:hint="default" w:ascii="Times New Roman" w:hAnsi="Times New Roman" w:cs="Times New Roman"/>
                      <w:color w:val="auto"/>
                      <w:szCs w:val="21"/>
                    </w:rPr>
                    <w:t>办公生活</w:t>
                  </w:r>
                </w:p>
              </w:tc>
              <w:tc>
                <w:tcPr>
                  <w:tcW w:w="419" w:type="pct"/>
                  <w:tcBorders>
                    <w:tl2br w:val="nil"/>
                    <w:tr2bl w:val="nil"/>
                  </w:tcBorders>
                  <w:vAlign w:val="center"/>
                </w:tcPr>
                <w:p w14:paraId="4847CFD4">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color w:val="auto"/>
                      <w:szCs w:val="21"/>
                    </w:rPr>
                    <w:t>固态</w:t>
                  </w:r>
                </w:p>
              </w:tc>
              <w:tc>
                <w:tcPr>
                  <w:tcW w:w="995" w:type="pct"/>
                  <w:tcBorders>
                    <w:tl2br w:val="nil"/>
                    <w:tr2bl w:val="nil"/>
                  </w:tcBorders>
                  <w:vAlign w:val="center"/>
                </w:tcPr>
                <w:p w14:paraId="05FCCBB7">
                  <w:pPr>
                    <w:jc w:val="center"/>
                    <w:rPr>
                      <w:rFonts w:hint="default" w:ascii="Times New Roman" w:hAnsi="Times New Roman" w:cs="Times New Roman"/>
                      <w:color w:val="auto"/>
                      <w:szCs w:val="21"/>
                    </w:rPr>
                  </w:pPr>
                  <w:r>
                    <w:rPr>
                      <w:rFonts w:hint="default" w:ascii="Times New Roman" w:hAnsi="Times New Roman" w:cs="Times New Roman"/>
                      <w:color w:val="auto"/>
                      <w:szCs w:val="21"/>
                    </w:rPr>
                    <w:t>委托当地环卫部门进行清运处理</w:t>
                  </w:r>
                </w:p>
              </w:tc>
            </w:tr>
            <w:tr w14:paraId="40C8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tcBorders>
                    <w:tl2br w:val="nil"/>
                    <w:tr2bl w:val="nil"/>
                  </w:tcBorders>
                  <w:vAlign w:val="center"/>
                </w:tcPr>
                <w:p w14:paraId="371B15C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419" w:type="pct"/>
                  <w:vMerge w:val="continue"/>
                  <w:tcBorders>
                    <w:tl2br w:val="nil"/>
                    <w:tr2bl w:val="nil"/>
                  </w:tcBorders>
                  <w:vAlign w:val="center"/>
                </w:tcPr>
                <w:p w14:paraId="251FBC41">
                  <w:pPr>
                    <w:adjustRightInd w:val="0"/>
                    <w:snapToGrid w:val="0"/>
                    <w:jc w:val="center"/>
                    <w:rPr>
                      <w:rFonts w:hint="default" w:ascii="Times New Roman" w:hAnsi="Times New Roman" w:cs="Times New Roman"/>
                      <w:b/>
                      <w:bCs/>
                      <w:color w:val="auto"/>
                      <w:szCs w:val="21"/>
                    </w:rPr>
                  </w:pPr>
                </w:p>
              </w:tc>
              <w:tc>
                <w:tcPr>
                  <w:tcW w:w="782" w:type="pct"/>
                  <w:tcBorders>
                    <w:tl2br w:val="nil"/>
                    <w:tr2bl w:val="nil"/>
                  </w:tcBorders>
                  <w:vAlign w:val="center"/>
                </w:tcPr>
                <w:p w14:paraId="4D85C33C">
                  <w:pPr>
                    <w:jc w:val="center"/>
                    <w:rPr>
                      <w:rFonts w:hint="default" w:ascii="Times New Roman" w:hAnsi="Times New Roman" w:cs="Times New Roman"/>
                      <w:b/>
                      <w:bCs/>
                      <w:color w:val="auto"/>
                      <w:szCs w:val="21"/>
                    </w:rPr>
                  </w:pPr>
                  <w:r>
                    <w:rPr>
                      <w:rFonts w:hint="default" w:ascii="Times New Roman" w:hAnsi="Times New Roman" w:cs="Times New Roman"/>
                      <w:color w:val="auto"/>
                      <w:szCs w:val="21"/>
                    </w:rPr>
                    <w:t>不合格零件</w:t>
                  </w:r>
                </w:p>
              </w:tc>
              <w:tc>
                <w:tcPr>
                  <w:tcW w:w="843" w:type="pct"/>
                  <w:tcBorders>
                    <w:tl2br w:val="nil"/>
                    <w:tr2bl w:val="nil"/>
                  </w:tcBorders>
                  <w:vAlign w:val="center"/>
                </w:tcPr>
                <w:p w14:paraId="1F9FA26D">
                  <w:pPr>
                    <w:jc w:val="center"/>
                    <w:rPr>
                      <w:rFonts w:hint="default" w:ascii="Times New Roman" w:hAnsi="Times New Roman" w:cs="Times New Roman"/>
                      <w:color w:val="auto"/>
                      <w:szCs w:val="21"/>
                    </w:rPr>
                  </w:pPr>
                  <w:r>
                    <w:rPr>
                      <w:rFonts w:hint="default" w:ascii="Times New Roman" w:hAnsi="Times New Roman" w:cs="Times New Roman"/>
                      <w:color w:val="auto"/>
                      <w:szCs w:val="21"/>
                    </w:rPr>
                    <w:t>SW17</w:t>
                  </w:r>
                </w:p>
                <w:p w14:paraId="4A26E9F7">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900-001-S17</w:t>
                  </w:r>
                </w:p>
              </w:tc>
              <w:tc>
                <w:tcPr>
                  <w:tcW w:w="551" w:type="pct"/>
                  <w:tcBorders>
                    <w:tl2br w:val="nil"/>
                    <w:tr2bl w:val="nil"/>
                  </w:tcBorders>
                  <w:shd w:val="clear" w:color="auto" w:fill="auto"/>
                  <w:vAlign w:val="center"/>
                </w:tcPr>
                <w:p w14:paraId="51EA95AD">
                  <w:pPr>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692" w:type="pct"/>
                  <w:tcBorders>
                    <w:tl2br w:val="nil"/>
                    <w:tr2bl w:val="nil"/>
                  </w:tcBorders>
                  <w:vAlign w:val="center"/>
                </w:tcPr>
                <w:p w14:paraId="2F7CEBBC">
                  <w:pPr>
                    <w:jc w:val="center"/>
                    <w:rPr>
                      <w:rFonts w:hint="default" w:ascii="Times New Roman" w:hAnsi="Times New Roman" w:cs="Times New Roman"/>
                      <w:b/>
                      <w:bCs/>
                      <w:color w:val="auto"/>
                      <w:szCs w:val="21"/>
                    </w:rPr>
                  </w:pPr>
                  <w:r>
                    <w:rPr>
                      <w:rFonts w:hint="default" w:ascii="Times New Roman" w:hAnsi="Times New Roman" w:cs="Times New Roman"/>
                      <w:color w:val="auto"/>
                      <w:szCs w:val="21"/>
                    </w:rPr>
                    <w:t>清洗、检验工序</w:t>
                  </w:r>
                </w:p>
              </w:tc>
              <w:tc>
                <w:tcPr>
                  <w:tcW w:w="419" w:type="pct"/>
                  <w:tcBorders>
                    <w:tl2br w:val="nil"/>
                    <w:tr2bl w:val="nil"/>
                  </w:tcBorders>
                  <w:vAlign w:val="center"/>
                </w:tcPr>
                <w:p w14:paraId="666C55A0">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color w:val="auto"/>
                      <w:szCs w:val="21"/>
                    </w:rPr>
                    <w:t>固态</w:t>
                  </w:r>
                </w:p>
              </w:tc>
              <w:tc>
                <w:tcPr>
                  <w:tcW w:w="995" w:type="pct"/>
                  <w:tcBorders>
                    <w:tl2br w:val="nil"/>
                    <w:tr2bl w:val="nil"/>
                  </w:tcBorders>
                  <w:vAlign w:val="center"/>
                </w:tcPr>
                <w:p w14:paraId="651DBC28">
                  <w:pPr>
                    <w:jc w:val="center"/>
                    <w:rPr>
                      <w:rFonts w:hint="default" w:ascii="Times New Roman" w:hAnsi="Times New Roman" w:cs="Times New Roman"/>
                      <w:color w:val="auto"/>
                      <w:szCs w:val="21"/>
                    </w:rPr>
                  </w:pPr>
                  <w:r>
                    <w:rPr>
                      <w:rFonts w:hint="default" w:ascii="Times New Roman" w:hAnsi="Times New Roman" w:cs="Times New Roman"/>
                      <w:color w:val="auto"/>
                      <w:szCs w:val="21"/>
                    </w:rPr>
                    <w:t>统一收集后返原厂家处理</w:t>
                  </w:r>
                </w:p>
              </w:tc>
            </w:tr>
            <w:tr w14:paraId="01CE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tcBorders>
                    <w:tl2br w:val="nil"/>
                    <w:tr2bl w:val="nil"/>
                  </w:tcBorders>
                  <w:vAlign w:val="center"/>
                </w:tcPr>
                <w:p w14:paraId="5A72B34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419" w:type="pct"/>
                  <w:vMerge w:val="continue"/>
                  <w:tcBorders>
                    <w:tl2br w:val="nil"/>
                    <w:tr2bl w:val="nil"/>
                  </w:tcBorders>
                  <w:vAlign w:val="center"/>
                </w:tcPr>
                <w:p w14:paraId="7D55CFE3">
                  <w:pPr>
                    <w:adjustRightInd w:val="0"/>
                    <w:snapToGrid w:val="0"/>
                    <w:jc w:val="center"/>
                    <w:rPr>
                      <w:rFonts w:hint="default" w:ascii="Times New Roman" w:hAnsi="Times New Roman" w:cs="Times New Roman"/>
                      <w:b/>
                      <w:bCs/>
                      <w:color w:val="auto"/>
                      <w:szCs w:val="21"/>
                    </w:rPr>
                  </w:pPr>
                </w:p>
              </w:tc>
              <w:tc>
                <w:tcPr>
                  <w:tcW w:w="782" w:type="pct"/>
                  <w:tcBorders>
                    <w:tl2br w:val="nil"/>
                    <w:tr2bl w:val="nil"/>
                  </w:tcBorders>
                  <w:vAlign w:val="center"/>
                </w:tcPr>
                <w:p w14:paraId="601530C6">
                  <w:pPr>
                    <w:jc w:val="center"/>
                    <w:rPr>
                      <w:rFonts w:hint="default" w:ascii="Times New Roman" w:hAnsi="Times New Roman" w:cs="Times New Roman"/>
                      <w:b/>
                      <w:bCs/>
                      <w:color w:val="auto"/>
                      <w:szCs w:val="21"/>
                    </w:rPr>
                  </w:pPr>
                  <w:r>
                    <w:rPr>
                      <w:rFonts w:hint="default" w:ascii="Times New Roman" w:hAnsi="Times New Roman" w:cs="Times New Roman"/>
                      <w:color w:val="auto"/>
                      <w:szCs w:val="21"/>
                    </w:rPr>
                    <w:t>废包装材料</w:t>
                  </w:r>
                </w:p>
              </w:tc>
              <w:tc>
                <w:tcPr>
                  <w:tcW w:w="843" w:type="pct"/>
                  <w:tcBorders>
                    <w:tl2br w:val="nil"/>
                    <w:tr2bl w:val="nil"/>
                  </w:tcBorders>
                  <w:vAlign w:val="center"/>
                </w:tcPr>
                <w:p w14:paraId="27FCF8C5">
                  <w:pPr>
                    <w:jc w:val="center"/>
                    <w:rPr>
                      <w:rFonts w:hint="default" w:ascii="Times New Roman" w:hAnsi="Times New Roman" w:cs="Times New Roman"/>
                      <w:color w:val="auto"/>
                      <w:szCs w:val="21"/>
                    </w:rPr>
                  </w:pPr>
                  <w:r>
                    <w:rPr>
                      <w:rFonts w:hint="default" w:ascii="Times New Roman" w:hAnsi="Times New Roman" w:cs="Times New Roman"/>
                      <w:color w:val="auto"/>
                      <w:szCs w:val="21"/>
                    </w:rPr>
                    <w:t>SW17</w:t>
                  </w:r>
                </w:p>
                <w:p w14:paraId="2EE05311">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900-099-S17</w:t>
                  </w:r>
                </w:p>
              </w:tc>
              <w:tc>
                <w:tcPr>
                  <w:tcW w:w="551" w:type="pct"/>
                  <w:tcBorders>
                    <w:tl2br w:val="nil"/>
                    <w:tr2bl w:val="nil"/>
                  </w:tcBorders>
                  <w:shd w:val="clear" w:color="auto" w:fill="auto"/>
                  <w:vAlign w:val="center"/>
                </w:tcPr>
                <w:p w14:paraId="6EDF812C">
                  <w:pPr>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692" w:type="pct"/>
                  <w:tcBorders>
                    <w:tl2br w:val="nil"/>
                    <w:tr2bl w:val="nil"/>
                  </w:tcBorders>
                  <w:vAlign w:val="center"/>
                </w:tcPr>
                <w:p w14:paraId="0F6B7890">
                  <w:pPr>
                    <w:jc w:val="center"/>
                    <w:rPr>
                      <w:rFonts w:hint="default" w:ascii="Times New Roman" w:hAnsi="Times New Roman" w:cs="Times New Roman"/>
                      <w:b/>
                      <w:bCs/>
                      <w:color w:val="auto"/>
                      <w:szCs w:val="21"/>
                    </w:rPr>
                  </w:pPr>
                  <w:r>
                    <w:rPr>
                      <w:rFonts w:hint="default" w:ascii="Times New Roman" w:hAnsi="Times New Roman" w:cs="Times New Roman"/>
                      <w:color w:val="auto"/>
                      <w:szCs w:val="21"/>
                    </w:rPr>
                    <w:t>包装</w:t>
                  </w:r>
                </w:p>
              </w:tc>
              <w:tc>
                <w:tcPr>
                  <w:tcW w:w="419" w:type="pct"/>
                  <w:tcBorders>
                    <w:tl2br w:val="nil"/>
                    <w:tr2bl w:val="nil"/>
                  </w:tcBorders>
                  <w:vAlign w:val="center"/>
                </w:tcPr>
                <w:p w14:paraId="28FCDE4B">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color w:val="auto"/>
                      <w:szCs w:val="21"/>
                    </w:rPr>
                    <w:t>固态</w:t>
                  </w:r>
                </w:p>
              </w:tc>
              <w:tc>
                <w:tcPr>
                  <w:tcW w:w="995" w:type="pct"/>
                  <w:tcBorders>
                    <w:tl2br w:val="nil"/>
                    <w:tr2bl w:val="nil"/>
                  </w:tcBorders>
                  <w:vAlign w:val="center"/>
                </w:tcPr>
                <w:p w14:paraId="07E89CA5">
                  <w:pPr>
                    <w:jc w:val="center"/>
                    <w:rPr>
                      <w:rFonts w:hint="default" w:ascii="Times New Roman" w:hAnsi="Times New Roman" w:cs="Times New Roman"/>
                      <w:color w:val="auto"/>
                      <w:szCs w:val="21"/>
                    </w:rPr>
                  </w:pPr>
                  <w:r>
                    <w:rPr>
                      <w:rFonts w:hint="default" w:ascii="Times New Roman" w:hAnsi="Times New Roman" w:cs="Times New Roman"/>
                      <w:color w:val="auto"/>
                      <w:szCs w:val="21"/>
                    </w:rPr>
                    <w:t>统一收集后，外售至废品收购站</w:t>
                  </w:r>
                </w:p>
              </w:tc>
            </w:tr>
            <w:tr w14:paraId="0CAA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tcBorders>
                    <w:tl2br w:val="nil"/>
                    <w:tr2bl w:val="nil"/>
                  </w:tcBorders>
                  <w:shd w:val="clear" w:color="auto" w:fill="auto"/>
                  <w:vAlign w:val="center"/>
                </w:tcPr>
                <w:p w14:paraId="5B7B267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419" w:type="pct"/>
                  <w:vMerge w:val="continue"/>
                  <w:tcBorders>
                    <w:tl2br w:val="nil"/>
                    <w:tr2bl w:val="nil"/>
                  </w:tcBorders>
                  <w:vAlign w:val="center"/>
                </w:tcPr>
                <w:p w14:paraId="1E80753D">
                  <w:pPr>
                    <w:adjustRightInd w:val="0"/>
                    <w:snapToGrid w:val="0"/>
                    <w:jc w:val="center"/>
                    <w:rPr>
                      <w:rFonts w:hint="default" w:ascii="Times New Roman" w:hAnsi="Times New Roman" w:cs="Times New Roman"/>
                      <w:b/>
                      <w:bCs/>
                      <w:color w:val="auto"/>
                      <w:szCs w:val="21"/>
                    </w:rPr>
                  </w:pPr>
                </w:p>
              </w:tc>
              <w:tc>
                <w:tcPr>
                  <w:tcW w:w="782" w:type="pct"/>
                  <w:tcBorders>
                    <w:tl2br w:val="nil"/>
                    <w:tr2bl w:val="nil"/>
                  </w:tcBorders>
                  <w:vAlign w:val="center"/>
                </w:tcPr>
                <w:p w14:paraId="411E57E3">
                  <w:pPr>
                    <w:jc w:val="center"/>
                    <w:rPr>
                      <w:rFonts w:hint="default" w:ascii="Times New Roman" w:hAnsi="Times New Roman" w:cs="Times New Roman"/>
                      <w:color w:val="auto"/>
                      <w:szCs w:val="21"/>
                    </w:rPr>
                  </w:pPr>
                  <w:r>
                    <w:rPr>
                      <w:rFonts w:hint="default" w:ascii="Times New Roman" w:hAnsi="Times New Roman" w:cs="Times New Roman"/>
                      <w:color w:val="auto"/>
                      <w:szCs w:val="21"/>
                    </w:rPr>
                    <w:t>餐厨垃圾及废油脂</w:t>
                  </w:r>
                </w:p>
              </w:tc>
              <w:tc>
                <w:tcPr>
                  <w:tcW w:w="843" w:type="pct"/>
                  <w:tcBorders>
                    <w:tl2br w:val="nil"/>
                    <w:tr2bl w:val="nil"/>
                  </w:tcBorders>
                  <w:vAlign w:val="center"/>
                </w:tcPr>
                <w:p w14:paraId="441E782E">
                  <w:pPr>
                    <w:jc w:val="center"/>
                    <w:rPr>
                      <w:rFonts w:hint="default" w:ascii="Times New Roman" w:hAnsi="Times New Roman" w:cs="Times New Roman"/>
                      <w:color w:val="auto"/>
                      <w:szCs w:val="21"/>
                    </w:rPr>
                  </w:pPr>
                  <w:r>
                    <w:rPr>
                      <w:rFonts w:hint="default" w:ascii="Times New Roman" w:hAnsi="Times New Roman" w:cs="Times New Roman"/>
                      <w:color w:val="auto"/>
                      <w:szCs w:val="21"/>
                    </w:rPr>
                    <w:t>SW61</w:t>
                  </w:r>
                </w:p>
                <w:p w14:paraId="5FF558F2">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900-002-S61</w:t>
                  </w:r>
                </w:p>
              </w:tc>
              <w:tc>
                <w:tcPr>
                  <w:tcW w:w="551" w:type="pct"/>
                  <w:tcBorders>
                    <w:tl2br w:val="nil"/>
                    <w:tr2bl w:val="nil"/>
                  </w:tcBorders>
                  <w:shd w:val="clear" w:color="auto" w:fill="auto"/>
                  <w:vAlign w:val="center"/>
                </w:tcPr>
                <w:p w14:paraId="62622CC1">
                  <w:pPr>
                    <w:jc w:val="center"/>
                    <w:rPr>
                      <w:rFonts w:hint="default" w:ascii="Times New Roman" w:hAnsi="Times New Roman" w:cs="Times New Roman"/>
                      <w:color w:val="auto"/>
                      <w:szCs w:val="21"/>
                    </w:rPr>
                  </w:pPr>
                  <w:r>
                    <w:rPr>
                      <w:rFonts w:hint="default" w:ascii="Times New Roman" w:hAnsi="Times New Roman" w:cs="Times New Roman"/>
                      <w:color w:val="auto"/>
                      <w:szCs w:val="21"/>
                    </w:rPr>
                    <w:t>9.0675</w:t>
                  </w:r>
                </w:p>
              </w:tc>
              <w:tc>
                <w:tcPr>
                  <w:tcW w:w="692" w:type="pct"/>
                  <w:tcBorders>
                    <w:tl2br w:val="nil"/>
                    <w:tr2bl w:val="nil"/>
                  </w:tcBorders>
                  <w:vAlign w:val="center"/>
                </w:tcPr>
                <w:p w14:paraId="6B5BD714">
                  <w:pPr>
                    <w:jc w:val="center"/>
                    <w:rPr>
                      <w:rFonts w:hint="default" w:ascii="Times New Roman" w:hAnsi="Times New Roman" w:cs="Times New Roman"/>
                      <w:color w:val="auto"/>
                      <w:szCs w:val="21"/>
                    </w:rPr>
                  </w:pPr>
                  <w:r>
                    <w:rPr>
                      <w:rFonts w:hint="default" w:ascii="Times New Roman" w:hAnsi="Times New Roman" w:cs="Times New Roman"/>
                      <w:color w:val="auto"/>
                      <w:szCs w:val="21"/>
                    </w:rPr>
                    <w:t>食堂</w:t>
                  </w:r>
                </w:p>
              </w:tc>
              <w:tc>
                <w:tcPr>
                  <w:tcW w:w="419" w:type="pct"/>
                  <w:tcBorders>
                    <w:tl2br w:val="nil"/>
                    <w:tr2bl w:val="nil"/>
                  </w:tcBorders>
                  <w:vAlign w:val="center"/>
                </w:tcPr>
                <w:p w14:paraId="3D571AD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固态</w:t>
                  </w:r>
                </w:p>
              </w:tc>
              <w:tc>
                <w:tcPr>
                  <w:tcW w:w="995" w:type="pct"/>
                  <w:tcBorders>
                    <w:tl2br w:val="nil"/>
                    <w:tr2bl w:val="nil"/>
                  </w:tcBorders>
                  <w:vAlign w:val="center"/>
                </w:tcPr>
                <w:p w14:paraId="51AD9E9E">
                  <w:pPr>
                    <w:jc w:val="center"/>
                    <w:rPr>
                      <w:rFonts w:hint="default" w:ascii="Times New Roman" w:hAnsi="Times New Roman" w:cs="Times New Roman"/>
                      <w:color w:val="auto"/>
                      <w:szCs w:val="21"/>
                    </w:rPr>
                  </w:pPr>
                  <w:r>
                    <w:rPr>
                      <w:rFonts w:hint="default" w:ascii="Times New Roman" w:hAnsi="Times New Roman" w:cs="Times New Roman"/>
                      <w:color w:val="auto"/>
                      <w:szCs w:val="21"/>
                    </w:rPr>
                    <w:t>统一收集后，</w:t>
                  </w:r>
                  <w:r>
                    <w:rPr>
                      <w:rFonts w:hint="default" w:ascii="Times New Roman" w:hAnsi="Times New Roman" w:cs="Times New Roman"/>
                      <w:snapToGrid w:val="0"/>
                      <w:color w:val="auto"/>
                      <w:szCs w:val="21"/>
                    </w:rPr>
                    <w:t>委托有资质单位处理</w:t>
                  </w:r>
                </w:p>
              </w:tc>
            </w:tr>
            <w:tr w14:paraId="3549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tcBorders>
                    <w:tl2br w:val="nil"/>
                    <w:tr2bl w:val="nil"/>
                  </w:tcBorders>
                  <w:shd w:val="clear" w:color="auto" w:fill="auto"/>
                  <w:vAlign w:val="center"/>
                </w:tcPr>
                <w:p w14:paraId="16F410F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419" w:type="pct"/>
                  <w:vMerge w:val="restart"/>
                  <w:tcBorders>
                    <w:tl2br w:val="nil"/>
                    <w:tr2bl w:val="nil"/>
                  </w:tcBorders>
                  <w:vAlign w:val="center"/>
                </w:tcPr>
                <w:p w14:paraId="2C3B678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危险废物</w:t>
                  </w:r>
                </w:p>
              </w:tc>
              <w:tc>
                <w:tcPr>
                  <w:tcW w:w="782" w:type="pct"/>
                  <w:tcBorders>
                    <w:tl2br w:val="nil"/>
                    <w:tr2bl w:val="nil"/>
                  </w:tcBorders>
                  <w:vAlign w:val="center"/>
                </w:tcPr>
                <w:p w14:paraId="7DFEE4A1">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废活性炭</w:t>
                  </w:r>
                </w:p>
              </w:tc>
              <w:tc>
                <w:tcPr>
                  <w:tcW w:w="843" w:type="pct"/>
                  <w:tcBorders>
                    <w:tl2br w:val="nil"/>
                    <w:tr2bl w:val="nil"/>
                  </w:tcBorders>
                  <w:vAlign w:val="center"/>
                </w:tcPr>
                <w:p w14:paraId="3695DEBD">
                  <w:pPr>
                    <w:jc w:val="center"/>
                    <w:rPr>
                      <w:rFonts w:hint="default" w:ascii="Times New Roman" w:hAnsi="Times New Roman" w:cs="Times New Roman"/>
                      <w:color w:val="auto"/>
                      <w:szCs w:val="21"/>
                    </w:rPr>
                  </w:pPr>
                  <w:r>
                    <w:rPr>
                      <w:rFonts w:hint="default" w:ascii="Times New Roman" w:hAnsi="Times New Roman" w:cs="Times New Roman"/>
                      <w:color w:val="auto"/>
                      <w:szCs w:val="21"/>
                    </w:rPr>
                    <w:t>HW49</w:t>
                  </w:r>
                </w:p>
                <w:p w14:paraId="2E8EC204">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900-039-49</w:t>
                  </w:r>
                </w:p>
              </w:tc>
              <w:tc>
                <w:tcPr>
                  <w:tcW w:w="551" w:type="pct"/>
                  <w:tcBorders>
                    <w:tl2br w:val="nil"/>
                    <w:tr2bl w:val="nil"/>
                  </w:tcBorders>
                  <w:vAlign w:val="center"/>
                </w:tcPr>
                <w:p w14:paraId="35B5E6A0">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6</w:t>
                  </w:r>
                </w:p>
              </w:tc>
              <w:tc>
                <w:tcPr>
                  <w:tcW w:w="692" w:type="pct"/>
                  <w:tcBorders>
                    <w:tl2br w:val="nil"/>
                    <w:tr2bl w:val="nil"/>
                  </w:tcBorders>
                  <w:vAlign w:val="center"/>
                </w:tcPr>
                <w:p w14:paraId="1E5D536E">
                  <w:pPr>
                    <w:jc w:val="center"/>
                    <w:rPr>
                      <w:rFonts w:hint="default" w:ascii="Times New Roman" w:hAnsi="Times New Roman" w:cs="Times New Roman"/>
                      <w:color w:val="auto"/>
                      <w:szCs w:val="21"/>
                    </w:rPr>
                  </w:pPr>
                  <w:r>
                    <w:rPr>
                      <w:rFonts w:hint="default" w:ascii="Times New Roman" w:hAnsi="Times New Roman" w:cs="Times New Roman"/>
                      <w:color w:val="auto"/>
                      <w:szCs w:val="21"/>
                    </w:rPr>
                    <w:t>活性炭吸附装置</w:t>
                  </w:r>
                </w:p>
              </w:tc>
              <w:tc>
                <w:tcPr>
                  <w:tcW w:w="419" w:type="pct"/>
                  <w:tcBorders>
                    <w:tl2br w:val="nil"/>
                    <w:tr2bl w:val="nil"/>
                  </w:tcBorders>
                  <w:vAlign w:val="center"/>
                </w:tcPr>
                <w:p w14:paraId="7D566B7D">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固态</w:t>
                  </w:r>
                </w:p>
              </w:tc>
              <w:tc>
                <w:tcPr>
                  <w:tcW w:w="995" w:type="pct"/>
                  <w:vMerge w:val="restart"/>
                  <w:tcBorders>
                    <w:tl2br w:val="nil"/>
                    <w:tr2bl w:val="nil"/>
                  </w:tcBorders>
                  <w:vAlign w:val="center"/>
                </w:tcPr>
                <w:p w14:paraId="77669404">
                  <w:pPr>
                    <w:jc w:val="center"/>
                    <w:rPr>
                      <w:rFonts w:hint="default" w:ascii="Times New Roman" w:hAnsi="Times New Roman" w:cs="Times New Roman"/>
                      <w:color w:val="auto"/>
                      <w:szCs w:val="21"/>
                    </w:rPr>
                  </w:pPr>
                  <w:r>
                    <w:rPr>
                      <w:rFonts w:hint="default" w:ascii="Times New Roman" w:hAnsi="Times New Roman" w:cs="Times New Roman"/>
                      <w:color w:val="auto"/>
                      <w:szCs w:val="21"/>
                    </w:rPr>
                    <w:t>委托有资质的单位进行处理</w:t>
                  </w:r>
                </w:p>
              </w:tc>
            </w:tr>
            <w:tr w14:paraId="5E42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tcBorders>
                    <w:tl2br w:val="nil"/>
                    <w:tr2bl w:val="nil"/>
                  </w:tcBorders>
                  <w:shd w:val="clear" w:color="auto" w:fill="auto"/>
                  <w:vAlign w:val="center"/>
                </w:tcPr>
                <w:p w14:paraId="597B54B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419" w:type="pct"/>
                  <w:vMerge w:val="continue"/>
                  <w:tcBorders>
                    <w:tl2br w:val="nil"/>
                    <w:tr2bl w:val="nil"/>
                  </w:tcBorders>
                  <w:vAlign w:val="center"/>
                </w:tcPr>
                <w:p w14:paraId="6B6DA095">
                  <w:pPr>
                    <w:adjustRightInd w:val="0"/>
                    <w:snapToGrid w:val="0"/>
                    <w:jc w:val="center"/>
                    <w:rPr>
                      <w:rFonts w:hint="default" w:ascii="Times New Roman" w:hAnsi="Times New Roman" w:cs="Times New Roman"/>
                      <w:color w:val="auto"/>
                      <w:szCs w:val="21"/>
                    </w:rPr>
                  </w:pPr>
                </w:p>
              </w:tc>
              <w:tc>
                <w:tcPr>
                  <w:tcW w:w="782" w:type="pct"/>
                  <w:tcBorders>
                    <w:tl2br w:val="nil"/>
                    <w:tr2bl w:val="nil"/>
                  </w:tcBorders>
                  <w:vAlign w:val="center"/>
                </w:tcPr>
                <w:p w14:paraId="67B6657E">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废润滑脂</w:t>
                  </w:r>
                </w:p>
              </w:tc>
              <w:tc>
                <w:tcPr>
                  <w:tcW w:w="843" w:type="pct"/>
                  <w:tcBorders>
                    <w:tl2br w:val="nil"/>
                    <w:tr2bl w:val="nil"/>
                  </w:tcBorders>
                  <w:vAlign w:val="center"/>
                </w:tcPr>
                <w:p w14:paraId="5B608C3B">
                  <w:pPr>
                    <w:jc w:val="center"/>
                    <w:rPr>
                      <w:rFonts w:hint="default" w:ascii="Times New Roman" w:hAnsi="Times New Roman" w:cs="Times New Roman"/>
                      <w:color w:val="auto"/>
                      <w:szCs w:val="21"/>
                    </w:rPr>
                  </w:pPr>
                  <w:r>
                    <w:rPr>
                      <w:rFonts w:hint="default" w:ascii="Times New Roman" w:hAnsi="Times New Roman" w:cs="Times New Roman"/>
                      <w:color w:val="auto"/>
                      <w:szCs w:val="21"/>
                    </w:rPr>
                    <w:t>HW08</w:t>
                  </w:r>
                </w:p>
                <w:p w14:paraId="21F09E22">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900-217-08</w:t>
                  </w:r>
                </w:p>
              </w:tc>
              <w:tc>
                <w:tcPr>
                  <w:tcW w:w="551" w:type="pct"/>
                  <w:tcBorders>
                    <w:tl2br w:val="nil"/>
                    <w:tr2bl w:val="nil"/>
                  </w:tcBorders>
                  <w:vAlign w:val="center"/>
                </w:tcPr>
                <w:p w14:paraId="26EF4B01">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0.03</w:t>
                  </w:r>
                </w:p>
              </w:tc>
              <w:tc>
                <w:tcPr>
                  <w:tcW w:w="692" w:type="pct"/>
                  <w:tcBorders>
                    <w:tl2br w:val="nil"/>
                    <w:tr2bl w:val="nil"/>
                  </w:tcBorders>
                  <w:vAlign w:val="center"/>
                </w:tcPr>
                <w:p w14:paraId="451D383C">
                  <w:pPr>
                    <w:jc w:val="center"/>
                    <w:rPr>
                      <w:rFonts w:hint="default" w:ascii="Times New Roman" w:hAnsi="Times New Roman" w:cs="Times New Roman"/>
                      <w:color w:val="auto"/>
                      <w:szCs w:val="21"/>
                    </w:rPr>
                  </w:pPr>
                  <w:r>
                    <w:rPr>
                      <w:rFonts w:hint="default" w:ascii="Times New Roman" w:hAnsi="Times New Roman" w:cs="Times New Roman"/>
                      <w:color w:val="auto"/>
                      <w:szCs w:val="21"/>
                    </w:rPr>
                    <w:t>设备维修</w:t>
                  </w:r>
                </w:p>
              </w:tc>
              <w:tc>
                <w:tcPr>
                  <w:tcW w:w="419" w:type="pct"/>
                  <w:tcBorders>
                    <w:tl2br w:val="nil"/>
                    <w:tr2bl w:val="nil"/>
                  </w:tcBorders>
                  <w:vAlign w:val="center"/>
                </w:tcPr>
                <w:p w14:paraId="0D032B98">
                  <w:pPr>
                    <w:jc w:val="center"/>
                    <w:rPr>
                      <w:rFonts w:hint="default" w:ascii="Times New Roman" w:hAnsi="Times New Roman" w:cs="Times New Roman"/>
                      <w:color w:val="auto"/>
                      <w:szCs w:val="21"/>
                    </w:rPr>
                  </w:pPr>
                  <w:r>
                    <w:rPr>
                      <w:rFonts w:hint="default" w:ascii="Times New Roman" w:hAnsi="Times New Roman" w:cs="Times New Roman"/>
                      <w:color w:val="auto"/>
                      <w:szCs w:val="21"/>
                    </w:rPr>
                    <w:t>液态</w:t>
                  </w:r>
                </w:p>
              </w:tc>
              <w:tc>
                <w:tcPr>
                  <w:tcW w:w="995" w:type="pct"/>
                  <w:vMerge w:val="continue"/>
                  <w:tcBorders>
                    <w:tl2br w:val="nil"/>
                    <w:tr2bl w:val="nil"/>
                  </w:tcBorders>
                  <w:vAlign w:val="center"/>
                </w:tcPr>
                <w:p w14:paraId="4DAC18DF">
                  <w:pPr>
                    <w:jc w:val="center"/>
                    <w:rPr>
                      <w:rFonts w:hint="default" w:ascii="Times New Roman" w:hAnsi="Times New Roman" w:cs="Times New Roman"/>
                      <w:color w:val="auto"/>
                      <w:szCs w:val="21"/>
                    </w:rPr>
                  </w:pPr>
                </w:p>
              </w:tc>
            </w:tr>
            <w:tr w14:paraId="7B7BF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tcBorders>
                    <w:tl2br w:val="nil"/>
                    <w:tr2bl w:val="nil"/>
                  </w:tcBorders>
                  <w:shd w:val="clear" w:color="auto" w:fill="auto"/>
                  <w:vAlign w:val="center"/>
                </w:tcPr>
                <w:p w14:paraId="49B496D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419" w:type="pct"/>
                  <w:vMerge w:val="continue"/>
                  <w:tcBorders>
                    <w:tl2br w:val="nil"/>
                    <w:tr2bl w:val="nil"/>
                  </w:tcBorders>
                  <w:vAlign w:val="center"/>
                </w:tcPr>
                <w:p w14:paraId="300B59D9">
                  <w:pPr>
                    <w:adjustRightInd w:val="0"/>
                    <w:snapToGrid w:val="0"/>
                    <w:jc w:val="center"/>
                    <w:rPr>
                      <w:rFonts w:hint="default" w:ascii="Times New Roman" w:hAnsi="Times New Roman" w:cs="Times New Roman"/>
                      <w:color w:val="auto"/>
                      <w:szCs w:val="21"/>
                    </w:rPr>
                  </w:pPr>
                </w:p>
              </w:tc>
              <w:tc>
                <w:tcPr>
                  <w:tcW w:w="782" w:type="pct"/>
                  <w:tcBorders>
                    <w:tl2br w:val="nil"/>
                    <w:tr2bl w:val="nil"/>
                  </w:tcBorders>
                  <w:shd w:val="clear" w:color="auto" w:fill="auto"/>
                  <w:vAlign w:val="center"/>
                </w:tcPr>
                <w:p w14:paraId="3E82A5F6">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废包装桶</w:t>
                  </w:r>
                </w:p>
              </w:tc>
              <w:tc>
                <w:tcPr>
                  <w:tcW w:w="843" w:type="pct"/>
                  <w:tcBorders>
                    <w:tl2br w:val="nil"/>
                    <w:tr2bl w:val="nil"/>
                  </w:tcBorders>
                  <w:shd w:val="clear" w:color="auto" w:fill="auto"/>
                  <w:vAlign w:val="center"/>
                </w:tcPr>
                <w:p w14:paraId="352596D3">
                  <w:pPr>
                    <w:jc w:val="center"/>
                    <w:rPr>
                      <w:rFonts w:hint="default" w:ascii="Times New Roman" w:hAnsi="Times New Roman" w:cs="Times New Roman"/>
                      <w:color w:val="auto"/>
                      <w:szCs w:val="21"/>
                    </w:rPr>
                  </w:pPr>
                  <w:r>
                    <w:rPr>
                      <w:rFonts w:hint="default" w:ascii="Times New Roman" w:hAnsi="Times New Roman" w:cs="Times New Roman"/>
                      <w:color w:val="auto"/>
                      <w:szCs w:val="21"/>
                    </w:rPr>
                    <w:t>HW49</w:t>
                  </w:r>
                </w:p>
                <w:p w14:paraId="7E17E8ED">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900-041-49</w:t>
                  </w:r>
                </w:p>
              </w:tc>
              <w:tc>
                <w:tcPr>
                  <w:tcW w:w="551" w:type="pct"/>
                  <w:tcBorders>
                    <w:tl2br w:val="nil"/>
                    <w:tr2bl w:val="nil"/>
                  </w:tcBorders>
                  <w:shd w:val="clear" w:color="auto" w:fill="auto"/>
                  <w:vAlign w:val="center"/>
                </w:tcPr>
                <w:p w14:paraId="764FC8DA">
                  <w:pPr>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692" w:type="pct"/>
                  <w:tcBorders>
                    <w:tl2br w:val="nil"/>
                    <w:tr2bl w:val="nil"/>
                  </w:tcBorders>
                  <w:shd w:val="clear" w:color="auto" w:fill="auto"/>
                  <w:vAlign w:val="center"/>
                </w:tcPr>
                <w:p w14:paraId="6DD93DAA">
                  <w:pPr>
                    <w:jc w:val="center"/>
                    <w:rPr>
                      <w:rFonts w:hint="default" w:ascii="Times New Roman" w:hAnsi="Times New Roman" w:cs="Times New Roman"/>
                      <w:color w:val="auto"/>
                      <w:szCs w:val="21"/>
                    </w:rPr>
                  </w:pPr>
                  <w:r>
                    <w:rPr>
                      <w:rFonts w:hint="default" w:ascii="Times New Roman" w:hAnsi="Times New Roman" w:cs="Times New Roman"/>
                      <w:color w:val="auto"/>
                      <w:szCs w:val="21"/>
                    </w:rPr>
                    <w:t>原料</w:t>
                  </w:r>
                </w:p>
              </w:tc>
              <w:tc>
                <w:tcPr>
                  <w:tcW w:w="419" w:type="pct"/>
                  <w:tcBorders>
                    <w:tl2br w:val="nil"/>
                    <w:tr2bl w:val="nil"/>
                  </w:tcBorders>
                  <w:shd w:val="clear" w:color="auto" w:fill="auto"/>
                  <w:vAlign w:val="center"/>
                </w:tcPr>
                <w:p w14:paraId="421FA74E">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固态</w:t>
                  </w:r>
                </w:p>
              </w:tc>
              <w:tc>
                <w:tcPr>
                  <w:tcW w:w="995" w:type="pct"/>
                  <w:vMerge w:val="continue"/>
                  <w:tcBorders>
                    <w:tl2br w:val="nil"/>
                    <w:tr2bl w:val="nil"/>
                  </w:tcBorders>
                  <w:vAlign w:val="center"/>
                </w:tcPr>
                <w:p w14:paraId="5362419D">
                  <w:pPr>
                    <w:jc w:val="center"/>
                    <w:rPr>
                      <w:rFonts w:hint="default" w:ascii="Times New Roman" w:hAnsi="Times New Roman" w:cs="Times New Roman"/>
                      <w:color w:val="auto"/>
                      <w:szCs w:val="21"/>
                    </w:rPr>
                  </w:pPr>
                </w:p>
              </w:tc>
            </w:tr>
            <w:tr w14:paraId="214B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tcBorders>
                    <w:tl2br w:val="nil"/>
                    <w:tr2bl w:val="nil"/>
                  </w:tcBorders>
                  <w:shd w:val="clear" w:color="auto" w:fill="auto"/>
                  <w:vAlign w:val="center"/>
                </w:tcPr>
                <w:p w14:paraId="5E6E300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419" w:type="pct"/>
                  <w:vMerge w:val="continue"/>
                  <w:tcBorders>
                    <w:tl2br w:val="nil"/>
                    <w:tr2bl w:val="nil"/>
                  </w:tcBorders>
                  <w:vAlign w:val="center"/>
                </w:tcPr>
                <w:p w14:paraId="44366F37">
                  <w:pPr>
                    <w:adjustRightInd w:val="0"/>
                    <w:snapToGrid w:val="0"/>
                    <w:jc w:val="center"/>
                    <w:rPr>
                      <w:rFonts w:hint="default" w:ascii="Times New Roman" w:hAnsi="Times New Roman" w:cs="Times New Roman"/>
                      <w:color w:val="auto"/>
                      <w:szCs w:val="21"/>
                    </w:rPr>
                  </w:pPr>
                </w:p>
              </w:tc>
              <w:tc>
                <w:tcPr>
                  <w:tcW w:w="782" w:type="pct"/>
                  <w:tcBorders>
                    <w:tl2br w:val="nil"/>
                    <w:tr2bl w:val="nil"/>
                  </w:tcBorders>
                  <w:shd w:val="clear" w:color="auto" w:fill="auto"/>
                  <w:vAlign w:val="center"/>
                </w:tcPr>
                <w:p w14:paraId="77555A8F">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废胶管</w:t>
                  </w:r>
                </w:p>
              </w:tc>
              <w:tc>
                <w:tcPr>
                  <w:tcW w:w="843" w:type="pct"/>
                  <w:tcBorders>
                    <w:tl2br w:val="nil"/>
                    <w:tr2bl w:val="nil"/>
                  </w:tcBorders>
                  <w:shd w:val="clear" w:color="auto" w:fill="auto"/>
                  <w:vAlign w:val="center"/>
                </w:tcPr>
                <w:p w14:paraId="20800807">
                  <w:pPr>
                    <w:jc w:val="center"/>
                    <w:rPr>
                      <w:rFonts w:hint="default" w:ascii="Times New Roman" w:hAnsi="Times New Roman" w:cs="Times New Roman"/>
                      <w:color w:val="auto"/>
                      <w:szCs w:val="21"/>
                    </w:rPr>
                  </w:pPr>
                  <w:r>
                    <w:rPr>
                      <w:rFonts w:hint="default" w:ascii="Times New Roman" w:hAnsi="Times New Roman" w:cs="Times New Roman"/>
                      <w:color w:val="auto"/>
                      <w:szCs w:val="21"/>
                    </w:rPr>
                    <w:t>HW49</w:t>
                  </w:r>
                </w:p>
                <w:p w14:paraId="6AC0B38E">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900-041-49</w:t>
                  </w:r>
                </w:p>
              </w:tc>
              <w:tc>
                <w:tcPr>
                  <w:tcW w:w="551" w:type="pct"/>
                  <w:tcBorders>
                    <w:tl2br w:val="nil"/>
                    <w:tr2bl w:val="nil"/>
                  </w:tcBorders>
                  <w:shd w:val="clear" w:color="auto" w:fill="auto"/>
                  <w:vAlign w:val="center"/>
                </w:tcPr>
                <w:p w14:paraId="7DB54592">
                  <w:pPr>
                    <w:jc w:val="center"/>
                    <w:rPr>
                      <w:rFonts w:hint="default" w:ascii="Times New Roman" w:hAnsi="Times New Roman" w:cs="Times New Roman"/>
                      <w:color w:val="auto"/>
                      <w:szCs w:val="21"/>
                    </w:rPr>
                  </w:pPr>
                  <w:r>
                    <w:rPr>
                      <w:rFonts w:hint="default" w:ascii="Times New Roman" w:hAnsi="Times New Roman" w:cs="Times New Roman"/>
                      <w:color w:val="auto"/>
                      <w:szCs w:val="21"/>
                    </w:rPr>
                    <w:t>0.1</w:t>
                  </w:r>
                </w:p>
              </w:tc>
              <w:tc>
                <w:tcPr>
                  <w:tcW w:w="692" w:type="pct"/>
                  <w:tcBorders>
                    <w:tl2br w:val="nil"/>
                    <w:tr2bl w:val="nil"/>
                  </w:tcBorders>
                  <w:shd w:val="clear" w:color="auto" w:fill="auto"/>
                  <w:vAlign w:val="center"/>
                </w:tcPr>
                <w:p w14:paraId="2E3ADCF7">
                  <w:pPr>
                    <w:jc w:val="center"/>
                    <w:rPr>
                      <w:rFonts w:hint="default" w:ascii="Times New Roman" w:hAnsi="Times New Roman" w:cs="Times New Roman"/>
                      <w:color w:val="auto"/>
                      <w:szCs w:val="21"/>
                    </w:rPr>
                  </w:pPr>
                  <w:r>
                    <w:rPr>
                      <w:rFonts w:hint="default" w:ascii="Times New Roman" w:hAnsi="Times New Roman" w:cs="Times New Roman"/>
                      <w:color w:val="auto"/>
                      <w:szCs w:val="21"/>
                    </w:rPr>
                    <w:t>原料</w:t>
                  </w:r>
                </w:p>
              </w:tc>
              <w:tc>
                <w:tcPr>
                  <w:tcW w:w="419" w:type="pct"/>
                  <w:tcBorders>
                    <w:tl2br w:val="nil"/>
                    <w:tr2bl w:val="nil"/>
                  </w:tcBorders>
                  <w:shd w:val="clear" w:color="auto" w:fill="auto"/>
                  <w:vAlign w:val="center"/>
                </w:tcPr>
                <w:p w14:paraId="233BAB00">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固态</w:t>
                  </w:r>
                </w:p>
              </w:tc>
              <w:tc>
                <w:tcPr>
                  <w:tcW w:w="995" w:type="pct"/>
                  <w:vMerge w:val="continue"/>
                  <w:tcBorders>
                    <w:tl2br w:val="nil"/>
                    <w:tr2bl w:val="nil"/>
                  </w:tcBorders>
                  <w:vAlign w:val="center"/>
                </w:tcPr>
                <w:p w14:paraId="431BEC7A">
                  <w:pPr>
                    <w:jc w:val="center"/>
                    <w:rPr>
                      <w:rFonts w:hint="default" w:ascii="Times New Roman" w:hAnsi="Times New Roman" w:cs="Times New Roman"/>
                      <w:color w:val="auto"/>
                      <w:szCs w:val="21"/>
                    </w:rPr>
                  </w:pPr>
                </w:p>
              </w:tc>
            </w:tr>
            <w:tr w14:paraId="1475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94" w:type="pct"/>
                  <w:tcBorders>
                    <w:tl2br w:val="nil"/>
                    <w:tr2bl w:val="nil"/>
                  </w:tcBorders>
                  <w:shd w:val="clear" w:color="auto" w:fill="auto"/>
                  <w:vAlign w:val="center"/>
                </w:tcPr>
                <w:p w14:paraId="758868B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419" w:type="pct"/>
                  <w:vMerge w:val="continue"/>
                  <w:tcBorders>
                    <w:tl2br w:val="nil"/>
                    <w:tr2bl w:val="nil"/>
                  </w:tcBorders>
                  <w:vAlign w:val="center"/>
                </w:tcPr>
                <w:p w14:paraId="0D265E59">
                  <w:pPr>
                    <w:adjustRightInd w:val="0"/>
                    <w:snapToGrid w:val="0"/>
                    <w:jc w:val="center"/>
                    <w:rPr>
                      <w:rFonts w:hint="default" w:ascii="Times New Roman" w:hAnsi="Times New Roman" w:cs="Times New Roman"/>
                      <w:color w:val="auto"/>
                      <w:szCs w:val="21"/>
                    </w:rPr>
                  </w:pPr>
                </w:p>
              </w:tc>
              <w:tc>
                <w:tcPr>
                  <w:tcW w:w="782" w:type="pct"/>
                  <w:tcBorders>
                    <w:tl2br w:val="nil"/>
                    <w:tr2bl w:val="nil"/>
                  </w:tcBorders>
                  <w:shd w:val="clear" w:color="auto" w:fill="auto"/>
                  <w:vAlign w:val="center"/>
                </w:tcPr>
                <w:p w14:paraId="13FE276B">
                  <w:pPr>
                    <w:jc w:val="center"/>
                    <w:rPr>
                      <w:rFonts w:hint="default" w:ascii="Times New Roman" w:hAnsi="Times New Roman" w:cs="Times New Roman"/>
                      <w:color w:val="auto"/>
                      <w:szCs w:val="21"/>
                    </w:rPr>
                  </w:pPr>
                  <w:r>
                    <w:rPr>
                      <w:rFonts w:hint="default" w:ascii="Times New Roman" w:hAnsi="Times New Roman" w:cs="Times New Roman"/>
                      <w:color w:val="auto"/>
                      <w:szCs w:val="21"/>
                    </w:rPr>
                    <w:t>清洗剂废液</w:t>
                  </w:r>
                </w:p>
              </w:tc>
              <w:tc>
                <w:tcPr>
                  <w:tcW w:w="843" w:type="pct"/>
                  <w:tcBorders>
                    <w:tl2br w:val="nil"/>
                    <w:tr2bl w:val="nil"/>
                  </w:tcBorders>
                  <w:shd w:val="clear" w:color="auto" w:fill="auto"/>
                  <w:vAlign w:val="center"/>
                </w:tcPr>
                <w:p w14:paraId="183AF85C">
                  <w:pPr>
                    <w:jc w:val="center"/>
                    <w:rPr>
                      <w:rFonts w:hint="default" w:ascii="Times New Roman" w:hAnsi="Times New Roman" w:cs="Times New Roman"/>
                      <w:color w:val="auto"/>
                      <w:szCs w:val="21"/>
                    </w:rPr>
                  </w:pPr>
                  <w:r>
                    <w:rPr>
                      <w:rFonts w:hint="default" w:ascii="Times New Roman" w:hAnsi="Times New Roman" w:cs="Times New Roman"/>
                      <w:color w:val="auto"/>
                      <w:szCs w:val="21"/>
                    </w:rPr>
                    <w:t>HW06</w:t>
                  </w:r>
                </w:p>
                <w:p w14:paraId="295695A6">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900-407-06</w:t>
                  </w:r>
                </w:p>
              </w:tc>
              <w:tc>
                <w:tcPr>
                  <w:tcW w:w="551" w:type="pct"/>
                  <w:tcBorders>
                    <w:tl2br w:val="nil"/>
                    <w:tr2bl w:val="nil"/>
                  </w:tcBorders>
                  <w:shd w:val="clear" w:color="auto" w:fill="auto"/>
                  <w:vAlign w:val="center"/>
                </w:tcPr>
                <w:p w14:paraId="79B7CBEE">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32.4</w:t>
                  </w:r>
                </w:p>
              </w:tc>
              <w:tc>
                <w:tcPr>
                  <w:tcW w:w="692" w:type="pct"/>
                  <w:tcBorders>
                    <w:tl2br w:val="nil"/>
                    <w:tr2bl w:val="nil"/>
                  </w:tcBorders>
                  <w:shd w:val="clear" w:color="auto" w:fill="auto"/>
                  <w:vAlign w:val="center"/>
                </w:tcPr>
                <w:p w14:paraId="1B17665E">
                  <w:pPr>
                    <w:jc w:val="center"/>
                    <w:rPr>
                      <w:rFonts w:hint="default" w:ascii="Times New Roman" w:hAnsi="Times New Roman" w:cs="Times New Roman"/>
                      <w:color w:val="auto"/>
                      <w:szCs w:val="21"/>
                    </w:rPr>
                  </w:pPr>
                  <w:r>
                    <w:rPr>
                      <w:rFonts w:hint="default" w:ascii="Times New Roman" w:hAnsi="Times New Roman" w:cs="Times New Roman"/>
                      <w:color w:val="auto"/>
                      <w:szCs w:val="21"/>
                    </w:rPr>
                    <w:t>清洗工序</w:t>
                  </w:r>
                </w:p>
              </w:tc>
              <w:tc>
                <w:tcPr>
                  <w:tcW w:w="419" w:type="pct"/>
                  <w:tcBorders>
                    <w:tl2br w:val="nil"/>
                    <w:tr2bl w:val="nil"/>
                  </w:tcBorders>
                  <w:shd w:val="clear" w:color="auto" w:fill="auto"/>
                  <w:vAlign w:val="center"/>
                </w:tcPr>
                <w:p w14:paraId="6BBEF631">
                  <w:pPr>
                    <w:jc w:val="center"/>
                    <w:rPr>
                      <w:rFonts w:hint="default" w:ascii="Times New Roman" w:hAnsi="Times New Roman" w:cs="Times New Roman"/>
                      <w:color w:val="auto"/>
                      <w:szCs w:val="21"/>
                    </w:rPr>
                  </w:pPr>
                  <w:r>
                    <w:rPr>
                      <w:rFonts w:hint="default" w:ascii="Times New Roman" w:hAnsi="Times New Roman" w:cs="Times New Roman"/>
                      <w:color w:val="auto"/>
                      <w:szCs w:val="21"/>
                    </w:rPr>
                    <w:t>液态</w:t>
                  </w:r>
                </w:p>
              </w:tc>
              <w:tc>
                <w:tcPr>
                  <w:tcW w:w="995" w:type="pct"/>
                  <w:vMerge w:val="continue"/>
                  <w:tcBorders>
                    <w:tl2br w:val="nil"/>
                    <w:tr2bl w:val="nil"/>
                  </w:tcBorders>
                  <w:vAlign w:val="center"/>
                </w:tcPr>
                <w:p w14:paraId="17F7B209">
                  <w:pPr>
                    <w:jc w:val="center"/>
                    <w:rPr>
                      <w:rFonts w:hint="default" w:ascii="Times New Roman" w:hAnsi="Times New Roman" w:cs="Times New Roman"/>
                      <w:color w:val="auto"/>
                      <w:szCs w:val="21"/>
                    </w:rPr>
                  </w:pPr>
                </w:p>
              </w:tc>
            </w:tr>
            <w:tr w14:paraId="71E8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tcBorders>
                    <w:tl2br w:val="nil"/>
                    <w:tr2bl w:val="nil"/>
                  </w:tcBorders>
                  <w:vAlign w:val="center"/>
                </w:tcPr>
                <w:p w14:paraId="03E2043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419" w:type="pct"/>
                  <w:vMerge w:val="continue"/>
                  <w:tcBorders>
                    <w:tl2br w:val="nil"/>
                    <w:tr2bl w:val="nil"/>
                  </w:tcBorders>
                  <w:vAlign w:val="center"/>
                </w:tcPr>
                <w:p w14:paraId="10C7CAA8">
                  <w:pPr>
                    <w:adjustRightInd w:val="0"/>
                    <w:snapToGrid w:val="0"/>
                    <w:jc w:val="center"/>
                    <w:rPr>
                      <w:rFonts w:hint="default" w:ascii="Times New Roman" w:hAnsi="Times New Roman" w:cs="Times New Roman"/>
                      <w:color w:val="auto"/>
                      <w:szCs w:val="21"/>
                    </w:rPr>
                  </w:pPr>
                </w:p>
              </w:tc>
              <w:tc>
                <w:tcPr>
                  <w:tcW w:w="782" w:type="pct"/>
                  <w:tcBorders>
                    <w:tl2br w:val="nil"/>
                    <w:tr2bl w:val="nil"/>
                  </w:tcBorders>
                  <w:shd w:val="clear" w:color="auto" w:fill="auto"/>
                  <w:vAlign w:val="center"/>
                </w:tcPr>
                <w:p w14:paraId="5BB6565D">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废滤芯</w:t>
                  </w:r>
                </w:p>
              </w:tc>
              <w:tc>
                <w:tcPr>
                  <w:tcW w:w="843" w:type="pct"/>
                  <w:tcBorders>
                    <w:tl2br w:val="nil"/>
                    <w:tr2bl w:val="nil"/>
                  </w:tcBorders>
                  <w:shd w:val="clear" w:color="auto" w:fill="auto"/>
                  <w:vAlign w:val="center"/>
                </w:tcPr>
                <w:p w14:paraId="7D1C04A0">
                  <w:pPr>
                    <w:jc w:val="center"/>
                    <w:rPr>
                      <w:rFonts w:hint="default" w:ascii="Times New Roman" w:hAnsi="Times New Roman" w:cs="Times New Roman"/>
                      <w:color w:val="auto"/>
                      <w:szCs w:val="21"/>
                    </w:rPr>
                  </w:pPr>
                  <w:r>
                    <w:rPr>
                      <w:rFonts w:hint="default" w:ascii="Times New Roman" w:hAnsi="Times New Roman" w:cs="Times New Roman"/>
                      <w:color w:val="auto"/>
                      <w:szCs w:val="21"/>
                    </w:rPr>
                    <w:t>HW06</w:t>
                  </w:r>
                </w:p>
                <w:p w14:paraId="36EA5BF9">
                  <w:pPr>
                    <w:jc w:val="center"/>
                    <w:rPr>
                      <w:rFonts w:hint="default" w:ascii="Times New Roman" w:hAnsi="Times New Roman" w:cs="Times New Roman"/>
                      <w:color w:val="auto"/>
                      <w:szCs w:val="21"/>
                    </w:rPr>
                  </w:pPr>
                  <w:r>
                    <w:rPr>
                      <w:rFonts w:hint="default" w:ascii="Times New Roman" w:hAnsi="Times New Roman" w:cs="Times New Roman"/>
                      <w:color w:val="auto"/>
                      <w:szCs w:val="21"/>
                    </w:rPr>
                    <w:t>900-405-06</w:t>
                  </w:r>
                </w:p>
              </w:tc>
              <w:tc>
                <w:tcPr>
                  <w:tcW w:w="551" w:type="pct"/>
                  <w:tcBorders>
                    <w:tl2br w:val="nil"/>
                    <w:tr2bl w:val="nil"/>
                  </w:tcBorders>
                  <w:shd w:val="clear" w:color="auto" w:fill="auto"/>
                  <w:vAlign w:val="center"/>
                </w:tcPr>
                <w:p w14:paraId="57D71E05">
                  <w:pPr>
                    <w:jc w:val="center"/>
                    <w:rPr>
                      <w:rFonts w:hint="default" w:ascii="Times New Roman" w:hAnsi="Times New Roman" w:cs="Times New Roman"/>
                      <w:color w:val="auto"/>
                      <w:szCs w:val="21"/>
                    </w:rPr>
                  </w:pPr>
                  <w:r>
                    <w:rPr>
                      <w:rFonts w:hint="default" w:ascii="Times New Roman" w:hAnsi="Times New Roman" w:cs="Times New Roman"/>
                      <w:color w:val="auto"/>
                      <w:szCs w:val="21"/>
                    </w:rPr>
                    <w:t>0.6</w:t>
                  </w:r>
                </w:p>
              </w:tc>
              <w:tc>
                <w:tcPr>
                  <w:tcW w:w="692" w:type="pct"/>
                  <w:tcBorders>
                    <w:tl2br w:val="nil"/>
                    <w:tr2bl w:val="nil"/>
                  </w:tcBorders>
                  <w:shd w:val="clear" w:color="auto" w:fill="auto"/>
                  <w:vAlign w:val="center"/>
                </w:tcPr>
                <w:p w14:paraId="72A7995A">
                  <w:pPr>
                    <w:jc w:val="center"/>
                    <w:rPr>
                      <w:rFonts w:hint="default" w:ascii="Times New Roman" w:hAnsi="Times New Roman" w:cs="Times New Roman"/>
                      <w:color w:val="auto"/>
                      <w:szCs w:val="21"/>
                    </w:rPr>
                  </w:pPr>
                  <w:r>
                    <w:rPr>
                      <w:rFonts w:hint="default" w:ascii="Times New Roman" w:hAnsi="Times New Roman" w:cs="Times New Roman"/>
                      <w:color w:val="auto"/>
                      <w:szCs w:val="21"/>
                    </w:rPr>
                    <w:t>清洗工序</w:t>
                  </w:r>
                </w:p>
              </w:tc>
              <w:tc>
                <w:tcPr>
                  <w:tcW w:w="419" w:type="pct"/>
                  <w:tcBorders>
                    <w:tl2br w:val="nil"/>
                    <w:tr2bl w:val="nil"/>
                  </w:tcBorders>
                  <w:shd w:val="clear" w:color="auto" w:fill="auto"/>
                  <w:vAlign w:val="center"/>
                </w:tcPr>
                <w:p w14:paraId="22B31559">
                  <w:pPr>
                    <w:jc w:val="center"/>
                    <w:rPr>
                      <w:rFonts w:hint="default" w:ascii="Times New Roman" w:hAnsi="Times New Roman" w:cs="Times New Roman"/>
                      <w:color w:val="auto"/>
                      <w:szCs w:val="21"/>
                    </w:rPr>
                  </w:pPr>
                  <w:r>
                    <w:rPr>
                      <w:rFonts w:hint="default" w:ascii="Times New Roman" w:hAnsi="Times New Roman" w:cs="Times New Roman"/>
                      <w:color w:val="auto"/>
                      <w:szCs w:val="21"/>
                    </w:rPr>
                    <w:t>固态</w:t>
                  </w:r>
                </w:p>
              </w:tc>
              <w:tc>
                <w:tcPr>
                  <w:tcW w:w="995" w:type="pct"/>
                  <w:vMerge w:val="continue"/>
                  <w:tcBorders>
                    <w:tl2br w:val="nil"/>
                    <w:tr2bl w:val="nil"/>
                  </w:tcBorders>
                  <w:vAlign w:val="center"/>
                </w:tcPr>
                <w:p w14:paraId="4B46B05A">
                  <w:pPr>
                    <w:jc w:val="center"/>
                    <w:rPr>
                      <w:rFonts w:hint="default" w:ascii="Times New Roman" w:hAnsi="Times New Roman" w:cs="Times New Roman"/>
                      <w:color w:val="auto"/>
                      <w:szCs w:val="21"/>
                    </w:rPr>
                  </w:pPr>
                </w:p>
              </w:tc>
            </w:tr>
            <w:bookmarkEnd w:id="4"/>
          </w:tbl>
          <w:p w14:paraId="7837184F">
            <w:pPr>
              <w:adjustRightInd w:val="0"/>
              <w:snapToGrid w:val="0"/>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①生活垃圾：本项目营运期劳动定员150人，平均每人每天生活垃圾产生量约0.5kg，年工作时间300天，则生活垃圾产生量为22.5t/a（75kg/d），委托当地环卫部门进行清运处理。</w:t>
            </w:r>
          </w:p>
          <w:p w14:paraId="74AC78B8">
            <w:pPr>
              <w:adjustRightInd w:val="0"/>
              <w:snapToGrid w:val="0"/>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②不合格零件：根据建设单位提供的相关资料，本项目清洗工序、检测</w:t>
            </w:r>
            <w:r>
              <w:rPr>
                <w:rFonts w:hint="default" w:ascii="Times New Roman" w:hAnsi="Times New Roman" w:cs="Times New Roman"/>
                <w:snapToGrid w:val="0"/>
                <w:color w:val="auto"/>
                <w:sz w:val="24"/>
                <w:lang w:eastAsia="zh-CN"/>
              </w:rPr>
              <w:t>、</w:t>
            </w:r>
            <w:r>
              <w:rPr>
                <w:rFonts w:hint="default" w:ascii="Times New Roman" w:hAnsi="Times New Roman" w:cs="Times New Roman"/>
                <w:snapToGrid w:val="0"/>
                <w:color w:val="auto"/>
                <w:sz w:val="24"/>
                <w:lang w:val="en-US" w:eastAsia="zh-CN"/>
              </w:rPr>
              <w:t>测试</w:t>
            </w:r>
            <w:r>
              <w:rPr>
                <w:rFonts w:hint="default" w:ascii="Times New Roman" w:hAnsi="Times New Roman" w:cs="Times New Roman"/>
                <w:snapToGrid w:val="0"/>
                <w:color w:val="auto"/>
                <w:sz w:val="24"/>
              </w:rPr>
              <w:t>工序会检出不合格零件，产生量约10t/a，统一收集后返原厂家处理。</w:t>
            </w:r>
          </w:p>
          <w:p w14:paraId="17A02BF3">
            <w:pPr>
              <w:adjustRightInd w:val="0"/>
              <w:snapToGrid w:val="0"/>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③废包装材料：本项目原辅材料使用和成品打包过程中会产生一定的废包装材料，根据建设单位提供的资料，本项目废包装材料产生量为3t/a，统一收集后，外售至废品收购站。</w:t>
            </w:r>
          </w:p>
          <w:p w14:paraId="76C2BB8D">
            <w:pPr>
              <w:pStyle w:val="227"/>
              <w:spacing w:line="360" w:lineRule="auto"/>
              <w:ind w:firstLine="480" w:firstLineChars="200"/>
              <w:rPr>
                <w:rFonts w:hint="default" w:ascii="Times New Roman" w:hAnsi="Times New Roman" w:cs="Times New Roman"/>
                <w:color w:val="auto"/>
              </w:rPr>
            </w:pPr>
            <w:r>
              <w:rPr>
                <w:rFonts w:hint="default" w:ascii="Times New Roman" w:hAnsi="Times New Roman" w:cs="Times New Roman"/>
                <w:snapToGrid w:val="0"/>
                <w:color w:val="auto"/>
              </w:rPr>
              <w:t>④</w:t>
            </w:r>
            <w:r>
              <w:rPr>
                <w:rFonts w:hint="default" w:ascii="Times New Roman" w:hAnsi="Times New Roman" w:cs="Times New Roman"/>
                <w:color w:val="auto"/>
              </w:rPr>
              <w:t>餐厨垃圾及废油脂：本项目就餐人数150人，每人每日就餐2次。餐厨垃圾按0.1kg/次·人计，食用油用量平均按0.02kg/人•天计，油烟净化器、油水分离器分离出的废油脂产生量按耗油量10%计，则餐厨垃圾产生量为9t/a，废油脂产生量为0.0675t/a，餐厨垃圾和废油脂应有专人进行收集，</w:t>
            </w:r>
            <w:r>
              <w:rPr>
                <w:rFonts w:hint="default" w:ascii="Times New Roman" w:hAnsi="Times New Roman" w:cs="Times New Roman"/>
                <w:color w:val="auto"/>
                <w:szCs w:val="21"/>
              </w:rPr>
              <w:t>统一收集后，</w:t>
            </w:r>
            <w:r>
              <w:rPr>
                <w:rFonts w:hint="default" w:ascii="Times New Roman" w:hAnsi="Times New Roman" w:cs="Times New Roman"/>
                <w:snapToGrid w:val="0"/>
                <w:color w:val="auto"/>
                <w:szCs w:val="21"/>
              </w:rPr>
              <w:t>委托有资质单位处理</w:t>
            </w:r>
            <w:r>
              <w:rPr>
                <w:rFonts w:hint="default" w:ascii="Times New Roman" w:hAnsi="Times New Roman" w:cs="Times New Roman"/>
                <w:color w:val="auto"/>
              </w:rPr>
              <w:t>。</w:t>
            </w:r>
          </w:p>
          <w:p w14:paraId="27A20BDB">
            <w:pPr>
              <w:adjustRightInd w:val="0"/>
              <w:snapToGrid w:val="0"/>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（2）危险废物</w:t>
            </w:r>
          </w:p>
          <w:p w14:paraId="0EAD9F50">
            <w:pPr>
              <w:adjustRightInd w:val="0"/>
              <w:snapToGrid w:val="0"/>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①废活性炭：本项目非甲烷总烃废气采用活性炭吸附装置处理，活性炭吸附装置因吸附有机废气会产生废活性炭，项目采用的是颗粒状活性炭，</w:t>
            </w:r>
            <w:r>
              <w:rPr>
                <w:rFonts w:hint="default" w:ascii="Times New Roman" w:hAnsi="Times New Roman" w:eastAsia="宋体" w:cs="Times New Roman"/>
                <w:color w:val="auto"/>
                <w:sz w:val="24"/>
                <w:szCs w:val="24"/>
              </w:rPr>
              <w:t>根据《简明通风设计手册》，活性炭：有机废气=1：0.3，即1kg的活性炭可以吸附0.3kg的有机废气，</w:t>
            </w:r>
            <w:r>
              <w:rPr>
                <w:rFonts w:hint="default" w:ascii="Times New Roman" w:hAnsi="Times New Roman" w:eastAsia="宋体" w:cs="Times New Roman"/>
                <w:color w:val="auto"/>
                <w:kern w:val="0"/>
                <w:sz w:val="24"/>
                <w:szCs w:val="24"/>
              </w:rPr>
              <w:t>活性炭吸附饱和率按</w:t>
            </w:r>
            <w:r>
              <w:rPr>
                <w:rFonts w:hint="default" w:ascii="Times New Roman" w:hAnsi="Times New Roman" w:eastAsia="宋体" w:cs="Times New Roman"/>
                <w:color w:val="auto"/>
                <w:kern w:val="0"/>
                <w:sz w:val="24"/>
                <w:szCs w:val="24"/>
                <w:lang w:val="en-US" w:eastAsia="zh-CN"/>
              </w:rPr>
              <w:t>80</w:t>
            </w:r>
            <w:r>
              <w:rPr>
                <w:rFonts w:hint="default" w:ascii="Times New Roman" w:hAnsi="Times New Roman" w:eastAsia="宋体" w:cs="Times New Roman"/>
                <w:color w:val="auto"/>
                <w:kern w:val="0"/>
                <w:sz w:val="24"/>
                <w:szCs w:val="24"/>
              </w:rPr>
              <w:t>%，活性炭吸附装置吸附有机废气量为</w:t>
            </w:r>
            <w:r>
              <w:rPr>
                <w:rFonts w:hint="default" w:ascii="Times New Roman" w:hAnsi="Times New Roman" w:eastAsia="宋体" w:cs="Times New Roman"/>
                <w:color w:val="auto"/>
                <w:kern w:val="0"/>
                <w:sz w:val="24"/>
                <w:szCs w:val="24"/>
                <w:lang w:val="en-US" w:eastAsia="zh-CN"/>
              </w:rPr>
              <w:t>0.</w:t>
            </w:r>
            <w:r>
              <w:rPr>
                <w:rFonts w:hint="eastAsia" w:cs="Times New Roman"/>
                <w:color w:val="auto"/>
                <w:kern w:val="0"/>
                <w:sz w:val="24"/>
                <w:szCs w:val="24"/>
                <w:lang w:val="en-US" w:eastAsia="zh-CN"/>
              </w:rPr>
              <w:t>8964</w:t>
            </w:r>
            <w:r>
              <w:rPr>
                <w:rFonts w:hint="default" w:ascii="Times New Roman" w:hAnsi="Times New Roman" w:eastAsia="宋体" w:cs="Times New Roman"/>
                <w:color w:val="auto"/>
                <w:kern w:val="0"/>
                <w:sz w:val="24"/>
                <w:szCs w:val="24"/>
                <w:lang w:val="en-US" w:eastAsia="zh-CN"/>
              </w:rPr>
              <w:t>t</w:t>
            </w:r>
            <w:r>
              <w:rPr>
                <w:rFonts w:hint="default" w:ascii="Times New Roman" w:hAnsi="Times New Roman" w:eastAsia="宋体" w:cs="Times New Roman"/>
                <w:color w:val="auto"/>
                <w:kern w:val="0"/>
                <w:sz w:val="24"/>
                <w:szCs w:val="24"/>
              </w:rPr>
              <w:t>/a</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则</w:t>
            </w:r>
            <w:r>
              <w:rPr>
                <w:rFonts w:hint="default" w:ascii="Times New Roman" w:hAnsi="Times New Roman" w:cs="Times New Roman"/>
                <w:color w:val="auto"/>
                <w:kern w:val="0"/>
                <w:sz w:val="24"/>
                <w:szCs w:val="24"/>
                <w:lang w:val="en-US" w:eastAsia="zh-CN"/>
              </w:rPr>
              <w:t>每年</w:t>
            </w:r>
            <w:r>
              <w:rPr>
                <w:rFonts w:hint="default" w:ascii="Times New Roman" w:hAnsi="Times New Roman" w:eastAsia="宋体" w:cs="Times New Roman"/>
                <w:color w:val="auto"/>
                <w:kern w:val="0"/>
                <w:sz w:val="24"/>
                <w:szCs w:val="24"/>
                <w:lang w:val="en-US" w:eastAsia="zh-CN"/>
              </w:rPr>
              <w:t>最少所需活性炭量为3.3</w:t>
            </w:r>
            <w:r>
              <w:rPr>
                <w:rFonts w:hint="eastAsia"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val="en-US" w:eastAsia="zh-CN"/>
              </w:rPr>
              <w:t>t</w:t>
            </w:r>
            <w:r>
              <w:rPr>
                <w:rFonts w:hint="default" w:ascii="Times New Roman" w:hAnsi="Times New Roman" w:eastAsia="宋体"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活性炭每次装填量为1.5t，所以</w:t>
            </w:r>
            <w:r>
              <w:rPr>
                <w:rFonts w:hint="default" w:ascii="Times New Roman" w:hAnsi="Times New Roman" w:cs="Times New Roman"/>
                <w:snapToGrid w:val="0"/>
                <w:color w:val="auto"/>
                <w:sz w:val="24"/>
              </w:rPr>
              <w:t>每次更换量为</w:t>
            </w:r>
            <w:r>
              <w:rPr>
                <w:rFonts w:hint="default" w:ascii="Times New Roman" w:hAnsi="Times New Roman" w:cs="Times New Roman"/>
                <w:snapToGrid w:val="0"/>
                <w:color w:val="auto"/>
                <w:sz w:val="24"/>
                <w:lang w:val="en-US" w:eastAsia="zh-CN"/>
              </w:rPr>
              <w:t>1.5</w:t>
            </w:r>
            <w:r>
              <w:rPr>
                <w:rFonts w:hint="default" w:ascii="Times New Roman" w:hAnsi="Times New Roman" w:cs="Times New Roman"/>
                <w:snapToGrid w:val="0"/>
                <w:color w:val="auto"/>
                <w:sz w:val="24"/>
              </w:rPr>
              <w:t>t，</w:t>
            </w:r>
            <w:r>
              <w:rPr>
                <w:rFonts w:hint="default" w:ascii="Times New Roman" w:hAnsi="Times New Roman" w:cs="Times New Roman"/>
                <w:snapToGrid w:val="0"/>
                <w:color w:val="auto"/>
                <w:sz w:val="24"/>
                <w:lang w:val="en-US" w:eastAsia="zh-CN"/>
              </w:rPr>
              <w:t>活性炭</w:t>
            </w:r>
            <w:r>
              <w:rPr>
                <w:rFonts w:hint="default" w:ascii="Times New Roman" w:hAnsi="Times New Roman" w:cs="Times New Roman"/>
                <w:snapToGrid w:val="0"/>
                <w:color w:val="auto"/>
                <w:sz w:val="24"/>
              </w:rPr>
              <w:t>每三个月更换一次，所以废活性炭产生量为</w:t>
            </w:r>
            <w:r>
              <w:rPr>
                <w:rFonts w:hint="default" w:ascii="Times New Roman" w:hAnsi="Times New Roman" w:cs="Times New Roman"/>
                <w:snapToGrid w:val="0"/>
                <w:color w:val="auto"/>
                <w:sz w:val="24"/>
                <w:lang w:val="en-US" w:eastAsia="zh-CN"/>
              </w:rPr>
              <w:t>6</w:t>
            </w:r>
            <w:r>
              <w:rPr>
                <w:rFonts w:hint="default" w:ascii="Times New Roman" w:hAnsi="Times New Roman" w:cs="Times New Roman"/>
                <w:snapToGrid w:val="0"/>
                <w:color w:val="auto"/>
                <w:sz w:val="24"/>
              </w:rPr>
              <w:t>t/a。属于《国家危险废物名录》中编号为HW49其他废物，危废代码900-039-49烟气、VOCs 治理过程（不包括餐饮行业油烟治理过程）产生的废活性炭，须按危险废物管理有关规定送至有资质的单位进行无害化处理。</w:t>
            </w:r>
          </w:p>
          <w:p w14:paraId="35C56FDE">
            <w:pPr>
              <w:adjustRightInd w:val="0"/>
              <w:snapToGrid w:val="0"/>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②</w:t>
            </w:r>
            <w:r>
              <w:rPr>
                <w:rFonts w:hint="default" w:ascii="Times New Roman" w:hAnsi="Times New Roman" w:eastAsia="宋体" w:cs="Times New Roman"/>
                <w:snapToGrid w:val="0"/>
                <w:color w:val="auto"/>
                <w:sz w:val="24"/>
              </w:rPr>
              <w:t>废润滑脂：本项目生产设备</w:t>
            </w:r>
            <w:r>
              <w:rPr>
                <w:rFonts w:hint="default" w:ascii="Times New Roman" w:hAnsi="Times New Roman" w:eastAsia="宋体" w:cs="Times New Roman"/>
                <w:snapToGrid w:val="0"/>
                <w:color w:val="auto"/>
                <w:sz w:val="24"/>
                <w:lang w:val="en-US" w:eastAsia="zh-CN"/>
              </w:rPr>
              <w:t>维修</w:t>
            </w:r>
            <w:r>
              <w:rPr>
                <w:rFonts w:hint="default" w:ascii="Times New Roman" w:hAnsi="Times New Roman" w:eastAsia="宋体" w:cs="Times New Roman"/>
                <w:snapToGrid w:val="0"/>
                <w:color w:val="auto"/>
                <w:sz w:val="24"/>
              </w:rPr>
              <w:t>需要使用润滑脂，将会产生约0.0</w:t>
            </w:r>
            <w:r>
              <w:rPr>
                <w:rFonts w:hint="default" w:ascii="Times New Roman" w:hAnsi="Times New Roman" w:cs="Times New Roman"/>
                <w:snapToGrid w:val="0"/>
                <w:color w:val="auto"/>
                <w:sz w:val="24"/>
                <w:lang w:val="en-US" w:eastAsia="zh-CN"/>
              </w:rPr>
              <w:t>3</w:t>
            </w:r>
            <w:r>
              <w:rPr>
                <w:rFonts w:hint="default" w:ascii="Times New Roman" w:hAnsi="Times New Roman" w:eastAsia="宋体" w:cs="Times New Roman"/>
                <w:snapToGrid w:val="0"/>
                <w:color w:val="auto"/>
                <w:sz w:val="24"/>
              </w:rPr>
              <w:t>t/a的废润滑脂，属于《国家危险废物名录》中编号为</w:t>
            </w:r>
            <w:bookmarkStart w:id="5" w:name="_Hlk112344584"/>
            <w:r>
              <w:rPr>
                <w:rFonts w:hint="default" w:ascii="Times New Roman" w:hAnsi="Times New Roman" w:eastAsia="宋体" w:cs="Times New Roman"/>
                <w:snapToGrid w:val="0"/>
                <w:color w:val="auto"/>
                <w:sz w:val="24"/>
              </w:rPr>
              <w:t>HW08废矿物油，危废代码900-217-08机械设备的废润滑</w:t>
            </w:r>
            <w:bookmarkEnd w:id="5"/>
            <w:r>
              <w:rPr>
                <w:rFonts w:hint="default" w:ascii="Times New Roman" w:hAnsi="Times New Roman" w:eastAsia="宋体" w:cs="Times New Roman"/>
                <w:snapToGrid w:val="0"/>
                <w:color w:val="auto"/>
                <w:sz w:val="24"/>
              </w:rPr>
              <w:t>脂，须按</w:t>
            </w:r>
            <w:r>
              <w:rPr>
                <w:rFonts w:hint="default" w:ascii="Times New Roman" w:hAnsi="Times New Roman" w:cs="Times New Roman"/>
                <w:snapToGrid w:val="0"/>
                <w:color w:val="auto"/>
                <w:sz w:val="24"/>
              </w:rPr>
              <w:t>危险废物管理有关规定送至有资质的单位进行无害化处理。</w:t>
            </w:r>
          </w:p>
          <w:p w14:paraId="72616D24">
            <w:pPr>
              <w:adjustRightInd w:val="0"/>
              <w:snapToGrid w:val="0"/>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③废包装桶：本项目在使用各类化学品、清洗剂等产生的废桶，其产生量约为1.5t/a。对照《国家危险废物名录》（2025年版），属于危险废物，废物类别为HW49其他废物，危废代码900-041-49，按照危险废物管理要求进行贮存、转移，收集后交由有资质单位处理。</w:t>
            </w:r>
          </w:p>
          <w:p w14:paraId="1EA4E196">
            <w:pPr>
              <w:adjustRightInd w:val="0"/>
              <w:snapToGrid w:val="0"/>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④废胶管：本项目使用的密封胶产生废胶管，其产生量约为0.1t/a。对照《国家危险废物名录》（2025年版），属于危险废物，废物类别为HW49其他废物，危废代码900-041-49，按照危险废物管理要求进行贮存、转移，收集后交由有资质单位处理。</w:t>
            </w:r>
          </w:p>
          <w:p w14:paraId="366EF35C">
            <w:pPr>
              <w:adjustRightInd w:val="0"/>
              <w:snapToGrid w:val="0"/>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⑤清洗剂废液：本项目清洗过程中产生清洗剂废液，根据企业提供数据，每月更换一次，每次更换量为3t，</w:t>
            </w:r>
            <w:r>
              <w:rPr>
                <w:rFonts w:hint="default" w:ascii="Times New Roman" w:hAnsi="Times New Roman" w:cs="Times New Roman"/>
                <w:snapToGrid w:val="0"/>
                <w:color w:val="auto"/>
                <w:sz w:val="24"/>
                <w:lang w:val="en-US" w:eastAsia="zh-CN"/>
              </w:rPr>
              <w:t>挥发量约为10%，</w:t>
            </w:r>
            <w:r>
              <w:rPr>
                <w:rFonts w:hint="default" w:ascii="Times New Roman" w:hAnsi="Times New Roman" w:cs="Times New Roman"/>
                <w:snapToGrid w:val="0"/>
                <w:color w:val="auto"/>
                <w:sz w:val="24"/>
              </w:rPr>
              <w:t>清洗剂废液产生量约为</w:t>
            </w:r>
            <w:r>
              <w:rPr>
                <w:rFonts w:hint="default" w:ascii="Times New Roman" w:hAnsi="Times New Roman" w:cs="Times New Roman"/>
                <w:snapToGrid w:val="0"/>
                <w:color w:val="auto"/>
                <w:sz w:val="24"/>
                <w:lang w:val="en-US" w:eastAsia="zh-CN"/>
              </w:rPr>
              <w:t>32.4</w:t>
            </w:r>
            <w:r>
              <w:rPr>
                <w:rFonts w:hint="default" w:ascii="Times New Roman" w:hAnsi="Times New Roman" w:cs="Times New Roman"/>
                <w:snapToGrid w:val="0"/>
                <w:color w:val="auto"/>
                <w:sz w:val="24"/>
              </w:rPr>
              <w:t>t/a，作为危险废物，定期委托有资质单位处置。对照《国家危险废物名录》（2025年版）属于危险废物，废物类别为HW06属于废有机溶剂与含有机溶剂废物，危废代码900-407-06，按照危险废物管理要求进行贮存、转移，收集后交由有资质单位处理。</w:t>
            </w:r>
          </w:p>
          <w:p w14:paraId="597AEF48">
            <w:pPr>
              <w:adjustRightInd w:val="0"/>
              <w:snapToGrid w:val="0"/>
              <w:spacing w:line="360" w:lineRule="auto"/>
              <w:ind w:firstLine="480" w:firstLineChars="200"/>
              <w:rPr>
                <w:rFonts w:hint="default" w:ascii="Times New Roman" w:hAnsi="Times New Roman" w:cs="Times New Roman"/>
                <w:snapToGrid w:val="0"/>
                <w:color w:val="auto"/>
                <w:sz w:val="24"/>
              </w:rPr>
            </w:pPr>
            <w:r>
              <w:rPr>
                <w:rFonts w:hint="default" w:ascii="Times New Roman" w:hAnsi="Times New Roman" w:cs="Times New Roman"/>
                <w:snapToGrid w:val="0"/>
                <w:color w:val="auto"/>
                <w:sz w:val="24"/>
              </w:rPr>
              <w:t>⑥废滤芯：本项目清洗机清洗工件时会有少许金属碎屑残留，设备配套设置过滤系统，过滤系统中的滤芯需定期更换，参考同类型企业，废滤芯（含滤渣）产生量约为0.6t/a。废物类别为HW06属于废有机溶剂与含有机溶剂废物，危废代码900-405-06废有机溶剂再生处理过程中产生的废活性炭及其他过滤吸附介质。按照危险废物管理要求进行贮存、转移，收集后交由有资质单位处理。</w:t>
            </w:r>
          </w:p>
          <w:p w14:paraId="5C3A7558">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2、固体废物环境管理要求</w:t>
            </w:r>
          </w:p>
          <w:p w14:paraId="49B4A927">
            <w:pPr>
              <w:pStyle w:val="40"/>
              <w:spacing w:after="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（1）本项目一般固废存放在一般固废暂存间，暂存场所约</w:t>
            </w:r>
            <w:r>
              <w:rPr>
                <w:rFonts w:hint="default" w:ascii="Times New Roman" w:hAnsi="Times New Roman" w:cs="Times New Roman"/>
                <w:color w:val="auto"/>
                <w:sz w:val="24"/>
                <w:szCs w:val="24"/>
                <w:lang w:val="en-US" w:eastAsia="zh-CN"/>
              </w:rPr>
              <w:t>70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项目一般工业固废应按照相关要求分类收集贮存，暂存场所应满足《一般工业固体废物贮存和填埋污染控制标准》（GB18599-2020）和《排污许可证申请与核发技术规范-工业固体废物》（HJ1200-2021）中一般工业固体废物污染防控技术要求。具体要求如下：</w:t>
            </w:r>
          </w:p>
          <w:p w14:paraId="32CA247F">
            <w:pPr>
              <w:pStyle w:val="40"/>
              <w:spacing w:after="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a.设分区暂存，确保各类一般固废得到合理处置；</w:t>
            </w:r>
          </w:p>
          <w:p w14:paraId="0FE6E21F">
            <w:pPr>
              <w:pStyle w:val="40"/>
              <w:spacing w:after="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b.防扬散、防流失、防渗漏，分区暂存各固废；</w:t>
            </w:r>
          </w:p>
          <w:p w14:paraId="277D8BC4">
            <w:pPr>
              <w:pStyle w:val="40"/>
              <w:spacing w:after="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c.一般固废在运输过程中要防止散落地面，以免产生二次污染；</w:t>
            </w:r>
          </w:p>
          <w:p w14:paraId="1667A324">
            <w:pPr>
              <w:pStyle w:val="40"/>
              <w:spacing w:after="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d.一般固废均按其资源化、无害化的方式进行处置；</w:t>
            </w:r>
          </w:p>
          <w:p w14:paraId="20EA53C1">
            <w:pPr>
              <w:pStyle w:val="40"/>
              <w:spacing w:after="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e.场所地面与裙角要用坚固、防渗的建筑材料建造，基础必须防渗，应设计建造径流疏导系统，保证能防止暴雨不会流到临时堆放的场所；</w:t>
            </w:r>
          </w:p>
          <w:p w14:paraId="589BC504">
            <w:pPr>
              <w:pStyle w:val="40"/>
              <w:spacing w:after="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f.“防风、防雨、防晒”，外围设置围堰，并做好密闭处理，禁止危险废物及生活垃圾混入。</w:t>
            </w:r>
          </w:p>
          <w:p w14:paraId="6AE2033E">
            <w:pPr>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2.2危险废物污染防治措施</w:t>
            </w:r>
          </w:p>
          <w:p w14:paraId="7BA344B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本项目危险废物暂存间建设面积约为</w:t>
            </w:r>
            <w:r>
              <w:rPr>
                <w:rFonts w:hint="default" w:ascii="Times New Roman" w:hAnsi="Times New Roman" w:cs="Times New Roman"/>
                <w:color w:val="auto"/>
                <w:sz w:val="24"/>
                <w:lang w:val="en-US" w:eastAsia="zh-CN"/>
              </w:rPr>
              <w:t>20</w:t>
            </w:r>
            <w:r>
              <w:rPr>
                <w:rFonts w:hint="default" w:ascii="Times New Roman" w:hAnsi="Times New Roman" w:cs="Times New Roman"/>
                <w:color w:val="auto"/>
                <w:sz w:val="24"/>
              </w:rPr>
              <w:t>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。危险废物在厂区内收集、贮存设施应采取防渗、防漏、防雨淋等措施，满足《危险废物贮存污染控制标准》（GB18597-2023）的规定要求。定期交由有危险废物集中处理资质的单位进行无害化处理。</w:t>
            </w:r>
          </w:p>
          <w:p w14:paraId="4190804B">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厂区内危废暂存场地的设置应按《危险废物贮存污染控制标准》（GB18597-2023）要求设置，要求做到以下几点：</w:t>
            </w:r>
          </w:p>
          <w:p w14:paraId="5F96864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（1）废物贮存设施按《环境保护图形标志》（GB15562-1995）的规定设置警示标志；</w:t>
            </w:r>
          </w:p>
          <w:p w14:paraId="2CAB15A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地面与裙脚要用坚固、防渗的材料建造，建筑材料必须与危险废物相容；必须有气体导出口及气体净化装置；设施内要有安全照明设施和观察窗口；用以存放装载液体、半固体危险废物容器的地方，必须有耐腐蚀的硬化地面，且表面无裂隙；应设计堵截泄漏的裙脚，地面与裙脚所围建的容积不低于堵截最大容器的最大储量或总储量的l/5；不相容的危险废物必须分开存放，并设有隔离间隔断。</w:t>
            </w:r>
          </w:p>
          <w:p w14:paraId="3A69C3A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（3）废物贮存设施应配备通讯设备、照明设施、安全防护服装及工具，并设有应急防护设施；</w:t>
            </w:r>
          </w:p>
          <w:p w14:paraId="0683319D">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（4）废物贮存设施内清理出来的泄漏物，一律按危险废物处理；</w:t>
            </w:r>
          </w:p>
          <w:p w14:paraId="72130F0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（5）建设单位应进行危险废物申报登记。将危险废物的实际产生、贮存、利用、处置等情况纳入生产记录，建立危险废物管理台账和企业内部产生和收集、贮存、转移等部门危险废物交接制度。</w:t>
            </w:r>
          </w:p>
          <w:p w14:paraId="60337154">
            <w:pPr>
              <w:pStyle w:val="40"/>
              <w:spacing w:after="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w:t>综上所述，本项目各项固体废物均得到妥善处置，不会对环境产生二次污染。</w:t>
            </w:r>
            <w:r>
              <w:rPr>
                <w:rFonts w:hint="default" w:ascii="Times New Roman" w:hAnsi="Times New Roman" w:cs="Times New Roman"/>
                <w:snapToGrid w:val="0"/>
                <w:color w:val="auto"/>
                <w:kern w:val="0"/>
                <w:sz w:val="24"/>
              </w:rPr>
              <w:t>综上，本项目产生的所有固体废物均进行合理处置，使固体废物得到资源化、无害化处置。</w:t>
            </w:r>
          </w:p>
          <w:p w14:paraId="308F86F2">
            <w:pPr>
              <w:pStyle w:val="40"/>
              <w:spacing w:after="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（3）环境保护图形标志</w:t>
            </w:r>
          </w:p>
          <w:p w14:paraId="0D38CD2E">
            <w:pPr>
              <w:pStyle w:val="40"/>
              <w:spacing w:after="0" w:line="360" w:lineRule="auto"/>
              <w:ind w:firstLine="480" w:firstLineChars="200"/>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在厂区的固体废物贮存处置场应设置环境保护图形标志，图形符号分为提示图形和警告图形符号两种，分别按GB15562.1-1995、GB15562.2-1995、HJ1276-2022执行。环境保护图形符号见表4-1</w:t>
            </w:r>
            <w:r>
              <w:rPr>
                <w:rFonts w:hint="eastAsia" w:cs="Times New Roman"/>
                <w:color w:val="auto"/>
                <w:sz w:val="24"/>
                <w:szCs w:val="24"/>
                <w:lang w:val="en-US" w:eastAsia="zh-CN"/>
              </w:rPr>
              <w:t>5</w:t>
            </w:r>
            <w:r>
              <w:rPr>
                <w:rFonts w:hint="default" w:ascii="Times New Roman" w:hAnsi="Times New Roman" w:cs="Times New Roman"/>
                <w:color w:val="auto"/>
                <w:sz w:val="24"/>
                <w:szCs w:val="24"/>
              </w:rPr>
              <w:t>。</w:t>
            </w:r>
          </w:p>
          <w:p w14:paraId="57241A54">
            <w:pPr>
              <w:spacing w:line="240" w:lineRule="auto"/>
              <w:ind w:firstLine="482" w:firstLineChars="200"/>
              <w:jc w:val="center"/>
              <w:rPr>
                <w:rFonts w:hint="default" w:ascii="Times New Roman" w:hAnsi="Times New Roman" w:cs="Times New Roman"/>
                <w:b/>
                <w:color w:val="auto"/>
                <w:sz w:val="24"/>
              </w:rPr>
            </w:pPr>
            <w:r>
              <w:rPr>
                <w:rFonts w:hint="default" w:ascii="Times New Roman" w:hAnsi="Times New Roman" w:cs="Times New Roman"/>
                <w:b/>
                <w:color w:val="auto"/>
                <w:sz w:val="24"/>
              </w:rPr>
              <w:t>表4-1</w:t>
            </w:r>
            <w:r>
              <w:rPr>
                <w:rFonts w:hint="eastAsia" w:cs="Times New Roman"/>
                <w:b/>
                <w:color w:val="auto"/>
                <w:sz w:val="24"/>
                <w:lang w:val="en-US" w:eastAsia="zh-CN"/>
              </w:rPr>
              <w:t>5</w:t>
            </w:r>
            <w:r>
              <w:rPr>
                <w:rFonts w:hint="default" w:ascii="Times New Roman" w:hAnsi="Times New Roman" w:cs="Times New Roman"/>
                <w:b/>
                <w:color w:val="auto"/>
                <w:sz w:val="24"/>
              </w:rPr>
              <w:t xml:space="preserve"> 环境保护图形符号一览表</w:t>
            </w:r>
          </w:p>
          <w:tbl>
            <w:tblPr>
              <w:tblStyle w:val="4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510"/>
              <w:gridCol w:w="3045"/>
              <w:gridCol w:w="2559"/>
            </w:tblGrid>
            <w:tr w14:paraId="65BB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Align w:val="center"/>
                </w:tcPr>
                <w:p w14:paraId="1F12E055">
                  <w:pPr>
                    <w:pStyle w:val="118"/>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序号</w:t>
                  </w:r>
                </w:p>
              </w:tc>
              <w:tc>
                <w:tcPr>
                  <w:tcW w:w="913" w:type="pct"/>
                  <w:vAlign w:val="center"/>
                </w:tcPr>
                <w:p w14:paraId="3234F239">
                  <w:pPr>
                    <w:pStyle w:val="118"/>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名称</w:t>
                  </w:r>
                </w:p>
              </w:tc>
              <w:tc>
                <w:tcPr>
                  <w:tcW w:w="1840" w:type="pct"/>
                  <w:vAlign w:val="center"/>
                </w:tcPr>
                <w:p w14:paraId="343D4A47">
                  <w:pPr>
                    <w:pStyle w:val="118"/>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提示/警告图形标识</w:t>
                  </w:r>
                </w:p>
              </w:tc>
              <w:tc>
                <w:tcPr>
                  <w:tcW w:w="1546" w:type="pct"/>
                  <w:vAlign w:val="center"/>
                </w:tcPr>
                <w:p w14:paraId="2E5749E7">
                  <w:pPr>
                    <w:pStyle w:val="118"/>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功能</w:t>
                  </w:r>
                </w:p>
              </w:tc>
            </w:tr>
            <w:tr w14:paraId="09B7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99" w:type="pct"/>
                  <w:vAlign w:val="center"/>
                </w:tcPr>
                <w:p w14:paraId="522348C7">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13" w:type="pct"/>
                  <w:vAlign w:val="center"/>
                </w:tcPr>
                <w:p w14:paraId="2EABCEF7">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排气筒</w:t>
                  </w:r>
                </w:p>
              </w:tc>
              <w:tc>
                <w:tcPr>
                  <w:tcW w:w="1840" w:type="pct"/>
                  <w:vAlign w:val="center"/>
                </w:tcPr>
                <w:p w14:paraId="102F96F3">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drawing>
                      <wp:inline distT="0" distB="0" distL="0" distR="0">
                        <wp:extent cx="685800" cy="695325"/>
                        <wp:effectExtent l="0" t="0" r="0" b="9525"/>
                        <wp:docPr id="1032" name="图片 4" descr="说明: 说明: 说明: 13003"/>
                        <wp:cNvGraphicFramePr/>
                        <a:graphic xmlns:a="http://schemas.openxmlformats.org/drawingml/2006/main">
                          <a:graphicData uri="http://schemas.openxmlformats.org/drawingml/2006/picture">
                            <pic:pic xmlns:pic="http://schemas.openxmlformats.org/drawingml/2006/picture">
                              <pic:nvPicPr>
                                <pic:cNvPr id="1032" name="图片 4" descr="说明: 说明: 说明: 13003"/>
                                <pic:cNvPicPr/>
                              </pic:nvPicPr>
                              <pic:blipFill>
                                <a:blip r:embed="rId15" cstate="print"/>
                                <a:srcRect/>
                                <a:stretch>
                                  <a:fillRect/>
                                </a:stretch>
                              </pic:blipFill>
                              <pic:spPr>
                                <a:xfrm>
                                  <a:off x="0" y="0"/>
                                  <a:ext cx="685800" cy="695325"/>
                                </a:xfrm>
                                <a:prstGeom prst="rect">
                                  <a:avLst/>
                                </a:prstGeom>
                                <a:ln>
                                  <a:noFill/>
                                </a:ln>
                              </pic:spPr>
                            </pic:pic>
                          </a:graphicData>
                        </a:graphic>
                      </wp:inline>
                    </w:drawing>
                  </w:r>
                </w:p>
              </w:tc>
              <w:tc>
                <w:tcPr>
                  <w:tcW w:w="1546" w:type="pct"/>
                  <w:vAlign w:val="center"/>
                </w:tcPr>
                <w:p w14:paraId="0CBEAB1E">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表示废气向大气排放</w:t>
                  </w:r>
                </w:p>
              </w:tc>
            </w:tr>
            <w:tr w14:paraId="0FDF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Align w:val="center"/>
                </w:tcPr>
                <w:p w14:paraId="58DC1FFE">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913" w:type="pct"/>
                  <w:vAlign w:val="center"/>
                </w:tcPr>
                <w:p w14:paraId="0FC447F1">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噪声源</w:t>
                  </w:r>
                </w:p>
              </w:tc>
              <w:tc>
                <w:tcPr>
                  <w:tcW w:w="1840" w:type="pct"/>
                  <w:vAlign w:val="center"/>
                </w:tcPr>
                <w:p w14:paraId="780894E8">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drawing>
                      <wp:inline distT="0" distB="0" distL="0" distR="0">
                        <wp:extent cx="714375" cy="714375"/>
                        <wp:effectExtent l="0" t="0" r="9525" b="9525"/>
                        <wp:docPr id="1033" name="图片 3" descr="说明: 说明: 说明: 200602201518049853"/>
                        <wp:cNvGraphicFramePr/>
                        <a:graphic xmlns:a="http://schemas.openxmlformats.org/drawingml/2006/main">
                          <a:graphicData uri="http://schemas.openxmlformats.org/drawingml/2006/picture">
                            <pic:pic xmlns:pic="http://schemas.openxmlformats.org/drawingml/2006/picture">
                              <pic:nvPicPr>
                                <pic:cNvPr id="1033" name="图片 3" descr="说明: 说明: 说明: 200602201518049853"/>
                                <pic:cNvPicPr/>
                              </pic:nvPicPr>
                              <pic:blipFill>
                                <a:blip r:embed="rId16" cstate="print"/>
                                <a:srcRect/>
                                <a:stretch>
                                  <a:fillRect/>
                                </a:stretch>
                              </pic:blipFill>
                              <pic:spPr>
                                <a:xfrm>
                                  <a:off x="0" y="0"/>
                                  <a:ext cx="714375" cy="714375"/>
                                </a:xfrm>
                                <a:prstGeom prst="rect">
                                  <a:avLst/>
                                </a:prstGeom>
                                <a:ln>
                                  <a:noFill/>
                                </a:ln>
                              </pic:spPr>
                            </pic:pic>
                          </a:graphicData>
                        </a:graphic>
                      </wp:inline>
                    </w:drawing>
                  </w:r>
                </w:p>
              </w:tc>
              <w:tc>
                <w:tcPr>
                  <w:tcW w:w="1546" w:type="pct"/>
                  <w:vAlign w:val="center"/>
                </w:tcPr>
                <w:p w14:paraId="7C45767F">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表示噪声向外环境排放</w:t>
                  </w:r>
                </w:p>
              </w:tc>
            </w:tr>
            <w:tr w14:paraId="7181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99" w:type="pct"/>
                  <w:vAlign w:val="center"/>
                </w:tcPr>
                <w:p w14:paraId="1CB3DC6C">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913" w:type="pct"/>
                  <w:vAlign w:val="center"/>
                </w:tcPr>
                <w:p w14:paraId="3B1BDF1F">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污水</w:t>
                  </w:r>
                </w:p>
              </w:tc>
              <w:tc>
                <w:tcPr>
                  <w:tcW w:w="1840" w:type="pct"/>
                  <w:vAlign w:val="center"/>
                </w:tcPr>
                <w:p w14:paraId="374B7178">
                  <w:pPr>
                    <w:pStyle w:val="118"/>
                    <w:jc w:val="center"/>
                    <w:rPr>
                      <w:rFonts w:hint="default" w:ascii="Times New Roman" w:hAnsi="Times New Roman" w:cs="Times New Roman"/>
                      <w:color w:val="auto"/>
                      <w:szCs w:val="21"/>
                    </w:rPr>
                  </w:pPr>
                  <w:r>
                    <w:rPr>
                      <w:rFonts w:hint="default" w:ascii="Times New Roman" w:hAnsi="Times New Roman" w:cs="Times New Roman"/>
                      <w:color w:val="auto"/>
                    </w:rPr>
                    <w:drawing>
                      <wp:inline distT="0" distB="0" distL="0" distR="0">
                        <wp:extent cx="706755" cy="683895"/>
                        <wp:effectExtent l="0" t="0" r="17145" b="1905"/>
                        <wp:docPr id="1034" name="图片 3"/>
                        <wp:cNvGraphicFramePr/>
                        <a:graphic xmlns:a="http://schemas.openxmlformats.org/drawingml/2006/main">
                          <a:graphicData uri="http://schemas.openxmlformats.org/drawingml/2006/picture">
                            <pic:pic xmlns:pic="http://schemas.openxmlformats.org/drawingml/2006/picture">
                              <pic:nvPicPr>
                                <pic:cNvPr id="1034" name="图片 3"/>
                                <pic:cNvPicPr/>
                              </pic:nvPicPr>
                              <pic:blipFill>
                                <a:blip r:embed="rId17" cstate="print"/>
                                <a:srcRect/>
                                <a:stretch>
                                  <a:fillRect/>
                                </a:stretch>
                              </pic:blipFill>
                              <pic:spPr>
                                <a:xfrm>
                                  <a:off x="0" y="0"/>
                                  <a:ext cx="706755" cy="683895"/>
                                </a:xfrm>
                                <a:prstGeom prst="rect">
                                  <a:avLst/>
                                </a:prstGeom>
                                <a:ln>
                                  <a:noFill/>
                                </a:ln>
                              </pic:spPr>
                            </pic:pic>
                          </a:graphicData>
                        </a:graphic>
                      </wp:inline>
                    </w:drawing>
                  </w:r>
                </w:p>
              </w:tc>
              <w:tc>
                <w:tcPr>
                  <w:tcW w:w="1546" w:type="pct"/>
                  <w:vAlign w:val="center"/>
                </w:tcPr>
                <w:p w14:paraId="644CCDD3">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表示污水向水体排放</w:t>
                  </w:r>
                </w:p>
              </w:tc>
            </w:tr>
            <w:tr w14:paraId="448E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99" w:type="pct"/>
                  <w:vAlign w:val="center"/>
                </w:tcPr>
                <w:p w14:paraId="7F8B8917">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913" w:type="pct"/>
                  <w:vAlign w:val="center"/>
                </w:tcPr>
                <w:p w14:paraId="27173829">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雨水</w:t>
                  </w:r>
                </w:p>
              </w:tc>
              <w:tc>
                <w:tcPr>
                  <w:tcW w:w="1840" w:type="pct"/>
                  <w:vAlign w:val="center"/>
                </w:tcPr>
                <w:p w14:paraId="40D239A9">
                  <w:pPr>
                    <w:pStyle w:val="118"/>
                    <w:jc w:val="center"/>
                    <w:rPr>
                      <w:rFonts w:hint="default" w:ascii="Times New Roman" w:hAnsi="Times New Roman" w:cs="Times New Roman"/>
                      <w:color w:val="auto"/>
                    </w:rPr>
                  </w:pPr>
                  <w:r>
                    <w:rPr>
                      <w:rFonts w:hint="default" w:ascii="Times New Roman" w:hAnsi="Times New Roman" w:cs="Times New Roman"/>
                      <w:color w:val="auto"/>
                      <w:sz w:val="24"/>
                      <w:szCs w:val="24"/>
                    </w:rPr>
                    <w:drawing>
                      <wp:inline distT="0" distB="0" distL="0" distR="0">
                        <wp:extent cx="683895" cy="675640"/>
                        <wp:effectExtent l="0" t="0" r="1905" b="10160"/>
                        <wp:docPr id="1035" name="图片 5" descr="IMG_256"/>
                        <wp:cNvGraphicFramePr/>
                        <a:graphic xmlns:a="http://schemas.openxmlformats.org/drawingml/2006/main">
                          <a:graphicData uri="http://schemas.openxmlformats.org/drawingml/2006/picture">
                            <pic:pic xmlns:pic="http://schemas.openxmlformats.org/drawingml/2006/picture">
                              <pic:nvPicPr>
                                <pic:cNvPr id="1035" name="图片 5" descr="IMG_256"/>
                                <pic:cNvPicPr/>
                              </pic:nvPicPr>
                              <pic:blipFill>
                                <a:blip r:embed="rId18" cstate="print"/>
                                <a:srcRect l="2063" t="9023" r="43848" b="5882"/>
                                <a:stretch>
                                  <a:fillRect/>
                                </a:stretch>
                              </pic:blipFill>
                              <pic:spPr>
                                <a:xfrm>
                                  <a:off x="0" y="0"/>
                                  <a:ext cx="683895" cy="675640"/>
                                </a:xfrm>
                                <a:prstGeom prst="rect">
                                  <a:avLst/>
                                </a:prstGeom>
                                <a:ln>
                                  <a:noFill/>
                                </a:ln>
                              </pic:spPr>
                            </pic:pic>
                          </a:graphicData>
                        </a:graphic>
                      </wp:inline>
                    </w:drawing>
                  </w:r>
                </w:p>
              </w:tc>
              <w:tc>
                <w:tcPr>
                  <w:tcW w:w="1546" w:type="pct"/>
                  <w:vAlign w:val="center"/>
                </w:tcPr>
                <w:p w14:paraId="5BFAEE25">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表示污水向水体排放</w:t>
                  </w:r>
                </w:p>
              </w:tc>
            </w:tr>
            <w:tr w14:paraId="4A38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699" w:type="pct"/>
                  <w:vAlign w:val="center"/>
                </w:tcPr>
                <w:p w14:paraId="3B563E99">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913" w:type="pct"/>
                  <w:vAlign w:val="center"/>
                </w:tcPr>
                <w:p w14:paraId="76AC5702">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1840" w:type="pct"/>
                  <w:vAlign w:val="center"/>
                </w:tcPr>
                <w:p w14:paraId="4C92E95A">
                  <w:pPr>
                    <w:pStyle w:val="118"/>
                    <w:jc w:val="center"/>
                    <w:rPr>
                      <w:rFonts w:hint="default" w:ascii="Times New Roman" w:hAnsi="Times New Roman" w:cs="Times New Roman"/>
                      <w:color w:val="auto"/>
                      <w:sz w:val="24"/>
                      <w:szCs w:val="24"/>
                    </w:rPr>
                  </w:pPr>
                  <w:r>
                    <w:rPr>
                      <w:rFonts w:hint="default" w:ascii="Times New Roman" w:hAnsi="Times New Roman" w:cs="Times New Roman"/>
                      <w:color w:val="auto"/>
                    </w:rPr>
                    <w:drawing>
                      <wp:inline distT="0" distB="0" distL="0" distR="0">
                        <wp:extent cx="674370" cy="502285"/>
                        <wp:effectExtent l="0" t="0" r="11430" b="12065"/>
                        <wp:docPr id="1036" name="图片 6"/>
                        <wp:cNvGraphicFramePr/>
                        <a:graphic xmlns:a="http://schemas.openxmlformats.org/drawingml/2006/main">
                          <a:graphicData uri="http://schemas.openxmlformats.org/drawingml/2006/picture">
                            <pic:pic xmlns:pic="http://schemas.openxmlformats.org/drawingml/2006/picture">
                              <pic:nvPicPr>
                                <pic:cNvPr id="1036" name="图片 6"/>
                                <pic:cNvPicPr/>
                              </pic:nvPicPr>
                              <pic:blipFill>
                                <a:blip r:embed="rId19" cstate="print"/>
                                <a:srcRect/>
                                <a:stretch>
                                  <a:fillRect/>
                                </a:stretch>
                              </pic:blipFill>
                              <pic:spPr>
                                <a:xfrm>
                                  <a:off x="0" y="0"/>
                                  <a:ext cx="674370" cy="502285"/>
                                </a:xfrm>
                                <a:prstGeom prst="rect">
                                  <a:avLst/>
                                </a:prstGeom>
                                <a:ln>
                                  <a:noFill/>
                                </a:ln>
                              </pic:spPr>
                            </pic:pic>
                          </a:graphicData>
                        </a:graphic>
                      </wp:inline>
                    </w:drawing>
                  </w:r>
                </w:p>
              </w:tc>
              <w:tc>
                <w:tcPr>
                  <w:tcW w:w="1546" w:type="pct"/>
                  <w:vAlign w:val="center"/>
                </w:tcPr>
                <w:p w14:paraId="3B0F04D3">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一般固废暂存间标识标牌</w:t>
                  </w:r>
                </w:p>
              </w:tc>
            </w:tr>
            <w:tr w14:paraId="14E2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9" w:type="pct"/>
                  <w:vAlign w:val="center"/>
                </w:tcPr>
                <w:p w14:paraId="069E7AE3">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913" w:type="pct"/>
                  <w:vAlign w:val="center"/>
                </w:tcPr>
                <w:p w14:paraId="08DD066C">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危险废物</w:t>
                  </w:r>
                </w:p>
              </w:tc>
              <w:tc>
                <w:tcPr>
                  <w:tcW w:w="1840" w:type="pct"/>
                  <w:vAlign w:val="center"/>
                </w:tcPr>
                <w:p w14:paraId="224C1A4E">
                  <w:pPr>
                    <w:pStyle w:val="118"/>
                    <w:jc w:val="center"/>
                    <w:rPr>
                      <w:rFonts w:hint="default" w:ascii="Times New Roman" w:hAnsi="Times New Roman" w:cs="Times New Roman"/>
                      <w:color w:val="auto"/>
                      <w:sz w:val="24"/>
                      <w:szCs w:val="24"/>
                    </w:rPr>
                  </w:pPr>
                  <w:r>
                    <w:rPr>
                      <w:rFonts w:hint="default" w:ascii="Times New Roman" w:hAnsi="Times New Roman" w:cs="Times New Roman"/>
                      <w:color w:val="auto"/>
                    </w:rPr>
                    <w:drawing>
                      <wp:inline distT="0" distB="0" distL="0" distR="0">
                        <wp:extent cx="717550" cy="607060"/>
                        <wp:effectExtent l="0" t="0" r="6350" b="2540"/>
                        <wp:docPr id="1037" name="图片 2"/>
                        <wp:cNvGraphicFramePr/>
                        <a:graphic xmlns:a="http://schemas.openxmlformats.org/drawingml/2006/main">
                          <a:graphicData uri="http://schemas.openxmlformats.org/drawingml/2006/picture">
                            <pic:pic xmlns:pic="http://schemas.openxmlformats.org/drawingml/2006/picture">
                              <pic:nvPicPr>
                                <pic:cNvPr id="1037" name="图片 2"/>
                                <pic:cNvPicPr/>
                              </pic:nvPicPr>
                              <pic:blipFill>
                                <a:blip r:embed="rId20" cstate="print"/>
                                <a:srcRect/>
                                <a:stretch>
                                  <a:fillRect/>
                                </a:stretch>
                              </pic:blipFill>
                              <pic:spPr>
                                <a:xfrm>
                                  <a:off x="0" y="0"/>
                                  <a:ext cx="717550" cy="607060"/>
                                </a:xfrm>
                                <a:prstGeom prst="rect">
                                  <a:avLst/>
                                </a:prstGeom>
                                <a:ln>
                                  <a:noFill/>
                                </a:ln>
                              </pic:spPr>
                            </pic:pic>
                          </a:graphicData>
                        </a:graphic>
                      </wp:inline>
                    </w:drawing>
                  </w:r>
                </w:p>
              </w:tc>
              <w:tc>
                <w:tcPr>
                  <w:tcW w:w="1546" w:type="pct"/>
                  <w:vAlign w:val="center"/>
                </w:tcPr>
                <w:p w14:paraId="5C99D73C">
                  <w:pPr>
                    <w:pStyle w:val="118"/>
                    <w:jc w:val="center"/>
                    <w:rPr>
                      <w:rFonts w:hint="default" w:ascii="Times New Roman" w:hAnsi="Times New Roman" w:cs="Times New Roman"/>
                      <w:color w:val="auto"/>
                      <w:szCs w:val="21"/>
                    </w:rPr>
                  </w:pPr>
                  <w:r>
                    <w:rPr>
                      <w:rFonts w:hint="default" w:ascii="Times New Roman" w:hAnsi="Times New Roman" w:cs="Times New Roman"/>
                      <w:color w:val="auto"/>
                      <w:szCs w:val="21"/>
                    </w:rPr>
                    <w:t>危险废物贮存、利用、处置设施标志样式</w:t>
                  </w:r>
                </w:p>
              </w:tc>
            </w:tr>
          </w:tbl>
          <w:p w14:paraId="62E1D91B">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（五）地下水、土壤环境影响分析</w:t>
            </w:r>
          </w:p>
          <w:p w14:paraId="0D52DC85">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1、污染源及污染途径</w:t>
            </w:r>
          </w:p>
          <w:p w14:paraId="3EE28986">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污染物从污染源进入地下水所经过的路径称为地下水污染途径，地下水污染途径是多种多样的。根据工程特性，本项目可能对地下水造成污染的途径主要为：</w:t>
            </w: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1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①</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危废暂存间危险废物泄漏下渗对地下水及土壤造成的污染。</w:t>
            </w: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2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②</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lang w:val="en-US" w:eastAsia="zh-CN"/>
              </w:rPr>
              <w:t>隔油</w:t>
            </w:r>
            <w:r>
              <w:rPr>
                <w:rFonts w:hint="default" w:ascii="Times New Roman" w:hAnsi="Times New Roman" w:cs="Times New Roman"/>
                <w:bCs/>
                <w:color w:val="auto"/>
                <w:sz w:val="24"/>
              </w:rPr>
              <w:t>池破损造成</w:t>
            </w:r>
            <w:r>
              <w:rPr>
                <w:rFonts w:hint="default" w:ascii="Times New Roman" w:hAnsi="Times New Roman" w:cs="Times New Roman"/>
                <w:bCs/>
                <w:color w:val="auto"/>
                <w:sz w:val="24"/>
                <w:lang w:val="en-US" w:eastAsia="zh-CN"/>
              </w:rPr>
              <w:t>食堂</w:t>
            </w:r>
            <w:r>
              <w:rPr>
                <w:rFonts w:hint="default" w:ascii="Times New Roman" w:hAnsi="Times New Roman" w:cs="Times New Roman"/>
                <w:bCs/>
                <w:color w:val="auto"/>
                <w:sz w:val="24"/>
              </w:rPr>
              <w:t>废水下渗对地下水及土壤造成的污染。</w:t>
            </w:r>
          </w:p>
          <w:p w14:paraId="13C29DCB">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2、防控措施</w:t>
            </w:r>
          </w:p>
          <w:p w14:paraId="2C2C2C7F">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建设项目地下水防治坚持“源头控制、分区防治”的原则，根据《环境影响评价技术导则 地下水环境》（HJ610-2016）将</w:t>
            </w:r>
            <w:r>
              <w:rPr>
                <w:rFonts w:hint="default" w:ascii="Times New Roman" w:hAnsi="Times New Roman" w:cs="Times New Roman"/>
                <w:bCs/>
                <w:color w:val="auto"/>
                <w:sz w:val="24"/>
                <w:lang w:val="en-US" w:eastAsia="zh-CN"/>
              </w:rPr>
              <w:t>隔油池、</w:t>
            </w:r>
            <w:r>
              <w:rPr>
                <w:rFonts w:hint="default" w:ascii="Times New Roman" w:hAnsi="Times New Roman" w:cs="Times New Roman"/>
                <w:bCs/>
                <w:color w:val="auto"/>
                <w:sz w:val="24"/>
              </w:rPr>
              <w:t>危废暂存间、原</w:t>
            </w:r>
            <w:r>
              <w:rPr>
                <w:rFonts w:hint="default" w:ascii="Times New Roman" w:hAnsi="Times New Roman" w:cs="Times New Roman"/>
                <w:bCs/>
                <w:color w:val="auto"/>
                <w:sz w:val="24"/>
                <w:lang w:val="en-US" w:eastAsia="zh-CN"/>
              </w:rPr>
              <w:t>辅</w:t>
            </w:r>
            <w:r>
              <w:rPr>
                <w:rFonts w:hint="default" w:ascii="Times New Roman" w:hAnsi="Times New Roman" w:cs="Times New Roman"/>
                <w:bCs/>
                <w:color w:val="auto"/>
                <w:sz w:val="24"/>
              </w:rPr>
              <w:t>料库</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事故池按重点防渗区要求进行防渗处理；将厂房其他</w:t>
            </w:r>
            <w:r>
              <w:rPr>
                <w:rFonts w:hint="default" w:ascii="Times New Roman" w:hAnsi="Times New Roman" w:cs="Times New Roman"/>
                <w:bCs/>
                <w:color w:val="auto"/>
                <w:sz w:val="24"/>
                <w:lang w:val="en-US" w:eastAsia="zh-CN"/>
              </w:rPr>
              <w:t>区域</w:t>
            </w:r>
            <w:r>
              <w:rPr>
                <w:rFonts w:hint="default" w:ascii="Times New Roman" w:hAnsi="Times New Roman" w:cs="Times New Roman"/>
                <w:bCs/>
                <w:color w:val="auto"/>
                <w:sz w:val="24"/>
              </w:rPr>
              <w:t>、一般固废暂存间按一般防渗区要求进行防渗处理；其他区域按简单防渗区进行防渗处理。</w:t>
            </w:r>
          </w:p>
          <w:p w14:paraId="35B3BD02">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本项目防渗分区划分及防渗等级见表4-1</w:t>
            </w:r>
            <w:r>
              <w:rPr>
                <w:rFonts w:hint="eastAsia" w:cs="Times New Roman"/>
                <w:bCs/>
                <w:color w:val="auto"/>
                <w:sz w:val="24"/>
                <w:lang w:val="en-US" w:eastAsia="zh-CN"/>
              </w:rPr>
              <w:t>6</w:t>
            </w:r>
            <w:r>
              <w:rPr>
                <w:rFonts w:hint="default" w:ascii="Times New Roman" w:hAnsi="Times New Roman" w:cs="Times New Roman"/>
                <w:bCs/>
                <w:color w:val="auto"/>
                <w:sz w:val="24"/>
              </w:rPr>
              <w:t>。</w:t>
            </w:r>
          </w:p>
          <w:p w14:paraId="4B66CA65">
            <w:pPr>
              <w:adjustRightInd w:val="0"/>
              <w:snapToGrid w:val="0"/>
              <w:jc w:val="center"/>
              <w:rPr>
                <w:rFonts w:hint="default" w:ascii="Times New Roman" w:hAnsi="Times New Roman" w:cs="Times New Roman"/>
                <w:b/>
                <w:bCs/>
                <w:color w:val="auto"/>
                <w:sz w:val="22"/>
                <w:szCs w:val="22"/>
                <w:lang w:val="zh-CN"/>
              </w:rPr>
            </w:pPr>
            <w:r>
              <w:rPr>
                <w:rFonts w:hint="default" w:ascii="Times New Roman" w:hAnsi="Times New Roman" w:cs="Times New Roman"/>
                <w:b/>
                <w:bCs/>
                <w:color w:val="auto"/>
                <w:sz w:val="22"/>
                <w:szCs w:val="22"/>
                <w:lang w:val="zh-CN"/>
              </w:rPr>
              <w:t>表4-</w:t>
            </w:r>
            <w:r>
              <w:rPr>
                <w:rFonts w:hint="default" w:ascii="Times New Roman" w:hAnsi="Times New Roman" w:cs="Times New Roman"/>
                <w:b/>
                <w:bCs/>
                <w:color w:val="auto"/>
                <w:sz w:val="22"/>
                <w:szCs w:val="22"/>
              </w:rPr>
              <w:t>1</w:t>
            </w:r>
            <w:r>
              <w:rPr>
                <w:rFonts w:hint="eastAsia" w:cs="Times New Roman"/>
                <w:b/>
                <w:bCs/>
                <w:color w:val="auto"/>
                <w:sz w:val="22"/>
                <w:szCs w:val="22"/>
                <w:lang w:val="en-US" w:eastAsia="zh-CN"/>
              </w:rPr>
              <w:t>6</w:t>
            </w:r>
            <w:r>
              <w:rPr>
                <w:rFonts w:hint="default" w:ascii="Times New Roman" w:hAnsi="Times New Roman" w:cs="Times New Roman"/>
                <w:b/>
                <w:bCs/>
                <w:color w:val="auto"/>
                <w:sz w:val="22"/>
                <w:szCs w:val="22"/>
                <w:lang w:val="zh-CN"/>
              </w:rPr>
              <w:t>本项目防渗分区划分及防渗等级</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1923"/>
              <w:gridCol w:w="4544"/>
            </w:tblGrid>
            <w:tr w14:paraId="160D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04" w:type="dxa"/>
                  <w:tcBorders>
                    <w:tl2br w:val="nil"/>
                    <w:tr2bl w:val="nil"/>
                  </w:tcBorders>
                  <w:vAlign w:val="center"/>
                </w:tcPr>
                <w:p w14:paraId="416F6845">
                  <w:pPr>
                    <w:autoSpaceDE w:val="0"/>
                    <w:autoSpaceDN w:val="0"/>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分区</w:t>
                  </w:r>
                </w:p>
              </w:tc>
              <w:tc>
                <w:tcPr>
                  <w:tcW w:w="1921" w:type="dxa"/>
                  <w:tcBorders>
                    <w:tl2br w:val="nil"/>
                    <w:tr2bl w:val="nil"/>
                  </w:tcBorders>
                  <w:vAlign w:val="center"/>
                </w:tcPr>
                <w:p w14:paraId="6A000843">
                  <w:pPr>
                    <w:autoSpaceDE w:val="0"/>
                    <w:autoSpaceDN w:val="0"/>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位置</w:t>
                  </w:r>
                </w:p>
              </w:tc>
              <w:tc>
                <w:tcPr>
                  <w:tcW w:w="4539" w:type="dxa"/>
                  <w:tcBorders>
                    <w:tl2br w:val="nil"/>
                    <w:tr2bl w:val="nil"/>
                  </w:tcBorders>
                  <w:vAlign w:val="center"/>
                </w:tcPr>
                <w:p w14:paraId="1E49F372">
                  <w:pPr>
                    <w:autoSpaceDE w:val="0"/>
                    <w:autoSpaceDN w:val="0"/>
                    <w:adjustRightInd w:val="0"/>
                    <w:snapToGrid w:val="0"/>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防渗等级</w:t>
                  </w:r>
                </w:p>
              </w:tc>
            </w:tr>
            <w:tr w14:paraId="4034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04" w:type="dxa"/>
                  <w:vMerge w:val="restart"/>
                  <w:tcBorders>
                    <w:tl2br w:val="nil"/>
                    <w:tr2bl w:val="nil"/>
                  </w:tcBorders>
                  <w:vAlign w:val="center"/>
                </w:tcPr>
                <w:p w14:paraId="0DF691B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重点防渗区</w:t>
                  </w:r>
                </w:p>
              </w:tc>
              <w:tc>
                <w:tcPr>
                  <w:tcW w:w="1921" w:type="dxa"/>
                  <w:tcBorders>
                    <w:tl2br w:val="nil"/>
                    <w:tr2bl w:val="nil"/>
                  </w:tcBorders>
                  <w:vAlign w:val="center"/>
                </w:tcPr>
                <w:p w14:paraId="474052C0">
                  <w:pPr>
                    <w:adjustRightInd w:val="0"/>
                    <w:snapToGrid w:val="0"/>
                    <w:ind w:left="-105" w:leftChars="-5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隔油池</w:t>
                  </w:r>
                </w:p>
              </w:tc>
              <w:tc>
                <w:tcPr>
                  <w:tcW w:w="4539" w:type="dxa"/>
                  <w:vMerge w:val="restart"/>
                  <w:tcBorders>
                    <w:tl2br w:val="nil"/>
                    <w:tr2bl w:val="nil"/>
                  </w:tcBorders>
                  <w:vAlign w:val="center"/>
                </w:tcPr>
                <w:p w14:paraId="09B3579C">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等效</w:t>
                  </w:r>
                  <w:bookmarkStart w:id="7" w:name="_GoBack"/>
                  <w:bookmarkEnd w:id="7"/>
                  <w:r>
                    <w:rPr>
                      <w:rFonts w:hint="default" w:ascii="Times New Roman" w:hAnsi="Times New Roman" w:cs="Times New Roman"/>
                      <w:bCs/>
                      <w:color w:val="auto"/>
                      <w:szCs w:val="21"/>
                    </w:rPr>
                    <w:t>黏土防渗层Mb≥6.0m，K≤1×10</w:t>
                  </w:r>
                  <w:r>
                    <w:rPr>
                      <w:rFonts w:hint="default" w:ascii="Times New Roman" w:hAnsi="Times New Roman" w:cs="Times New Roman"/>
                      <w:bCs/>
                      <w:color w:val="auto"/>
                      <w:szCs w:val="21"/>
                      <w:vertAlign w:val="superscript"/>
                    </w:rPr>
                    <w:t>-7</w:t>
                  </w:r>
                  <w:r>
                    <w:rPr>
                      <w:rFonts w:hint="default" w:ascii="Times New Roman" w:hAnsi="Times New Roman" w:cs="Times New Roman"/>
                      <w:bCs/>
                      <w:color w:val="auto"/>
                      <w:szCs w:val="21"/>
                    </w:rPr>
                    <w:t>cm/s</w:t>
                  </w:r>
                </w:p>
              </w:tc>
            </w:tr>
            <w:tr w14:paraId="55C2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04" w:type="dxa"/>
                  <w:vMerge w:val="continue"/>
                  <w:tcBorders>
                    <w:tl2br w:val="nil"/>
                    <w:tr2bl w:val="nil"/>
                  </w:tcBorders>
                  <w:vAlign w:val="center"/>
                </w:tcPr>
                <w:p w14:paraId="414CA9AC">
                  <w:pPr>
                    <w:adjustRightInd w:val="0"/>
                    <w:snapToGrid w:val="0"/>
                    <w:jc w:val="center"/>
                    <w:rPr>
                      <w:rFonts w:hint="default" w:ascii="Times New Roman" w:hAnsi="Times New Roman" w:cs="Times New Roman"/>
                      <w:color w:val="auto"/>
                      <w:szCs w:val="21"/>
                    </w:rPr>
                  </w:pPr>
                </w:p>
              </w:tc>
              <w:tc>
                <w:tcPr>
                  <w:tcW w:w="1921" w:type="dxa"/>
                  <w:tcBorders>
                    <w:tl2br w:val="nil"/>
                    <w:tr2bl w:val="nil"/>
                  </w:tcBorders>
                  <w:vAlign w:val="center"/>
                </w:tcPr>
                <w:p w14:paraId="351612E3">
                  <w:pPr>
                    <w:adjustRightInd w:val="0"/>
                    <w:snapToGrid w:val="0"/>
                    <w:ind w:left="-105" w:lef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危废暂存间</w:t>
                  </w:r>
                </w:p>
              </w:tc>
              <w:tc>
                <w:tcPr>
                  <w:tcW w:w="4539" w:type="dxa"/>
                  <w:vMerge w:val="continue"/>
                  <w:tcBorders>
                    <w:tl2br w:val="nil"/>
                    <w:tr2bl w:val="nil"/>
                  </w:tcBorders>
                  <w:vAlign w:val="center"/>
                </w:tcPr>
                <w:p w14:paraId="2ADF5B6B">
                  <w:pPr>
                    <w:adjustRightInd w:val="0"/>
                    <w:snapToGrid w:val="0"/>
                    <w:jc w:val="center"/>
                    <w:rPr>
                      <w:rFonts w:hint="default" w:ascii="Times New Roman" w:hAnsi="Times New Roman" w:cs="Times New Roman"/>
                      <w:bCs/>
                      <w:color w:val="auto"/>
                      <w:szCs w:val="21"/>
                    </w:rPr>
                  </w:pPr>
                </w:p>
              </w:tc>
            </w:tr>
            <w:tr w14:paraId="2D17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04" w:type="dxa"/>
                  <w:vMerge w:val="continue"/>
                  <w:tcBorders>
                    <w:tl2br w:val="nil"/>
                    <w:tr2bl w:val="nil"/>
                  </w:tcBorders>
                  <w:vAlign w:val="center"/>
                </w:tcPr>
                <w:p w14:paraId="3021E2EC">
                  <w:pPr>
                    <w:adjustRightInd w:val="0"/>
                    <w:snapToGrid w:val="0"/>
                    <w:jc w:val="center"/>
                    <w:rPr>
                      <w:rFonts w:hint="default" w:ascii="Times New Roman" w:hAnsi="Times New Roman" w:cs="Times New Roman"/>
                      <w:color w:val="auto"/>
                      <w:szCs w:val="21"/>
                    </w:rPr>
                  </w:pPr>
                </w:p>
              </w:tc>
              <w:tc>
                <w:tcPr>
                  <w:tcW w:w="1921" w:type="dxa"/>
                  <w:tcBorders>
                    <w:tl2br w:val="nil"/>
                    <w:tr2bl w:val="nil"/>
                  </w:tcBorders>
                  <w:vAlign w:val="center"/>
                </w:tcPr>
                <w:p w14:paraId="1F0B5240">
                  <w:pPr>
                    <w:adjustRightInd w:val="0"/>
                    <w:snapToGrid w:val="0"/>
                    <w:ind w:left="-105" w:lef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原</w:t>
                  </w:r>
                  <w:r>
                    <w:rPr>
                      <w:rFonts w:hint="default" w:ascii="Times New Roman" w:hAnsi="Times New Roman" w:cs="Times New Roman"/>
                      <w:color w:val="auto"/>
                      <w:szCs w:val="21"/>
                      <w:lang w:val="en-US" w:eastAsia="zh-CN"/>
                    </w:rPr>
                    <w:t>辅</w:t>
                  </w:r>
                  <w:r>
                    <w:rPr>
                      <w:rFonts w:hint="default" w:ascii="Times New Roman" w:hAnsi="Times New Roman" w:cs="Times New Roman"/>
                      <w:color w:val="auto"/>
                      <w:szCs w:val="21"/>
                    </w:rPr>
                    <w:t>料库</w:t>
                  </w:r>
                </w:p>
              </w:tc>
              <w:tc>
                <w:tcPr>
                  <w:tcW w:w="4539" w:type="dxa"/>
                  <w:vMerge w:val="continue"/>
                  <w:tcBorders>
                    <w:tl2br w:val="nil"/>
                    <w:tr2bl w:val="nil"/>
                  </w:tcBorders>
                  <w:vAlign w:val="center"/>
                </w:tcPr>
                <w:p w14:paraId="105F24EA">
                  <w:pPr>
                    <w:adjustRightInd w:val="0"/>
                    <w:snapToGrid w:val="0"/>
                    <w:jc w:val="center"/>
                    <w:rPr>
                      <w:rFonts w:hint="default" w:ascii="Times New Roman" w:hAnsi="Times New Roman" w:cs="Times New Roman"/>
                      <w:bCs/>
                      <w:color w:val="auto"/>
                      <w:szCs w:val="21"/>
                    </w:rPr>
                  </w:pPr>
                </w:p>
              </w:tc>
            </w:tr>
            <w:tr w14:paraId="51BC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04" w:type="dxa"/>
                  <w:vMerge w:val="continue"/>
                  <w:tcBorders>
                    <w:tl2br w:val="nil"/>
                    <w:tr2bl w:val="nil"/>
                  </w:tcBorders>
                  <w:vAlign w:val="center"/>
                </w:tcPr>
                <w:p w14:paraId="5B31BAB8">
                  <w:pPr>
                    <w:adjustRightInd w:val="0"/>
                    <w:snapToGrid w:val="0"/>
                    <w:jc w:val="center"/>
                    <w:rPr>
                      <w:rFonts w:hint="default" w:ascii="Times New Roman" w:hAnsi="Times New Roman" w:cs="Times New Roman"/>
                      <w:color w:val="auto"/>
                      <w:szCs w:val="21"/>
                    </w:rPr>
                  </w:pPr>
                </w:p>
              </w:tc>
              <w:tc>
                <w:tcPr>
                  <w:tcW w:w="1921" w:type="dxa"/>
                  <w:tcBorders>
                    <w:tl2br w:val="nil"/>
                    <w:tr2bl w:val="nil"/>
                  </w:tcBorders>
                  <w:vAlign w:val="center"/>
                </w:tcPr>
                <w:p w14:paraId="6B7A0FA6">
                  <w:pPr>
                    <w:adjustRightInd w:val="0"/>
                    <w:snapToGrid w:val="0"/>
                    <w:ind w:left="-105" w:leftChars="-50"/>
                    <w:jc w:val="center"/>
                    <w:rPr>
                      <w:rFonts w:hint="default" w:ascii="Times New Roman" w:hAnsi="Times New Roman" w:cs="Times New Roman"/>
                      <w:color w:val="auto"/>
                      <w:szCs w:val="21"/>
                    </w:rPr>
                  </w:pPr>
                  <w:r>
                    <w:rPr>
                      <w:rFonts w:hint="default" w:ascii="Times New Roman" w:hAnsi="Times New Roman" w:cs="Times New Roman"/>
                      <w:bCs/>
                      <w:color w:val="auto"/>
                      <w:sz w:val="21"/>
                      <w:szCs w:val="21"/>
                    </w:rPr>
                    <w:t>事故池</w:t>
                  </w:r>
                </w:p>
              </w:tc>
              <w:tc>
                <w:tcPr>
                  <w:tcW w:w="4539" w:type="dxa"/>
                  <w:vMerge w:val="continue"/>
                  <w:tcBorders>
                    <w:tl2br w:val="nil"/>
                    <w:tr2bl w:val="nil"/>
                  </w:tcBorders>
                  <w:vAlign w:val="center"/>
                </w:tcPr>
                <w:p w14:paraId="5CBEFA4D">
                  <w:pPr>
                    <w:adjustRightInd w:val="0"/>
                    <w:snapToGrid w:val="0"/>
                    <w:jc w:val="center"/>
                    <w:rPr>
                      <w:rFonts w:hint="default" w:ascii="Times New Roman" w:hAnsi="Times New Roman" w:cs="Times New Roman"/>
                      <w:bCs/>
                      <w:color w:val="auto"/>
                      <w:szCs w:val="21"/>
                    </w:rPr>
                  </w:pPr>
                </w:p>
              </w:tc>
            </w:tr>
            <w:tr w14:paraId="3F4F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804" w:type="dxa"/>
                  <w:vMerge w:val="restart"/>
                  <w:tcBorders>
                    <w:tl2br w:val="nil"/>
                    <w:tr2bl w:val="nil"/>
                  </w:tcBorders>
                  <w:vAlign w:val="center"/>
                </w:tcPr>
                <w:p w14:paraId="06F87D4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一般防渗区</w:t>
                  </w:r>
                </w:p>
              </w:tc>
              <w:tc>
                <w:tcPr>
                  <w:tcW w:w="1921" w:type="dxa"/>
                  <w:tcBorders>
                    <w:tl2br w:val="nil"/>
                    <w:tr2bl w:val="nil"/>
                  </w:tcBorders>
                  <w:vAlign w:val="center"/>
                </w:tcPr>
                <w:p w14:paraId="05EB9F09">
                  <w:pPr>
                    <w:adjustRightInd w:val="0"/>
                    <w:snapToGrid w:val="0"/>
                    <w:ind w:left="-105" w:leftChars="-50"/>
                    <w:jc w:val="center"/>
                    <w:rPr>
                      <w:rFonts w:hint="default" w:ascii="Times New Roman" w:hAnsi="Times New Roman" w:cs="Times New Roman"/>
                      <w:color w:val="auto"/>
                      <w:szCs w:val="21"/>
                    </w:rPr>
                  </w:pPr>
                  <w:r>
                    <w:rPr>
                      <w:rFonts w:hint="default" w:ascii="Times New Roman" w:hAnsi="Times New Roman" w:cs="Times New Roman"/>
                      <w:color w:val="auto"/>
                    </w:rPr>
                    <w:t>厂房其他</w:t>
                  </w:r>
                  <w:r>
                    <w:rPr>
                      <w:rFonts w:hint="default" w:ascii="Times New Roman" w:hAnsi="Times New Roman" w:cs="Times New Roman"/>
                      <w:color w:val="auto"/>
                      <w:lang w:val="en-US" w:eastAsia="zh-CN"/>
                    </w:rPr>
                    <w:t>区域</w:t>
                  </w:r>
                </w:p>
              </w:tc>
              <w:tc>
                <w:tcPr>
                  <w:tcW w:w="4539" w:type="dxa"/>
                  <w:vMerge w:val="restart"/>
                  <w:tcBorders>
                    <w:tl2br w:val="nil"/>
                    <w:tr2bl w:val="nil"/>
                  </w:tcBorders>
                  <w:vAlign w:val="center"/>
                </w:tcPr>
                <w:p w14:paraId="3B40C841">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等效黏土防渗层Mb≥1.5m，K≤1×10</w:t>
                  </w:r>
                  <w:r>
                    <w:rPr>
                      <w:rFonts w:hint="default" w:ascii="Times New Roman" w:hAnsi="Times New Roman" w:cs="Times New Roman"/>
                      <w:bCs/>
                      <w:color w:val="auto"/>
                      <w:szCs w:val="21"/>
                      <w:vertAlign w:val="superscript"/>
                    </w:rPr>
                    <w:t>-7</w:t>
                  </w:r>
                  <w:r>
                    <w:rPr>
                      <w:rFonts w:hint="default" w:ascii="Times New Roman" w:hAnsi="Times New Roman" w:cs="Times New Roman"/>
                      <w:bCs/>
                      <w:color w:val="auto"/>
                      <w:szCs w:val="21"/>
                    </w:rPr>
                    <w:t>cm/s</w:t>
                  </w:r>
                </w:p>
              </w:tc>
            </w:tr>
            <w:tr w14:paraId="3BCC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804" w:type="dxa"/>
                  <w:vMerge w:val="continue"/>
                  <w:tcBorders>
                    <w:tl2br w:val="nil"/>
                    <w:tr2bl w:val="nil"/>
                  </w:tcBorders>
                  <w:vAlign w:val="center"/>
                </w:tcPr>
                <w:p w14:paraId="5C174FC5">
                  <w:pPr>
                    <w:adjustRightInd w:val="0"/>
                    <w:snapToGrid w:val="0"/>
                    <w:jc w:val="center"/>
                    <w:rPr>
                      <w:rFonts w:hint="default" w:ascii="Times New Roman" w:hAnsi="Times New Roman" w:cs="Times New Roman"/>
                      <w:color w:val="auto"/>
                      <w:szCs w:val="21"/>
                    </w:rPr>
                  </w:pPr>
                </w:p>
              </w:tc>
              <w:tc>
                <w:tcPr>
                  <w:tcW w:w="1921" w:type="dxa"/>
                  <w:tcBorders>
                    <w:tl2br w:val="nil"/>
                    <w:tr2bl w:val="nil"/>
                  </w:tcBorders>
                  <w:vAlign w:val="center"/>
                </w:tcPr>
                <w:p w14:paraId="055C2E0F">
                  <w:pPr>
                    <w:adjustRightInd w:val="0"/>
                    <w:snapToGrid w:val="0"/>
                    <w:ind w:left="-105" w:lef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一般固废暂存间</w:t>
                  </w:r>
                </w:p>
              </w:tc>
              <w:tc>
                <w:tcPr>
                  <w:tcW w:w="4539" w:type="dxa"/>
                  <w:vMerge w:val="continue"/>
                  <w:tcBorders>
                    <w:tl2br w:val="nil"/>
                    <w:tr2bl w:val="nil"/>
                  </w:tcBorders>
                  <w:vAlign w:val="center"/>
                </w:tcPr>
                <w:p w14:paraId="3C5FA1BB">
                  <w:pPr>
                    <w:adjustRightInd w:val="0"/>
                    <w:snapToGrid w:val="0"/>
                    <w:jc w:val="center"/>
                    <w:rPr>
                      <w:rFonts w:hint="default" w:ascii="Times New Roman" w:hAnsi="Times New Roman" w:cs="Times New Roman"/>
                      <w:bCs/>
                      <w:color w:val="auto"/>
                      <w:szCs w:val="21"/>
                    </w:rPr>
                  </w:pPr>
                </w:p>
              </w:tc>
            </w:tr>
            <w:tr w14:paraId="59B6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04" w:type="dxa"/>
                  <w:tcBorders>
                    <w:tl2br w:val="nil"/>
                    <w:tr2bl w:val="nil"/>
                  </w:tcBorders>
                  <w:vAlign w:val="center"/>
                </w:tcPr>
                <w:p w14:paraId="2C12727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简单防渗区</w:t>
                  </w:r>
                </w:p>
              </w:tc>
              <w:tc>
                <w:tcPr>
                  <w:tcW w:w="1921" w:type="dxa"/>
                  <w:tcBorders>
                    <w:tl2br w:val="nil"/>
                    <w:tr2bl w:val="nil"/>
                  </w:tcBorders>
                  <w:vAlign w:val="center"/>
                </w:tcPr>
                <w:p w14:paraId="5ABD9CC3">
                  <w:pPr>
                    <w:adjustRightInd w:val="0"/>
                    <w:snapToGrid w:val="0"/>
                    <w:ind w:left="-105" w:lef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其他区域</w:t>
                  </w:r>
                </w:p>
              </w:tc>
              <w:tc>
                <w:tcPr>
                  <w:tcW w:w="4539" w:type="dxa"/>
                  <w:tcBorders>
                    <w:tl2br w:val="nil"/>
                    <w:tr2bl w:val="nil"/>
                  </w:tcBorders>
                  <w:vAlign w:val="center"/>
                </w:tcPr>
                <w:p w14:paraId="3733CFC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color w:val="auto"/>
                      <w:szCs w:val="21"/>
                    </w:rPr>
                    <w:t>一般地面硬化</w:t>
                  </w:r>
                </w:p>
              </w:tc>
            </w:tr>
          </w:tbl>
          <w:p w14:paraId="41C40890">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重点防渗区防渗措施：防渗层由下至上依次采用300mmC25商品钢筋混凝土浇筑，2mm厚高密度聚乙烯防渗膜，2mm厚树脂膜防腐，渗透系数≤1×10</w:t>
            </w:r>
            <w:r>
              <w:rPr>
                <w:rFonts w:hint="default" w:ascii="Times New Roman" w:hAnsi="Times New Roman" w:cs="Times New Roman"/>
                <w:color w:val="auto"/>
                <w:sz w:val="24"/>
                <w:vertAlign w:val="superscript"/>
              </w:rPr>
              <w:t>-10</w:t>
            </w:r>
            <w:r>
              <w:rPr>
                <w:rFonts w:hint="default" w:ascii="Times New Roman" w:hAnsi="Times New Roman" w:cs="Times New Roman"/>
                <w:color w:val="auto"/>
                <w:sz w:val="24"/>
              </w:rPr>
              <w:t>cm/s，均按照《危险废物贮存污染控制标准》（GB18597-2023）中的要求进行防渗。</w:t>
            </w:r>
          </w:p>
          <w:p w14:paraId="1889533B">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2.1运行期严格管理，加强巡检，及时发现污染物泄漏；一旦出现泄漏及时处理，检查检修设备，将污染物泄漏的环境风险事故降到最低；制定并落实相应环境风险事故应急预案。</w:t>
            </w:r>
          </w:p>
          <w:p w14:paraId="674ACCE2">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2.2固体废物转运、贮存等各环节做好防风、防雨、防渗措施，禁止随意弃置、堆放、填埋。按照有关的规范要求采取上述污染防治措施，可以避免项目对周边土壤产生明显影响，营运期土壤污染防治措施是可行的。</w:t>
            </w:r>
          </w:p>
          <w:p w14:paraId="3BA2DAC2">
            <w:pPr>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（六）环境风险识别</w:t>
            </w:r>
          </w:p>
          <w:p w14:paraId="71AF2A74">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 xml:space="preserve">经查阅《建设项目环境风险评价技术导则》（HJ169-2018）附录 B，依据导则附录 B，确定本次技改项目涉及的危险物质，并且以危险物质使用情况和贮存情况为基础，根据导则附录 C 进行危险物质存在量（如存在量呈动态变化，则按年度内最大存在量计算）与临界量比值（Q）的定量估算。 </w:t>
            </w:r>
          </w:p>
          <w:p w14:paraId="67FC8625">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 xml:space="preserve">②当只涉及一种危险物质时，计算该物质的总量与其临界量的比值，即为 Q。 </w:t>
            </w:r>
          </w:p>
          <w:p w14:paraId="5DB329C2">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③当存在多种危险物质时，则按（1）式计算物质数量与临界量比值（Q）：</w:t>
            </w:r>
          </w:p>
          <w:p w14:paraId="3D55DC08">
            <w:pPr>
              <w:pStyle w:val="2"/>
              <w:spacing w:before="0" w:after="0" w:line="360" w:lineRule="auto"/>
              <w:ind w:right="0" w:firstLine="480" w:firstLineChars="20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drawing>
                <wp:inline distT="0" distB="0" distL="0" distR="0">
                  <wp:extent cx="1209675" cy="352425"/>
                  <wp:effectExtent l="0" t="0" r="9525" b="0"/>
                  <wp:docPr id="1038" name="图片 1"/>
                  <wp:cNvGraphicFramePr/>
                  <a:graphic xmlns:a="http://schemas.openxmlformats.org/drawingml/2006/main">
                    <a:graphicData uri="http://schemas.openxmlformats.org/drawingml/2006/picture">
                      <pic:pic xmlns:pic="http://schemas.openxmlformats.org/drawingml/2006/picture">
                        <pic:nvPicPr>
                          <pic:cNvPr id="1038" name="图片 1"/>
                          <pic:cNvPicPr/>
                        </pic:nvPicPr>
                        <pic:blipFill>
                          <a:blip r:embed="rId21" cstate="print"/>
                          <a:srcRect/>
                          <a:stretch>
                            <a:fillRect/>
                          </a:stretch>
                        </pic:blipFill>
                        <pic:spPr>
                          <a:xfrm>
                            <a:off x="0" y="0"/>
                            <a:ext cx="1209675" cy="352425"/>
                          </a:xfrm>
                          <a:prstGeom prst="rect">
                            <a:avLst/>
                          </a:prstGeom>
                          <a:ln>
                            <a:noFill/>
                          </a:ln>
                        </pic:spPr>
                      </pic:pic>
                    </a:graphicData>
                  </a:graphic>
                </wp:inline>
              </w:drawing>
            </w:r>
          </w:p>
          <w:p w14:paraId="21E6EF9B">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式中：q1，q2，…，qn—每种危险物质的最大存在总量，t；</w:t>
            </w:r>
          </w:p>
          <w:p w14:paraId="3382D8D6">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 xml:space="preserve">Q1，Q2，……，Qn——每种危险物质的临界量，t。 </w:t>
            </w:r>
          </w:p>
          <w:p w14:paraId="3DC5672E">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 xml:space="preserve">当 Q&lt;1 时，该项目环境风险潜势为 I。 </w:t>
            </w:r>
          </w:p>
          <w:p w14:paraId="59141698">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 xml:space="preserve">当 Q≥1 时，将 Q 值划分为：（1）1≤Q&lt;10；（2）10≤Q&lt;100；（3）Q≥ 100。 </w:t>
            </w:r>
          </w:p>
          <w:p w14:paraId="72B3989C">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 xml:space="preserve">环境风险评价中物质危险性判别标准见《建设项目环境风险评价技术导则》 </w:t>
            </w:r>
          </w:p>
          <w:p w14:paraId="6EF29F3E">
            <w:pPr>
              <w:pStyle w:val="2"/>
              <w:spacing w:before="0" w:after="0" w:line="360" w:lineRule="auto"/>
              <w:ind w:right="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（HJ/T169-2018）附录 B 的表 B.1，对未列入表 B.1，其临界量可按表 B.2 中推荐值选取。</w:t>
            </w:r>
          </w:p>
          <w:p w14:paraId="6CD3F00D">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本项目涉及危险物质如下表所示。</w:t>
            </w:r>
          </w:p>
          <w:p w14:paraId="19AD1D88">
            <w:pPr>
              <w:adjustRightInd w:val="0"/>
              <w:snapToGrid w:val="0"/>
              <w:jc w:val="center"/>
              <w:rPr>
                <w:rFonts w:hint="default" w:ascii="Times New Roman" w:hAnsi="Times New Roman" w:cs="Times New Roman"/>
                <w:color w:val="auto"/>
              </w:rPr>
            </w:pPr>
            <w:r>
              <w:rPr>
                <w:rFonts w:hint="default" w:ascii="Times New Roman" w:hAnsi="Times New Roman" w:cs="Times New Roman"/>
                <w:b/>
                <w:bCs/>
                <w:color w:val="auto"/>
                <w:sz w:val="22"/>
                <w:szCs w:val="22"/>
              </w:rPr>
              <w:t>表 4-1</w:t>
            </w:r>
            <w:r>
              <w:rPr>
                <w:rFonts w:hint="eastAsia" w:cs="Times New Roman"/>
                <w:b/>
                <w:bCs/>
                <w:color w:val="auto"/>
                <w:sz w:val="22"/>
                <w:szCs w:val="22"/>
                <w:lang w:val="en-US" w:eastAsia="zh-CN"/>
              </w:rPr>
              <w:t>7</w:t>
            </w:r>
            <w:r>
              <w:rPr>
                <w:rFonts w:hint="default" w:ascii="Times New Roman" w:hAnsi="Times New Roman" w:cs="Times New Roman"/>
                <w:b/>
                <w:bCs/>
                <w:color w:val="auto"/>
                <w:sz w:val="22"/>
                <w:szCs w:val="22"/>
              </w:rPr>
              <w:t xml:space="preserve"> 项目危险物质临界量比值 Q</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514"/>
              <w:gridCol w:w="1245"/>
              <w:gridCol w:w="2040"/>
              <w:gridCol w:w="1605"/>
              <w:gridCol w:w="1143"/>
            </w:tblGrid>
            <w:tr w14:paraId="1EACE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39" w:type="pct"/>
                  <w:vAlign w:val="center"/>
                </w:tcPr>
                <w:p w14:paraId="2152B928">
                  <w:pPr>
                    <w:pStyle w:val="59"/>
                    <w:snapToGrid w:val="0"/>
                    <w:jc w:val="center"/>
                    <w:rPr>
                      <w:rFonts w:hint="default" w:ascii="Times New Roman" w:hAnsi="Times New Roman" w:cs="Times New Roman"/>
                      <w:color w:val="auto"/>
                      <w:szCs w:val="21"/>
                    </w:rPr>
                  </w:pPr>
                  <w:r>
                    <w:rPr>
                      <w:rFonts w:hint="default" w:ascii="Times New Roman" w:hAnsi="Times New Roman" w:cs="Times New Roman"/>
                      <w:b/>
                      <w:bCs/>
                      <w:color w:val="auto"/>
                      <w:sz w:val="21"/>
                      <w:szCs w:val="21"/>
                    </w:rPr>
                    <w:t>序号</w:t>
                  </w:r>
                </w:p>
              </w:tc>
              <w:tc>
                <w:tcPr>
                  <w:tcW w:w="914" w:type="pct"/>
                  <w:vAlign w:val="center"/>
                </w:tcPr>
                <w:p w14:paraId="7D9609B2">
                  <w:pPr>
                    <w:pStyle w:val="59"/>
                    <w:snapToGrid w:val="0"/>
                    <w:jc w:val="center"/>
                    <w:rPr>
                      <w:rFonts w:hint="default" w:ascii="Times New Roman" w:hAnsi="Times New Roman" w:cs="Times New Roman"/>
                      <w:color w:val="auto"/>
                      <w:szCs w:val="21"/>
                    </w:rPr>
                  </w:pPr>
                  <w:r>
                    <w:rPr>
                      <w:rFonts w:hint="default" w:ascii="Times New Roman" w:hAnsi="Times New Roman" w:cs="Times New Roman"/>
                      <w:b/>
                      <w:bCs/>
                      <w:color w:val="auto"/>
                      <w:sz w:val="21"/>
                      <w:szCs w:val="21"/>
                    </w:rPr>
                    <w:t>物质名称</w:t>
                  </w:r>
                </w:p>
              </w:tc>
              <w:tc>
                <w:tcPr>
                  <w:tcW w:w="752" w:type="pct"/>
                  <w:vAlign w:val="center"/>
                </w:tcPr>
                <w:p w14:paraId="7FFEED84">
                  <w:pPr>
                    <w:pStyle w:val="59"/>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储存位置</w:t>
                  </w:r>
                </w:p>
              </w:tc>
              <w:tc>
                <w:tcPr>
                  <w:tcW w:w="1232" w:type="pct"/>
                  <w:vAlign w:val="center"/>
                </w:tcPr>
                <w:p w14:paraId="71EAEAE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最大存在量q</w:t>
                  </w:r>
                  <w:r>
                    <w:rPr>
                      <w:rFonts w:hint="default" w:ascii="Times New Roman" w:hAnsi="Times New Roman" w:cs="Times New Roman"/>
                      <w:b/>
                      <w:bCs/>
                      <w:color w:val="auto"/>
                      <w:szCs w:val="21"/>
                      <w:vertAlign w:val="subscript"/>
                    </w:rPr>
                    <w:t>n</w:t>
                  </w:r>
                  <w:r>
                    <w:rPr>
                      <w:rFonts w:hint="default" w:ascii="Times New Roman" w:hAnsi="Times New Roman" w:cs="Times New Roman"/>
                      <w:b/>
                      <w:bCs/>
                      <w:color w:val="auto"/>
                      <w:szCs w:val="21"/>
                    </w:rPr>
                    <w:t>（t）</w:t>
                  </w:r>
                </w:p>
              </w:tc>
              <w:tc>
                <w:tcPr>
                  <w:tcW w:w="969" w:type="pct"/>
                  <w:vAlign w:val="center"/>
                </w:tcPr>
                <w:p w14:paraId="5C423C7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临界量Q</w:t>
                  </w:r>
                  <w:r>
                    <w:rPr>
                      <w:rFonts w:hint="default" w:ascii="Times New Roman" w:hAnsi="Times New Roman" w:cs="Times New Roman"/>
                      <w:b/>
                      <w:bCs/>
                      <w:color w:val="auto"/>
                      <w:szCs w:val="21"/>
                      <w:vertAlign w:val="subscript"/>
                    </w:rPr>
                    <w:t>n</w:t>
                  </w:r>
                  <w:r>
                    <w:rPr>
                      <w:rFonts w:hint="default" w:ascii="Times New Roman" w:hAnsi="Times New Roman" w:cs="Times New Roman"/>
                      <w:b/>
                      <w:bCs/>
                      <w:color w:val="auto"/>
                      <w:szCs w:val="21"/>
                    </w:rPr>
                    <w:t>（t）</w:t>
                  </w:r>
                </w:p>
              </w:tc>
              <w:tc>
                <w:tcPr>
                  <w:tcW w:w="690" w:type="pct"/>
                  <w:vAlign w:val="center"/>
                </w:tcPr>
                <w:p w14:paraId="7416830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q</w:t>
                  </w:r>
                  <w:r>
                    <w:rPr>
                      <w:rFonts w:hint="default" w:ascii="Times New Roman" w:hAnsi="Times New Roman" w:cs="Times New Roman"/>
                      <w:b/>
                      <w:bCs/>
                      <w:color w:val="auto"/>
                      <w:szCs w:val="21"/>
                      <w:vertAlign w:val="subscript"/>
                    </w:rPr>
                    <w:t>n</w:t>
                  </w:r>
                  <w:r>
                    <w:rPr>
                      <w:rFonts w:hint="default" w:ascii="Times New Roman" w:hAnsi="Times New Roman" w:cs="Times New Roman"/>
                      <w:b/>
                      <w:bCs/>
                      <w:color w:val="auto"/>
                      <w:szCs w:val="21"/>
                    </w:rPr>
                    <w:t>/Q</w:t>
                  </w:r>
                  <w:r>
                    <w:rPr>
                      <w:rFonts w:hint="default" w:ascii="Times New Roman" w:hAnsi="Times New Roman" w:cs="Times New Roman"/>
                      <w:b/>
                      <w:bCs/>
                      <w:color w:val="auto"/>
                      <w:szCs w:val="21"/>
                      <w:vertAlign w:val="subscript"/>
                    </w:rPr>
                    <w:t>n</w:t>
                  </w:r>
                </w:p>
              </w:tc>
            </w:tr>
            <w:tr w14:paraId="75BE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39" w:type="pct"/>
                  <w:vAlign w:val="center"/>
                </w:tcPr>
                <w:p w14:paraId="69ED506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14" w:type="pct"/>
                  <w:shd w:val="clear" w:color="auto" w:fill="auto"/>
                  <w:vAlign w:val="center"/>
                </w:tcPr>
                <w:p w14:paraId="5032E872">
                  <w:pPr>
                    <w:adjustRightInd w:val="0"/>
                    <w:snapToGrid w:val="0"/>
                    <w:jc w:val="center"/>
                    <w:rPr>
                      <w:rFonts w:hint="default" w:ascii="Times New Roman" w:hAnsi="Times New Roman" w:cs="Times New Roman"/>
                      <w:color w:val="auto"/>
                      <w:kern w:val="44"/>
                      <w:szCs w:val="21"/>
                    </w:rPr>
                  </w:pPr>
                  <w:r>
                    <w:rPr>
                      <w:rFonts w:hint="default" w:ascii="Times New Roman" w:hAnsi="Times New Roman" w:cs="Times New Roman"/>
                      <w:color w:val="auto"/>
                      <w:szCs w:val="21"/>
                    </w:rPr>
                    <w:t>变速箱油</w:t>
                  </w:r>
                </w:p>
              </w:tc>
              <w:tc>
                <w:tcPr>
                  <w:tcW w:w="752" w:type="pct"/>
                  <w:shd w:val="clear" w:color="auto" w:fill="auto"/>
                  <w:vAlign w:val="center"/>
                </w:tcPr>
                <w:p w14:paraId="4C0C3382">
                  <w:pPr>
                    <w:widowControl/>
                    <w:jc w:val="center"/>
                    <w:textAlignment w:val="center"/>
                    <w:rPr>
                      <w:rFonts w:hint="default" w:ascii="Times New Roman" w:hAnsi="Times New Roman" w:cs="Times New Roman"/>
                      <w:color w:val="auto"/>
                      <w:kern w:val="44"/>
                      <w:szCs w:val="21"/>
                    </w:rPr>
                  </w:pPr>
                  <w:r>
                    <w:rPr>
                      <w:rFonts w:hint="default" w:ascii="Times New Roman" w:hAnsi="Times New Roman" w:cs="Times New Roman"/>
                      <w:color w:val="auto"/>
                      <w:szCs w:val="21"/>
                    </w:rPr>
                    <w:t>辅料库</w:t>
                  </w:r>
                </w:p>
              </w:tc>
              <w:tc>
                <w:tcPr>
                  <w:tcW w:w="1232" w:type="pct"/>
                  <w:shd w:val="clear" w:color="auto" w:fill="auto"/>
                  <w:vAlign w:val="center"/>
                </w:tcPr>
                <w:p w14:paraId="0B20D0C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969" w:type="pct"/>
                  <w:shd w:val="clear" w:color="auto" w:fill="auto"/>
                  <w:vAlign w:val="center"/>
                </w:tcPr>
                <w:p w14:paraId="04F53D6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2500</w:t>
                  </w:r>
                </w:p>
              </w:tc>
              <w:tc>
                <w:tcPr>
                  <w:tcW w:w="690" w:type="pct"/>
                  <w:shd w:val="clear" w:color="auto" w:fill="auto"/>
                  <w:vAlign w:val="center"/>
                </w:tcPr>
                <w:p w14:paraId="4F406DB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0.0006</w:t>
                  </w:r>
                </w:p>
              </w:tc>
            </w:tr>
            <w:tr w14:paraId="5668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39" w:type="pct"/>
                  <w:vAlign w:val="center"/>
                </w:tcPr>
                <w:p w14:paraId="2873C6D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914" w:type="pct"/>
                  <w:shd w:val="clear" w:color="auto" w:fill="auto"/>
                  <w:vAlign w:val="center"/>
                </w:tcPr>
                <w:p w14:paraId="7CA0B5DE">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液压油</w:t>
                  </w:r>
                </w:p>
              </w:tc>
              <w:tc>
                <w:tcPr>
                  <w:tcW w:w="752" w:type="pct"/>
                  <w:shd w:val="clear" w:color="auto" w:fill="auto"/>
                  <w:vAlign w:val="center"/>
                </w:tcPr>
                <w:p w14:paraId="3C6DFE95">
                  <w:pPr>
                    <w:widowControl/>
                    <w:jc w:val="center"/>
                    <w:textAlignment w:val="center"/>
                    <w:rPr>
                      <w:rFonts w:hint="default" w:ascii="Times New Roman" w:hAnsi="Times New Roman" w:cs="Times New Roman"/>
                      <w:color w:val="auto"/>
                      <w:kern w:val="44"/>
                      <w:szCs w:val="21"/>
                    </w:rPr>
                  </w:pPr>
                  <w:r>
                    <w:rPr>
                      <w:rFonts w:hint="default" w:ascii="Times New Roman" w:hAnsi="Times New Roman" w:cs="Times New Roman"/>
                      <w:color w:val="auto"/>
                      <w:szCs w:val="21"/>
                    </w:rPr>
                    <w:t>辅料库</w:t>
                  </w:r>
                </w:p>
              </w:tc>
              <w:tc>
                <w:tcPr>
                  <w:tcW w:w="1232" w:type="pct"/>
                  <w:shd w:val="clear" w:color="auto" w:fill="auto"/>
                  <w:vAlign w:val="center"/>
                </w:tcPr>
                <w:p w14:paraId="62CC7A8F">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0.209</w:t>
                  </w:r>
                </w:p>
              </w:tc>
              <w:tc>
                <w:tcPr>
                  <w:tcW w:w="969" w:type="pct"/>
                  <w:shd w:val="clear" w:color="auto" w:fill="auto"/>
                  <w:vAlign w:val="center"/>
                </w:tcPr>
                <w:p w14:paraId="5986B76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2500</w:t>
                  </w:r>
                </w:p>
              </w:tc>
              <w:tc>
                <w:tcPr>
                  <w:tcW w:w="690" w:type="pct"/>
                  <w:shd w:val="clear" w:color="auto" w:fill="auto"/>
                  <w:vAlign w:val="center"/>
                </w:tcPr>
                <w:p w14:paraId="203618F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0.0000836</w:t>
                  </w:r>
                </w:p>
              </w:tc>
            </w:tr>
            <w:tr w14:paraId="1179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39" w:type="pct"/>
                  <w:vAlign w:val="center"/>
                </w:tcPr>
                <w:p w14:paraId="0E31CCA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914" w:type="pct"/>
                  <w:shd w:val="clear" w:color="auto" w:fill="auto"/>
                  <w:vAlign w:val="center"/>
                </w:tcPr>
                <w:p w14:paraId="2784715E">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润滑脂</w:t>
                  </w:r>
                </w:p>
              </w:tc>
              <w:tc>
                <w:tcPr>
                  <w:tcW w:w="752" w:type="pct"/>
                  <w:shd w:val="clear" w:color="auto" w:fill="auto"/>
                  <w:vAlign w:val="center"/>
                </w:tcPr>
                <w:p w14:paraId="1EFDE90F">
                  <w:pPr>
                    <w:widowControl/>
                    <w:jc w:val="center"/>
                    <w:textAlignment w:val="center"/>
                    <w:rPr>
                      <w:rFonts w:hint="default" w:ascii="Times New Roman" w:hAnsi="Times New Roman" w:cs="Times New Roman"/>
                      <w:color w:val="auto"/>
                      <w:kern w:val="44"/>
                      <w:szCs w:val="21"/>
                    </w:rPr>
                  </w:pPr>
                  <w:r>
                    <w:rPr>
                      <w:rFonts w:hint="default" w:ascii="Times New Roman" w:hAnsi="Times New Roman" w:cs="Times New Roman"/>
                      <w:color w:val="auto"/>
                      <w:szCs w:val="21"/>
                    </w:rPr>
                    <w:t>辅料库</w:t>
                  </w:r>
                </w:p>
              </w:tc>
              <w:tc>
                <w:tcPr>
                  <w:tcW w:w="1232" w:type="pct"/>
                  <w:shd w:val="clear" w:color="auto" w:fill="auto"/>
                  <w:vAlign w:val="center"/>
                </w:tcPr>
                <w:p w14:paraId="0DE2A9FC">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0.03</w:t>
                  </w:r>
                </w:p>
              </w:tc>
              <w:tc>
                <w:tcPr>
                  <w:tcW w:w="969" w:type="pct"/>
                  <w:shd w:val="clear" w:color="auto" w:fill="auto"/>
                  <w:vAlign w:val="center"/>
                </w:tcPr>
                <w:p w14:paraId="4B9FF19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2500</w:t>
                  </w:r>
                </w:p>
              </w:tc>
              <w:tc>
                <w:tcPr>
                  <w:tcW w:w="690" w:type="pct"/>
                  <w:shd w:val="clear" w:color="auto" w:fill="auto"/>
                  <w:vAlign w:val="center"/>
                </w:tcPr>
                <w:p w14:paraId="52047E9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0.000012</w:t>
                  </w:r>
                </w:p>
              </w:tc>
            </w:tr>
            <w:tr w14:paraId="5267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39" w:type="pct"/>
                  <w:vAlign w:val="center"/>
                </w:tcPr>
                <w:p w14:paraId="5892FA4A">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w:t>
                  </w:r>
                </w:p>
              </w:tc>
              <w:tc>
                <w:tcPr>
                  <w:tcW w:w="914" w:type="pct"/>
                  <w:shd w:val="clear" w:color="auto" w:fill="auto"/>
                  <w:vAlign w:val="center"/>
                </w:tcPr>
                <w:p w14:paraId="003B0B4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废润滑脂</w:t>
                  </w:r>
                </w:p>
              </w:tc>
              <w:tc>
                <w:tcPr>
                  <w:tcW w:w="752" w:type="pct"/>
                  <w:shd w:val="clear" w:color="auto" w:fill="auto"/>
                  <w:vAlign w:val="center"/>
                </w:tcPr>
                <w:p w14:paraId="49F957A8">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危废间</w:t>
                  </w:r>
                </w:p>
              </w:tc>
              <w:tc>
                <w:tcPr>
                  <w:tcW w:w="1232" w:type="pct"/>
                  <w:shd w:val="clear" w:color="auto" w:fill="auto"/>
                  <w:vAlign w:val="center"/>
                </w:tcPr>
                <w:p w14:paraId="5F403A4B">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0.03</w:t>
                  </w:r>
                </w:p>
              </w:tc>
              <w:tc>
                <w:tcPr>
                  <w:tcW w:w="969" w:type="pct"/>
                  <w:shd w:val="clear" w:color="auto" w:fill="auto"/>
                  <w:vAlign w:val="center"/>
                </w:tcPr>
                <w:p w14:paraId="6705BC7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2500</w:t>
                  </w:r>
                </w:p>
              </w:tc>
              <w:tc>
                <w:tcPr>
                  <w:tcW w:w="690" w:type="pct"/>
                  <w:shd w:val="clear" w:color="auto" w:fill="auto"/>
                  <w:vAlign w:val="center"/>
                </w:tcPr>
                <w:p w14:paraId="71AEEE4F">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0.000012</w:t>
                  </w:r>
                </w:p>
              </w:tc>
            </w:tr>
            <w:tr w14:paraId="4B0E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4309" w:type="pct"/>
                  <w:gridSpan w:val="5"/>
                  <w:vAlign w:val="center"/>
                </w:tcPr>
                <w:p w14:paraId="0AFD721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合计</w:t>
                  </w:r>
                  <w:r>
                    <w:rPr>
                      <w:rFonts w:hint="default" w:ascii="Times New Roman" w:hAnsi="Times New Roman" w:cs="Times New Roman"/>
                      <w:color w:val="auto"/>
                      <w:kern w:val="44"/>
                      <w:szCs w:val="21"/>
                    </w:rPr>
                    <w:t>（Σq/Q）</w:t>
                  </w:r>
                </w:p>
              </w:tc>
              <w:tc>
                <w:tcPr>
                  <w:tcW w:w="690" w:type="pct"/>
                  <w:shd w:val="clear" w:color="auto" w:fill="auto"/>
                  <w:vAlign w:val="center"/>
                </w:tcPr>
                <w:p w14:paraId="380FA3DE">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0.0007076</w:t>
                  </w:r>
                </w:p>
              </w:tc>
            </w:tr>
          </w:tbl>
          <w:p w14:paraId="7FAA9150">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本次项目 Q＜1，危险物质存储未超过临界量，无需开展环境风险专项评价。根据 HJ/T169-2018《建设项目环境影响风险评价技术导则》表1评价工作等级划分，确定项目环境风险评价工作等级为简单分析。</w:t>
            </w:r>
          </w:p>
          <w:p w14:paraId="4D959DC0">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（1）环境风险调查</w:t>
            </w:r>
          </w:p>
          <w:p w14:paraId="7FD1B9F8">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使建设项目事故率、损失和环境能够影响达到可接受水平。可能影响环境的途径厂房供电线路老化、破裂引起的火灾。</w:t>
            </w:r>
          </w:p>
          <w:p w14:paraId="2BD85C86">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（2）环境风险分析</w:t>
            </w:r>
          </w:p>
          <w:p w14:paraId="26625D38">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1.电气设备故障引起的火灾</w:t>
            </w:r>
          </w:p>
          <w:p w14:paraId="269EED56">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企业员工在厂区吸烟或生产过程中不慎造成电气设备故障等，可能引起火灾，有时会发生火灾连片使大批设备烧毁。火灾是通过放出辐射热影响周围环境。如果辐射热的能量足够大，可引起其他可燃物燃烧。物质在燃烧过程中会产生大量浓烟和烟尘，其中含有大量的一氧化碳、二氧化碳及其他有毒气体，带来大气环境污染。</w:t>
            </w:r>
          </w:p>
          <w:p w14:paraId="3A03B45D">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①厂区内尤其是生产车间和仓库严禁吸烟。</w:t>
            </w:r>
          </w:p>
          <w:p w14:paraId="3B2B2F7F">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 xml:space="preserve">②定期检查设备的运行状况，发现不良问题及时解决；同时注重加强安全教育，提高职工的安全意识和安全防范能力。 </w:t>
            </w:r>
          </w:p>
          <w:p w14:paraId="02CA0191">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③按照相关规定设置逃生系统，设置足够并匹配的消防器材及备用应急电源。</w:t>
            </w:r>
          </w:p>
          <w:p w14:paraId="1AAAD6C5">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 xml:space="preserve">2.消防及火灾报警系统 </w:t>
            </w:r>
          </w:p>
          <w:p w14:paraId="26FDF4CC">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根据《建筑设计防火规范》和《建筑灭火器配置设计规范》等要求，设置与生产、储存和办公场所相适应的消防设备。设置火灾自动报警系统。</w:t>
            </w:r>
          </w:p>
          <w:p w14:paraId="77A50D8C">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 xml:space="preserve">3.个体防护措施 </w:t>
            </w:r>
          </w:p>
          <w:p w14:paraId="1205B317">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 xml:space="preserve">为巡查员工按要求配置安全帽、工作服、工作鞋等。企业安排专人保管防护用品，定期检查和更新，并定期对操作人员进行身体检查，防治职业病。本项目配备常用的医疗器械、药品，并配置洗眼器、呼吸器、氧气瓶、纱布、急救药箱等紧急状况使用的药品。 </w:t>
            </w:r>
          </w:p>
          <w:p w14:paraId="7FB43D50">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4.风险监测措施</w:t>
            </w:r>
          </w:p>
          <w:p w14:paraId="40A11C99">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安装烟气报警装置，专人定期巡查，定期检修设备，可使风险降到最低程度。</w:t>
            </w:r>
          </w:p>
          <w:p w14:paraId="7FD30134">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项目必须严格执行国家的技术规范和操作规程要求，落实各项安全规章制度，加强监控和管理，避免火灾事故的发生。</w:t>
            </w:r>
          </w:p>
          <w:p w14:paraId="5CE2301C">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在采取了本次环评的上述措施后，该项目对周边环境影响可以接受。故该项目对周围环境的环境风险影响较小，在可接受范围之内。</w:t>
            </w:r>
          </w:p>
          <w:p w14:paraId="6C5C84B3">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（3）风险防范措施</w:t>
            </w:r>
          </w:p>
          <w:p w14:paraId="345BC1C3">
            <w:pPr>
              <w:pStyle w:val="2"/>
              <w:spacing w:before="0" w:after="0" w:line="360" w:lineRule="auto"/>
              <w:ind w:right="0"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为避免因事故性排放而造成的对环境的污染，通过本报告中有关污染事故的影响分析，提高环境污染的风险意识，加强安全生产的管理，制定重大环境事故发生的应急计划以消除事故隐患，提出解决突出性事故的应急办法。</w:t>
            </w:r>
          </w:p>
          <w:p w14:paraId="3F251DB2">
            <w:pPr>
              <w:pStyle w:val="2"/>
              <w:spacing w:before="0" w:after="0" w:line="360" w:lineRule="auto"/>
              <w:ind w:right="0" w:firstLine="480" w:firstLineChars="200"/>
              <w:rPr>
                <w:rFonts w:hint="default" w:ascii="Times New Roman" w:hAnsi="Times New Roman" w:cs="Times New Roman"/>
                <w:color w:val="auto"/>
              </w:rPr>
            </w:pPr>
            <w:r>
              <w:rPr>
                <w:rFonts w:hint="default" w:ascii="Times New Roman" w:hAnsi="Times New Roman" w:cs="Times New Roman"/>
                <w:color w:val="auto"/>
                <w:kern w:val="2"/>
                <w:sz w:val="24"/>
                <w:szCs w:val="24"/>
              </w:rPr>
              <w:t>（4）应急事故池的设置</w:t>
            </w:r>
          </w:p>
          <w:p w14:paraId="0DF116ED">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由于事故情况下一旦消防水外泄，将很容易渗入地下，造成地下水体污染，进而也可能对地表水水质产生影响。因此应对园区地面进行硬化，并对其设置导流系统等措施，以防止事故情况下排污、排水造成的泄漏，从而通过地表下渗至地下，对地下水造成污染。</w:t>
            </w:r>
          </w:p>
          <w:p w14:paraId="75092CBB">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为此，本次评价提出建设单位事故废水需一定容积的应急事故池收集，本项目</w:t>
            </w:r>
            <w:r>
              <w:rPr>
                <w:rFonts w:hint="default" w:ascii="Times New Roman" w:hAnsi="Times New Roman" w:cs="Times New Roman"/>
                <w:bCs/>
                <w:color w:val="auto"/>
                <w:sz w:val="24"/>
                <w:lang w:val="en-US" w:eastAsia="zh-CN"/>
              </w:rPr>
              <w:t>依托园区事故池</w:t>
            </w:r>
            <w:r>
              <w:rPr>
                <w:rFonts w:hint="default" w:ascii="Times New Roman" w:hAnsi="Times New Roman" w:cs="Times New Roman"/>
                <w:bCs/>
                <w:color w:val="auto"/>
                <w:sz w:val="24"/>
              </w:rPr>
              <w:t>，以接纳事故情况下排放的污水，保证事故情况下不向外环境排放污水。在事故结束之后，应急事故池内废水</w:t>
            </w:r>
            <w:r>
              <w:rPr>
                <w:rFonts w:hint="default" w:ascii="Times New Roman" w:hAnsi="Times New Roman" w:cs="Times New Roman"/>
                <w:bCs/>
                <w:color w:val="auto"/>
                <w:sz w:val="24"/>
                <w:lang w:val="en-US" w:eastAsia="zh-CN"/>
              </w:rPr>
              <w:t>交由有资质单位处理</w:t>
            </w:r>
            <w:r>
              <w:rPr>
                <w:rFonts w:hint="default" w:ascii="Times New Roman" w:hAnsi="Times New Roman" w:cs="Times New Roman"/>
                <w:bCs/>
                <w:color w:val="auto"/>
                <w:sz w:val="24"/>
              </w:rPr>
              <w:t>。</w:t>
            </w:r>
          </w:p>
          <w:p w14:paraId="7C05E955">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根据《水体污染防控紧急措施设计导则》中对事故应急池大小的规定：</w:t>
            </w:r>
          </w:p>
          <w:p w14:paraId="09D55532">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V总=（V1+V2-V3）max+V4+V5</w:t>
            </w:r>
          </w:p>
          <w:p w14:paraId="5832279E">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注：（V1+V2-V3）max是指对收集系统范围内不同罐组或装置分别计算V1+V2-V3，取其中最大值。</w:t>
            </w:r>
          </w:p>
          <w:p w14:paraId="1726CB0B">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V1——收集系统范围内发生事故的一个罐组或一套装置的物料量。本项目不存在一个罐组或一套装置的物料量，故V1=0。</w:t>
            </w:r>
          </w:p>
          <w:p w14:paraId="46481506">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V2——发生事故的储罐或装置的消防水量，m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p>
          <w:p w14:paraId="565B7194">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的消防用水量主要为室内消防用水量。由于项目内的生产车间、原辅材料仓库、危废/固废暂存室均位于室内，因此本次评价仅关注室内消防用水排放的部分。对照《消防给水及消火栓系统技术规范》（GB50973-2014）、《化工建设项目环境保护设计规范》（GB50483-2009）、《事故状态下水体污染的预防与控制技术要求》（Q/SY1190-2009），以及中国石化安环〔2006〕10号“关于印发《水体环境风险防控要点》（试行）的通知”及“水体污染防控紧急措施设计导则”，来确定事故应急池容量。根据《消防给水及消火栓系统技术规范》（GB50973-2014）表3.5.2建筑物室内消火栓设计流量，本项目生产车间火灾危险性等级为丙类，因此室内消防栓设计流量为10L/s，同时使用消防水枪数为2，因此项目室内消防栓设计总流量为20L/s，同一时间内的火灾次数为1次，一次火灾延续时间为60min计算，消火栓消防用水量约72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p>
          <w:p w14:paraId="0D2111E9">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V3——发生事故时可以传输到其他储存或处理设施的物料量，m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。按最坏情况考虑，V3为0m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p>
          <w:p w14:paraId="48B8D4A3">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V4——发生事故时仍必须进入该收集系统的生产废水量，m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。根据项目情况，本项目无生产废水。故生产废水量 V4取0m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p>
          <w:p w14:paraId="75C24582">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V5——发生事故时可能进入该收集系统的降雨量，m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。由于本项目生产车间均为厂房，不存在露天储存和露天生产，因此V5=0m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p>
          <w:p w14:paraId="38F17354">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sz w:val="24"/>
              </w:rPr>
              <w:t>经计算，事故废水总量为72m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，本项目所需事故池容积为72m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。本项目</w:t>
            </w:r>
            <w:r>
              <w:rPr>
                <w:rFonts w:hint="default" w:ascii="Times New Roman" w:hAnsi="Times New Roman" w:cs="Times New Roman"/>
                <w:bCs/>
                <w:color w:val="auto"/>
                <w:sz w:val="24"/>
                <w:lang w:val="en-US" w:eastAsia="zh-CN"/>
              </w:rPr>
              <w:t>应新建72</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事故池。</w:t>
            </w:r>
          </w:p>
          <w:p w14:paraId="62A775EA">
            <w:pPr>
              <w:adjustRightInd w:val="0"/>
              <w:snapToGrid w:val="0"/>
              <w:spacing w:before="120" w:beforeLines="50"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w:t>
            </w:r>
            <w:r>
              <w:rPr>
                <w:rFonts w:hint="default" w:ascii="Times New Roman" w:hAnsi="Times New Roman" w:cs="Times New Roman"/>
                <w:b/>
                <w:color w:val="auto"/>
                <w:sz w:val="24"/>
                <w:lang w:val="en-US" w:eastAsia="zh-CN"/>
              </w:rPr>
              <w:t>七</w:t>
            </w:r>
            <w:r>
              <w:rPr>
                <w:rFonts w:hint="default" w:ascii="Times New Roman" w:hAnsi="Times New Roman" w:cs="Times New Roman"/>
                <w:b/>
                <w:color w:val="auto"/>
                <w:sz w:val="24"/>
              </w:rPr>
              <w:t>）环评与排污许可联动</w:t>
            </w:r>
          </w:p>
          <w:p w14:paraId="4D63715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安徽省生态环境厅文件2021年1月30日《关于统筹做好固定污染源排污许可日常监管工作的通知》皖环发〔2021〕7号文件内容：二、主要任务——第（七）条积极探索排污许可与环评制度的联动试点中——属于现行《固定污染源排污许可分类管理名录》内重点管理和简化管理的行业，建设单位在组织编制建设项目环境影响报告书（表）时，可结合相应行业排污许可证申请与核发技术规范，在环评文件中一并明确“建设项目环境影响评价与排污许可联动内容”和《建设项目排污许可申请与填报信息表》，生态环境部门在环评文件受理和审批过程中同步审核。建设单位在实际排污行为发生前申领排污许可证，应按照项目实际建设情况，结合环评内容，填报排污许可申请材料；在编制自主验收报告时，应专章分析排污许可管理要求的落实情况。排污单位应依法开展排污许可证申领或排污许可登记，落实主体责任。排污单位应切实增强自行申报的主动性，并对申报内容的真实性、准确性、规范性负责，牢固树立“持证排污、按证排污”的守法意识。</w:t>
            </w:r>
          </w:p>
          <w:p w14:paraId="7AFF0C0F">
            <w:pPr>
              <w:spacing w:line="360" w:lineRule="auto"/>
              <w:ind w:firstLine="480" w:firstLineChars="200"/>
              <w:rPr>
                <w:rFonts w:hint="default" w:ascii="Times New Roman" w:hAnsi="Times New Roman" w:cs="Times New Roman"/>
                <w:b/>
                <w:bCs/>
                <w:color w:val="auto"/>
              </w:rPr>
            </w:pPr>
            <w:r>
              <w:rPr>
                <w:rFonts w:hint="default" w:ascii="Times New Roman" w:hAnsi="Times New Roman" w:cs="Times New Roman"/>
                <w:color w:val="auto"/>
                <w:sz w:val="24"/>
              </w:rPr>
              <w:t>根据《固定污染源排污许可分类管理名录》</w:t>
            </w:r>
            <w:r>
              <w:rPr>
                <w:rFonts w:hint="default" w:ascii="Times New Roman" w:hAnsi="Times New Roman" w:cs="Times New Roman"/>
                <w:color w:val="auto"/>
                <w:kern w:val="0"/>
                <w:sz w:val="24"/>
              </w:rPr>
              <w:t>（2019年版）</w:t>
            </w:r>
            <w:r>
              <w:rPr>
                <w:rFonts w:hint="default" w:ascii="Times New Roman" w:hAnsi="Times New Roman" w:cs="Times New Roman"/>
                <w:color w:val="auto"/>
                <w:sz w:val="24"/>
              </w:rPr>
              <w:t>，本项目所属行业类别为</w:t>
            </w:r>
            <w:r>
              <w:rPr>
                <w:rFonts w:hint="default" w:ascii="Times New Roman" w:hAnsi="Times New Roman" w:cs="Times New Roman"/>
                <w:color w:val="auto"/>
                <w:kern w:val="0"/>
                <w:sz w:val="24"/>
                <w:lang w:val="zh-CN"/>
              </w:rPr>
              <w:t>三十一、汽车制造业 36</w:t>
            </w:r>
            <w:r>
              <w:rPr>
                <w:rFonts w:hint="default" w:ascii="Times New Roman" w:hAnsi="Times New Roman" w:cs="Times New Roman"/>
                <w:color w:val="auto"/>
                <w:kern w:val="0"/>
                <w:sz w:val="24"/>
              </w:rPr>
              <w:t>-85、</w:t>
            </w:r>
            <w:r>
              <w:rPr>
                <w:rFonts w:hint="default" w:ascii="Times New Roman" w:hAnsi="Times New Roman" w:cs="Times New Roman"/>
                <w:color w:val="auto"/>
                <w:kern w:val="0"/>
                <w:sz w:val="24"/>
                <w:lang w:val="zh-CN"/>
              </w:rPr>
              <w:t>汽车零部件及配件制造 367</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zh-CN"/>
              </w:rPr>
              <w:t>汽车零部件及配件制造 367</w:t>
            </w:r>
            <w:r>
              <w:rPr>
                <w:rFonts w:hint="default" w:ascii="Times New Roman" w:hAnsi="Times New Roman" w:cs="Times New Roman"/>
                <w:color w:val="auto"/>
                <w:kern w:val="0"/>
                <w:sz w:val="24"/>
              </w:rPr>
              <w:t>，本项目属于</w:t>
            </w:r>
            <w:r>
              <w:rPr>
                <w:rFonts w:hint="default" w:ascii="Times New Roman" w:hAnsi="Times New Roman" w:cs="Times New Roman"/>
                <w:color w:val="auto"/>
                <w:kern w:val="0"/>
                <w:sz w:val="24"/>
                <w:lang w:val="en-US" w:eastAsia="zh-CN"/>
              </w:rPr>
              <w:t>登记</w:t>
            </w:r>
            <w:r>
              <w:rPr>
                <w:rFonts w:hint="default" w:ascii="Times New Roman" w:hAnsi="Times New Roman" w:cs="Times New Roman"/>
                <w:color w:val="auto"/>
                <w:kern w:val="0"/>
                <w:sz w:val="24"/>
              </w:rPr>
              <w:t>管理，</w:t>
            </w:r>
            <w:r>
              <w:rPr>
                <w:rFonts w:hint="default" w:ascii="Times New Roman" w:hAnsi="Times New Roman" w:cs="Times New Roman"/>
                <w:color w:val="auto"/>
                <w:kern w:val="0"/>
                <w:sz w:val="24"/>
                <w:lang w:val="en-US" w:eastAsia="zh-CN"/>
              </w:rPr>
              <w:t>无需申领排污许可证</w:t>
            </w:r>
            <w:r>
              <w:rPr>
                <w:rFonts w:hint="default" w:ascii="Times New Roman" w:hAnsi="Times New Roman" w:cs="Times New Roman"/>
                <w:color w:val="auto"/>
                <w:kern w:val="0"/>
                <w:sz w:val="24"/>
              </w:rPr>
              <w:t>。</w:t>
            </w:r>
          </w:p>
        </w:tc>
      </w:tr>
    </w:tbl>
    <w:p w14:paraId="05FDBDCB">
      <w:pPr>
        <w:adjustRightInd w:val="0"/>
        <w:snapToGrid w:val="0"/>
        <w:spacing w:line="360" w:lineRule="auto"/>
        <w:rPr>
          <w:rFonts w:hint="default" w:ascii="Times New Roman" w:hAnsi="Times New Roman" w:cs="Times New Roman"/>
          <w:b/>
          <w:color w:val="auto"/>
          <w:kern w:val="0"/>
          <w:sz w:val="28"/>
          <w:szCs w:val="28"/>
        </w:rPr>
        <w:sectPr>
          <w:pgSz w:w="11905" w:h="16838"/>
          <w:pgMar w:top="1440" w:right="1803" w:bottom="1440" w:left="1803" w:header="850" w:footer="1077" w:gutter="0"/>
          <w:pgBorders>
            <w:top w:val="none" w:sz="0" w:space="0"/>
            <w:left w:val="none" w:sz="0" w:space="0"/>
            <w:bottom w:val="none" w:sz="0" w:space="0"/>
            <w:right w:val="none" w:sz="0" w:space="0"/>
          </w:pgBorders>
          <w:pgNumType w:fmt="decimal"/>
          <w:cols w:space="0" w:num="1"/>
          <w:docGrid w:linePitch="312" w:charSpace="0"/>
        </w:sectPr>
      </w:pPr>
    </w:p>
    <w:p w14:paraId="7266D389">
      <w:pPr>
        <w:pStyle w:val="43"/>
        <w:adjustRightInd w:val="0"/>
        <w:snapToGrid w:val="0"/>
        <w:spacing w:before="0" w:beforeAutospacing="0" w:after="0" w:afterAutospacing="0"/>
        <w:jc w:val="center"/>
        <w:outlineLvl w:val="0"/>
        <w:rPr>
          <w:rFonts w:hint="default" w:ascii="Times New Roman" w:hAnsi="Times New Roman" w:cs="Times New Roman"/>
          <w:snapToGrid w:val="0"/>
          <w:color w:val="auto"/>
          <w:sz w:val="30"/>
          <w:szCs w:val="30"/>
        </w:rPr>
      </w:pPr>
      <w:r>
        <w:rPr>
          <w:rFonts w:hint="default" w:ascii="Times New Roman" w:hAnsi="Times New Roman" w:cs="Times New Roman"/>
          <w:snapToGrid w:val="0"/>
          <w:color w:val="auto"/>
          <w:sz w:val="30"/>
          <w:szCs w:val="30"/>
        </w:rPr>
        <w:t>五、</w:t>
      </w:r>
      <w:bookmarkStart w:id="6" w:name="_Hlk54167917"/>
      <w:r>
        <w:rPr>
          <w:rFonts w:hint="default" w:ascii="Times New Roman" w:hAnsi="Times New Roman" w:cs="Times New Roman"/>
          <w:snapToGrid w:val="0"/>
          <w:color w:val="auto"/>
          <w:sz w:val="30"/>
          <w:szCs w:val="30"/>
        </w:rPr>
        <w:t>环境保护措施监督检查清单</w:t>
      </w:r>
      <w:bookmarkEnd w:id="6"/>
    </w:p>
    <w:tbl>
      <w:tblPr>
        <w:tblStyle w:val="4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701"/>
        <w:gridCol w:w="701"/>
        <w:gridCol w:w="1500"/>
        <w:gridCol w:w="1707"/>
        <w:gridCol w:w="2691"/>
      </w:tblGrid>
      <w:tr w14:paraId="3EBC16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tcBorders>
              <w:tl2br w:val="single" w:color="auto" w:sz="4" w:space="0"/>
            </w:tcBorders>
          </w:tcPr>
          <w:p w14:paraId="6DCE10D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内容</w:t>
            </w:r>
          </w:p>
          <w:p w14:paraId="15694C32">
            <w:pPr>
              <w:adjustRightInd w:val="0"/>
              <w:snapToGrid w:val="0"/>
              <w:jc w:val="center"/>
              <w:rPr>
                <w:rFonts w:hint="default" w:ascii="Times New Roman" w:hAnsi="Times New Roman" w:cs="Times New Roman"/>
                <w:color w:val="auto"/>
                <w:szCs w:val="21"/>
              </w:rPr>
            </w:pPr>
          </w:p>
          <w:p w14:paraId="039CDB4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要素</w:t>
            </w:r>
          </w:p>
        </w:tc>
        <w:tc>
          <w:tcPr>
            <w:tcW w:w="1402" w:type="dxa"/>
            <w:gridSpan w:val="2"/>
            <w:vAlign w:val="center"/>
          </w:tcPr>
          <w:p w14:paraId="339506B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排放口（编号、名称）/污染源</w:t>
            </w:r>
          </w:p>
        </w:tc>
        <w:tc>
          <w:tcPr>
            <w:tcW w:w="1500" w:type="dxa"/>
            <w:vAlign w:val="center"/>
          </w:tcPr>
          <w:p w14:paraId="772F5EB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污染物项目</w:t>
            </w:r>
          </w:p>
        </w:tc>
        <w:tc>
          <w:tcPr>
            <w:tcW w:w="1707" w:type="dxa"/>
            <w:vAlign w:val="center"/>
          </w:tcPr>
          <w:p w14:paraId="6F5264B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环境保护措施</w:t>
            </w:r>
          </w:p>
        </w:tc>
        <w:tc>
          <w:tcPr>
            <w:tcW w:w="2691" w:type="dxa"/>
            <w:vAlign w:val="center"/>
          </w:tcPr>
          <w:p w14:paraId="46EE4AE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14:paraId="464EE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Merge w:val="restart"/>
            <w:vAlign w:val="center"/>
          </w:tcPr>
          <w:p w14:paraId="50BCAD0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1402" w:type="dxa"/>
            <w:gridSpan w:val="2"/>
            <w:vAlign w:val="center"/>
          </w:tcPr>
          <w:p w14:paraId="7146A228">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DA001</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有机废气排放口/涂胶、清洗工序</w:t>
            </w:r>
          </w:p>
        </w:tc>
        <w:tc>
          <w:tcPr>
            <w:tcW w:w="1500" w:type="dxa"/>
            <w:vAlign w:val="center"/>
          </w:tcPr>
          <w:p w14:paraId="3DC7D6B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1707" w:type="dxa"/>
            <w:vAlign w:val="center"/>
          </w:tcPr>
          <w:p w14:paraId="3684D97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二级活性炭处理+15m高排气筒（DA001）排放</w:t>
            </w:r>
          </w:p>
        </w:tc>
        <w:tc>
          <w:tcPr>
            <w:tcW w:w="2691" w:type="dxa"/>
            <w:vAlign w:val="center"/>
          </w:tcPr>
          <w:p w14:paraId="2197597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《固定源挥发性有机物综合排放标准第6部分 其他行业》（DB34/4812.6-2024）表1中排放限值</w:t>
            </w:r>
          </w:p>
        </w:tc>
      </w:tr>
      <w:tr w14:paraId="03D69F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215" w:type="dxa"/>
            <w:vMerge w:val="continue"/>
            <w:vAlign w:val="center"/>
          </w:tcPr>
          <w:p w14:paraId="5AFDB93A">
            <w:pPr>
              <w:adjustRightInd w:val="0"/>
              <w:snapToGrid w:val="0"/>
              <w:jc w:val="center"/>
              <w:rPr>
                <w:rFonts w:hint="default" w:ascii="Times New Roman" w:hAnsi="Times New Roman" w:cs="Times New Roman"/>
                <w:color w:val="auto"/>
                <w:szCs w:val="21"/>
              </w:rPr>
            </w:pPr>
          </w:p>
        </w:tc>
        <w:tc>
          <w:tcPr>
            <w:tcW w:w="701" w:type="dxa"/>
            <w:vMerge w:val="restart"/>
            <w:vAlign w:val="center"/>
          </w:tcPr>
          <w:p w14:paraId="52B7C335">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无组织废气</w:t>
            </w:r>
            <w:r>
              <w:rPr>
                <w:rFonts w:hint="default" w:ascii="Times New Roman" w:hAnsi="Times New Roman" w:cs="Times New Roman"/>
                <w:color w:val="auto"/>
                <w:szCs w:val="21"/>
                <w:lang w:val="en-US" w:eastAsia="zh-CN"/>
              </w:rPr>
              <w:t>/涂胶工序</w:t>
            </w:r>
          </w:p>
        </w:tc>
        <w:tc>
          <w:tcPr>
            <w:tcW w:w="701" w:type="dxa"/>
            <w:vAlign w:val="center"/>
          </w:tcPr>
          <w:p w14:paraId="60AFE96B">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厂区内</w:t>
            </w:r>
          </w:p>
        </w:tc>
        <w:tc>
          <w:tcPr>
            <w:tcW w:w="1500" w:type="dxa"/>
            <w:vAlign w:val="center"/>
          </w:tcPr>
          <w:p w14:paraId="6EC899A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1707" w:type="dxa"/>
            <w:vAlign w:val="center"/>
          </w:tcPr>
          <w:p w14:paraId="20BA730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加强厂房密闭</w:t>
            </w:r>
          </w:p>
        </w:tc>
        <w:tc>
          <w:tcPr>
            <w:tcW w:w="2691" w:type="dxa"/>
            <w:vAlign w:val="center"/>
          </w:tcPr>
          <w:p w14:paraId="2BDACC2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执行《固定源挥发性有机物综合排放标准第6部分 其他行业》（DB34/4812.6- 2024）</w:t>
            </w:r>
          </w:p>
        </w:tc>
      </w:tr>
      <w:tr w14:paraId="6293A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215" w:type="dxa"/>
            <w:vMerge w:val="continue"/>
            <w:vAlign w:val="center"/>
          </w:tcPr>
          <w:p w14:paraId="40040987">
            <w:pPr>
              <w:adjustRightInd w:val="0"/>
              <w:snapToGrid w:val="0"/>
              <w:jc w:val="center"/>
              <w:rPr>
                <w:rFonts w:hint="default" w:ascii="Times New Roman" w:hAnsi="Times New Roman" w:cs="Times New Roman"/>
                <w:color w:val="auto"/>
              </w:rPr>
            </w:pPr>
          </w:p>
        </w:tc>
        <w:tc>
          <w:tcPr>
            <w:tcW w:w="701" w:type="dxa"/>
            <w:vMerge w:val="continue"/>
            <w:vAlign w:val="center"/>
          </w:tcPr>
          <w:p w14:paraId="0A2236ED">
            <w:pPr>
              <w:adjustRightInd w:val="0"/>
              <w:snapToGrid w:val="0"/>
              <w:jc w:val="center"/>
              <w:rPr>
                <w:rFonts w:hint="default" w:ascii="Times New Roman" w:hAnsi="Times New Roman" w:cs="Times New Roman"/>
                <w:color w:val="auto"/>
              </w:rPr>
            </w:pPr>
          </w:p>
        </w:tc>
        <w:tc>
          <w:tcPr>
            <w:tcW w:w="701" w:type="dxa"/>
            <w:vAlign w:val="center"/>
          </w:tcPr>
          <w:p w14:paraId="63BD47F9">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厂界</w:t>
            </w:r>
          </w:p>
        </w:tc>
        <w:tc>
          <w:tcPr>
            <w:tcW w:w="1500" w:type="dxa"/>
            <w:vAlign w:val="center"/>
          </w:tcPr>
          <w:p w14:paraId="1EF802D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非甲烷总烃</w:t>
            </w:r>
          </w:p>
        </w:tc>
        <w:tc>
          <w:tcPr>
            <w:tcW w:w="1707" w:type="dxa"/>
            <w:vAlign w:val="center"/>
          </w:tcPr>
          <w:p w14:paraId="0C80ED5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加强厂房密闭</w:t>
            </w:r>
          </w:p>
        </w:tc>
        <w:tc>
          <w:tcPr>
            <w:tcW w:w="2691" w:type="dxa"/>
            <w:vAlign w:val="center"/>
          </w:tcPr>
          <w:p w14:paraId="449ACF7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执行《大气污染物综合排放标准》（GB16297-1996）</w:t>
            </w:r>
          </w:p>
        </w:tc>
      </w:tr>
      <w:tr w14:paraId="11ACF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Align w:val="center"/>
          </w:tcPr>
          <w:p w14:paraId="6FBD2AC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1402" w:type="dxa"/>
            <w:gridSpan w:val="2"/>
            <w:shd w:val="clear" w:color="auto" w:fill="auto"/>
            <w:vAlign w:val="center"/>
          </w:tcPr>
          <w:p w14:paraId="471F307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生活废水+食堂废水</w:t>
            </w:r>
          </w:p>
        </w:tc>
        <w:tc>
          <w:tcPr>
            <w:tcW w:w="1500" w:type="dxa"/>
            <w:shd w:val="clear" w:color="auto" w:fill="auto"/>
            <w:vAlign w:val="center"/>
          </w:tcPr>
          <w:p w14:paraId="12924D93">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化学需氧量(COD)、氨氮、悬浮物、五日生化需氧量、动植物油</w:t>
            </w:r>
          </w:p>
        </w:tc>
        <w:tc>
          <w:tcPr>
            <w:tcW w:w="1707" w:type="dxa"/>
            <w:shd w:val="clear" w:color="auto" w:fill="auto"/>
            <w:vAlign w:val="center"/>
          </w:tcPr>
          <w:p w14:paraId="11B6B0C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食堂废水经隔油池</w:t>
            </w:r>
            <w:r>
              <w:rPr>
                <w:rFonts w:hint="default" w:ascii="Times New Roman" w:hAnsi="Times New Roman" w:cs="Times New Roman"/>
                <w:color w:val="auto"/>
                <w:szCs w:val="21"/>
                <w:lang w:val="en-US" w:eastAsia="zh-CN"/>
              </w:rPr>
              <w:t>处理后汇同生活污水经园区</w:t>
            </w:r>
            <w:r>
              <w:rPr>
                <w:rFonts w:hint="default" w:ascii="Times New Roman" w:hAnsi="Times New Roman" w:cs="Times New Roman"/>
                <w:color w:val="auto"/>
                <w:szCs w:val="21"/>
              </w:rPr>
              <w:t>化粪池</w:t>
            </w:r>
            <w:r>
              <w:rPr>
                <w:rFonts w:hint="default" w:ascii="Times New Roman" w:hAnsi="Times New Roman" w:cs="Times New Roman"/>
                <w:color w:val="auto"/>
                <w:szCs w:val="21"/>
                <w:lang w:val="en-US" w:eastAsia="zh-CN"/>
              </w:rPr>
              <w:t>收集后</w:t>
            </w:r>
            <w:r>
              <w:rPr>
                <w:rFonts w:hint="default" w:ascii="Times New Roman" w:hAnsi="Times New Roman" w:cs="Times New Roman"/>
                <w:color w:val="auto"/>
                <w:szCs w:val="21"/>
              </w:rPr>
              <w:t>排入市政管网，</w:t>
            </w:r>
            <w:r>
              <w:rPr>
                <w:rFonts w:hint="default" w:ascii="Times New Roman" w:hAnsi="Times New Roman" w:cs="Times New Roman"/>
                <w:color w:val="auto"/>
                <w:szCs w:val="21"/>
                <w:lang w:val="en-US" w:eastAsia="zh-CN"/>
              </w:rPr>
              <w:t>进入</w:t>
            </w:r>
            <w:r>
              <w:rPr>
                <w:rFonts w:hint="default" w:ascii="Times New Roman" w:hAnsi="Times New Roman" w:cs="Times New Roman"/>
                <w:color w:val="auto"/>
                <w:szCs w:val="21"/>
              </w:rPr>
              <w:t>淮北市段园镇污水处理厂</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最终排入解放河</w:t>
            </w:r>
          </w:p>
        </w:tc>
        <w:tc>
          <w:tcPr>
            <w:tcW w:w="2691" w:type="dxa"/>
            <w:shd w:val="clear" w:color="auto" w:fill="auto"/>
            <w:vAlign w:val="center"/>
          </w:tcPr>
          <w:p w14:paraId="28A9B5B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淮北市段园镇污水处理厂接管标准及《污水综合排放标准》（GB8978-1996）表4中三级标准</w:t>
            </w:r>
          </w:p>
        </w:tc>
      </w:tr>
      <w:tr w14:paraId="1B0FE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Align w:val="center"/>
          </w:tcPr>
          <w:p w14:paraId="3280AEA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402" w:type="dxa"/>
            <w:gridSpan w:val="2"/>
            <w:vAlign w:val="center"/>
          </w:tcPr>
          <w:p w14:paraId="0DBA324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厂界</w:t>
            </w:r>
          </w:p>
        </w:tc>
        <w:tc>
          <w:tcPr>
            <w:tcW w:w="1500" w:type="dxa"/>
            <w:vAlign w:val="center"/>
          </w:tcPr>
          <w:p w14:paraId="3B27012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1707" w:type="dxa"/>
            <w:vAlign w:val="center"/>
          </w:tcPr>
          <w:p w14:paraId="6263A2E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①合理布局；②基础减震；③建筑隔声</w:t>
            </w:r>
          </w:p>
        </w:tc>
        <w:tc>
          <w:tcPr>
            <w:tcW w:w="2691" w:type="dxa"/>
            <w:vAlign w:val="center"/>
          </w:tcPr>
          <w:p w14:paraId="236CAC0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 12348-2008）3类标准</w:t>
            </w:r>
          </w:p>
        </w:tc>
      </w:tr>
      <w:tr w14:paraId="5DB09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Align w:val="center"/>
          </w:tcPr>
          <w:p w14:paraId="4D59020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电磁辐射</w:t>
            </w:r>
          </w:p>
        </w:tc>
        <w:tc>
          <w:tcPr>
            <w:tcW w:w="1402" w:type="dxa"/>
            <w:gridSpan w:val="2"/>
            <w:vAlign w:val="center"/>
          </w:tcPr>
          <w:p w14:paraId="6AB063D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无</w:t>
            </w:r>
          </w:p>
        </w:tc>
        <w:tc>
          <w:tcPr>
            <w:tcW w:w="1500" w:type="dxa"/>
            <w:vAlign w:val="center"/>
          </w:tcPr>
          <w:p w14:paraId="0BF42FD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无</w:t>
            </w:r>
          </w:p>
        </w:tc>
        <w:tc>
          <w:tcPr>
            <w:tcW w:w="1707" w:type="dxa"/>
            <w:vAlign w:val="center"/>
          </w:tcPr>
          <w:p w14:paraId="31DD008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无</w:t>
            </w:r>
          </w:p>
        </w:tc>
        <w:tc>
          <w:tcPr>
            <w:tcW w:w="2691" w:type="dxa"/>
            <w:vAlign w:val="center"/>
          </w:tcPr>
          <w:p w14:paraId="066B4E8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无</w:t>
            </w:r>
          </w:p>
        </w:tc>
      </w:tr>
      <w:tr w14:paraId="7FDEB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Merge w:val="restart"/>
            <w:vAlign w:val="center"/>
          </w:tcPr>
          <w:p w14:paraId="5A8746A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1402" w:type="dxa"/>
            <w:gridSpan w:val="2"/>
            <w:vAlign w:val="center"/>
          </w:tcPr>
          <w:p w14:paraId="12ADA4CC">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5898" w:type="dxa"/>
            <w:gridSpan w:val="3"/>
            <w:vAlign w:val="center"/>
          </w:tcPr>
          <w:p w14:paraId="20A5489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当地环卫部门定期清理</w:t>
            </w:r>
          </w:p>
        </w:tc>
      </w:tr>
      <w:tr w14:paraId="41CB0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Merge w:val="continue"/>
            <w:vAlign w:val="center"/>
          </w:tcPr>
          <w:p w14:paraId="1E67320F">
            <w:pPr>
              <w:adjustRightInd w:val="0"/>
              <w:snapToGrid w:val="0"/>
              <w:jc w:val="center"/>
              <w:rPr>
                <w:rFonts w:hint="default" w:ascii="Times New Roman" w:hAnsi="Times New Roman" w:cs="Times New Roman"/>
                <w:color w:val="auto"/>
                <w:szCs w:val="21"/>
              </w:rPr>
            </w:pPr>
          </w:p>
        </w:tc>
        <w:tc>
          <w:tcPr>
            <w:tcW w:w="1402" w:type="dxa"/>
            <w:gridSpan w:val="2"/>
            <w:vAlign w:val="center"/>
          </w:tcPr>
          <w:p w14:paraId="77F8246A">
            <w:pPr>
              <w:jc w:val="center"/>
              <w:rPr>
                <w:rFonts w:hint="default" w:ascii="Times New Roman" w:hAnsi="Times New Roman" w:cs="Times New Roman"/>
                <w:color w:val="auto"/>
                <w:szCs w:val="21"/>
              </w:rPr>
            </w:pPr>
            <w:r>
              <w:rPr>
                <w:rFonts w:hint="default" w:ascii="Times New Roman" w:hAnsi="Times New Roman" w:cs="Times New Roman"/>
                <w:color w:val="auto"/>
                <w:szCs w:val="21"/>
              </w:rPr>
              <w:t>不合格零件</w:t>
            </w:r>
          </w:p>
        </w:tc>
        <w:tc>
          <w:tcPr>
            <w:tcW w:w="5898" w:type="dxa"/>
            <w:gridSpan w:val="3"/>
            <w:vAlign w:val="center"/>
          </w:tcPr>
          <w:p w14:paraId="7E52992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统一收集后返原厂家处理</w:t>
            </w:r>
          </w:p>
        </w:tc>
      </w:tr>
      <w:tr w14:paraId="0296E0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Merge w:val="continue"/>
            <w:vAlign w:val="center"/>
          </w:tcPr>
          <w:p w14:paraId="25083C05">
            <w:pPr>
              <w:adjustRightInd w:val="0"/>
              <w:snapToGrid w:val="0"/>
              <w:jc w:val="center"/>
              <w:rPr>
                <w:rFonts w:hint="default" w:ascii="Times New Roman" w:hAnsi="Times New Roman" w:cs="Times New Roman"/>
                <w:color w:val="auto"/>
                <w:szCs w:val="21"/>
              </w:rPr>
            </w:pPr>
          </w:p>
        </w:tc>
        <w:tc>
          <w:tcPr>
            <w:tcW w:w="1402" w:type="dxa"/>
            <w:gridSpan w:val="2"/>
            <w:vAlign w:val="center"/>
          </w:tcPr>
          <w:p w14:paraId="47F34B35">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废包装材料</w:t>
            </w:r>
          </w:p>
        </w:tc>
        <w:tc>
          <w:tcPr>
            <w:tcW w:w="5898" w:type="dxa"/>
            <w:gridSpan w:val="3"/>
            <w:vAlign w:val="center"/>
          </w:tcPr>
          <w:p w14:paraId="173C626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统一收集后，外售至废品收购站</w:t>
            </w:r>
          </w:p>
        </w:tc>
      </w:tr>
      <w:tr w14:paraId="61A391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Merge w:val="continue"/>
            <w:vAlign w:val="center"/>
          </w:tcPr>
          <w:p w14:paraId="7127EB99">
            <w:pPr>
              <w:adjustRightInd w:val="0"/>
              <w:snapToGrid w:val="0"/>
              <w:jc w:val="center"/>
              <w:rPr>
                <w:rFonts w:hint="default" w:ascii="Times New Roman" w:hAnsi="Times New Roman" w:cs="Times New Roman"/>
                <w:color w:val="auto"/>
                <w:szCs w:val="21"/>
              </w:rPr>
            </w:pPr>
          </w:p>
        </w:tc>
        <w:tc>
          <w:tcPr>
            <w:tcW w:w="1402" w:type="dxa"/>
            <w:gridSpan w:val="2"/>
            <w:vAlign w:val="center"/>
          </w:tcPr>
          <w:p w14:paraId="23862F91">
            <w:pPr>
              <w:jc w:val="center"/>
              <w:rPr>
                <w:rFonts w:hint="default" w:ascii="Times New Roman" w:hAnsi="Times New Roman" w:cs="Times New Roman"/>
                <w:color w:val="auto"/>
                <w:szCs w:val="21"/>
              </w:rPr>
            </w:pPr>
            <w:r>
              <w:rPr>
                <w:rFonts w:hint="default" w:ascii="Times New Roman" w:hAnsi="Times New Roman" w:cs="Times New Roman"/>
                <w:color w:val="auto"/>
                <w:szCs w:val="21"/>
              </w:rPr>
              <w:t>餐厨垃圾及废油脂</w:t>
            </w:r>
          </w:p>
        </w:tc>
        <w:tc>
          <w:tcPr>
            <w:tcW w:w="5898" w:type="dxa"/>
            <w:gridSpan w:val="3"/>
            <w:vAlign w:val="center"/>
          </w:tcPr>
          <w:p w14:paraId="1C1B62A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统一收集后，</w:t>
            </w:r>
            <w:r>
              <w:rPr>
                <w:rFonts w:hint="default" w:ascii="Times New Roman" w:hAnsi="Times New Roman" w:cs="Times New Roman"/>
                <w:snapToGrid w:val="0"/>
                <w:color w:val="auto"/>
                <w:szCs w:val="21"/>
              </w:rPr>
              <w:t>委托有资质单位处理</w:t>
            </w:r>
          </w:p>
        </w:tc>
      </w:tr>
      <w:tr w14:paraId="163E76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Merge w:val="continue"/>
            <w:vAlign w:val="center"/>
          </w:tcPr>
          <w:p w14:paraId="5AFFB1E0">
            <w:pPr>
              <w:adjustRightInd w:val="0"/>
              <w:snapToGrid w:val="0"/>
              <w:jc w:val="center"/>
              <w:rPr>
                <w:rFonts w:hint="default" w:ascii="Times New Roman" w:hAnsi="Times New Roman" w:cs="Times New Roman"/>
                <w:color w:val="auto"/>
                <w:szCs w:val="21"/>
              </w:rPr>
            </w:pPr>
          </w:p>
        </w:tc>
        <w:tc>
          <w:tcPr>
            <w:tcW w:w="1402" w:type="dxa"/>
            <w:gridSpan w:val="2"/>
            <w:vAlign w:val="center"/>
          </w:tcPr>
          <w:p w14:paraId="1E57D3A4">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废活性炭</w:t>
            </w:r>
          </w:p>
        </w:tc>
        <w:tc>
          <w:tcPr>
            <w:tcW w:w="5898" w:type="dxa"/>
            <w:gridSpan w:val="3"/>
            <w:vMerge w:val="restart"/>
            <w:vAlign w:val="center"/>
          </w:tcPr>
          <w:p w14:paraId="18692F0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委托有资质的单位进行处理</w:t>
            </w:r>
          </w:p>
        </w:tc>
      </w:tr>
      <w:tr w14:paraId="0F939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Merge w:val="continue"/>
            <w:vAlign w:val="center"/>
          </w:tcPr>
          <w:p w14:paraId="7563BDA6">
            <w:pPr>
              <w:adjustRightInd w:val="0"/>
              <w:snapToGrid w:val="0"/>
              <w:jc w:val="center"/>
              <w:rPr>
                <w:rFonts w:hint="default" w:ascii="Times New Roman" w:hAnsi="Times New Roman" w:cs="Times New Roman"/>
                <w:color w:val="auto"/>
                <w:szCs w:val="21"/>
              </w:rPr>
            </w:pPr>
          </w:p>
        </w:tc>
        <w:tc>
          <w:tcPr>
            <w:tcW w:w="1402" w:type="dxa"/>
            <w:gridSpan w:val="2"/>
            <w:vAlign w:val="center"/>
          </w:tcPr>
          <w:p w14:paraId="0E6F8BAF">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废润滑脂</w:t>
            </w:r>
          </w:p>
        </w:tc>
        <w:tc>
          <w:tcPr>
            <w:tcW w:w="5898" w:type="dxa"/>
            <w:gridSpan w:val="3"/>
            <w:vMerge w:val="continue"/>
            <w:vAlign w:val="center"/>
          </w:tcPr>
          <w:p w14:paraId="23E47CC7">
            <w:pPr>
              <w:adjustRightInd w:val="0"/>
              <w:snapToGrid w:val="0"/>
              <w:jc w:val="center"/>
              <w:rPr>
                <w:rFonts w:hint="default" w:ascii="Times New Roman" w:hAnsi="Times New Roman" w:cs="Times New Roman"/>
                <w:color w:val="auto"/>
                <w:szCs w:val="21"/>
              </w:rPr>
            </w:pPr>
          </w:p>
        </w:tc>
      </w:tr>
      <w:tr w14:paraId="6CEDF7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Merge w:val="continue"/>
            <w:vAlign w:val="center"/>
          </w:tcPr>
          <w:p w14:paraId="2B2F4588">
            <w:pPr>
              <w:adjustRightInd w:val="0"/>
              <w:snapToGrid w:val="0"/>
              <w:jc w:val="center"/>
              <w:rPr>
                <w:rFonts w:hint="default" w:ascii="Times New Roman" w:hAnsi="Times New Roman" w:cs="Times New Roman"/>
                <w:color w:val="auto"/>
                <w:szCs w:val="21"/>
              </w:rPr>
            </w:pPr>
          </w:p>
        </w:tc>
        <w:tc>
          <w:tcPr>
            <w:tcW w:w="1402" w:type="dxa"/>
            <w:gridSpan w:val="2"/>
            <w:vAlign w:val="center"/>
          </w:tcPr>
          <w:p w14:paraId="4F8B4EA4">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废包装桶</w:t>
            </w:r>
          </w:p>
        </w:tc>
        <w:tc>
          <w:tcPr>
            <w:tcW w:w="5898" w:type="dxa"/>
            <w:gridSpan w:val="3"/>
            <w:vMerge w:val="continue"/>
            <w:vAlign w:val="center"/>
          </w:tcPr>
          <w:p w14:paraId="084C29D8">
            <w:pPr>
              <w:adjustRightInd w:val="0"/>
              <w:snapToGrid w:val="0"/>
              <w:jc w:val="center"/>
              <w:rPr>
                <w:rFonts w:hint="default" w:ascii="Times New Roman" w:hAnsi="Times New Roman" w:cs="Times New Roman"/>
                <w:color w:val="auto"/>
                <w:szCs w:val="21"/>
              </w:rPr>
            </w:pPr>
          </w:p>
        </w:tc>
      </w:tr>
      <w:tr w14:paraId="30F2D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Merge w:val="continue"/>
            <w:vAlign w:val="center"/>
          </w:tcPr>
          <w:p w14:paraId="0035D2F2">
            <w:pPr>
              <w:adjustRightInd w:val="0"/>
              <w:snapToGrid w:val="0"/>
              <w:jc w:val="center"/>
              <w:rPr>
                <w:rFonts w:hint="default" w:ascii="Times New Roman" w:hAnsi="Times New Roman" w:cs="Times New Roman"/>
                <w:color w:val="auto"/>
                <w:szCs w:val="21"/>
              </w:rPr>
            </w:pPr>
          </w:p>
        </w:tc>
        <w:tc>
          <w:tcPr>
            <w:tcW w:w="1402" w:type="dxa"/>
            <w:gridSpan w:val="2"/>
            <w:vAlign w:val="center"/>
          </w:tcPr>
          <w:p w14:paraId="2BEA2C69">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废胶管</w:t>
            </w:r>
          </w:p>
        </w:tc>
        <w:tc>
          <w:tcPr>
            <w:tcW w:w="5898" w:type="dxa"/>
            <w:gridSpan w:val="3"/>
            <w:vMerge w:val="continue"/>
            <w:vAlign w:val="center"/>
          </w:tcPr>
          <w:p w14:paraId="63A0F563">
            <w:pPr>
              <w:adjustRightInd w:val="0"/>
              <w:snapToGrid w:val="0"/>
              <w:jc w:val="center"/>
              <w:rPr>
                <w:rFonts w:hint="default" w:ascii="Times New Roman" w:hAnsi="Times New Roman" w:cs="Times New Roman"/>
                <w:color w:val="auto"/>
                <w:szCs w:val="21"/>
              </w:rPr>
            </w:pPr>
          </w:p>
        </w:tc>
      </w:tr>
      <w:tr w14:paraId="11CFD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Merge w:val="continue"/>
            <w:vAlign w:val="center"/>
          </w:tcPr>
          <w:p w14:paraId="6E46C906">
            <w:pPr>
              <w:adjustRightInd w:val="0"/>
              <w:snapToGrid w:val="0"/>
              <w:jc w:val="center"/>
              <w:rPr>
                <w:rFonts w:hint="default" w:ascii="Times New Roman" w:hAnsi="Times New Roman" w:cs="Times New Roman"/>
                <w:color w:val="auto"/>
                <w:szCs w:val="21"/>
              </w:rPr>
            </w:pPr>
          </w:p>
        </w:tc>
        <w:tc>
          <w:tcPr>
            <w:tcW w:w="1402" w:type="dxa"/>
            <w:gridSpan w:val="2"/>
            <w:vAlign w:val="center"/>
          </w:tcPr>
          <w:p w14:paraId="2C9AE7B6">
            <w:pPr>
              <w:jc w:val="center"/>
              <w:rPr>
                <w:rFonts w:hint="default" w:ascii="Times New Roman" w:hAnsi="Times New Roman" w:cs="Times New Roman"/>
                <w:color w:val="auto"/>
                <w:szCs w:val="21"/>
              </w:rPr>
            </w:pPr>
            <w:r>
              <w:rPr>
                <w:rFonts w:hint="default" w:ascii="Times New Roman" w:hAnsi="Times New Roman" w:cs="Times New Roman"/>
                <w:color w:val="auto"/>
                <w:szCs w:val="21"/>
              </w:rPr>
              <w:t>清洗剂废液</w:t>
            </w:r>
          </w:p>
        </w:tc>
        <w:tc>
          <w:tcPr>
            <w:tcW w:w="5898" w:type="dxa"/>
            <w:gridSpan w:val="3"/>
            <w:vMerge w:val="continue"/>
            <w:vAlign w:val="center"/>
          </w:tcPr>
          <w:p w14:paraId="27E831EB">
            <w:pPr>
              <w:adjustRightInd w:val="0"/>
              <w:snapToGrid w:val="0"/>
              <w:jc w:val="center"/>
              <w:rPr>
                <w:rFonts w:hint="default" w:ascii="Times New Roman" w:hAnsi="Times New Roman" w:cs="Times New Roman"/>
                <w:color w:val="auto"/>
                <w:szCs w:val="21"/>
              </w:rPr>
            </w:pPr>
          </w:p>
        </w:tc>
      </w:tr>
      <w:tr w14:paraId="3FC624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Merge w:val="continue"/>
            <w:vAlign w:val="center"/>
          </w:tcPr>
          <w:p w14:paraId="6E924F07">
            <w:pPr>
              <w:adjustRightInd w:val="0"/>
              <w:snapToGrid w:val="0"/>
              <w:jc w:val="center"/>
              <w:rPr>
                <w:rFonts w:hint="default" w:ascii="Times New Roman" w:hAnsi="Times New Roman" w:cs="Times New Roman"/>
                <w:color w:val="auto"/>
                <w:szCs w:val="21"/>
              </w:rPr>
            </w:pPr>
          </w:p>
        </w:tc>
        <w:tc>
          <w:tcPr>
            <w:tcW w:w="1402" w:type="dxa"/>
            <w:gridSpan w:val="2"/>
            <w:vAlign w:val="center"/>
          </w:tcPr>
          <w:p w14:paraId="7DEEB70D">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废滤芯</w:t>
            </w:r>
          </w:p>
        </w:tc>
        <w:tc>
          <w:tcPr>
            <w:tcW w:w="5898" w:type="dxa"/>
            <w:gridSpan w:val="3"/>
            <w:vMerge w:val="continue"/>
            <w:vAlign w:val="center"/>
          </w:tcPr>
          <w:p w14:paraId="4C750178">
            <w:pPr>
              <w:adjustRightInd w:val="0"/>
              <w:snapToGrid w:val="0"/>
              <w:jc w:val="center"/>
              <w:rPr>
                <w:rFonts w:hint="default" w:ascii="Times New Roman" w:hAnsi="Times New Roman" w:cs="Times New Roman"/>
                <w:color w:val="auto"/>
                <w:szCs w:val="21"/>
              </w:rPr>
            </w:pPr>
          </w:p>
        </w:tc>
      </w:tr>
      <w:tr w14:paraId="4FC9FA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Align w:val="center"/>
          </w:tcPr>
          <w:p w14:paraId="2F75D5E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土壤及地下水污染防治措施</w:t>
            </w:r>
          </w:p>
        </w:tc>
        <w:tc>
          <w:tcPr>
            <w:tcW w:w="7300" w:type="dxa"/>
            <w:gridSpan w:val="5"/>
            <w:vAlign w:val="center"/>
          </w:tcPr>
          <w:p w14:paraId="569C934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隔油池、危废暂存间、</w:t>
            </w:r>
            <w:r>
              <w:rPr>
                <w:rFonts w:hint="default" w:ascii="Times New Roman" w:hAnsi="Times New Roman" w:cs="Times New Roman"/>
                <w:color w:val="auto"/>
                <w:szCs w:val="21"/>
                <w:lang w:val="en-US" w:eastAsia="zh-CN"/>
              </w:rPr>
              <w:t>原</w:t>
            </w:r>
            <w:r>
              <w:rPr>
                <w:rFonts w:hint="default" w:ascii="Times New Roman" w:hAnsi="Times New Roman" w:cs="Times New Roman"/>
                <w:color w:val="auto"/>
                <w:szCs w:val="21"/>
              </w:rPr>
              <w:t>辅料库</w:t>
            </w:r>
            <w:r>
              <w:rPr>
                <w:rFonts w:hint="default" w:ascii="Times New Roman" w:hAnsi="Times New Roman" w:cs="Times New Roman"/>
                <w:color w:val="auto"/>
                <w:szCs w:val="21"/>
                <w:lang w:eastAsia="zh-CN"/>
              </w:rPr>
              <w:t>、</w:t>
            </w:r>
            <w:r>
              <w:rPr>
                <w:rFonts w:hint="default" w:ascii="Times New Roman" w:hAnsi="Times New Roman" w:cs="Times New Roman"/>
                <w:bCs/>
                <w:color w:val="auto"/>
                <w:sz w:val="21"/>
                <w:szCs w:val="21"/>
              </w:rPr>
              <w:t>事故池</w:t>
            </w:r>
            <w:r>
              <w:rPr>
                <w:rFonts w:hint="default" w:ascii="Times New Roman" w:hAnsi="Times New Roman" w:cs="Times New Roman"/>
                <w:color w:val="auto"/>
                <w:szCs w:val="21"/>
              </w:rPr>
              <w:t>按重点防渗区要求进行防渗处理；</w:t>
            </w:r>
            <w:r>
              <w:rPr>
                <w:rFonts w:hint="default" w:ascii="Times New Roman" w:hAnsi="Times New Roman" w:cs="Times New Roman"/>
                <w:color w:val="auto"/>
              </w:rPr>
              <w:t>厂房其他</w:t>
            </w:r>
            <w:r>
              <w:rPr>
                <w:rFonts w:hint="default" w:ascii="Times New Roman" w:hAnsi="Times New Roman" w:cs="Times New Roman"/>
                <w:color w:val="auto"/>
                <w:lang w:val="en-US" w:eastAsia="zh-CN"/>
              </w:rPr>
              <w:t>区域</w:t>
            </w:r>
            <w:r>
              <w:rPr>
                <w:rFonts w:hint="default" w:ascii="Times New Roman" w:hAnsi="Times New Roman" w:cs="Times New Roman"/>
                <w:color w:val="auto"/>
                <w:szCs w:val="21"/>
              </w:rPr>
              <w:t>、一般固废暂存间按一般防渗区要求进行防渗处理；其他区域按简单防渗区进行防渗处理。</w:t>
            </w:r>
          </w:p>
        </w:tc>
      </w:tr>
      <w:tr w14:paraId="24D44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Align w:val="center"/>
          </w:tcPr>
          <w:p w14:paraId="1292810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300" w:type="dxa"/>
            <w:gridSpan w:val="5"/>
            <w:vAlign w:val="center"/>
          </w:tcPr>
          <w:p w14:paraId="196DD01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无</w:t>
            </w:r>
          </w:p>
        </w:tc>
      </w:tr>
      <w:tr w14:paraId="4DEAF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15" w:type="dxa"/>
            <w:vAlign w:val="center"/>
          </w:tcPr>
          <w:p w14:paraId="7EEE9AB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w:t>
            </w:r>
          </w:p>
          <w:p w14:paraId="22B313A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防范措施</w:t>
            </w:r>
          </w:p>
        </w:tc>
        <w:tc>
          <w:tcPr>
            <w:tcW w:w="7300" w:type="dxa"/>
            <w:gridSpan w:val="5"/>
            <w:vAlign w:val="center"/>
          </w:tcPr>
          <w:p w14:paraId="4B05191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①厂房内设置灭火器、应急砂土和吸油毡等，设置数量符合《建筑灭火器配置设计规范》GB50140的规定。</w:t>
            </w:r>
          </w:p>
          <w:p w14:paraId="1D9FC4F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②操作人员必须经过专门培训，严格遵守操作规程；定期检查设备及厂房地面完整性，加强管理，发现问题及时维护检修，避免跑冒滴漏现象发生，避免泄漏事故发生，避免化学品通过地面裂缝进入土壤及地下水。</w:t>
            </w:r>
          </w:p>
          <w:p w14:paraId="15543A7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③一旦发生泄漏事故，应及时清理现场，避免现场出现明火，停止生产，危险解除后，再恢复生产。一旦发生泄漏，建设单位工作人员应立即撤离现场，联络专人，采取应急措施，待事故消除后，再进行作业。</w:t>
            </w:r>
          </w:p>
          <w:p w14:paraId="5B545919">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szCs w:val="21"/>
              </w:rPr>
              <w:t>④本项目储存的化学品应严格进行管理，厂房、存储设施、运输车辆必须设符合规范的标识标牌。</w:t>
            </w:r>
          </w:p>
        </w:tc>
      </w:tr>
      <w:tr w14:paraId="0A6B33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5" w:type="dxa"/>
            <w:vAlign w:val="center"/>
          </w:tcPr>
          <w:p w14:paraId="4AA4B22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其他环境</w:t>
            </w:r>
          </w:p>
          <w:p w14:paraId="2B53BC5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管理要求</w:t>
            </w:r>
          </w:p>
        </w:tc>
        <w:tc>
          <w:tcPr>
            <w:tcW w:w="7300" w:type="dxa"/>
            <w:gridSpan w:val="5"/>
            <w:vAlign w:val="center"/>
          </w:tcPr>
          <w:p w14:paraId="466E241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①严格执行“三同时”制度；②严格执行排污许可证管理制度；③建立环境报告制度；④健全污染治理设施管理制度；</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5 \* GB3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建立环境目标管理责任制和奖惩条例；</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6 \* GB3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建立环境管理和监测体系，保证日常管理及监测工作。</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7 \* GB3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对废气废水治理设施开展安全风险辨识管控，健全内部污染防治设施稳定运行和管理责任制度，严格依据标准规范建设环境治理设施，确保环境治理设施安全、稳定、有效运行。</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8 \* GB3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⑧</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建立从危险废物产生、收集、贮存、运输、利用、处置等各项环保和安全职责制度。</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9 \* GB3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⑨</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制定其他各项环境保护工作制度并严格执行。</w:t>
            </w:r>
          </w:p>
        </w:tc>
      </w:tr>
    </w:tbl>
    <w:p w14:paraId="4DB07C65">
      <w:pPr>
        <w:pStyle w:val="43"/>
        <w:adjustRightInd w:val="0"/>
        <w:snapToGrid w:val="0"/>
        <w:spacing w:before="0" w:beforeAutospacing="0" w:after="0" w:afterAutospacing="0"/>
        <w:jc w:val="center"/>
        <w:outlineLvl w:val="0"/>
        <w:rPr>
          <w:rFonts w:hint="default" w:ascii="Times New Roman" w:hAnsi="Times New Roman" w:cs="Times New Roman"/>
          <w:snapToGrid w:val="0"/>
          <w:color w:val="auto"/>
          <w:sz w:val="30"/>
          <w:szCs w:val="30"/>
        </w:rPr>
      </w:pPr>
      <w:r>
        <w:rPr>
          <w:rFonts w:hint="default" w:ascii="Times New Roman" w:hAnsi="Times New Roman" w:cs="Times New Roman"/>
          <w:snapToGrid w:val="0"/>
          <w:color w:val="auto"/>
        </w:rPr>
        <w:br w:type="page"/>
      </w:r>
      <w:r>
        <w:rPr>
          <w:rFonts w:hint="default" w:ascii="Times New Roman" w:hAnsi="Times New Roman" w:cs="Times New Roman"/>
          <w:snapToGrid w:val="0"/>
          <w:color w:val="auto"/>
          <w:sz w:val="30"/>
          <w:szCs w:val="30"/>
        </w:rPr>
        <w:t>六、结论</w:t>
      </w:r>
    </w:p>
    <w:tbl>
      <w:tblPr>
        <w:tblStyle w:val="4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0FFEB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06A11EDD">
            <w:pPr>
              <w:autoSpaceDE w:val="0"/>
              <w:autoSpaceDN w:val="0"/>
              <w:adjustRightInd w:val="0"/>
              <w:snapToGrid w:val="0"/>
              <w:spacing w:line="480" w:lineRule="exact"/>
              <w:ind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本项目选址合理，采取的各项污染防治措施可行、有效。各项污染均能做到达标排放，对评价区域环境影响较小。因此，在污染防治措施到位的情况下，从环保角度</w:t>
            </w:r>
            <w:r>
              <w:rPr>
                <w:rFonts w:hint="default" w:ascii="Times New Roman" w:hAnsi="Times New Roman" w:cs="Times New Roman"/>
                <w:bCs/>
                <w:color w:val="auto"/>
                <w:kern w:val="0"/>
                <w:sz w:val="24"/>
                <w:lang w:val="en-US" w:eastAsia="zh-CN"/>
              </w:rPr>
              <w:t>分析</w:t>
            </w:r>
            <w:r>
              <w:rPr>
                <w:rFonts w:hint="default" w:ascii="Times New Roman" w:hAnsi="Times New Roman" w:cs="Times New Roman"/>
                <w:bCs/>
                <w:color w:val="auto"/>
                <w:kern w:val="0"/>
                <w:sz w:val="24"/>
              </w:rPr>
              <w:t>，本项目建设是可行的。</w:t>
            </w:r>
          </w:p>
          <w:p w14:paraId="6E29B489">
            <w:pPr>
              <w:autoSpaceDE w:val="0"/>
              <w:autoSpaceDN w:val="0"/>
              <w:adjustRightInd w:val="0"/>
              <w:snapToGrid w:val="0"/>
              <w:spacing w:line="480" w:lineRule="exact"/>
              <w:ind w:firstLine="480" w:firstLineChars="200"/>
              <w:rPr>
                <w:rFonts w:hint="default" w:ascii="Times New Roman" w:hAnsi="Times New Roman" w:cs="Times New Roman"/>
                <w:color w:val="auto"/>
                <w:sz w:val="24"/>
              </w:rPr>
            </w:pPr>
          </w:p>
        </w:tc>
      </w:tr>
    </w:tbl>
    <w:p w14:paraId="04EA02C2">
      <w:pPr>
        <w:adjustRightInd w:val="0"/>
        <w:snapToGrid w:val="0"/>
        <w:rPr>
          <w:rFonts w:hint="default" w:ascii="Times New Roman" w:hAnsi="Times New Roman" w:cs="Times New Roman"/>
          <w:color w:val="auto"/>
        </w:rPr>
        <w:sectPr>
          <w:pgSz w:w="11905" w:h="16838"/>
          <w:pgMar w:top="1440" w:right="1803" w:bottom="1440" w:left="1803" w:header="850" w:footer="1077" w:gutter="0"/>
          <w:pgBorders>
            <w:top w:val="none" w:sz="0" w:space="0"/>
            <w:left w:val="none" w:sz="0" w:space="0"/>
            <w:bottom w:val="none" w:sz="0" w:space="0"/>
            <w:right w:val="none" w:sz="0" w:space="0"/>
          </w:pgBorders>
          <w:pgNumType w:fmt="decimal"/>
          <w:cols w:space="0" w:num="1"/>
          <w:docGrid w:linePitch="312" w:charSpace="0"/>
        </w:sectPr>
      </w:pPr>
    </w:p>
    <w:p w14:paraId="20789190">
      <w:pPr>
        <w:pStyle w:val="43"/>
        <w:adjustRightInd w:val="0"/>
        <w:snapToGrid w:val="0"/>
        <w:spacing w:before="0" w:beforeAutospacing="0" w:after="0" w:afterAutospacing="0"/>
        <w:outlineLvl w:val="0"/>
        <w:rPr>
          <w:rFonts w:hint="default" w:ascii="Times New Roman" w:hAnsi="Times New Roman" w:cs="Times New Roman"/>
          <w:snapToGrid w:val="0"/>
          <w:color w:val="auto"/>
          <w:sz w:val="32"/>
          <w:szCs w:val="32"/>
        </w:rPr>
      </w:pPr>
      <w:r>
        <w:rPr>
          <w:rFonts w:hint="default" w:ascii="Times New Roman" w:hAnsi="Times New Roman" w:cs="Times New Roman"/>
          <w:snapToGrid w:val="0"/>
          <w:color w:val="auto"/>
          <w:sz w:val="32"/>
          <w:szCs w:val="32"/>
        </w:rPr>
        <w:t>附表</w:t>
      </w:r>
    </w:p>
    <w:p w14:paraId="4C7506EC">
      <w:pPr>
        <w:autoSpaceDE w:val="0"/>
        <w:autoSpaceDN w:val="0"/>
        <w:adjustRightInd w:val="0"/>
        <w:snapToGrid w:val="0"/>
        <w:spacing w:line="480" w:lineRule="exact"/>
        <w:ind w:firstLine="600" w:firstLineChars="200"/>
        <w:jc w:val="right"/>
        <w:rPr>
          <w:rFonts w:hint="default" w:ascii="Times New Roman" w:hAnsi="Times New Roman" w:cs="Times New Roman"/>
          <w:bCs/>
          <w:color w:val="auto"/>
          <w:sz w:val="30"/>
          <w:szCs w:val="30"/>
        </w:rPr>
      </w:pPr>
      <w:r>
        <w:rPr>
          <w:rFonts w:hint="default" w:ascii="Times New Roman" w:hAnsi="Times New Roman" w:cs="Times New Roman"/>
          <w:bCs/>
          <w:color w:val="auto"/>
          <w:sz w:val="30"/>
          <w:szCs w:val="30"/>
        </w:rPr>
        <w:t>建设项目污染物排放量汇总表                         单位：t/a</w:t>
      </w:r>
    </w:p>
    <w:tbl>
      <w:tblPr>
        <w:tblStyle w:val="4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588"/>
        <w:gridCol w:w="1575"/>
        <w:gridCol w:w="1365"/>
        <w:gridCol w:w="1680"/>
        <w:gridCol w:w="1598"/>
      </w:tblGrid>
      <w:tr w14:paraId="3BD3B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tcBorders>
              <w:tl2br w:val="single" w:color="auto" w:sz="4" w:space="0"/>
            </w:tcBorders>
            <w:tcMar>
              <w:left w:w="28" w:type="dxa"/>
              <w:right w:w="28" w:type="dxa"/>
            </w:tcMar>
            <w:vAlign w:val="center"/>
          </w:tcPr>
          <w:p w14:paraId="40975BC2">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w:t>
            </w:r>
          </w:p>
          <w:p w14:paraId="09A7FB05">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分类</w:t>
            </w:r>
          </w:p>
        </w:tc>
        <w:tc>
          <w:tcPr>
            <w:tcW w:w="1417" w:type="dxa"/>
            <w:tcMar>
              <w:left w:w="28" w:type="dxa"/>
              <w:right w:w="28" w:type="dxa"/>
            </w:tcMar>
            <w:vAlign w:val="center"/>
          </w:tcPr>
          <w:p w14:paraId="0C55A49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污染物名称</w:t>
            </w:r>
          </w:p>
        </w:tc>
        <w:tc>
          <w:tcPr>
            <w:tcW w:w="1701" w:type="dxa"/>
            <w:tcMar>
              <w:left w:w="28" w:type="dxa"/>
              <w:right w:w="28" w:type="dxa"/>
            </w:tcMar>
            <w:vAlign w:val="center"/>
          </w:tcPr>
          <w:p w14:paraId="4C9904E9">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现有工程</w:t>
            </w:r>
          </w:p>
          <w:p w14:paraId="255E2B6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排放量（固体废物产生量）</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 1 \* GB3 \* MERGEFORMAT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①</w:t>
            </w:r>
            <w:r>
              <w:rPr>
                <w:rFonts w:hint="default" w:ascii="Times New Roman" w:hAnsi="Times New Roman" w:cs="Times New Roman"/>
                <w:color w:val="auto"/>
                <w:kern w:val="0"/>
                <w:sz w:val="24"/>
              </w:rPr>
              <w:fldChar w:fldCharType="end"/>
            </w:r>
          </w:p>
        </w:tc>
        <w:tc>
          <w:tcPr>
            <w:tcW w:w="1276" w:type="dxa"/>
            <w:tcMar>
              <w:left w:w="28" w:type="dxa"/>
              <w:right w:w="28" w:type="dxa"/>
            </w:tcMar>
            <w:vAlign w:val="center"/>
          </w:tcPr>
          <w:p w14:paraId="28B2B55A">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现有工程</w:t>
            </w:r>
          </w:p>
          <w:p w14:paraId="6AE40F5D">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许可排放量</w:t>
            </w:r>
          </w:p>
          <w:p w14:paraId="4A2E628A">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 2 \* GB3 \* MERGEFORMAT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②</w:t>
            </w:r>
            <w:r>
              <w:rPr>
                <w:rFonts w:hint="default" w:ascii="Times New Roman" w:hAnsi="Times New Roman" w:cs="Times New Roman"/>
                <w:color w:val="auto"/>
                <w:kern w:val="0"/>
                <w:sz w:val="24"/>
              </w:rPr>
              <w:fldChar w:fldCharType="end"/>
            </w:r>
          </w:p>
        </w:tc>
        <w:tc>
          <w:tcPr>
            <w:tcW w:w="1588" w:type="dxa"/>
            <w:tcMar>
              <w:left w:w="28" w:type="dxa"/>
              <w:right w:w="28" w:type="dxa"/>
            </w:tcMar>
            <w:vAlign w:val="center"/>
          </w:tcPr>
          <w:p w14:paraId="7087166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在建工程</w:t>
            </w:r>
          </w:p>
          <w:p w14:paraId="0974730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排放量（固体废物产生量）</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 3 \* GB3 \* MERGEFORMAT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③</w:t>
            </w:r>
            <w:r>
              <w:rPr>
                <w:rFonts w:hint="default" w:ascii="Times New Roman" w:hAnsi="Times New Roman" w:cs="Times New Roman"/>
                <w:color w:val="auto"/>
                <w:kern w:val="0"/>
                <w:sz w:val="24"/>
              </w:rPr>
              <w:fldChar w:fldCharType="end"/>
            </w:r>
          </w:p>
        </w:tc>
        <w:tc>
          <w:tcPr>
            <w:tcW w:w="1575" w:type="dxa"/>
            <w:tcMar>
              <w:left w:w="28" w:type="dxa"/>
              <w:right w:w="28" w:type="dxa"/>
            </w:tcMar>
            <w:vAlign w:val="center"/>
          </w:tcPr>
          <w:p w14:paraId="536E5B37">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w:t>
            </w:r>
          </w:p>
          <w:p w14:paraId="4BAE2E3D">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排放量（固体废物产生量）</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 4 \* GB3 \* MERGEFORMAT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④</w:t>
            </w:r>
            <w:r>
              <w:rPr>
                <w:rFonts w:hint="default" w:ascii="Times New Roman" w:hAnsi="Times New Roman" w:cs="Times New Roman"/>
                <w:color w:val="auto"/>
                <w:kern w:val="0"/>
                <w:sz w:val="24"/>
              </w:rPr>
              <w:fldChar w:fldCharType="end"/>
            </w:r>
          </w:p>
        </w:tc>
        <w:tc>
          <w:tcPr>
            <w:tcW w:w="1365" w:type="dxa"/>
            <w:tcMar>
              <w:left w:w="28" w:type="dxa"/>
              <w:right w:w="28" w:type="dxa"/>
            </w:tcMar>
            <w:vAlign w:val="center"/>
          </w:tcPr>
          <w:p w14:paraId="7430AB28">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以新带老削减量</w:t>
            </w:r>
          </w:p>
          <w:p w14:paraId="0A2304F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（新建项目不填）</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 5 \* GB3 \* MERGEFORMAT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⑤</w:t>
            </w:r>
            <w:r>
              <w:rPr>
                <w:rFonts w:hint="default" w:ascii="Times New Roman" w:hAnsi="Times New Roman" w:cs="Times New Roman"/>
                <w:color w:val="auto"/>
                <w:kern w:val="0"/>
                <w:sz w:val="24"/>
              </w:rPr>
              <w:fldChar w:fldCharType="end"/>
            </w:r>
          </w:p>
        </w:tc>
        <w:tc>
          <w:tcPr>
            <w:tcW w:w="1680" w:type="dxa"/>
            <w:tcMar>
              <w:left w:w="28" w:type="dxa"/>
              <w:right w:w="28" w:type="dxa"/>
            </w:tcMar>
            <w:vAlign w:val="center"/>
          </w:tcPr>
          <w:p w14:paraId="7C8111C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本项目建成后</w:t>
            </w:r>
          </w:p>
          <w:p w14:paraId="7E93C7A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全厂排放量（固体废物产生量）</w:t>
            </w: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 6 \* GB3 \* MERGEFORMAT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⑥</w:t>
            </w:r>
            <w:r>
              <w:rPr>
                <w:rFonts w:hint="default" w:ascii="Times New Roman" w:hAnsi="Times New Roman" w:cs="Times New Roman"/>
                <w:color w:val="auto"/>
                <w:kern w:val="0"/>
                <w:sz w:val="24"/>
              </w:rPr>
              <w:fldChar w:fldCharType="end"/>
            </w:r>
          </w:p>
        </w:tc>
        <w:tc>
          <w:tcPr>
            <w:tcW w:w="1598" w:type="dxa"/>
            <w:tcMar>
              <w:left w:w="28" w:type="dxa"/>
              <w:right w:w="28" w:type="dxa"/>
            </w:tcMar>
            <w:vAlign w:val="center"/>
          </w:tcPr>
          <w:p w14:paraId="065FFD4F">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变化量</w:t>
            </w:r>
          </w:p>
          <w:p w14:paraId="2B8581DD">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 7 \* GB3 \* MERGEFORMAT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⑦</w:t>
            </w:r>
            <w:r>
              <w:rPr>
                <w:rFonts w:hint="default" w:ascii="Times New Roman" w:hAnsi="Times New Roman" w:cs="Times New Roman"/>
                <w:color w:val="auto"/>
                <w:kern w:val="0"/>
                <w:sz w:val="24"/>
              </w:rPr>
              <w:fldChar w:fldCharType="end"/>
            </w:r>
          </w:p>
        </w:tc>
      </w:tr>
      <w:tr w14:paraId="49AD7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restart"/>
            <w:vAlign w:val="center"/>
          </w:tcPr>
          <w:p w14:paraId="452046C7">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废气</w:t>
            </w:r>
          </w:p>
        </w:tc>
        <w:tc>
          <w:tcPr>
            <w:tcW w:w="1417" w:type="dxa"/>
            <w:vAlign w:val="center"/>
          </w:tcPr>
          <w:p w14:paraId="02480B3A">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非甲烷总烃</w:t>
            </w:r>
          </w:p>
        </w:tc>
        <w:tc>
          <w:tcPr>
            <w:tcW w:w="1701" w:type="dxa"/>
            <w:vAlign w:val="center"/>
          </w:tcPr>
          <w:p w14:paraId="20E355C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shd w:val="clear" w:color="auto" w:fill="auto"/>
            <w:vAlign w:val="center"/>
          </w:tcPr>
          <w:p w14:paraId="4C5DDB54">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47B40CE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vAlign w:val="center"/>
          </w:tcPr>
          <w:p w14:paraId="61606052">
            <w:pPr>
              <w:adjustRightInd w:val="0"/>
              <w:snapToGrid w:val="0"/>
              <w:jc w:val="center"/>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0.</w:t>
            </w:r>
            <w:r>
              <w:rPr>
                <w:rFonts w:hint="eastAsia" w:cs="Times New Roman"/>
                <w:color w:val="auto"/>
                <w:kern w:val="0"/>
                <w:sz w:val="24"/>
                <w:lang w:val="en-US" w:eastAsia="zh-CN"/>
              </w:rPr>
              <w:t>0996</w:t>
            </w:r>
          </w:p>
        </w:tc>
        <w:tc>
          <w:tcPr>
            <w:tcW w:w="1365" w:type="dxa"/>
            <w:vAlign w:val="center"/>
          </w:tcPr>
          <w:p w14:paraId="495C1888">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6D26051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0.</w:t>
            </w:r>
            <w:r>
              <w:rPr>
                <w:rFonts w:hint="eastAsia" w:cs="Times New Roman"/>
                <w:color w:val="auto"/>
                <w:kern w:val="0"/>
                <w:sz w:val="24"/>
                <w:lang w:val="en-US" w:eastAsia="zh-CN"/>
              </w:rPr>
              <w:t>0996</w:t>
            </w:r>
          </w:p>
        </w:tc>
        <w:tc>
          <w:tcPr>
            <w:tcW w:w="1598" w:type="dxa"/>
            <w:vAlign w:val="center"/>
          </w:tcPr>
          <w:p w14:paraId="669DAAC7">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+0.</w:t>
            </w:r>
            <w:r>
              <w:rPr>
                <w:rFonts w:hint="eastAsia" w:cs="Times New Roman"/>
                <w:color w:val="auto"/>
                <w:kern w:val="0"/>
                <w:sz w:val="24"/>
                <w:lang w:val="en-US" w:eastAsia="zh-CN"/>
              </w:rPr>
              <w:t>0996</w:t>
            </w:r>
          </w:p>
        </w:tc>
      </w:tr>
      <w:tr w14:paraId="00AA15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vAlign w:val="center"/>
          </w:tcPr>
          <w:p w14:paraId="1FD3C417">
            <w:pPr>
              <w:adjustRightInd w:val="0"/>
              <w:snapToGrid w:val="0"/>
              <w:jc w:val="center"/>
              <w:rPr>
                <w:rFonts w:hint="default" w:ascii="Times New Roman" w:hAnsi="Times New Roman" w:cs="Times New Roman"/>
                <w:color w:val="auto"/>
                <w:kern w:val="0"/>
                <w:sz w:val="24"/>
              </w:rPr>
            </w:pPr>
          </w:p>
        </w:tc>
        <w:tc>
          <w:tcPr>
            <w:tcW w:w="1417" w:type="dxa"/>
            <w:vAlign w:val="center"/>
          </w:tcPr>
          <w:p w14:paraId="1A1677F4">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油烟</w:t>
            </w:r>
          </w:p>
        </w:tc>
        <w:tc>
          <w:tcPr>
            <w:tcW w:w="1701" w:type="dxa"/>
            <w:vAlign w:val="center"/>
          </w:tcPr>
          <w:p w14:paraId="6B049E0F">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shd w:val="clear" w:color="auto" w:fill="auto"/>
            <w:vAlign w:val="center"/>
          </w:tcPr>
          <w:p w14:paraId="2B309E29">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0330565A">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vAlign w:val="center"/>
          </w:tcPr>
          <w:p w14:paraId="706D6AC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0.0072</w:t>
            </w:r>
          </w:p>
        </w:tc>
        <w:tc>
          <w:tcPr>
            <w:tcW w:w="1365" w:type="dxa"/>
            <w:vAlign w:val="center"/>
          </w:tcPr>
          <w:p w14:paraId="30A7057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128A0359">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0.0072</w:t>
            </w:r>
          </w:p>
        </w:tc>
        <w:tc>
          <w:tcPr>
            <w:tcW w:w="1598" w:type="dxa"/>
            <w:vAlign w:val="center"/>
          </w:tcPr>
          <w:p w14:paraId="53AF21A2">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+0.0072</w:t>
            </w:r>
          </w:p>
        </w:tc>
      </w:tr>
      <w:tr w14:paraId="31D6D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restart"/>
            <w:vAlign w:val="center"/>
          </w:tcPr>
          <w:p w14:paraId="1805AF34">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废水</w:t>
            </w:r>
          </w:p>
        </w:tc>
        <w:tc>
          <w:tcPr>
            <w:tcW w:w="1417" w:type="dxa"/>
            <w:shd w:val="clear" w:color="auto" w:fill="auto"/>
            <w:vAlign w:val="center"/>
          </w:tcPr>
          <w:p w14:paraId="2D1F09E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废水量</w:t>
            </w:r>
          </w:p>
        </w:tc>
        <w:tc>
          <w:tcPr>
            <w:tcW w:w="1701" w:type="dxa"/>
            <w:vAlign w:val="center"/>
          </w:tcPr>
          <w:p w14:paraId="1ACAAD42">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vAlign w:val="center"/>
          </w:tcPr>
          <w:p w14:paraId="6C6574C2">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0B3D2C61">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shd w:val="clear" w:color="auto" w:fill="auto"/>
            <w:vAlign w:val="center"/>
          </w:tcPr>
          <w:p w14:paraId="44DC44B4">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3600</w:t>
            </w:r>
          </w:p>
        </w:tc>
        <w:tc>
          <w:tcPr>
            <w:tcW w:w="1365" w:type="dxa"/>
            <w:shd w:val="clear" w:color="auto" w:fill="auto"/>
            <w:vAlign w:val="center"/>
          </w:tcPr>
          <w:p w14:paraId="5144817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4C275E1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3600</w:t>
            </w:r>
          </w:p>
        </w:tc>
        <w:tc>
          <w:tcPr>
            <w:tcW w:w="1598" w:type="dxa"/>
            <w:shd w:val="clear" w:color="auto" w:fill="auto"/>
            <w:vAlign w:val="center"/>
          </w:tcPr>
          <w:p w14:paraId="1D506F9F">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+3600</w:t>
            </w:r>
          </w:p>
        </w:tc>
      </w:tr>
      <w:tr w14:paraId="2487D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vAlign w:val="center"/>
          </w:tcPr>
          <w:p w14:paraId="1A2EAB75">
            <w:pPr>
              <w:adjustRightInd w:val="0"/>
              <w:snapToGrid w:val="0"/>
              <w:jc w:val="center"/>
              <w:rPr>
                <w:rFonts w:hint="default" w:ascii="Times New Roman" w:hAnsi="Times New Roman" w:cs="Times New Roman"/>
                <w:color w:val="auto"/>
                <w:kern w:val="0"/>
                <w:sz w:val="24"/>
              </w:rPr>
            </w:pPr>
          </w:p>
        </w:tc>
        <w:tc>
          <w:tcPr>
            <w:tcW w:w="1417" w:type="dxa"/>
            <w:shd w:val="clear" w:color="auto" w:fill="auto"/>
            <w:vAlign w:val="center"/>
          </w:tcPr>
          <w:p w14:paraId="0B745AD5">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化学需氧量(COD)</w:t>
            </w:r>
          </w:p>
        </w:tc>
        <w:tc>
          <w:tcPr>
            <w:tcW w:w="1701" w:type="dxa"/>
            <w:vAlign w:val="center"/>
          </w:tcPr>
          <w:p w14:paraId="09CD611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vAlign w:val="center"/>
          </w:tcPr>
          <w:p w14:paraId="2713772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30CF7A19">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shd w:val="clear" w:color="auto" w:fill="auto"/>
            <w:vAlign w:val="center"/>
          </w:tcPr>
          <w:p w14:paraId="228BE3E1">
            <w:pPr>
              <w:adjustRightInd w:val="0"/>
              <w:snapToGrid w:val="0"/>
              <w:jc w:val="center"/>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lang w:val="en-US" w:eastAsia="zh-CN"/>
              </w:rPr>
              <w:t>0.18</w:t>
            </w:r>
          </w:p>
        </w:tc>
        <w:tc>
          <w:tcPr>
            <w:tcW w:w="1365" w:type="dxa"/>
            <w:shd w:val="clear" w:color="auto" w:fill="auto"/>
            <w:vAlign w:val="center"/>
          </w:tcPr>
          <w:p w14:paraId="6BB1FD8F">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26595A7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0.18</w:t>
            </w:r>
          </w:p>
        </w:tc>
        <w:tc>
          <w:tcPr>
            <w:tcW w:w="1598" w:type="dxa"/>
            <w:shd w:val="clear" w:color="auto" w:fill="auto"/>
            <w:vAlign w:val="center"/>
          </w:tcPr>
          <w:p w14:paraId="4CEFBF39">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+0.18</w:t>
            </w:r>
          </w:p>
        </w:tc>
      </w:tr>
      <w:tr w14:paraId="7AAC6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vAlign w:val="center"/>
          </w:tcPr>
          <w:p w14:paraId="0A8B9A2E">
            <w:pPr>
              <w:adjustRightInd w:val="0"/>
              <w:snapToGrid w:val="0"/>
              <w:jc w:val="center"/>
              <w:rPr>
                <w:rFonts w:hint="default" w:ascii="Times New Roman" w:hAnsi="Times New Roman" w:cs="Times New Roman"/>
                <w:color w:val="auto"/>
                <w:kern w:val="0"/>
                <w:sz w:val="24"/>
              </w:rPr>
            </w:pPr>
          </w:p>
        </w:tc>
        <w:tc>
          <w:tcPr>
            <w:tcW w:w="1417" w:type="dxa"/>
            <w:shd w:val="clear" w:color="auto" w:fill="auto"/>
            <w:vAlign w:val="center"/>
          </w:tcPr>
          <w:p w14:paraId="28A67AFA">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五日生化需氧量</w:t>
            </w:r>
          </w:p>
        </w:tc>
        <w:tc>
          <w:tcPr>
            <w:tcW w:w="1701" w:type="dxa"/>
            <w:vAlign w:val="center"/>
          </w:tcPr>
          <w:p w14:paraId="15C89F5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vAlign w:val="center"/>
          </w:tcPr>
          <w:p w14:paraId="4C9684C2">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456FD56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shd w:val="clear" w:color="auto" w:fill="auto"/>
            <w:vAlign w:val="center"/>
          </w:tcPr>
          <w:p w14:paraId="6E59A7FA">
            <w:pPr>
              <w:adjustRightInd w:val="0"/>
              <w:snapToGrid w:val="0"/>
              <w:jc w:val="center"/>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0.0</w:t>
            </w:r>
            <w:r>
              <w:rPr>
                <w:rFonts w:hint="default" w:ascii="Times New Roman" w:hAnsi="Times New Roman" w:cs="Times New Roman"/>
                <w:color w:val="auto"/>
                <w:kern w:val="0"/>
                <w:sz w:val="24"/>
                <w:lang w:val="en-US" w:eastAsia="zh-CN"/>
              </w:rPr>
              <w:t>36</w:t>
            </w:r>
          </w:p>
        </w:tc>
        <w:tc>
          <w:tcPr>
            <w:tcW w:w="1365" w:type="dxa"/>
            <w:shd w:val="clear" w:color="auto" w:fill="auto"/>
            <w:vAlign w:val="center"/>
          </w:tcPr>
          <w:p w14:paraId="008E157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65D927A7">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0.0</w:t>
            </w:r>
            <w:r>
              <w:rPr>
                <w:rFonts w:hint="default" w:ascii="Times New Roman" w:hAnsi="Times New Roman" w:cs="Times New Roman"/>
                <w:color w:val="auto"/>
                <w:kern w:val="0"/>
                <w:sz w:val="24"/>
                <w:lang w:val="en-US" w:eastAsia="zh-CN"/>
              </w:rPr>
              <w:t>36</w:t>
            </w:r>
          </w:p>
        </w:tc>
        <w:tc>
          <w:tcPr>
            <w:tcW w:w="1598" w:type="dxa"/>
            <w:shd w:val="clear" w:color="auto" w:fill="auto"/>
            <w:vAlign w:val="center"/>
          </w:tcPr>
          <w:p w14:paraId="56D313D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0.0</w:t>
            </w:r>
            <w:r>
              <w:rPr>
                <w:rFonts w:hint="default" w:ascii="Times New Roman" w:hAnsi="Times New Roman" w:cs="Times New Roman"/>
                <w:color w:val="auto"/>
                <w:kern w:val="0"/>
                <w:sz w:val="24"/>
                <w:lang w:val="en-US" w:eastAsia="zh-CN"/>
              </w:rPr>
              <w:t>36</w:t>
            </w:r>
          </w:p>
        </w:tc>
      </w:tr>
      <w:tr w14:paraId="1BA11D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vAlign w:val="center"/>
          </w:tcPr>
          <w:p w14:paraId="43454605">
            <w:pPr>
              <w:adjustRightInd w:val="0"/>
              <w:snapToGrid w:val="0"/>
              <w:jc w:val="center"/>
              <w:rPr>
                <w:rFonts w:hint="default" w:ascii="Times New Roman" w:hAnsi="Times New Roman" w:cs="Times New Roman"/>
                <w:color w:val="auto"/>
                <w:kern w:val="0"/>
                <w:sz w:val="24"/>
              </w:rPr>
            </w:pPr>
          </w:p>
        </w:tc>
        <w:tc>
          <w:tcPr>
            <w:tcW w:w="1417" w:type="dxa"/>
            <w:shd w:val="clear" w:color="auto" w:fill="auto"/>
            <w:vAlign w:val="center"/>
          </w:tcPr>
          <w:p w14:paraId="539C14F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悬浮物</w:t>
            </w:r>
          </w:p>
        </w:tc>
        <w:tc>
          <w:tcPr>
            <w:tcW w:w="1701" w:type="dxa"/>
            <w:vAlign w:val="center"/>
          </w:tcPr>
          <w:p w14:paraId="25DE32AF">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vAlign w:val="center"/>
          </w:tcPr>
          <w:p w14:paraId="584B3851">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58BC65F9">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shd w:val="clear" w:color="auto" w:fill="auto"/>
            <w:vAlign w:val="center"/>
          </w:tcPr>
          <w:p w14:paraId="4EA0E689">
            <w:pPr>
              <w:adjustRightInd w:val="0"/>
              <w:snapToGrid w:val="0"/>
              <w:jc w:val="center"/>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0.0</w:t>
            </w:r>
            <w:r>
              <w:rPr>
                <w:rFonts w:hint="default" w:ascii="Times New Roman" w:hAnsi="Times New Roman" w:cs="Times New Roman"/>
                <w:color w:val="auto"/>
                <w:kern w:val="0"/>
                <w:sz w:val="24"/>
                <w:lang w:val="en-US" w:eastAsia="zh-CN"/>
              </w:rPr>
              <w:t>36</w:t>
            </w:r>
          </w:p>
        </w:tc>
        <w:tc>
          <w:tcPr>
            <w:tcW w:w="1365" w:type="dxa"/>
            <w:shd w:val="clear" w:color="auto" w:fill="auto"/>
            <w:vAlign w:val="center"/>
          </w:tcPr>
          <w:p w14:paraId="0DB8F0E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0AFDE32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0.0</w:t>
            </w:r>
            <w:r>
              <w:rPr>
                <w:rFonts w:hint="default" w:ascii="Times New Roman" w:hAnsi="Times New Roman" w:cs="Times New Roman"/>
                <w:color w:val="auto"/>
                <w:kern w:val="0"/>
                <w:sz w:val="24"/>
                <w:lang w:val="en-US" w:eastAsia="zh-CN"/>
              </w:rPr>
              <w:t>36</w:t>
            </w:r>
          </w:p>
        </w:tc>
        <w:tc>
          <w:tcPr>
            <w:tcW w:w="1598" w:type="dxa"/>
            <w:shd w:val="clear" w:color="auto" w:fill="auto"/>
            <w:vAlign w:val="center"/>
          </w:tcPr>
          <w:p w14:paraId="48FFE28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0.0</w:t>
            </w:r>
            <w:r>
              <w:rPr>
                <w:rFonts w:hint="default" w:ascii="Times New Roman" w:hAnsi="Times New Roman" w:cs="Times New Roman"/>
                <w:color w:val="auto"/>
                <w:kern w:val="0"/>
                <w:sz w:val="24"/>
                <w:lang w:val="en-US" w:eastAsia="zh-CN"/>
              </w:rPr>
              <w:t>36</w:t>
            </w:r>
          </w:p>
        </w:tc>
      </w:tr>
      <w:tr w14:paraId="01F37E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vAlign w:val="center"/>
          </w:tcPr>
          <w:p w14:paraId="0EE5FE55">
            <w:pPr>
              <w:adjustRightInd w:val="0"/>
              <w:snapToGrid w:val="0"/>
              <w:jc w:val="center"/>
              <w:rPr>
                <w:rFonts w:hint="default" w:ascii="Times New Roman" w:hAnsi="Times New Roman" w:cs="Times New Roman"/>
                <w:color w:val="auto"/>
                <w:kern w:val="0"/>
                <w:sz w:val="24"/>
              </w:rPr>
            </w:pPr>
          </w:p>
        </w:tc>
        <w:tc>
          <w:tcPr>
            <w:tcW w:w="1417" w:type="dxa"/>
            <w:shd w:val="clear" w:color="auto" w:fill="auto"/>
            <w:vAlign w:val="center"/>
          </w:tcPr>
          <w:p w14:paraId="285AC9D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氨氮</w:t>
            </w:r>
          </w:p>
        </w:tc>
        <w:tc>
          <w:tcPr>
            <w:tcW w:w="1701" w:type="dxa"/>
            <w:vAlign w:val="center"/>
          </w:tcPr>
          <w:p w14:paraId="3DFDF11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vAlign w:val="center"/>
          </w:tcPr>
          <w:p w14:paraId="521774E5">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68EC5818">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shd w:val="clear" w:color="auto" w:fill="auto"/>
            <w:vAlign w:val="center"/>
          </w:tcPr>
          <w:p w14:paraId="4DFC87EE">
            <w:pPr>
              <w:adjustRightInd w:val="0"/>
              <w:snapToGrid w:val="0"/>
              <w:jc w:val="center"/>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0.0</w:t>
            </w:r>
            <w:r>
              <w:rPr>
                <w:rFonts w:hint="default" w:ascii="Times New Roman" w:hAnsi="Times New Roman" w:cs="Times New Roman"/>
                <w:color w:val="auto"/>
                <w:kern w:val="0"/>
                <w:sz w:val="24"/>
                <w:lang w:val="en-US" w:eastAsia="zh-CN"/>
              </w:rPr>
              <w:t>18</w:t>
            </w:r>
          </w:p>
        </w:tc>
        <w:tc>
          <w:tcPr>
            <w:tcW w:w="1365" w:type="dxa"/>
            <w:shd w:val="clear" w:color="auto" w:fill="auto"/>
            <w:vAlign w:val="center"/>
          </w:tcPr>
          <w:p w14:paraId="6BF78EE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1332EF4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0.0</w:t>
            </w:r>
            <w:r>
              <w:rPr>
                <w:rFonts w:hint="default" w:ascii="Times New Roman" w:hAnsi="Times New Roman" w:cs="Times New Roman"/>
                <w:color w:val="auto"/>
                <w:kern w:val="0"/>
                <w:sz w:val="24"/>
                <w:lang w:val="en-US" w:eastAsia="zh-CN"/>
              </w:rPr>
              <w:t>18</w:t>
            </w:r>
          </w:p>
        </w:tc>
        <w:tc>
          <w:tcPr>
            <w:tcW w:w="1598" w:type="dxa"/>
            <w:shd w:val="clear" w:color="auto" w:fill="auto"/>
            <w:vAlign w:val="center"/>
          </w:tcPr>
          <w:p w14:paraId="2412D7F4">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0.0</w:t>
            </w:r>
            <w:r>
              <w:rPr>
                <w:rFonts w:hint="default" w:ascii="Times New Roman" w:hAnsi="Times New Roman" w:cs="Times New Roman"/>
                <w:color w:val="auto"/>
                <w:kern w:val="0"/>
                <w:sz w:val="24"/>
                <w:lang w:val="en-US" w:eastAsia="zh-CN"/>
              </w:rPr>
              <w:t>18</w:t>
            </w:r>
          </w:p>
        </w:tc>
      </w:tr>
      <w:tr w14:paraId="7BA99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vAlign w:val="center"/>
          </w:tcPr>
          <w:p w14:paraId="755A7C9B">
            <w:pPr>
              <w:adjustRightInd w:val="0"/>
              <w:snapToGrid w:val="0"/>
              <w:jc w:val="center"/>
              <w:rPr>
                <w:rFonts w:hint="default" w:ascii="Times New Roman" w:hAnsi="Times New Roman" w:cs="Times New Roman"/>
                <w:color w:val="auto"/>
                <w:kern w:val="0"/>
                <w:sz w:val="24"/>
              </w:rPr>
            </w:pPr>
          </w:p>
        </w:tc>
        <w:tc>
          <w:tcPr>
            <w:tcW w:w="1417" w:type="dxa"/>
            <w:shd w:val="clear" w:color="auto" w:fill="auto"/>
            <w:vAlign w:val="center"/>
          </w:tcPr>
          <w:p w14:paraId="2B6B2CF7">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动植物油</w:t>
            </w:r>
          </w:p>
        </w:tc>
        <w:tc>
          <w:tcPr>
            <w:tcW w:w="1701" w:type="dxa"/>
            <w:vAlign w:val="center"/>
          </w:tcPr>
          <w:p w14:paraId="49A8C47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vAlign w:val="center"/>
          </w:tcPr>
          <w:p w14:paraId="6A84EC2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08658558">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shd w:val="clear" w:color="auto" w:fill="auto"/>
            <w:vAlign w:val="center"/>
          </w:tcPr>
          <w:p w14:paraId="39B93246">
            <w:pPr>
              <w:adjustRightInd w:val="0"/>
              <w:snapToGrid w:val="0"/>
              <w:jc w:val="center"/>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0.00</w:t>
            </w:r>
            <w:r>
              <w:rPr>
                <w:rFonts w:hint="default" w:ascii="Times New Roman" w:hAnsi="Times New Roman" w:cs="Times New Roman"/>
                <w:color w:val="auto"/>
                <w:kern w:val="0"/>
                <w:sz w:val="24"/>
                <w:lang w:val="en-US" w:eastAsia="zh-CN"/>
              </w:rPr>
              <w:t>36</w:t>
            </w:r>
          </w:p>
        </w:tc>
        <w:tc>
          <w:tcPr>
            <w:tcW w:w="1365" w:type="dxa"/>
            <w:shd w:val="clear" w:color="auto" w:fill="auto"/>
            <w:vAlign w:val="center"/>
          </w:tcPr>
          <w:p w14:paraId="10CA6ED7">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410AE58D">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0.00</w:t>
            </w:r>
            <w:r>
              <w:rPr>
                <w:rFonts w:hint="default" w:ascii="Times New Roman" w:hAnsi="Times New Roman" w:cs="Times New Roman"/>
                <w:color w:val="auto"/>
                <w:kern w:val="0"/>
                <w:sz w:val="24"/>
                <w:lang w:val="en-US" w:eastAsia="zh-CN"/>
              </w:rPr>
              <w:t>36</w:t>
            </w:r>
          </w:p>
        </w:tc>
        <w:tc>
          <w:tcPr>
            <w:tcW w:w="1598" w:type="dxa"/>
            <w:shd w:val="clear" w:color="auto" w:fill="auto"/>
            <w:vAlign w:val="center"/>
          </w:tcPr>
          <w:p w14:paraId="5A153BF2">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0.00</w:t>
            </w:r>
            <w:r>
              <w:rPr>
                <w:rFonts w:hint="default" w:ascii="Times New Roman" w:hAnsi="Times New Roman" w:cs="Times New Roman"/>
                <w:color w:val="auto"/>
                <w:kern w:val="0"/>
                <w:sz w:val="24"/>
                <w:lang w:val="en-US" w:eastAsia="zh-CN"/>
              </w:rPr>
              <w:t>36</w:t>
            </w:r>
          </w:p>
        </w:tc>
      </w:tr>
      <w:tr w14:paraId="47079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Align w:val="center"/>
          </w:tcPr>
          <w:p w14:paraId="343BA642">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生活垃圾</w:t>
            </w:r>
          </w:p>
        </w:tc>
        <w:tc>
          <w:tcPr>
            <w:tcW w:w="1417" w:type="dxa"/>
            <w:vAlign w:val="center"/>
          </w:tcPr>
          <w:p w14:paraId="6F6602F9">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生活垃圾</w:t>
            </w:r>
          </w:p>
        </w:tc>
        <w:tc>
          <w:tcPr>
            <w:tcW w:w="1701" w:type="dxa"/>
            <w:shd w:val="clear" w:color="auto" w:fill="auto"/>
            <w:vAlign w:val="center"/>
          </w:tcPr>
          <w:p w14:paraId="378CF1D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vAlign w:val="center"/>
          </w:tcPr>
          <w:p w14:paraId="352751E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407CC6C2">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vAlign w:val="center"/>
          </w:tcPr>
          <w:p w14:paraId="0DE1C5CA">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22.5</w:t>
            </w:r>
          </w:p>
        </w:tc>
        <w:tc>
          <w:tcPr>
            <w:tcW w:w="1365" w:type="dxa"/>
            <w:shd w:val="clear" w:color="auto" w:fill="auto"/>
            <w:vAlign w:val="center"/>
          </w:tcPr>
          <w:p w14:paraId="296D8A89">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6A686D6D">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22.5</w:t>
            </w:r>
          </w:p>
        </w:tc>
        <w:tc>
          <w:tcPr>
            <w:tcW w:w="1598" w:type="dxa"/>
            <w:vAlign w:val="center"/>
          </w:tcPr>
          <w:p w14:paraId="433AEFA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+22.5</w:t>
            </w:r>
          </w:p>
        </w:tc>
      </w:tr>
      <w:tr w14:paraId="2E9A25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restart"/>
            <w:vAlign w:val="center"/>
          </w:tcPr>
          <w:p w14:paraId="0A60F1A2">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一般工业</w:t>
            </w:r>
          </w:p>
          <w:p w14:paraId="44227FD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固体废物</w:t>
            </w:r>
          </w:p>
        </w:tc>
        <w:tc>
          <w:tcPr>
            <w:tcW w:w="1417" w:type="dxa"/>
            <w:vAlign w:val="center"/>
          </w:tcPr>
          <w:p w14:paraId="7A8F001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不合格零件</w:t>
            </w:r>
          </w:p>
        </w:tc>
        <w:tc>
          <w:tcPr>
            <w:tcW w:w="1701" w:type="dxa"/>
            <w:shd w:val="clear" w:color="auto" w:fill="auto"/>
            <w:vAlign w:val="center"/>
          </w:tcPr>
          <w:p w14:paraId="5B0474C2">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vAlign w:val="center"/>
          </w:tcPr>
          <w:p w14:paraId="55002C0A">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02A6554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vAlign w:val="center"/>
          </w:tcPr>
          <w:p w14:paraId="42213504">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10</w:t>
            </w:r>
          </w:p>
        </w:tc>
        <w:tc>
          <w:tcPr>
            <w:tcW w:w="1365" w:type="dxa"/>
            <w:shd w:val="clear" w:color="auto" w:fill="auto"/>
            <w:vAlign w:val="center"/>
          </w:tcPr>
          <w:p w14:paraId="0EFBC03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6B09955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10</w:t>
            </w:r>
          </w:p>
        </w:tc>
        <w:tc>
          <w:tcPr>
            <w:tcW w:w="1598" w:type="dxa"/>
            <w:vAlign w:val="center"/>
          </w:tcPr>
          <w:p w14:paraId="69B3B7A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+10</w:t>
            </w:r>
          </w:p>
        </w:tc>
      </w:tr>
      <w:tr w14:paraId="43714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vAlign w:val="center"/>
          </w:tcPr>
          <w:p w14:paraId="6AA97EB7">
            <w:pPr>
              <w:adjustRightInd w:val="0"/>
              <w:snapToGrid w:val="0"/>
              <w:jc w:val="center"/>
              <w:rPr>
                <w:rFonts w:hint="default" w:ascii="Times New Roman" w:hAnsi="Times New Roman" w:cs="Times New Roman"/>
                <w:color w:val="auto"/>
                <w:kern w:val="0"/>
                <w:sz w:val="24"/>
              </w:rPr>
            </w:pPr>
          </w:p>
        </w:tc>
        <w:tc>
          <w:tcPr>
            <w:tcW w:w="1417" w:type="dxa"/>
            <w:vAlign w:val="center"/>
          </w:tcPr>
          <w:p w14:paraId="036F30BD">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废包装材料</w:t>
            </w:r>
          </w:p>
        </w:tc>
        <w:tc>
          <w:tcPr>
            <w:tcW w:w="1701" w:type="dxa"/>
            <w:shd w:val="clear" w:color="auto" w:fill="auto"/>
            <w:vAlign w:val="center"/>
          </w:tcPr>
          <w:p w14:paraId="5BAD789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vAlign w:val="center"/>
          </w:tcPr>
          <w:p w14:paraId="28F8CA1F">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6B6ECBB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vAlign w:val="center"/>
          </w:tcPr>
          <w:p w14:paraId="148B38FA">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3</w:t>
            </w:r>
          </w:p>
        </w:tc>
        <w:tc>
          <w:tcPr>
            <w:tcW w:w="1365" w:type="dxa"/>
            <w:shd w:val="clear" w:color="auto" w:fill="auto"/>
            <w:vAlign w:val="center"/>
          </w:tcPr>
          <w:p w14:paraId="3C15998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23AF8731">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3</w:t>
            </w:r>
          </w:p>
        </w:tc>
        <w:tc>
          <w:tcPr>
            <w:tcW w:w="1598" w:type="dxa"/>
            <w:vAlign w:val="center"/>
          </w:tcPr>
          <w:p w14:paraId="1FE230A7">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+3</w:t>
            </w:r>
          </w:p>
        </w:tc>
      </w:tr>
      <w:tr w14:paraId="27B71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vAlign w:val="center"/>
          </w:tcPr>
          <w:p w14:paraId="6B950F22">
            <w:pPr>
              <w:adjustRightInd w:val="0"/>
              <w:snapToGrid w:val="0"/>
              <w:jc w:val="center"/>
              <w:rPr>
                <w:rFonts w:hint="default" w:ascii="Times New Roman" w:hAnsi="Times New Roman" w:cs="Times New Roman"/>
                <w:color w:val="auto"/>
                <w:kern w:val="0"/>
                <w:sz w:val="24"/>
              </w:rPr>
            </w:pPr>
          </w:p>
        </w:tc>
        <w:tc>
          <w:tcPr>
            <w:tcW w:w="1417" w:type="dxa"/>
            <w:vAlign w:val="center"/>
          </w:tcPr>
          <w:p w14:paraId="50726A5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餐厨垃圾及废油脂</w:t>
            </w:r>
          </w:p>
        </w:tc>
        <w:tc>
          <w:tcPr>
            <w:tcW w:w="1701" w:type="dxa"/>
            <w:shd w:val="clear" w:color="auto" w:fill="auto"/>
            <w:vAlign w:val="center"/>
          </w:tcPr>
          <w:p w14:paraId="5067318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vAlign w:val="center"/>
          </w:tcPr>
          <w:p w14:paraId="21E4B7C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5E6C1B8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vAlign w:val="center"/>
          </w:tcPr>
          <w:p w14:paraId="7469AF29">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9.0675</w:t>
            </w:r>
          </w:p>
        </w:tc>
        <w:tc>
          <w:tcPr>
            <w:tcW w:w="1365" w:type="dxa"/>
            <w:shd w:val="clear" w:color="auto" w:fill="auto"/>
            <w:vAlign w:val="center"/>
          </w:tcPr>
          <w:p w14:paraId="1571A7EA">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444384C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9.0675</w:t>
            </w:r>
          </w:p>
        </w:tc>
        <w:tc>
          <w:tcPr>
            <w:tcW w:w="1598" w:type="dxa"/>
            <w:vAlign w:val="center"/>
          </w:tcPr>
          <w:p w14:paraId="6D4914FD">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+9.0675</w:t>
            </w:r>
          </w:p>
        </w:tc>
      </w:tr>
      <w:tr w14:paraId="0C440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restart"/>
            <w:vAlign w:val="center"/>
          </w:tcPr>
          <w:p w14:paraId="367442AF">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危险废物</w:t>
            </w:r>
          </w:p>
        </w:tc>
        <w:tc>
          <w:tcPr>
            <w:tcW w:w="1417" w:type="dxa"/>
            <w:vAlign w:val="center"/>
          </w:tcPr>
          <w:p w14:paraId="252F0399">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废活性炭</w:t>
            </w:r>
          </w:p>
        </w:tc>
        <w:tc>
          <w:tcPr>
            <w:tcW w:w="1701" w:type="dxa"/>
            <w:shd w:val="clear" w:color="auto" w:fill="auto"/>
            <w:vAlign w:val="center"/>
          </w:tcPr>
          <w:p w14:paraId="17A9DE2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vAlign w:val="center"/>
          </w:tcPr>
          <w:p w14:paraId="6ABB276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28E4441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vAlign w:val="center"/>
          </w:tcPr>
          <w:p w14:paraId="5815B2E6">
            <w:pPr>
              <w:adjustRightInd w:val="0"/>
              <w:snapToGrid w:val="0"/>
              <w:jc w:val="center"/>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lang w:val="en-US" w:eastAsia="zh-CN"/>
              </w:rPr>
              <w:t>6</w:t>
            </w:r>
          </w:p>
        </w:tc>
        <w:tc>
          <w:tcPr>
            <w:tcW w:w="1365" w:type="dxa"/>
            <w:shd w:val="clear" w:color="auto" w:fill="auto"/>
            <w:vAlign w:val="center"/>
          </w:tcPr>
          <w:p w14:paraId="537CFB65">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7CC5235C">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6</w:t>
            </w:r>
          </w:p>
        </w:tc>
        <w:tc>
          <w:tcPr>
            <w:tcW w:w="1598" w:type="dxa"/>
            <w:shd w:val="clear" w:color="auto" w:fill="auto"/>
            <w:vAlign w:val="center"/>
          </w:tcPr>
          <w:p w14:paraId="31EA802D">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6</w:t>
            </w:r>
          </w:p>
        </w:tc>
      </w:tr>
      <w:tr w14:paraId="55D2C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vAlign w:val="center"/>
          </w:tcPr>
          <w:p w14:paraId="29A60F07">
            <w:pPr>
              <w:adjustRightInd w:val="0"/>
              <w:snapToGrid w:val="0"/>
              <w:jc w:val="center"/>
              <w:rPr>
                <w:rFonts w:hint="default" w:ascii="Times New Roman" w:hAnsi="Times New Roman" w:cs="Times New Roman"/>
                <w:color w:val="auto"/>
                <w:kern w:val="0"/>
                <w:sz w:val="24"/>
              </w:rPr>
            </w:pPr>
          </w:p>
        </w:tc>
        <w:tc>
          <w:tcPr>
            <w:tcW w:w="1417" w:type="dxa"/>
            <w:vAlign w:val="center"/>
          </w:tcPr>
          <w:p w14:paraId="629B476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废润滑脂</w:t>
            </w:r>
          </w:p>
        </w:tc>
        <w:tc>
          <w:tcPr>
            <w:tcW w:w="1701" w:type="dxa"/>
            <w:shd w:val="clear" w:color="auto" w:fill="auto"/>
            <w:vAlign w:val="center"/>
          </w:tcPr>
          <w:p w14:paraId="7A0EF54F">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vAlign w:val="center"/>
          </w:tcPr>
          <w:p w14:paraId="2AE5CF1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4D4559ED">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vAlign w:val="center"/>
          </w:tcPr>
          <w:p w14:paraId="7897AD04">
            <w:pPr>
              <w:adjustRightInd w:val="0"/>
              <w:snapToGrid w:val="0"/>
              <w:jc w:val="center"/>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lang w:val="en-US" w:eastAsia="zh-CN"/>
              </w:rPr>
              <w:t>0.03</w:t>
            </w:r>
          </w:p>
        </w:tc>
        <w:tc>
          <w:tcPr>
            <w:tcW w:w="1365" w:type="dxa"/>
            <w:shd w:val="clear" w:color="auto" w:fill="auto"/>
            <w:vAlign w:val="center"/>
          </w:tcPr>
          <w:p w14:paraId="6DD55D1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2D608E0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0.03</w:t>
            </w:r>
          </w:p>
        </w:tc>
        <w:tc>
          <w:tcPr>
            <w:tcW w:w="1598" w:type="dxa"/>
            <w:shd w:val="clear" w:color="auto" w:fill="auto"/>
            <w:vAlign w:val="center"/>
          </w:tcPr>
          <w:p w14:paraId="6C355A36">
            <w:pPr>
              <w:adjustRightInd w:val="0"/>
              <w:snapToGrid w:val="0"/>
              <w:jc w:val="center"/>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0.03</w:t>
            </w:r>
          </w:p>
        </w:tc>
      </w:tr>
      <w:tr w14:paraId="6C56B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vAlign w:val="center"/>
          </w:tcPr>
          <w:p w14:paraId="1258F1D4">
            <w:pPr>
              <w:adjustRightInd w:val="0"/>
              <w:snapToGrid w:val="0"/>
              <w:jc w:val="center"/>
              <w:rPr>
                <w:rFonts w:hint="default" w:ascii="Times New Roman" w:hAnsi="Times New Roman" w:cs="Times New Roman"/>
                <w:color w:val="auto"/>
                <w:kern w:val="0"/>
                <w:sz w:val="24"/>
              </w:rPr>
            </w:pPr>
          </w:p>
        </w:tc>
        <w:tc>
          <w:tcPr>
            <w:tcW w:w="1417" w:type="dxa"/>
            <w:vAlign w:val="center"/>
          </w:tcPr>
          <w:p w14:paraId="79421CCA">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废包装桶</w:t>
            </w:r>
          </w:p>
        </w:tc>
        <w:tc>
          <w:tcPr>
            <w:tcW w:w="1701" w:type="dxa"/>
            <w:shd w:val="clear" w:color="auto" w:fill="auto"/>
            <w:vAlign w:val="center"/>
          </w:tcPr>
          <w:p w14:paraId="78577C39">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vAlign w:val="center"/>
          </w:tcPr>
          <w:p w14:paraId="4F4586E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39541611">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vAlign w:val="center"/>
          </w:tcPr>
          <w:p w14:paraId="69DF6A15">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1.5</w:t>
            </w:r>
          </w:p>
        </w:tc>
        <w:tc>
          <w:tcPr>
            <w:tcW w:w="1365" w:type="dxa"/>
            <w:shd w:val="clear" w:color="auto" w:fill="auto"/>
            <w:vAlign w:val="center"/>
          </w:tcPr>
          <w:p w14:paraId="3AF594A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7A548928">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1.5</w:t>
            </w:r>
          </w:p>
        </w:tc>
        <w:tc>
          <w:tcPr>
            <w:tcW w:w="1598" w:type="dxa"/>
            <w:shd w:val="clear" w:color="auto" w:fill="auto"/>
            <w:vAlign w:val="center"/>
          </w:tcPr>
          <w:p w14:paraId="181EB01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+1.5</w:t>
            </w:r>
          </w:p>
        </w:tc>
      </w:tr>
      <w:tr w14:paraId="51EDC5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vAlign w:val="center"/>
          </w:tcPr>
          <w:p w14:paraId="55B48800">
            <w:pPr>
              <w:adjustRightInd w:val="0"/>
              <w:snapToGrid w:val="0"/>
              <w:jc w:val="center"/>
              <w:rPr>
                <w:rFonts w:hint="default" w:ascii="Times New Roman" w:hAnsi="Times New Roman" w:cs="Times New Roman"/>
                <w:color w:val="auto"/>
                <w:kern w:val="0"/>
                <w:sz w:val="24"/>
              </w:rPr>
            </w:pPr>
          </w:p>
        </w:tc>
        <w:tc>
          <w:tcPr>
            <w:tcW w:w="1417" w:type="dxa"/>
            <w:vAlign w:val="center"/>
          </w:tcPr>
          <w:p w14:paraId="09D2430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废胶管</w:t>
            </w:r>
          </w:p>
        </w:tc>
        <w:tc>
          <w:tcPr>
            <w:tcW w:w="1701" w:type="dxa"/>
            <w:shd w:val="clear" w:color="auto" w:fill="auto"/>
            <w:vAlign w:val="center"/>
          </w:tcPr>
          <w:p w14:paraId="6262A4B5">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vAlign w:val="center"/>
          </w:tcPr>
          <w:p w14:paraId="7D5597E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57B2800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vAlign w:val="center"/>
          </w:tcPr>
          <w:p w14:paraId="75E7062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0.1</w:t>
            </w:r>
          </w:p>
        </w:tc>
        <w:tc>
          <w:tcPr>
            <w:tcW w:w="1365" w:type="dxa"/>
            <w:shd w:val="clear" w:color="auto" w:fill="auto"/>
            <w:vAlign w:val="center"/>
          </w:tcPr>
          <w:p w14:paraId="3AE2FB8D">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30D928DD">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0.1</w:t>
            </w:r>
          </w:p>
        </w:tc>
        <w:tc>
          <w:tcPr>
            <w:tcW w:w="1598" w:type="dxa"/>
            <w:shd w:val="clear" w:color="auto" w:fill="auto"/>
            <w:vAlign w:val="center"/>
          </w:tcPr>
          <w:p w14:paraId="16017B8E">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+0.1</w:t>
            </w:r>
          </w:p>
        </w:tc>
      </w:tr>
      <w:tr w14:paraId="4433E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vAlign w:val="center"/>
          </w:tcPr>
          <w:p w14:paraId="29B28AAC">
            <w:pPr>
              <w:adjustRightInd w:val="0"/>
              <w:snapToGrid w:val="0"/>
              <w:jc w:val="center"/>
              <w:rPr>
                <w:rFonts w:hint="default" w:ascii="Times New Roman" w:hAnsi="Times New Roman" w:cs="Times New Roman"/>
                <w:color w:val="auto"/>
                <w:kern w:val="0"/>
                <w:sz w:val="24"/>
              </w:rPr>
            </w:pPr>
          </w:p>
        </w:tc>
        <w:tc>
          <w:tcPr>
            <w:tcW w:w="1417" w:type="dxa"/>
            <w:vAlign w:val="center"/>
          </w:tcPr>
          <w:p w14:paraId="417E9FD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清洗剂废液</w:t>
            </w:r>
          </w:p>
        </w:tc>
        <w:tc>
          <w:tcPr>
            <w:tcW w:w="1701" w:type="dxa"/>
            <w:shd w:val="clear" w:color="auto" w:fill="auto"/>
            <w:vAlign w:val="center"/>
          </w:tcPr>
          <w:p w14:paraId="31C77751">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vAlign w:val="center"/>
          </w:tcPr>
          <w:p w14:paraId="4C39215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46C0C1F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vAlign w:val="center"/>
          </w:tcPr>
          <w:p w14:paraId="6BDD5BB8">
            <w:pPr>
              <w:adjustRightInd w:val="0"/>
              <w:snapToGrid w:val="0"/>
              <w:jc w:val="center"/>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lang w:val="en-US" w:eastAsia="zh-CN"/>
              </w:rPr>
              <w:t>32.4</w:t>
            </w:r>
          </w:p>
        </w:tc>
        <w:tc>
          <w:tcPr>
            <w:tcW w:w="1365" w:type="dxa"/>
            <w:shd w:val="clear" w:color="auto" w:fill="auto"/>
            <w:vAlign w:val="center"/>
          </w:tcPr>
          <w:p w14:paraId="261496E2">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7EED2B72">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lang w:val="en-US" w:eastAsia="zh-CN"/>
              </w:rPr>
              <w:t>32.4</w:t>
            </w:r>
          </w:p>
        </w:tc>
        <w:tc>
          <w:tcPr>
            <w:tcW w:w="1598" w:type="dxa"/>
            <w:shd w:val="clear" w:color="auto" w:fill="auto"/>
            <w:vAlign w:val="center"/>
          </w:tcPr>
          <w:p w14:paraId="6BA8C25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32.4</w:t>
            </w:r>
          </w:p>
        </w:tc>
      </w:tr>
      <w:tr w14:paraId="677C2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88" w:type="dxa"/>
            <w:vMerge w:val="continue"/>
            <w:vAlign w:val="center"/>
          </w:tcPr>
          <w:p w14:paraId="16E074BD">
            <w:pPr>
              <w:adjustRightInd w:val="0"/>
              <w:snapToGrid w:val="0"/>
              <w:jc w:val="center"/>
              <w:rPr>
                <w:rFonts w:hint="default" w:ascii="Times New Roman" w:hAnsi="Times New Roman" w:cs="Times New Roman"/>
                <w:color w:val="auto"/>
                <w:kern w:val="0"/>
                <w:sz w:val="24"/>
              </w:rPr>
            </w:pPr>
          </w:p>
        </w:tc>
        <w:tc>
          <w:tcPr>
            <w:tcW w:w="1417" w:type="dxa"/>
            <w:vAlign w:val="center"/>
          </w:tcPr>
          <w:p w14:paraId="3BEB3B72">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废滤芯</w:t>
            </w:r>
          </w:p>
        </w:tc>
        <w:tc>
          <w:tcPr>
            <w:tcW w:w="1701" w:type="dxa"/>
            <w:shd w:val="clear" w:color="auto" w:fill="auto"/>
            <w:vAlign w:val="center"/>
          </w:tcPr>
          <w:p w14:paraId="4A54548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276" w:type="dxa"/>
            <w:vAlign w:val="center"/>
          </w:tcPr>
          <w:p w14:paraId="203B061A">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88" w:type="dxa"/>
            <w:shd w:val="clear" w:color="auto" w:fill="auto"/>
            <w:vAlign w:val="center"/>
          </w:tcPr>
          <w:p w14:paraId="1365C520">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575" w:type="dxa"/>
            <w:vAlign w:val="center"/>
          </w:tcPr>
          <w:p w14:paraId="42482083">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0.6</w:t>
            </w:r>
          </w:p>
        </w:tc>
        <w:tc>
          <w:tcPr>
            <w:tcW w:w="1365" w:type="dxa"/>
            <w:shd w:val="clear" w:color="auto" w:fill="auto"/>
            <w:vAlign w:val="center"/>
          </w:tcPr>
          <w:p w14:paraId="64140ACB">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w:t>
            </w:r>
          </w:p>
        </w:tc>
        <w:tc>
          <w:tcPr>
            <w:tcW w:w="1680" w:type="dxa"/>
            <w:shd w:val="clear" w:color="auto" w:fill="auto"/>
            <w:vAlign w:val="center"/>
          </w:tcPr>
          <w:p w14:paraId="6FEEF957">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0.6</w:t>
            </w:r>
          </w:p>
        </w:tc>
        <w:tc>
          <w:tcPr>
            <w:tcW w:w="1598" w:type="dxa"/>
            <w:shd w:val="clear" w:color="auto" w:fill="auto"/>
            <w:vAlign w:val="center"/>
          </w:tcPr>
          <w:p w14:paraId="3DE07884">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+0.6</w:t>
            </w:r>
          </w:p>
        </w:tc>
      </w:tr>
    </w:tbl>
    <w:p w14:paraId="21101175">
      <w:pPr>
        <w:pStyle w:val="136"/>
        <w:spacing w:before="192" w:beforeLines="80" w:after="24"/>
        <w:jc w:val="left"/>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p w14:paraId="1F890960">
      <w:pPr>
        <w:adjustRightInd w:val="0"/>
        <w:snapToGrid w:val="0"/>
        <w:jc w:val="center"/>
        <w:rPr>
          <w:rFonts w:hint="default" w:ascii="Times New Roman" w:hAnsi="Times New Roman" w:eastAsia="宋体" w:cs="Times New Roman"/>
          <w:color w:val="auto"/>
        </w:rPr>
      </w:pPr>
    </w:p>
    <w:sectPr>
      <w:footerReference r:id="rId7" w:type="default"/>
      <w:pgSz w:w="16838" w:h="11905" w:orient="landscape"/>
      <w:pgMar w:top="1440" w:right="1800" w:bottom="1440" w:left="1800" w:header="850" w:footer="1077" w:gutter="0"/>
      <w:pgBorders>
        <w:top w:val="none" w:sz="0" w:space="0"/>
        <w:left w:val="none" w:sz="0" w:space="0"/>
        <w:bottom w:val="none" w:sz="0" w:space="0"/>
        <w:right w:val="none" w:sz="0" w:space="0"/>
      </w:pgBorders>
      <w:pgNumType w:fmt="decimal"/>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ˎ̥">
    <w:altName w:val="Times New Roman"/>
    <w:panose1 w:val="00000000000000000000"/>
    <w:charset w:val="01"/>
    <w:family w:val="roman"/>
    <w:pitch w:val="default"/>
    <w:sig w:usb0="00000000" w:usb1="00000000" w:usb2="00000000" w:usb3="00000000" w:csb0="00040001" w:csb1="00000000"/>
  </w:font>
  <w:font w:name="Arial Unicode MS">
    <w:altName w:val="宋体"/>
    <w:panose1 w:val="020B06040200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G Times (WN)">
    <w:altName w:val="Times New Roman"/>
    <w:panose1 w:val="00000000000000000000"/>
    <w:charset w:val="00"/>
    <w:family w:val="auto"/>
    <w:pitch w:val="default"/>
    <w:sig w:usb0="00000000" w:usb1="00000000" w:usb2="00000000" w:usb3="00000000" w:csb0="00000001" w:csb1="00000000"/>
  </w:font>
  <w:font w:name="_x000B__x000C_">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005070707"/>
    <w:charset w:val="02"/>
    <w:family w:val="roman"/>
    <w:pitch w:val="default"/>
    <w:sig w:usb0="00000000" w:usb1="00000000" w:usb2="00000000" w:usb3="00000000" w:csb0="80000000" w:csb1="00000000"/>
  </w:font>
  <w:font w:name="Kingsoft UE">
    <w:altName w:val="ESRI AMFM Electric"/>
    <w:panose1 w:val="00000000000000000000"/>
    <w:charset w:val="00"/>
    <w:family w:val="auto"/>
    <w:pitch w:val="default"/>
    <w:sig w:usb0="00000000" w:usb1="00000000" w:usb2="00000000" w:usb3="00000000" w:csb0="00000000" w:csb1="0000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70AF8">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EEFC0">
    <w:pPr>
      <w:pStyle w:val="28"/>
      <w:framePr w:wrap="around" w:vAnchor="text" w:hAnchor="margin" w:xAlign="center" w:y="1"/>
      <w:rPr>
        <w:rStyle w:val="51"/>
      </w:rPr>
    </w:pPr>
    <w:r>
      <w:fldChar w:fldCharType="begin"/>
    </w:r>
    <w:r>
      <w:rPr>
        <w:rStyle w:val="51"/>
      </w:rPr>
      <w:instrText xml:space="preserve">PAGE  </w:instrText>
    </w:r>
    <w:r>
      <w:fldChar w:fldCharType="end"/>
    </w:r>
  </w:p>
  <w:p w14:paraId="43705F08">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109AA">
    <w:pPr>
      <w:pStyle w:val="28"/>
      <w:ind w:right="360"/>
      <w:jc w:val="both"/>
      <w:rPr>
        <w:sz w:val="24"/>
        <w:szCs w:val="28"/>
      </w:rPr>
    </w:pPr>
    <w:r>
      <w:rPr>
        <w:sz w:val="24"/>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044DFE2">
                          <w:pPr>
                            <w:pStyle w:val="28"/>
                            <w:rPr>
                              <w:sz w:val="20"/>
                              <w:szCs w:val="21"/>
                            </w:rPr>
                          </w:pPr>
                          <w:r>
                            <w:rPr>
                              <w:sz w:val="20"/>
                              <w:szCs w:val="21"/>
                            </w:rPr>
                            <w:fldChar w:fldCharType="begin"/>
                          </w:r>
                          <w:r>
                            <w:rPr>
                              <w:sz w:val="20"/>
                              <w:szCs w:val="21"/>
                            </w:rPr>
                            <w:instrText xml:space="preserve"> PAGE  \* MERGEFORMAT </w:instrText>
                          </w:r>
                          <w:r>
                            <w:rPr>
                              <w:sz w:val="20"/>
                              <w:szCs w:val="21"/>
                            </w:rPr>
                            <w:fldChar w:fldCharType="separate"/>
                          </w:r>
                          <w:r>
                            <w:rPr>
                              <w:sz w:val="20"/>
                              <w:szCs w:val="21"/>
                            </w:rPr>
                            <w:t>42</w:t>
                          </w:r>
                          <w:r>
                            <w:rPr>
                              <w:sz w:val="20"/>
                              <w:szCs w:val="21"/>
                            </w:rPr>
                            <w:fldChar w:fldCharType="end"/>
                          </w:r>
                        </w:p>
                      </w:txbxContent>
                    </wps:txbx>
                    <wps:bodyPr vert="horz" wrap="none" lIns="0" tIns="0" rIns="0" bIns="0" anchor="t">
                      <a:spAutoFit/>
                    </wps:bodyPr>
                  </wps:wsp>
                </a:graphicData>
              </a:graphic>
            </wp:anchor>
          </w:drawing>
        </mc:Choice>
        <mc:Fallback>
          <w:pict>
            <v:rect id="文本框 3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vRBraswBAACTAwAADgAAAAAAAAABACAAAAAfAQAAZHJzL2Uy&#10;b0RvYy54bWxQSwUGAAAAAAYABgBZAQAAXQUAAAAA&#10;">
              <v:fill on="f" focussize="0,0"/>
              <v:stroke on="f"/>
              <v:imagedata o:title=""/>
              <o:lock v:ext="edit" aspectratio="f"/>
              <v:textbox inset="0mm,0mm,0mm,0mm" style="mso-fit-shape-to-text:t;">
                <w:txbxContent>
                  <w:p w14:paraId="0044DFE2">
                    <w:pPr>
                      <w:pStyle w:val="28"/>
                      <w:rPr>
                        <w:sz w:val="20"/>
                        <w:szCs w:val="21"/>
                      </w:rPr>
                    </w:pPr>
                    <w:r>
                      <w:rPr>
                        <w:sz w:val="20"/>
                        <w:szCs w:val="21"/>
                      </w:rPr>
                      <w:fldChar w:fldCharType="begin"/>
                    </w:r>
                    <w:r>
                      <w:rPr>
                        <w:sz w:val="20"/>
                        <w:szCs w:val="21"/>
                      </w:rPr>
                      <w:instrText xml:space="preserve"> PAGE  \* MERGEFORMAT </w:instrText>
                    </w:r>
                    <w:r>
                      <w:rPr>
                        <w:sz w:val="20"/>
                        <w:szCs w:val="21"/>
                      </w:rPr>
                      <w:fldChar w:fldCharType="separate"/>
                    </w:r>
                    <w:r>
                      <w:rPr>
                        <w:sz w:val="20"/>
                        <w:szCs w:val="21"/>
                      </w:rPr>
                      <w:t>42</w:t>
                    </w:r>
                    <w:r>
                      <w:rPr>
                        <w:sz w:val="20"/>
                        <w:szCs w:val="21"/>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400C0">
    <w:pPr>
      <w:pStyle w:val="28"/>
      <w:ind w:right="360" w:firstLine="360"/>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3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68E74D0">
                          <w:pPr>
                            <w:pStyle w:val="28"/>
                          </w:pPr>
                          <w:r>
                            <w:fldChar w:fldCharType="begin"/>
                          </w:r>
                          <w:r>
                            <w:instrText xml:space="preserve"> PAGE  \* MERGEFORMAT </w:instrText>
                          </w:r>
                          <w:r>
                            <w:fldChar w:fldCharType="separate"/>
                          </w:r>
                          <w:r>
                            <w:t>86</w:t>
                          </w:r>
                          <w:r>
                            <w:fldChar w:fldCharType="end"/>
                          </w:r>
                        </w:p>
                      </w:txbxContent>
                    </wps:txbx>
                    <wps:bodyPr vert="horz" wrap="none" lIns="0" tIns="0" rIns="0" bIns="0" anchor="t">
                      <a:spAutoFit/>
                    </wps:bodyPr>
                  </wps:wsp>
                </a:graphicData>
              </a:graphic>
            </wp:anchor>
          </w:drawing>
        </mc:Choice>
        <mc:Fallback>
          <w:pict>
            <v:rect id="文本框 3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D+GXb/KAQAAkwMAAA4AAAAAAAAAAQAgAAAAHwEAAGRycy9lMm9E&#10;b2MueG1sUEsFBgAAAAAGAAYAWQEAAFsFAAAAAA==&#10;">
              <v:fill on="f" focussize="0,0"/>
              <v:stroke on="f"/>
              <v:imagedata o:title=""/>
              <o:lock v:ext="edit" aspectratio="f"/>
              <v:textbox inset="0mm,0mm,0mm,0mm" style="mso-fit-shape-to-text:t;">
                <w:txbxContent>
                  <w:p w14:paraId="568E74D0">
                    <w:pPr>
                      <w:pStyle w:val="28"/>
                    </w:pPr>
                    <w:r>
                      <w:fldChar w:fldCharType="begin"/>
                    </w:r>
                    <w:r>
                      <w:instrText xml:space="preserve"> PAGE  \* MERGEFORMAT </w:instrText>
                    </w:r>
                    <w:r>
                      <w:fldChar w:fldCharType="separate"/>
                    </w:r>
                    <w:r>
                      <w:t>86</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ABA55">
    <w:pPr>
      <w:pStyle w:val="2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lvlText w:val="%1"/>
      <w:lvlJc w:val="left"/>
      <w:pPr>
        <w:tabs>
          <w:tab w:val="left" w:pos="425"/>
        </w:tabs>
        <w:ind w:left="425" w:hanging="425"/>
      </w:pPr>
      <w:rPr>
        <w:rFonts w:hint="eastAsia" w:ascii="黑体" w:eastAsia="黑体"/>
      </w:rPr>
    </w:lvl>
    <w:lvl w:ilvl="1" w:tentative="0">
      <w:start w:val="1"/>
      <w:numFmt w:val="decimal"/>
      <w:pStyle w:val="4"/>
      <w:lvlText w:val="%1.%2"/>
      <w:lvlJc w:val="left"/>
      <w:pPr>
        <w:tabs>
          <w:tab w:val="left" w:pos="1080"/>
        </w:tabs>
        <w:ind w:left="1080" w:firstLine="0"/>
      </w:pPr>
      <w:rPr>
        <w:rFonts w:hint="eastAsia" w:ascii="黑体" w:hAnsi="Times New Roman" w:eastAsia="黑体"/>
        <w:b/>
        <w:i w:val="0"/>
        <w:sz w:val="32"/>
      </w:rPr>
    </w:lvl>
    <w:lvl w:ilvl="2" w:tentative="0">
      <w:start w:val="1"/>
      <w:numFmt w:val="decimal"/>
      <w:pStyle w:val="5"/>
      <w:suff w:val="space"/>
      <w:lvlText w:val="%1.%2.%3"/>
      <w:lvlJc w:val="left"/>
      <w:pPr>
        <w:ind w:left="0" w:firstLine="284"/>
      </w:pPr>
      <w:rPr>
        <w:rFonts w:hint="eastAsia"/>
        <w:b/>
        <w:i w:val="0"/>
      </w:rPr>
    </w:lvl>
    <w:lvl w:ilvl="3" w:tentative="0">
      <w:start w:val="1"/>
      <w:numFmt w:val="decimal"/>
      <w:lvlText w:val="%1.%2.%3.%4."/>
      <w:lvlJc w:val="left"/>
      <w:pPr>
        <w:tabs>
          <w:tab w:val="left" w:pos="851"/>
        </w:tabs>
        <w:ind w:left="851" w:hanging="851"/>
      </w:pPr>
      <w:rPr>
        <w:rFonts w:hint="eastAsia" w:ascii="仿宋_GB2312" w:eastAsia="仿宋_GB2312"/>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00000001"/>
    <w:multiLevelType w:val="multilevel"/>
    <w:tmpl w:val="00000001"/>
    <w:lvl w:ilvl="0" w:tentative="0">
      <w:start w:val="1"/>
      <w:numFmt w:val="decimal"/>
      <w:lvlText w:val="%1."/>
      <w:lvlJc w:val="left"/>
      <w:pPr>
        <w:tabs>
          <w:tab w:val="left" w:pos="432"/>
        </w:tabs>
        <w:ind w:left="432" w:hanging="432"/>
      </w:pPr>
      <w:rPr>
        <w:rFonts w:hint="default" w:ascii="Times New Roman" w:hAnsi="Times New Roman" w:eastAsia="仿宋_GB2312"/>
        <w:b/>
        <w:i w:val="0"/>
        <w:sz w:val="32"/>
      </w:rPr>
    </w:lvl>
    <w:lvl w:ilvl="1" w:tentative="0">
      <w:start w:val="1"/>
      <w:numFmt w:val="decimal"/>
      <w:lvlText w:val="%1.%2."/>
      <w:lvlJc w:val="left"/>
      <w:pPr>
        <w:tabs>
          <w:tab w:val="left" w:pos="576"/>
        </w:tabs>
        <w:ind w:left="576" w:hanging="576"/>
      </w:pPr>
      <w:rPr>
        <w:rFonts w:hint="default" w:ascii="Times New Roman" w:hAnsi="Times New Roman" w:eastAsia="仿宋_GB2312"/>
        <w:b/>
        <w:i w:val="0"/>
        <w:sz w:val="30"/>
      </w:rPr>
    </w:lvl>
    <w:lvl w:ilvl="2" w:tentative="0">
      <w:start w:val="1"/>
      <w:numFmt w:val="decimal"/>
      <w:lvlText w:val="%1.%2.%3."/>
      <w:lvlJc w:val="left"/>
      <w:pPr>
        <w:tabs>
          <w:tab w:val="left" w:pos="720"/>
        </w:tabs>
        <w:ind w:left="720" w:hanging="720"/>
      </w:pPr>
      <w:rPr>
        <w:rFonts w:hint="default" w:ascii="Times New Roman" w:hAnsi="Times New Roman" w:eastAsia="仿宋_GB2312"/>
        <w:b w:val="0"/>
        <w:i w:val="0"/>
        <w:sz w:val="28"/>
      </w:rPr>
    </w:lvl>
    <w:lvl w:ilvl="3" w:tentative="0">
      <w:start w:val="1"/>
      <w:numFmt w:val="decimal"/>
      <w:lvlText w:val="%1.%2.%3.%4."/>
      <w:lvlJc w:val="left"/>
      <w:pPr>
        <w:tabs>
          <w:tab w:val="left" w:pos="864"/>
        </w:tabs>
        <w:ind w:left="864" w:hanging="864"/>
      </w:pPr>
      <w:rPr>
        <w:rFonts w:hint="default" w:ascii="Times New Roman" w:hAnsi="Times New Roman" w:eastAsia="仿宋_GB2312"/>
        <w:b w:val="0"/>
        <w:i w:val="0"/>
        <w:sz w:val="28"/>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2">
    <w:nsid w:val="00000002"/>
    <w:multiLevelType w:val="multilevel"/>
    <w:tmpl w:val="00000002"/>
    <w:lvl w:ilvl="0" w:tentative="0">
      <w:start w:val="1"/>
      <w:numFmt w:val="decimal"/>
      <w:lvlText w:val="%1."/>
      <w:lvlJc w:val="left"/>
      <w:pPr>
        <w:ind w:left="425" w:hanging="425"/>
      </w:pPr>
    </w:lvl>
    <w:lvl w:ilvl="1" w:tentative="0">
      <w:start w:val="1"/>
      <w:numFmt w:val="decimal"/>
      <w:pStyle w:val="258"/>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1418"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00000003"/>
    <w:multiLevelType w:val="singleLevel"/>
    <w:tmpl w:val="00000003"/>
    <w:lvl w:ilvl="0" w:tentative="0">
      <w:start w:val="1"/>
      <w:numFmt w:val="bullet"/>
      <w:pStyle w:val="23"/>
      <w:lvlText w:val=""/>
      <w:lvlJc w:val="left"/>
      <w:pPr>
        <w:tabs>
          <w:tab w:val="left" w:pos="2040"/>
        </w:tabs>
        <w:ind w:left="2040" w:hanging="360"/>
      </w:pPr>
      <w:rPr>
        <w:rFonts w:hint="default" w:ascii="Wingdings" w:hAnsi="Wingding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210"/>
  <w:drawingGridVerticalSpacing w:val="-794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CE93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99"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71"/>
    <w:qFormat/>
    <w:uiPriority w:val="0"/>
    <w:pPr>
      <w:keepNext/>
      <w:keepLines/>
      <w:numPr>
        <w:ilvl w:val="1"/>
        <w:numId w:val="1"/>
      </w:numPr>
      <w:autoSpaceDE w:val="0"/>
      <w:autoSpaceDN w:val="0"/>
      <w:adjustRightInd w:val="0"/>
      <w:spacing w:before="120" w:after="120" w:line="360" w:lineRule="atLeast"/>
      <w:textAlignment w:val="baseline"/>
      <w:outlineLvl w:val="1"/>
    </w:pPr>
    <w:rPr>
      <w:rFonts w:ascii="宋体" w:hAnsi="Arial" w:eastAsia="楷体_GB2312"/>
      <w:b/>
      <w:kern w:val="24"/>
      <w:sz w:val="24"/>
      <w:szCs w:val="20"/>
    </w:rPr>
  </w:style>
  <w:style w:type="paragraph" w:styleId="5">
    <w:name w:val="heading 3"/>
    <w:basedOn w:val="1"/>
    <w:next w:val="1"/>
    <w:link w:val="72"/>
    <w:qFormat/>
    <w:uiPriority w:val="0"/>
    <w:pPr>
      <w:keepNext/>
      <w:keepLines/>
      <w:numPr>
        <w:ilvl w:val="2"/>
        <w:numId w:val="1"/>
      </w:numPr>
      <w:adjustRightInd w:val="0"/>
      <w:spacing w:line="360" w:lineRule="atLeast"/>
      <w:textAlignment w:val="baseline"/>
      <w:outlineLvl w:val="2"/>
    </w:pPr>
    <w:rPr>
      <w:b/>
      <w:sz w:val="28"/>
      <w:szCs w:val="20"/>
    </w:rPr>
  </w:style>
  <w:style w:type="paragraph" w:styleId="6">
    <w:name w:val="heading 4"/>
    <w:basedOn w:val="1"/>
    <w:next w:val="1"/>
    <w:link w:val="73"/>
    <w:qFormat/>
    <w:uiPriority w:val="0"/>
    <w:pPr>
      <w:keepNext/>
      <w:keepLines/>
      <w:spacing w:before="280" w:after="290" w:line="374" w:lineRule="auto"/>
      <w:outlineLvl w:val="3"/>
    </w:pPr>
    <w:rPr>
      <w:rFonts w:ascii="Arial" w:hAnsi="Arial" w:eastAsia="黑体"/>
      <w:b/>
      <w:sz w:val="28"/>
      <w:szCs w:val="20"/>
    </w:rPr>
  </w:style>
  <w:style w:type="paragraph" w:styleId="7">
    <w:name w:val="heading 5"/>
    <w:basedOn w:val="1"/>
    <w:next w:val="1"/>
    <w:link w:val="74"/>
    <w:qFormat/>
    <w:uiPriority w:val="9"/>
    <w:pPr>
      <w:keepNext/>
      <w:keepLines/>
      <w:numPr>
        <w:ilvl w:val="4"/>
        <w:numId w:val="2"/>
      </w:numPr>
      <w:tabs>
        <w:tab w:val="clear" w:pos="1008"/>
      </w:tabs>
      <w:adjustRightInd w:val="0"/>
      <w:snapToGrid w:val="0"/>
      <w:spacing w:before="280" w:after="290" w:line="376" w:lineRule="auto"/>
      <w:outlineLvl w:val="4"/>
    </w:pPr>
    <w:rPr>
      <w:rFonts w:eastAsia="仿宋_GB2312"/>
      <w:b/>
      <w:sz w:val="28"/>
      <w:szCs w:val="28"/>
    </w:rPr>
  </w:style>
  <w:style w:type="paragraph" w:styleId="8">
    <w:name w:val="heading 6"/>
    <w:basedOn w:val="1"/>
    <w:next w:val="1"/>
    <w:link w:val="75"/>
    <w:qFormat/>
    <w:uiPriority w:val="0"/>
    <w:pPr>
      <w:keepNext/>
      <w:keepLines/>
      <w:numPr>
        <w:ilvl w:val="5"/>
        <w:numId w:val="2"/>
      </w:numPr>
      <w:tabs>
        <w:tab w:val="clear" w:pos="1152"/>
      </w:tabs>
      <w:adjustRightInd w:val="0"/>
      <w:snapToGrid w:val="0"/>
      <w:spacing w:before="240" w:after="64" w:line="320" w:lineRule="auto"/>
      <w:outlineLvl w:val="5"/>
    </w:pPr>
    <w:rPr>
      <w:rFonts w:ascii="Arial" w:hAnsi="Arial" w:eastAsia="黑体"/>
      <w:b/>
      <w:sz w:val="24"/>
      <w:szCs w:val="32"/>
    </w:rPr>
  </w:style>
  <w:style w:type="paragraph" w:styleId="9">
    <w:name w:val="heading 7"/>
    <w:basedOn w:val="1"/>
    <w:next w:val="1"/>
    <w:link w:val="76"/>
    <w:qFormat/>
    <w:uiPriority w:val="0"/>
    <w:pPr>
      <w:keepNext/>
      <w:keepLines/>
      <w:numPr>
        <w:ilvl w:val="6"/>
        <w:numId w:val="2"/>
      </w:numPr>
      <w:tabs>
        <w:tab w:val="clear" w:pos="1296"/>
      </w:tabs>
      <w:adjustRightInd w:val="0"/>
      <w:snapToGrid w:val="0"/>
      <w:spacing w:before="240" w:after="64" w:line="320" w:lineRule="auto"/>
      <w:outlineLvl w:val="6"/>
    </w:pPr>
    <w:rPr>
      <w:rFonts w:eastAsia="仿宋_GB2312"/>
      <w:b/>
      <w:sz w:val="24"/>
      <w:szCs w:val="32"/>
    </w:rPr>
  </w:style>
  <w:style w:type="paragraph" w:styleId="10">
    <w:name w:val="heading 8"/>
    <w:basedOn w:val="1"/>
    <w:next w:val="1"/>
    <w:link w:val="77"/>
    <w:qFormat/>
    <w:uiPriority w:val="0"/>
    <w:pPr>
      <w:keepNext/>
      <w:keepLines/>
      <w:numPr>
        <w:ilvl w:val="7"/>
        <w:numId w:val="2"/>
      </w:numPr>
      <w:tabs>
        <w:tab w:val="clear" w:pos="1440"/>
      </w:tabs>
      <w:adjustRightInd w:val="0"/>
      <w:snapToGrid w:val="0"/>
      <w:spacing w:before="240" w:after="64" w:line="320" w:lineRule="auto"/>
      <w:outlineLvl w:val="7"/>
    </w:pPr>
    <w:rPr>
      <w:rFonts w:ascii="Arial" w:hAnsi="Arial" w:eastAsia="黑体"/>
      <w:bCs/>
      <w:sz w:val="24"/>
      <w:szCs w:val="32"/>
    </w:rPr>
  </w:style>
  <w:style w:type="paragraph" w:styleId="11">
    <w:name w:val="heading 9"/>
    <w:basedOn w:val="1"/>
    <w:next w:val="1"/>
    <w:link w:val="78"/>
    <w:qFormat/>
    <w:uiPriority w:val="0"/>
    <w:pPr>
      <w:keepNext/>
      <w:keepLines/>
      <w:numPr>
        <w:ilvl w:val="8"/>
        <w:numId w:val="2"/>
      </w:numPr>
      <w:tabs>
        <w:tab w:val="clear" w:pos="1584"/>
      </w:tabs>
      <w:adjustRightInd w:val="0"/>
      <w:snapToGrid w:val="0"/>
      <w:spacing w:before="240" w:after="64" w:line="320" w:lineRule="auto"/>
      <w:outlineLvl w:val="8"/>
    </w:pPr>
    <w:rPr>
      <w:rFonts w:ascii="Arial" w:hAnsi="Arial" w:eastAsia="黑体"/>
      <w:bCs/>
      <w:sz w:val="28"/>
      <w:szCs w:val="21"/>
    </w:rPr>
  </w:style>
  <w:style w:type="character" w:default="1" w:styleId="49">
    <w:name w:val="Default Paragraph Font"/>
    <w:qFormat/>
    <w:uiPriority w:val="1"/>
  </w:style>
  <w:style w:type="table" w:default="1" w:styleId="47">
    <w:name w:val="Normal Table"/>
    <w:qFormat/>
    <w:uiPriority w:val="99"/>
    <w:tblPr>
      <w:tblCellMar>
        <w:top w:w="0" w:type="dxa"/>
        <w:left w:w="108" w:type="dxa"/>
        <w:bottom w:w="0" w:type="dxa"/>
        <w:right w:w="108" w:type="dxa"/>
      </w:tblCellMar>
    </w:tblPr>
  </w:style>
  <w:style w:type="paragraph" w:styleId="2">
    <w:name w:val="Body Text"/>
    <w:basedOn w:val="1"/>
    <w:link w:val="69"/>
    <w:qFormat/>
    <w:uiPriority w:val="0"/>
    <w:pPr>
      <w:widowControl/>
      <w:snapToGrid w:val="0"/>
      <w:spacing w:before="60" w:after="160" w:line="259" w:lineRule="auto"/>
      <w:ind w:right="113"/>
    </w:pPr>
    <w:rPr>
      <w:kern w:val="0"/>
      <w:sz w:val="18"/>
      <w:szCs w:val="20"/>
    </w:rPr>
  </w:style>
  <w:style w:type="paragraph" w:styleId="12">
    <w:name w:val="Normal Indent"/>
    <w:basedOn w:val="1"/>
    <w:next w:val="1"/>
    <w:link w:val="79"/>
    <w:qFormat/>
    <w:uiPriority w:val="0"/>
    <w:pPr>
      <w:adjustRightInd w:val="0"/>
      <w:snapToGrid w:val="0"/>
      <w:spacing w:line="300" w:lineRule="auto"/>
      <w:ind w:firstLine="200" w:firstLineChars="200"/>
    </w:pPr>
    <w:rPr>
      <w:rFonts w:ascii="仿宋_GB2312" w:eastAsia="仿宋_GB2312"/>
      <w:sz w:val="28"/>
      <w:szCs w:val="20"/>
    </w:rPr>
  </w:style>
  <w:style w:type="paragraph" w:styleId="13">
    <w:name w:val="caption"/>
    <w:basedOn w:val="1"/>
    <w:next w:val="1"/>
    <w:link w:val="80"/>
    <w:qFormat/>
    <w:uiPriority w:val="0"/>
    <w:pPr>
      <w:adjustRightInd w:val="0"/>
      <w:snapToGrid w:val="0"/>
      <w:spacing w:line="360" w:lineRule="auto"/>
      <w:jc w:val="center"/>
    </w:pPr>
    <w:rPr>
      <w:rFonts w:eastAsia="黑体"/>
      <w:sz w:val="24"/>
      <w:szCs w:val="20"/>
    </w:rPr>
  </w:style>
  <w:style w:type="paragraph" w:styleId="14">
    <w:name w:val="Document Map"/>
    <w:basedOn w:val="1"/>
    <w:link w:val="81"/>
    <w:qFormat/>
    <w:uiPriority w:val="0"/>
    <w:pPr>
      <w:shd w:val="clear" w:color="auto" w:fill="000080"/>
    </w:pPr>
    <w:rPr>
      <w:szCs w:val="20"/>
    </w:rPr>
  </w:style>
  <w:style w:type="paragraph" w:styleId="15">
    <w:name w:val="annotation text"/>
    <w:basedOn w:val="1"/>
    <w:link w:val="82"/>
    <w:qFormat/>
    <w:uiPriority w:val="0"/>
    <w:pPr>
      <w:jc w:val="left"/>
    </w:pPr>
    <w:rPr>
      <w:kern w:val="0"/>
      <w:sz w:val="24"/>
      <w:szCs w:val="20"/>
    </w:rPr>
  </w:style>
  <w:style w:type="paragraph" w:styleId="16">
    <w:name w:val="Salutation"/>
    <w:basedOn w:val="1"/>
    <w:next w:val="1"/>
    <w:qFormat/>
    <w:uiPriority w:val="99"/>
    <w:pPr>
      <w:pBdr>
        <w:top w:val="single" w:color="auto" w:sz="4" w:space="1"/>
      </w:pBdr>
      <w:adjustRightInd w:val="0"/>
      <w:spacing w:line="360" w:lineRule="atLeast"/>
      <w:jc w:val="left"/>
      <w:textAlignment w:val="baseline"/>
    </w:pPr>
    <w:rPr>
      <w:kern w:val="0"/>
    </w:rPr>
  </w:style>
  <w:style w:type="paragraph" w:styleId="17">
    <w:name w:val="Body Text 3"/>
    <w:basedOn w:val="1"/>
    <w:link w:val="83"/>
    <w:qFormat/>
    <w:uiPriority w:val="0"/>
    <w:pPr>
      <w:spacing w:after="120"/>
    </w:pPr>
    <w:rPr>
      <w:sz w:val="16"/>
      <w:szCs w:val="16"/>
    </w:rPr>
  </w:style>
  <w:style w:type="paragraph" w:styleId="18">
    <w:name w:val="Body Text Indent"/>
    <w:basedOn w:val="1"/>
    <w:link w:val="84"/>
    <w:qFormat/>
    <w:uiPriority w:val="0"/>
    <w:pPr>
      <w:spacing w:after="120"/>
      <w:ind w:left="420" w:leftChars="200"/>
    </w:pPr>
    <w:rPr>
      <w:kern w:val="0"/>
      <w:sz w:val="24"/>
      <w:szCs w:val="20"/>
    </w:rPr>
  </w:style>
  <w:style w:type="paragraph" w:styleId="19">
    <w:name w:val="List 2"/>
    <w:basedOn w:val="1"/>
    <w:qFormat/>
    <w:uiPriority w:val="0"/>
    <w:pPr>
      <w:ind w:left="100" w:leftChars="200" w:hanging="200" w:hangingChars="200"/>
      <w:contextualSpacing/>
    </w:pPr>
    <w:rPr>
      <w:szCs w:val="20"/>
    </w:rPr>
  </w:style>
  <w:style w:type="paragraph" w:styleId="20">
    <w:name w:val="Block Text"/>
    <w:basedOn w:val="1"/>
    <w:qFormat/>
    <w:uiPriority w:val="0"/>
    <w:pPr>
      <w:tabs>
        <w:tab w:val="left" w:pos="360"/>
      </w:tabs>
      <w:spacing w:line="360" w:lineRule="auto"/>
      <w:ind w:left="360" w:right="-714" w:rightChars="-340"/>
    </w:pPr>
    <w:rPr>
      <w:rFonts w:ascii="宋体" w:hAnsi="宋体"/>
      <w:kern w:val="0"/>
      <w:sz w:val="24"/>
    </w:rPr>
  </w:style>
  <w:style w:type="paragraph" w:styleId="21">
    <w:name w:val="toc 5"/>
    <w:basedOn w:val="1"/>
    <w:next w:val="1"/>
    <w:qFormat/>
    <w:uiPriority w:val="0"/>
    <w:rPr>
      <w:sz w:val="24"/>
      <w:szCs w:val="21"/>
    </w:rPr>
  </w:style>
  <w:style w:type="paragraph" w:styleId="22">
    <w:name w:val="Plain Text"/>
    <w:basedOn w:val="1"/>
    <w:next w:val="16"/>
    <w:link w:val="85"/>
    <w:qFormat/>
    <w:uiPriority w:val="0"/>
    <w:rPr>
      <w:rFonts w:ascii="宋体" w:hAnsi="Courier New"/>
      <w:sz w:val="28"/>
      <w:szCs w:val="20"/>
    </w:rPr>
  </w:style>
  <w:style w:type="paragraph" w:styleId="23">
    <w:name w:val="List Bullet 5"/>
    <w:basedOn w:val="1"/>
    <w:qFormat/>
    <w:uiPriority w:val="0"/>
    <w:pPr>
      <w:numPr>
        <w:ilvl w:val="0"/>
        <w:numId w:val="3"/>
      </w:numPr>
    </w:pPr>
  </w:style>
  <w:style w:type="paragraph" w:styleId="24">
    <w:name w:val="Date"/>
    <w:basedOn w:val="1"/>
    <w:next w:val="1"/>
    <w:link w:val="86"/>
    <w:qFormat/>
    <w:uiPriority w:val="0"/>
    <w:pPr>
      <w:ind w:left="100" w:leftChars="2500"/>
    </w:pPr>
    <w:rPr>
      <w:kern w:val="0"/>
      <w:sz w:val="24"/>
      <w:szCs w:val="20"/>
    </w:rPr>
  </w:style>
  <w:style w:type="paragraph" w:styleId="25">
    <w:name w:val="Body Text Indent 2"/>
    <w:basedOn w:val="1"/>
    <w:next w:val="26"/>
    <w:link w:val="87"/>
    <w:qFormat/>
    <w:uiPriority w:val="0"/>
    <w:pPr>
      <w:ind w:firstLine="480" w:firstLineChars="200"/>
    </w:pPr>
    <w:rPr>
      <w:rFonts w:ascii="宋体" w:hAnsi="宋体"/>
      <w:sz w:val="24"/>
      <w:szCs w:val="20"/>
    </w:rPr>
  </w:style>
  <w:style w:type="paragraph" w:styleId="26">
    <w:name w:val="Body Text First Indent 2"/>
    <w:basedOn w:val="1"/>
    <w:next w:val="1"/>
    <w:link w:val="99"/>
    <w:qFormat/>
    <w:uiPriority w:val="0"/>
    <w:pPr>
      <w:ind w:firstLine="420" w:firstLineChars="200"/>
    </w:pPr>
  </w:style>
  <w:style w:type="paragraph" w:styleId="27">
    <w:name w:val="Balloon Text"/>
    <w:basedOn w:val="1"/>
    <w:link w:val="88"/>
    <w:qFormat/>
    <w:uiPriority w:val="0"/>
    <w:rPr>
      <w:kern w:val="0"/>
      <w:sz w:val="18"/>
      <w:szCs w:val="20"/>
    </w:rPr>
  </w:style>
  <w:style w:type="paragraph" w:styleId="28">
    <w:name w:val="footer"/>
    <w:basedOn w:val="1"/>
    <w:link w:val="89"/>
    <w:qFormat/>
    <w:uiPriority w:val="0"/>
    <w:pPr>
      <w:tabs>
        <w:tab w:val="center" w:pos="4153"/>
        <w:tab w:val="right" w:pos="8306"/>
      </w:tabs>
      <w:snapToGrid w:val="0"/>
      <w:jc w:val="left"/>
    </w:pPr>
    <w:rPr>
      <w:kern w:val="0"/>
      <w:sz w:val="18"/>
      <w:szCs w:val="20"/>
    </w:rPr>
  </w:style>
  <w:style w:type="paragraph" w:styleId="29">
    <w:name w:val="header"/>
    <w:basedOn w:val="1"/>
    <w:link w:val="90"/>
    <w:qFormat/>
    <w:uiPriority w:val="0"/>
    <w:pPr>
      <w:pBdr>
        <w:bottom w:val="single" w:color="auto" w:sz="6" w:space="1"/>
      </w:pBdr>
      <w:tabs>
        <w:tab w:val="center" w:pos="4153"/>
        <w:tab w:val="right" w:pos="8306"/>
      </w:tabs>
      <w:snapToGrid w:val="0"/>
      <w:jc w:val="center"/>
    </w:pPr>
    <w:rPr>
      <w:kern w:val="0"/>
      <w:sz w:val="18"/>
      <w:szCs w:val="20"/>
    </w:rPr>
  </w:style>
  <w:style w:type="paragraph" w:styleId="30">
    <w:name w:val="toc 1"/>
    <w:basedOn w:val="1"/>
    <w:next w:val="1"/>
    <w:qFormat/>
    <w:uiPriority w:val="0"/>
    <w:rPr>
      <w:sz w:val="24"/>
    </w:rPr>
  </w:style>
  <w:style w:type="paragraph" w:styleId="31">
    <w:name w:val="index heading"/>
    <w:basedOn w:val="1"/>
    <w:next w:val="32"/>
    <w:qFormat/>
    <w:uiPriority w:val="0"/>
    <w:rPr>
      <w:szCs w:val="20"/>
    </w:rPr>
  </w:style>
  <w:style w:type="paragraph" w:styleId="32">
    <w:name w:val="index 1"/>
    <w:basedOn w:val="1"/>
    <w:next w:val="1"/>
    <w:qFormat/>
    <w:uiPriority w:val="0"/>
    <w:pPr>
      <w:spacing w:line="440" w:lineRule="exact"/>
    </w:pPr>
    <w:rPr>
      <w:rFonts w:ascii="宋体" w:hAnsi="宋体"/>
      <w:b/>
      <w:kern w:val="0"/>
      <w:sz w:val="24"/>
    </w:rPr>
  </w:style>
  <w:style w:type="paragraph" w:styleId="33">
    <w:name w:val="Subtitle"/>
    <w:basedOn w:val="1"/>
    <w:next w:val="1"/>
    <w:link w:val="91"/>
    <w:qFormat/>
    <w:uiPriority w:val="0"/>
    <w:pPr>
      <w:spacing w:before="240" w:after="60" w:line="312" w:lineRule="auto"/>
      <w:jc w:val="center"/>
      <w:outlineLvl w:val="1"/>
    </w:pPr>
    <w:rPr>
      <w:rFonts w:ascii="Cambria" w:hAnsi="Cambria"/>
      <w:b/>
      <w:bCs/>
      <w:kern w:val="28"/>
      <w:sz w:val="32"/>
      <w:szCs w:val="32"/>
    </w:rPr>
  </w:style>
  <w:style w:type="paragraph" w:styleId="34">
    <w:name w:val="List"/>
    <w:basedOn w:val="1"/>
    <w:qFormat/>
    <w:uiPriority w:val="0"/>
    <w:pPr>
      <w:spacing w:line="400" w:lineRule="exact"/>
      <w:jc w:val="center"/>
    </w:pPr>
    <w:rPr>
      <w:rFonts w:ascii="宋体" w:hAnsi="宋体"/>
      <w:sz w:val="24"/>
      <w:szCs w:val="20"/>
    </w:rPr>
  </w:style>
  <w:style w:type="paragraph" w:styleId="35">
    <w:name w:val="footnote text"/>
    <w:basedOn w:val="1"/>
    <w:link w:val="92"/>
    <w:qFormat/>
    <w:uiPriority w:val="0"/>
    <w:pPr>
      <w:snapToGrid w:val="0"/>
      <w:jc w:val="left"/>
    </w:pPr>
    <w:rPr>
      <w:sz w:val="18"/>
      <w:szCs w:val="18"/>
    </w:rPr>
  </w:style>
  <w:style w:type="paragraph" w:styleId="36">
    <w:name w:val="toc 6"/>
    <w:basedOn w:val="1"/>
    <w:next w:val="1"/>
    <w:qFormat/>
    <w:uiPriority w:val="0"/>
    <w:pPr>
      <w:ind w:left="2100" w:leftChars="1000"/>
    </w:pPr>
  </w:style>
  <w:style w:type="paragraph" w:styleId="37">
    <w:name w:val="Body Text Indent 3"/>
    <w:basedOn w:val="1"/>
    <w:link w:val="93"/>
    <w:qFormat/>
    <w:uiPriority w:val="0"/>
    <w:pPr>
      <w:spacing w:after="120"/>
      <w:ind w:left="420" w:leftChars="200"/>
    </w:pPr>
    <w:rPr>
      <w:sz w:val="16"/>
      <w:szCs w:val="20"/>
    </w:rPr>
  </w:style>
  <w:style w:type="paragraph" w:styleId="38">
    <w:name w:val="table of figures"/>
    <w:basedOn w:val="1"/>
    <w:next w:val="1"/>
    <w:qFormat/>
    <w:uiPriority w:val="0"/>
    <w:pPr>
      <w:spacing w:after="120" w:line="500" w:lineRule="exact"/>
      <w:jc w:val="center"/>
    </w:pPr>
    <w:rPr>
      <w:rFonts w:ascii="仿宋_GB2312" w:eastAsia="仿宋_GB2312"/>
      <w:sz w:val="28"/>
      <w:szCs w:val="20"/>
    </w:rPr>
  </w:style>
  <w:style w:type="paragraph" w:styleId="39">
    <w:name w:val="toc 2"/>
    <w:basedOn w:val="1"/>
    <w:next w:val="1"/>
    <w:qFormat/>
    <w:uiPriority w:val="0"/>
    <w:pPr>
      <w:jc w:val="center"/>
    </w:pPr>
    <w:rPr>
      <w:rFonts w:ascii="宋体" w:hAnsi="宋体"/>
      <w:b/>
      <w:szCs w:val="21"/>
    </w:rPr>
  </w:style>
  <w:style w:type="paragraph" w:styleId="40">
    <w:name w:val="Body Text 2"/>
    <w:basedOn w:val="1"/>
    <w:next w:val="1"/>
    <w:link w:val="94"/>
    <w:qFormat/>
    <w:uiPriority w:val="0"/>
    <w:pPr>
      <w:spacing w:after="120" w:line="480" w:lineRule="auto"/>
    </w:pPr>
    <w:rPr>
      <w:szCs w:val="20"/>
    </w:rPr>
  </w:style>
  <w:style w:type="paragraph" w:styleId="41">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rPr>
  </w:style>
  <w:style w:type="paragraph" w:styleId="42">
    <w:name w:val="HTML Preformatted"/>
    <w:basedOn w:val="1"/>
    <w:link w:val="9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0"/>
      <w:szCs w:val="20"/>
    </w:rPr>
  </w:style>
  <w:style w:type="paragraph" w:styleId="43">
    <w:name w:val="Normal (Web)"/>
    <w:basedOn w:val="1"/>
    <w:link w:val="96"/>
    <w:qFormat/>
    <w:uiPriority w:val="0"/>
    <w:pPr>
      <w:widowControl/>
      <w:spacing w:before="100" w:beforeAutospacing="1" w:after="100" w:afterAutospacing="1"/>
      <w:jc w:val="left"/>
    </w:pPr>
    <w:rPr>
      <w:rFonts w:ascii="宋体" w:hAnsi="宋体"/>
      <w:kern w:val="0"/>
      <w:sz w:val="24"/>
      <w:szCs w:val="20"/>
    </w:rPr>
  </w:style>
  <w:style w:type="paragraph" w:styleId="44">
    <w:name w:val="Title"/>
    <w:basedOn w:val="1"/>
    <w:next w:val="1"/>
    <w:link w:val="97"/>
    <w:qFormat/>
    <w:uiPriority w:val="0"/>
    <w:pPr>
      <w:jc w:val="left"/>
      <w:outlineLvl w:val="0"/>
    </w:pPr>
    <w:rPr>
      <w:rFonts w:ascii="Calibri Light" w:hAnsi="Calibri Light"/>
      <w:b/>
      <w:bCs/>
      <w:sz w:val="32"/>
      <w:szCs w:val="32"/>
    </w:rPr>
  </w:style>
  <w:style w:type="paragraph" w:styleId="45">
    <w:name w:val="annotation subject"/>
    <w:basedOn w:val="15"/>
    <w:next w:val="15"/>
    <w:link w:val="98"/>
    <w:qFormat/>
    <w:uiPriority w:val="0"/>
    <w:rPr>
      <w:b/>
    </w:rPr>
  </w:style>
  <w:style w:type="paragraph" w:styleId="46">
    <w:name w:val="Body Text First Indent"/>
    <w:basedOn w:val="2"/>
    <w:link w:val="70"/>
    <w:qFormat/>
    <w:uiPriority w:val="0"/>
    <w:pPr>
      <w:widowControl w:val="0"/>
      <w:snapToGrid/>
      <w:spacing w:before="0" w:after="120" w:line="240" w:lineRule="auto"/>
      <w:ind w:right="0" w:firstLine="420" w:firstLineChars="100"/>
    </w:pPr>
    <w:rPr>
      <w:kern w:val="2"/>
      <w:sz w:val="21"/>
    </w:rPr>
  </w:style>
  <w:style w:type="table" w:styleId="48">
    <w:name w:val="Table Grid"/>
    <w:basedOn w:val="4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0"/>
    <w:rPr>
      <w:b/>
      <w:bCs/>
    </w:rPr>
  </w:style>
  <w:style w:type="character" w:styleId="51">
    <w:name w:val="page number"/>
    <w:qFormat/>
    <w:uiPriority w:val="0"/>
  </w:style>
  <w:style w:type="character" w:styleId="52">
    <w:name w:val="FollowedHyperlink"/>
    <w:qFormat/>
    <w:uiPriority w:val="0"/>
    <w:rPr>
      <w:color w:val="800080"/>
      <w:u w:val="single"/>
    </w:rPr>
  </w:style>
  <w:style w:type="character" w:styleId="53">
    <w:name w:val="Emphasis"/>
    <w:qFormat/>
    <w:uiPriority w:val="0"/>
    <w:rPr>
      <w:i/>
      <w:iCs/>
    </w:rPr>
  </w:style>
  <w:style w:type="character" w:styleId="54">
    <w:name w:val="Hyperlink"/>
    <w:qFormat/>
    <w:uiPriority w:val="0"/>
    <w:rPr>
      <w:color w:val="0000FF"/>
      <w:u w:val="single"/>
    </w:rPr>
  </w:style>
  <w:style w:type="character" w:styleId="55">
    <w:name w:val="annotation reference"/>
    <w:qFormat/>
    <w:uiPriority w:val="0"/>
    <w:rPr>
      <w:sz w:val="21"/>
    </w:rPr>
  </w:style>
  <w:style w:type="character" w:styleId="56">
    <w:name w:val="footnote reference"/>
    <w:qFormat/>
    <w:uiPriority w:val="0"/>
    <w:rPr>
      <w:vertAlign w:val="superscript"/>
    </w:rPr>
  </w:style>
  <w:style w:type="paragraph" w:customStyle="1" w:styleId="57">
    <w:name w:val="xl27"/>
    <w:basedOn w:val="1"/>
    <w:next w:val="58"/>
    <w:qFormat/>
    <w:uiPriority w:val="0"/>
    <w:pPr>
      <w:widowControl/>
      <w:pBdr>
        <w:bottom w:val="single" w:color="auto" w:sz="12" w:space="0"/>
      </w:pBdr>
      <w:spacing w:before="100" w:after="100"/>
      <w:jc w:val="center"/>
    </w:pPr>
    <w:rPr>
      <w:rFonts w:ascii="宋体" w:hAnsi="宋体"/>
      <w:kern w:val="0"/>
      <w:szCs w:val="20"/>
    </w:rPr>
  </w:style>
  <w:style w:type="paragraph" w:customStyle="1" w:styleId="58">
    <w:name w:val="A正文"/>
    <w:basedOn w:val="1"/>
    <w:qFormat/>
    <w:uiPriority w:val="0"/>
    <w:pPr>
      <w:widowControl/>
      <w:overflowPunct w:val="0"/>
      <w:autoSpaceDE w:val="0"/>
      <w:autoSpaceDN w:val="0"/>
      <w:jc w:val="left"/>
      <w:textAlignment w:val="baseline"/>
    </w:pPr>
  </w:style>
  <w:style w:type="paragraph" w:customStyle="1" w:styleId="59">
    <w:name w:val="Default"/>
    <w:basedOn w:val="60"/>
    <w:next w:val="1"/>
    <w:qFormat/>
    <w:uiPriority w:val="0"/>
    <w:pPr>
      <w:autoSpaceDE w:val="0"/>
      <w:autoSpaceDN w:val="0"/>
      <w:adjustRightInd w:val="0"/>
    </w:pPr>
    <w:rPr>
      <w:rFonts w:hAnsi="Times New Roman" w:cs="宋体"/>
      <w:color w:val="000000"/>
      <w:sz w:val="24"/>
      <w:szCs w:val="24"/>
    </w:rPr>
  </w:style>
  <w:style w:type="paragraph" w:customStyle="1" w:styleId="60">
    <w:name w:val="纯文本1"/>
    <w:basedOn w:val="1"/>
    <w:qFormat/>
    <w:uiPriority w:val="0"/>
    <w:rPr>
      <w:rFonts w:ascii="宋体" w:hAnsi="Courier New"/>
      <w:szCs w:val="21"/>
    </w:rPr>
  </w:style>
  <w:style w:type="paragraph" w:customStyle="1" w:styleId="61">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62">
    <w:name w:val="报告正文"/>
    <w:basedOn w:val="1"/>
    <w:link w:val="102"/>
    <w:qFormat/>
    <w:uiPriority w:val="0"/>
    <w:pPr>
      <w:adjustRightInd w:val="0"/>
      <w:snapToGrid w:val="0"/>
      <w:spacing w:line="360" w:lineRule="auto"/>
      <w:ind w:firstLine="200" w:firstLineChars="200"/>
    </w:pPr>
    <w:rPr>
      <w:rFonts w:ascii="宋体" w:hAnsi="宋体"/>
      <w:bCs/>
      <w:kern w:val="44"/>
      <w:sz w:val="24"/>
      <w:szCs w:val="44"/>
    </w:rPr>
  </w:style>
  <w:style w:type="paragraph" w:styleId="63">
    <w:name w:val="List Paragraph"/>
    <w:basedOn w:val="1"/>
    <w:qFormat/>
    <w:uiPriority w:val="99"/>
    <w:pPr>
      <w:ind w:firstLine="420" w:firstLineChars="200"/>
    </w:pPr>
  </w:style>
  <w:style w:type="paragraph" w:customStyle="1" w:styleId="64">
    <w:name w:val="表格编号"/>
    <w:basedOn w:val="1"/>
    <w:next w:val="65"/>
    <w:qFormat/>
    <w:uiPriority w:val="0"/>
    <w:pPr>
      <w:spacing w:line="60" w:lineRule="atLeast"/>
      <w:jc w:val="left"/>
    </w:pPr>
    <w:rPr>
      <w:spacing w:val="10"/>
      <w:kern w:val="0"/>
      <w:szCs w:val="21"/>
    </w:rPr>
  </w:style>
  <w:style w:type="paragraph" w:customStyle="1" w:styleId="65">
    <w:name w:val="表格文字"/>
    <w:basedOn w:val="66"/>
    <w:next w:val="1"/>
    <w:link w:val="165"/>
    <w:qFormat/>
    <w:uiPriority w:val="0"/>
    <w:pPr>
      <w:jc w:val="center"/>
    </w:pPr>
    <w:rPr>
      <w:rFonts w:ascii="仿宋_GB2312" w:hAnsi="Arial Black" w:eastAsia="仿宋_GB2312"/>
      <w:kern w:val="44"/>
      <w:sz w:val="24"/>
    </w:rPr>
  </w:style>
  <w:style w:type="paragraph" w:customStyle="1" w:styleId="66">
    <w:name w:val="博士论文正文"/>
    <w:basedOn w:val="1"/>
    <w:qFormat/>
    <w:uiPriority w:val="0"/>
    <w:pPr>
      <w:snapToGrid w:val="0"/>
      <w:spacing w:beforeLines="20" w:afterLines="20" w:line="360" w:lineRule="auto"/>
      <w:ind w:firstLine="200" w:firstLineChars="200"/>
    </w:pPr>
    <w:rPr>
      <w:szCs w:val="20"/>
    </w:rPr>
  </w:style>
  <w:style w:type="paragraph" w:customStyle="1" w:styleId="67">
    <w:name w:val="样式 正文文本缩进 + 行距: 1.5 倍行距"/>
    <w:basedOn w:val="68"/>
    <w:qFormat/>
    <w:uiPriority w:val="0"/>
    <w:pPr>
      <w:ind w:left="90" w:leftChars="32" w:firstLine="560" w:firstLineChars="200"/>
    </w:pPr>
    <w:rPr>
      <w:rFonts w:cs="宋体"/>
    </w:rPr>
  </w:style>
  <w:style w:type="paragraph" w:customStyle="1" w:styleId="68">
    <w:name w:val="正文文本缩进1"/>
    <w:basedOn w:val="1"/>
    <w:next w:val="67"/>
    <w:qFormat/>
    <w:uiPriority w:val="0"/>
    <w:pPr>
      <w:spacing w:after="120"/>
      <w:ind w:left="420" w:leftChars="200"/>
    </w:pPr>
  </w:style>
  <w:style w:type="character" w:customStyle="1" w:styleId="69">
    <w:name w:val="正文文本 字符"/>
    <w:link w:val="2"/>
    <w:qFormat/>
    <w:uiPriority w:val="0"/>
    <w:rPr>
      <w:sz w:val="18"/>
    </w:rPr>
  </w:style>
  <w:style w:type="character" w:customStyle="1" w:styleId="70">
    <w:name w:val="正文首行缩进 字符"/>
    <w:link w:val="46"/>
    <w:qFormat/>
    <w:uiPriority w:val="0"/>
    <w:rPr>
      <w:kern w:val="2"/>
      <w:sz w:val="21"/>
    </w:rPr>
  </w:style>
  <w:style w:type="character" w:customStyle="1" w:styleId="71">
    <w:name w:val="标题 2 字符"/>
    <w:link w:val="4"/>
    <w:qFormat/>
    <w:uiPriority w:val="0"/>
    <w:rPr>
      <w:rFonts w:ascii="宋体" w:hAnsi="Arial" w:eastAsia="楷体_GB2312"/>
      <w:b/>
      <w:kern w:val="24"/>
      <w:sz w:val="24"/>
    </w:rPr>
  </w:style>
  <w:style w:type="character" w:customStyle="1" w:styleId="72">
    <w:name w:val="标题 3 字符"/>
    <w:link w:val="5"/>
    <w:qFormat/>
    <w:uiPriority w:val="0"/>
    <w:rPr>
      <w:b/>
      <w:kern w:val="2"/>
      <w:sz w:val="28"/>
    </w:rPr>
  </w:style>
  <w:style w:type="character" w:customStyle="1" w:styleId="73">
    <w:name w:val="标题 4 字符"/>
    <w:link w:val="6"/>
    <w:qFormat/>
    <w:uiPriority w:val="0"/>
    <w:rPr>
      <w:rFonts w:ascii="Arial" w:hAnsi="Arial" w:eastAsia="黑体"/>
      <w:b/>
      <w:kern w:val="2"/>
      <w:sz w:val="28"/>
    </w:rPr>
  </w:style>
  <w:style w:type="character" w:customStyle="1" w:styleId="74">
    <w:name w:val="标题 5 字符"/>
    <w:link w:val="7"/>
    <w:qFormat/>
    <w:uiPriority w:val="9"/>
    <w:rPr>
      <w:rFonts w:eastAsia="仿宋_GB2312"/>
      <w:b/>
      <w:kern w:val="2"/>
      <w:sz w:val="28"/>
      <w:szCs w:val="28"/>
    </w:rPr>
  </w:style>
  <w:style w:type="character" w:customStyle="1" w:styleId="75">
    <w:name w:val="标题 6 字符"/>
    <w:link w:val="8"/>
    <w:qFormat/>
    <w:uiPriority w:val="0"/>
    <w:rPr>
      <w:rFonts w:ascii="Arial" w:hAnsi="Arial" w:eastAsia="黑体"/>
      <w:b/>
      <w:kern w:val="2"/>
      <w:sz w:val="24"/>
      <w:szCs w:val="32"/>
    </w:rPr>
  </w:style>
  <w:style w:type="character" w:customStyle="1" w:styleId="76">
    <w:name w:val="标题 7 字符"/>
    <w:link w:val="9"/>
    <w:qFormat/>
    <w:uiPriority w:val="0"/>
    <w:rPr>
      <w:rFonts w:eastAsia="仿宋_GB2312"/>
      <w:b/>
      <w:kern w:val="2"/>
      <w:sz w:val="24"/>
      <w:szCs w:val="32"/>
    </w:rPr>
  </w:style>
  <w:style w:type="character" w:customStyle="1" w:styleId="77">
    <w:name w:val="标题 8 字符"/>
    <w:link w:val="10"/>
    <w:qFormat/>
    <w:uiPriority w:val="0"/>
    <w:rPr>
      <w:rFonts w:ascii="Arial" w:hAnsi="Arial" w:eastAsia="黑体"/>
      <w:bCs/>
      <w:kern w:val="2"/>
      <w:sz w:val="24"/>
      <w:szCs w:val="32"/>
    </w:rPr>
  </w:style>
  <w:style w:type="character" w:customStyle="1" w:styleId="78">
    <w:name w:val="标题 9 字符"/>
    <w:link w:val="11"/>
    <w:qFormat/>
    <w:uiPriority w:val="0"/>
    <w:rPr>
      <w:rFonts w:ascii="Arial" w:hAnsi="Arial" w:eastAsia="黑体"/>
      <w:bCs/>
      <w:kern w:val="2"/>
      <w:sz w:val="28"/>
      <w:szCs w:val="21"/>
    </w:rPr>
  </w:style>
  <w:style w:type="character" w:customStyle="1" w:styleId="79">
    <w:name w:val="正文缩进 字符"/>
    <w:link w:val="12"/>
    <w:qFormat/>
    <w:uiPriority w:val="0"/>
    <w:rPr>
      <w:rFonts w:ascii="仿宋_GB2312" w:eastAsia="仿宋_GB2312"/>
      <w:kern w:val="2"/>
      <w:sz w:val="28"/>
    </w:rPr>
  </w:style>
  <w:style w:type="character" w:customStyle="1" w:styleId="80">
    <w:name w:val="题注 字符"/>
    <w:link w:val="13"/>
    <w:qFormat/>
    <w:uiPriority w:val="0"/>
    <w:rPr>
      <w:rFonts w:eastAsia="黑体"/>
      <w:kern w:val="2"/>
      <w:sz w:val="24"/>
    </w:rPr>
  </w:style>
  <w:style w:type="character" w:customStyle="1" w:styleId="81">
    <w:name w:val="文档结构图 字符"/>
    <w:link w:val="14"/>
    <w:qFormat/>
    <w:uiPriority w:val="0"/>
    <w:rPr>
      <w:kern w:val="2"/>
      <w:sz w:val="21"/>
      <w:shd w:val="clear" w:color="auto" w:fill="000080"/>
    </w:rPr>
  </w:style>
  <w:style w:type="character" w:customStyle="1" w:styleId="82">
    <w:name w:val="批注文字 字符"/>
    <w:link w:val="15"/>
    <w:qFormat/>
    <w:uiPriority w:val="0"/>
    <w:rPr>
      <w:rFonts w:ascii="Times New Roman" w:hAnsi="Times New Roman" w:eastAsia="宋体"/>
      <w:sz w:val="24"/>
    </w:rPr>
  </w:style>
  <w:style w:type="character" w:customStyle="1" w:styleId="83">
    <w:name w:val="正文文本 3 字符"/>
    <w:link w:val="17"/>
    <w:qFormat/>
    <w:uiPriority w:val="0"/>
    <w:rPr>
      <w:kern w:val="2"/>
      <w:sz w:val="16"/>
      <w:szCs w:val="16"/>
    </w:rPr>
  </w:style>
  <w:style w:type="character" w:customStyle="1" w:styleId="84">
    <w:name w:val="正文文本缩进 字符"/>
    <w:link w:val="18"/>
    <w:qFormat/>
    <w:uiPriority w:val="0"/>
    <w:rPr>
      <w:rFonts w:ascii="Times New Roman" w:hAnsi="Times New Roman" w:eastAsia="宋体"/>
      <w:sz w:val="24"/>
    </w:rPr>
  </w:style>
  <w:style w:type="character" w:customStyle="1" w:styleId="85">
    <w:name w:val="纯文本 字符"/>
    <w:link w:val="22"/>
    <w:qFormat/>
    <w:uiPriority w:val="0"/>
    <w:rPr>
      <w:rFonts w:ascii="宋体" w:hAnsi="Courier New"/>
      <w:kern w:val="2"/>
      <w:sz w:val="28"/>
    </w:rPr>
  </w:style>
  <w:style w:type="character" w:customStyle="1" w:styleId="86">
    <w:name w:val="日期 字符1"/>
    <w:link w:val="24"/>
    <w:qFormat/>
    <w:uiPriority w:val="0"/>
    <w:rPr>
      <w:rFonts w:ascii="Times New Roman" w:hAnsi="Times New Roman" w:eastAsia="宋体"/>
      <w:sz w:val="24"/>
    </w:rPr>
  </w:style>
  <w:style w:type="character" w:customStyle="1" w:styleId="87">
    <w:name w:val="正文文本缩进 2 字符"/>
    <w:link w:val="25"/>
    <w:qFormat/>
    <w:uiPriority w:val="0"/>
    <w:rPr>
      <w:rFonts w:ascii="宋体" w:hAnsi="宋体"/>
      <w:kern w:val="2"/>
      <w:sz w:val="24"/>
    </w:rPr>
  </w:style>
  <w:style w:type="character" w:customStyle="1" w:styleId="88">
    <w:name w:val="批注框文本 字符"/>
    <w:link w:val="27"/>
    <w:qFormat/>
    <w:uiPriority w:val="0"/>
    <w:rPr>
      <w:rFonts w:ascii="Times New Roman" w:hAnsi="Times New Roman" w:eastAsia="宋体"/>
      <w:sz w:val="18"/>
    </w:rPr>
  </w:style>
  <w:style w:type="character" w:customStyle="1" w:styleId="89">
    <w:name w:val="页脚 字符1"/>
    <w:link w:val="28"/>
    <w:qFormat/>
    <w:uiPriority w:val="0"/>
    <w:rPr>
      <w:sz w:val="18"/>
    </w:rPr>
  </w:style>
  <w:style w:type="character" w:customStyle="1" w:styleId="90">
    <w:name w:val="页眉 字符"/>
    <w:link w:val="29"/>
    <w:qFormat/>
    <w:uiPriority w:val="0"/>
    <w:rPr>
      <w:sz w:val="18"/>
    </w:rPr>
  </w:style>
  <w:style w:type="character" w:customStyle="1" w:styleId="91">
    <w:name w:val="副标题 字符"/>
    <w:link w:val="33"/>
    <w:qFormat/>
    <w:uiPriority w:val="0"/>
    <w:rPr>
      <w:rFonts w:ascii="Cambria" w:hAnsi="Cambria" w:cs="Times New Roman"/>
      <w:b/>
      <w:bCs/>
      <w:kern w:val="28"/>
      <w:sz w:val="32"/>
      <w:szCs w:val="32"/>
    </w:rPr>
  </w:style>
  <w:style w:type="character" w:customStyle="1" w:styleId="92">
    <w:name w:val="脚注文本 字符"/>
    <w:link w:val="35"/>
    <w:qFormat/>
    <w:uiPriority w:val="0"/>
    <w:rPr>
      <w:kern w:val="2"/>
      <w:sz w:val="18"/>
      <w:szCs w:val="18"/>
    </w:rPr>
  </w:style>
  <w:style w:type="character" w:customStyle="1" w:styleId="93">
    <w:name w:val="正文文本缩进 3 字符"/>
    <w:link w:val="37"/>
    <w:qFormat/>
    <w:uiPriority w:val="0"/>
    <w:rPr>
      <w:kern w:val="2"/>
      <w:sz w:val="16"/>
    </w:rPr>
  </w:style>
  <w:style w:type="character" w:customStyle="1" w:styleId="94">
    <w:name w:val="正文文本 2 字符"/>
    <w:link w:val="40"/>
    <w:qFormat/>
    <w:uiPriority w:val="0"/>
    <w:rPr>
      <w:kern w:val="2"/>
      <w:sz w:val="21"/>
    </w:rPr>
  </w:style>
  <w:style w:type="character" w:customStyle="1" w:styleId="95">
    <w:name w:val="HTML 预设格式 字符"/>
    <w:link w:val="42"/>
    <w:qFormat/>
    <w:uiPriority w:val="0"/>
    <w:rPr>
      <w:rFonts w:ascii="宋体" w:hAnsi="宋体"/>
    </w:rPr>
  </w:style>
  <w:style w:type="character" w:customStyle="1" w:styleId="96">
    <w:name w:val="普通(网站) 字符"/>
    <w:link w:val="43"/>
    <w:qFormat/>
    <w:uiPriority w:val="0"/>
    <w:rPr>
      <w:rFonts w:ascii="宋体" w:hAnsi="宋体" w:eastAsia="宋体"/>
      <w:sz w:val="24"/>
    </w:rPr>
  </w:style>
  <w:style w:type="character" w:customStyle="1" w:styleId="97">
    <w:name w:val="标题 字符"/>
    <w:link w:val="44"/>
    <w:qFormat/>
    <w:uiPriority w:val="0"/>
    <w:rPr>
      <w:rFonts w:ascii="Calibri Light" w:hAnsi="Calibri Light"/>
      <w:b/>
      <w:bCs/>
      <w:kern w:val="2"/>
      <w:sz w:val="32"/>
      <w:szCs w:val="32"/>
    </w:rPr>
  </w:style>
  <w:style w:type="character" w:customStyle="1" w:styleId="98">
    <w:name w:val="批注主题 字符"/>
    <w:link w:val="45"/>
    <w:qFormat/>
    <w:uiPriority w:val="0"/>
    <w:rPr>
      <w:rFonts w:ascii="Times New Roman" w:hAnsi="Times New Roman" w:eastAsia="宋体"/>
      <w:b/>
      <w:kern w:val="2"/>
      <w:sz w:val="24"/>
    </w:rPr>
  </w:style>
  <w:style w:type="character" w:customStyle="1" w:styleId="99">
    <w:name w:val="正文首行缩进 2 字符"/>
    <w:link w:val="26"/>
    <w:qFormat/>
    <w:uiPriority w:val="0"/>
    <w:rPr>
      <w:rFonts w:ascii="Times New Roman" w:hAnsi="Times New Roman" w:eastAsia="宋体"/>
      <w:kern w:val="2"/>
      <w:sz w:val="24"/>
    </w:rPr>
  </w:style>
  <w:style w:type="character" w:customStyle="1" w:styleId="100">
    <w:name w:val="表格 字符"/>
    <w:qFormat/>
    <w:uiPriority w:val="1"/>
    <w:rPr>
      <w:rFonts w:ascii="Times New Roman" w:hAnsi="Times New Roman" w:eastAsia="宋体" w:cs="Times New Roman"/>
      <w:snapToGrid/>
      <w:sz w:val="21"/>
      <w:szCs w:val="21"/>
      <w:lang w:eastAsia="zh-CN"/>
    </w:rPr>
  </w:style>
  <w:style w:type="character" w:customStyle="1" w:styleId="101">
    <w:name w:val="text1"/>
    <w:qFormat/>
    <w:uiPriority w:val="0"/>
    <w:rPr>
      <w:rFonts w:hint="eastAsia" w:ascii="宋体" w:hAnsi="宋体" w:eastAsia="宋体"/>
      <w:color w:val="999999"/>
      <w:sz w:val="18"/>
      <w:szCs w:val="18"/>
      <w:u w:val="none"/>
    </w:rPr>
  </w:style>
  <w:style w:type="character" w:customStyle="1" w:styleId="102">
    <w:name w:val="报告正文 Char Char"/>
    <w:link w:val="62"/>
    <w:qFormat/>
    <w:uiPriority w:val="0"/>
    <w:rPr>
      <w:rFonts w:ascii="宋体" w:hAnsi="宋体"/>
      <w:bCs/>
      <w:kern w:val="44"/>
      <w:sz w:val="24"/>
      <w:szCs w:val="44"/>
    </w:rPr>
  </w:style>
  <w:style w:type="character" w:customStyle="1" w:styleId="103">
    <w:name w:val="正文文本缩进 2 Char1"/>
    <w:qFormat/>
    <w:uiPriority w:val="0"/>
    <w:rPr>
      <w:kern w:val="2"/>
      <w:sz w:val="21"/>
      <w:szCs w:val="24"/>
    </w:rPr>
  </w:style>
  <w:style w:type="character" w:customStyle="1" w:styleId="104">
    <w:name w:val="页脚 字符"/>
    <w:qFormat/>
    <w:uiPriority w:val="99"/>
  </w:style>
  <w:style w:type="character" w:customStyle="1" w:styleId="105">
    <w:name w:val="apple-converted-space"/>
    <w:qFormat/>
    <w:uiPriority w:val="0"/>
  </w:style>
  <w:style w:type="character" w:customStyle="1" w:styleId="106">
    <w:name w:val="正文文本 3 Char1"/>
    <w:qFormat/>
    <w:uiPriority w:val="0"/>
    <w:rPr>
      <w:kern w:val="2"/>
      <w:sz w:val="16"/>
      <w:szCs w:val="16"/>
    </w:rPr>
  </w:style>
  <w:style w:type="character" w:customStyle="1" w:styleId="107">
    <w:name w:val="headline-content"/>
    <w:qFormat/>
    <w:uiPriority w:val="0"/>
  </w:style>
  <w:style w:type="character" w:customStyle="1" w:styleId="108">
    <w:name w:val="样式 (符号) 宋体 小四"/>
    <w:qFormat/>
    <w:uiPriority w:val="0"/>
    <w:rPr>
      <w:rFonts w:ascii="Times New Roman" w:hAnsi="Times New Roman"/>
      <w:sz w:val="24"/>
    </w:rPr>
  </w:style>
  <w:style w:type="character" w:customStyle="1" w:styleId="109">
    <w:name w:val="正文文本 2 Char1"/>
    <w:qFormat/>
    <w:uiPriority w:val="0"/>
    <w:rPr>
      <w:kern w:val="2"/>
      <w:sz w:val="21"/>
      <w:szCs w:val="24"/>
    </w:rPr>
  </w:style>
  <w:style w:type="character" w:customStyle="1" w:styleId="110">
    <w:name w:val="表格文字 Char"/>
    <w:qFormat/>
    <w:uiPriority w:val="0"/>
    <w:rPr>
      <w:rFonts w:ascii="宋体" w:hAnsi="宋体" w:eastAsia="宋体"/>
    </w:rPr>
  </w:style>
  <w:style w:type="character" w:customStyle="1" w:styleId="111">
    <w:name w:val="日期 字符"/>
    <w:qFormat/>
    <w:uiPriority w:val="0"/>
    <w:rPr>
      <w:rFonts w:ascii="Times New Roman" w:hAnsi="Times New Roman" w:eastAsia="宋体"/>
      <w:sz w:val="24"/>
    </w:rPr>
  </w:style>
  <w:style w:type="character" w:customStyle="1" w:styleId="112">
    <w:name w:val="text081"/>
    <w:qFormat/>
    <w:uiPriority w:val="0"/>
    <w:rPr>
      <w:color w:val="666666"/>
      <w:sz w:val="24"/>
      <w:szCs w:val="24"/>
    </w:rPr>
  </w:style>
  <w:style w:type="character" w:customStyle="1" w:styleId="113">
    <w:name w:val="正文首行缩进 2 Char1"/>
    <w:qFormat/>
    <w:uiPriority w:val="0"/>
    <w:rPr>
      <w:rFonts w:ascii="Times New Roman" w:hAnsi="Times New Roman" w:eastAsia="宋体"/>
      <w:kern w:val="2"/>
      <w:sz w:val="21"/>
      <w:szCs w:val="24"/>
    </w:rPr>
  </w:style>
  <w:style w:type="character" w:customStyle="1" w:styleId="114">
    <w:name w:val="longtext"/>
    <w:qFormat/>
    <w:uiPriority w:val="0"/>
  </w:style>
  <w:style w:type="character" w:customStyle="1" w:styleId="115">
    <w:name w:val="正文缩进 Char1"/>
    <w:qFormat/>
    <w:uiPriority w:val="0"/>
    <w:rPr>
      <w:rFonts w:ascii="Times New Roman" w:hAnsi="Times New Roman" w:eastAsia="宋体" w:cs="Times New Roman"/>
      <w:sz w:val="24"/>
      <w:szCs w:val="24"/>
    </w:rPr>
  </w:style>
  <w:style w:type="character" w:customStyle="1" w:styleId="116">
    <w:name w:val="正文（首行缩进两字） Char3"/>
    <w:qFormat/>
    <w:uiPriority w:val="0"/>
    <w:rPr>
      <w:rFonts w:ascii="仿宋_GB2312" w:eastAsia="仿宋_GB2312"/>
      <w:kern w:val="2"/>
      <w:sz w:val="28"/>
      <w:lang w:val="en-US" w:eastAsia="zh-CN"/>
    </w:rPr>
  </w:style>
  <w:style w:type="character" w:customStyle="1" w:styleId="117">
    <w:name w:val="样式1 Char"/>
    <w:link w:val="118"/>
    <w:qFormat/>
    <w:uiPriority w:val="0"/>
    <w:rPr>
      <w:kern w:val="2"/>
      <w:sz w:val="21"/>
    </w:rPr>
  </w:style>
  <w:style w:type="paragraph" w:customStyle="1" w:styleId="118">
    <w:name w:val="样式1"/>
    <w:basedOn w:val="31"/>
    <w:next w:val="20"/>
    <w:link w:val="117"/>
    <w:qFormat/>
    <w:uiPriority w:val="0"/>
  </w:style>
  <w:style w:type="character" w:customStyle="1" w:styleId="119">
    <w:name w:val="articlecontent1"/>
    <w:qFormat/>
    <w:uiPriority w:val="0"/>
    <w:rPr>
      <w:sz w:val="24"/>
      <w:szCs w:val="24"/>
    </w:rPr>
  </w:style>
  <w:style w:type="character" w:customStyle="1" w:styleId="120">
    <w:name w:val="表头 Char1"/>
    <w:qFormat/>
    <w:uiPriority w:val="0"/>
    <w:rPr>
      <w:rFonts w:eastAsia="黑体"/>
      <w:spacing w:val="-10"/>
      <w:sz w:val="21"/>
      <w:lang w:val="en-US" w:eastAsia="zh-CN" w:bidi="ar-SA"/>
    </w:rPr>
  </w:style>
  <w:style w:type="character" w:customStyle="1" w:styleId="121">
    <w:name w:val="f11"/>
    <w:qFormat/>
    <w:uiPriority w:val="0"/>
    <w:rPr>
      <w:color w:val="0000FF"/>
      <w:sz w:val="27"/>
      <w:szCs w:val="27"/>
    </w:rPr>
  </w:style>
  <w:style w:type="character" w:customStyle="1" w:styleId="122">
    <w:name w:val="文章正文样式 Char"/>
    <w:link w:val="123"/>
    <w:qFormat/>
    <w:uiPriority w:val="0"/>
    <w:rPr>
      <w:rFonts w:ascii="宋体" w:hAnsi="宋体" w:cs="宋体"/>
      <w:kern w:val="2"/>
      <w:sz w:val="24"/>
    </w:rPr>
  </w:style>
  <w:style w:type="paragraph" w:customStyle="1" w:styleId="123">
    <w:name w:val="文章正文样式"/>
    <w:basedOn w:val="1"/>
    <w:link w:val="122"/>
    <w:qFormat/>
    <w:uiPriority w:val="0"/>
    <w:pPr>
      <w:spacing w:line="520" w:lineRule="exact"/>
      <w:ind w:firstLine="480" w:firstLineChars="200"/>
      <w:jc w:val="left"/>
    </w:pPr>
    <w:rPr>
      <w:rFonts w:ascii="宋体" w:hAnsi="宋体" w:cs="宋体"/>
      <w:sz w:val="24"/>
      <w:szCs w:val="20"/>
    </w:rPr>
  </w:style>
  <w:style w:type="character" w:customStyle="1" w:styleId="124">
    <w:name w:val="表格 Char Char"/>
    <w:qFormat/>
    <w:uiPriority w:val="0"/>
    <w:rPr>
      <w:rFonts w:ascii="Times New Roman" w:hAnsi="Times New Roman" w:eastAsia="仿宋_GB2312" w:cs="Times New Roman"/>
      <w:bCs/>
      <w:snapToGrid w:val="0"/>
      <w:kern w:val="0"/>
      <w:szCs w:val="21"/>
    </w:rPr>
  </w:style>
  <w:style w:type="character" w:customStyle="1" w:styleId="125">
    <w:name w:val="正文2 Char"/>
    <w:link w:val="126"/>
    <w:qFormat/>
    <w:uiPriority w:val="0"/>
    <w:rPr>
      <w:kern w:val="2"/>
      <w:sz w:val="24"/>
    </w:rPr>
  </w:style>
  <w:style w:type="paragraph" w:customStyle="1" w:styleId="126">
    <w:name w:val="正文2"/>
    <w:basedOn w:val="1"/>
    <w:link w:val="125"/>
    <w:qFormat/>
    <w:uiPriority w:val="0"/>
    <w:pPr>
      <w:adjustRightInd w:val="0"/>
      <w:snapToGrid w:val="0"/>
      <w:spacing w:line="440" w:lineRule="atLeast"/>
      <w:ind w:firstLine="567"/>
    </w:pPr>
    <w:rPr>
      <w:sz w:val="24"/>
      <w:szCs w:val="20"/>
    </w:rPr>
  </w:style>
  <w:style w:type="character" w:customStyle="1" w:styleId="127">
    <w:name w:val="表格内容 Char Char"/>
    <w:link w:val="128"/>
    <w:qFormat/>
    <w:uiPriority w:val="0"/>
    <w:rPr>
      <w:rFonts w:ascii="宋体" w:hAnsi="宋体"/>
      <w:kern w:val="2"/>
      <w:sz w:val="21"/>
      <w:szCs w:val="21"/>
    </w:rPr>
  </w:style>
  <w:style w:type="paragraph" w:customStyle="1" w:styleId="128">
    <w:name w:val="表格内容"/>
    <w:basedOn w:val="129"/>
    <w:link w:val="127"/>
    <w:qFormat/>
    <w:uiPriority w:val="0"/>
    <w:rPr>
      <w:rFonts w:ascii="宋体" w:hAnsi="宋体"/>
      <w:szCs w:val="21"/>
    </w:rPr>
  </w:style>
  <w:style w:type="paragraph" w:customStyle="1" w:styleId="129">
    <w:name w:val="表格标题"/>
    <w:basedOn w:val="1"/>
    <w:next w:val="128"/>
    <w:qFormat/>
    <w:uiPriority w:val="0"/>
    <w:pPr>
      <w:keepLines/>
      <w:spacing w:line="360" w:lineRule="auto"/>
      <w:jc w:val="center"/>
    </w:pPr>
    <w:rPr>
      <w:b/>
    </w:rPr>
  </w:style>
  <w:style w:type="character" w:customStyle="1" w:styleId="130">
    <w:name w:val="textcontents"/>
    <w:qFormat/>
    <w:uiPriority w:val="0"/>
  </w:style>
  <w:style w:type="character" w:customStyle="1" w:styleId="131">
    <w:name w:val="正文文本 字符1"/>
    <w:qFormat/>
    <w:uiPriority w:val="0"/>
    <w:rPr>
      <w:rFonts w:ascii="Times New Roman" w:hAnsi="Times New Roman" w:eastAsia="宋体"/>
      <w:sz w:val="24"/>
    </w:rPr>
  </w:style>
  <w:style w:type="character" w:customStyle="1" w:styleId="132">
    <w:name w:val="04正文 Char"/>
    <w:link w:val="133"/>
    <w:qFormat/>
    <w:uiPriority w:val="0"/>
    <w:rPr>
      <w:sz w:val="24"/>
      <w:szCs w:val="24"/>
    </w:rPr>
  </w:style>
  <w:style w:type="paragraph" w:customStyle="1" w:styleId="133">
    <w:name w:val="04正文"/>
    <w:basedOn w:val="1"/>
    <w:link w:val="132"/>
    <w:qFormat/>
    <w:uiPriority w:val="0"/>
    <w:pPr>
      <w:adjustRightInd w:val="0"/>
      <w:snapToGrid w:val="0"/>
      <w:spacing w:line="360" w:lineRule="auto"/>
      <w:ind w:firstLine="480" w:firstLineChars="200"/>
    </w:pPr>
    <w:rPr>
      <w:kern w:val="0"/>
      <w:sz w:val="24"/>
    </w:rPr>
  </w:style>
  <w:style w:type="character" w:customStyle="1" w:styleId="134">
    <w:name w:val="表头 Char"/>
    <w:qFormat/>
    <w:uiPriority w:val="0"/>
    <w:rPr>
      <w:rFonts w:eastAsia="黑体"/>
      <w:spacing w:val="-10"/>
      <w:sz w:val="24"/>
      <w:lang w:val="en-US" w:eastAsia="zh-CN" w:bidi="ar-SA"/>
    </w:rPr>
  </w:style>
  <w:style w:type="character" w:customStyle="1" w:styleId="135">
    <w:name w:val="表格 Char"/>
    <w:link w:val="136"/>
    <w:qFormat/>
    <w:uiPriority w:val="0"/>
    <w:rPr>
      <w:rFonts w:ascii="宋体"/>
      <w:sz w:val="21"/>
    </w:rPr>
  </w:style>
  <w:style w:type="paragraph" w:customStyle="1" w:styleId="136">
    <w:name w:val="表格"/>
    <w:basedOn w:val="137"/>
    <w:next w:val="1"/>
    <w:link w:val="135"/>
    <w:qFormat/>
    <w:uiPriority w:val="0"/>
    <w:pPr>
      <w:spacing w:beforeLines="10" w:afterLines="10" w:line="259" w:lineRule="auto"/>
    </w:pPr>
    <w:rPr>
      <w:rFonts w:ascii="宋体"/>
    </w:rPr>
  </w:style>
  <w:style w:type="paragraph" w:customStyle="1" w:styleId="137">
    <w:name w:val="表头"/>
    <w:basedOn w:val="1"/>
    <w:next w:val="1"/>
    <w:link w:val="138"/>
    <w:qFormat/>
    <w:uiPriority w:val="0"/>
    <w:pPr>
      <w:adjustRightInd w:val="0"/>
      <w:snapToGrid w:val="0"/>
      <w:spacing w:line="320" w:lineRule="atLeast"/>
      <w:jc w:val="center"/>
      <w:textAlignment w:val="baseline"/>
    </w:pPr>
    <w:rPr>
      <w:rFonts w:eastAsia="黑体"/>
      <w:spacing w:val="-10"/>
      <w:kern w:val="0"/>
      <w:szCs w:val="20"/>
    </w:rPr>
  </w:style>
  <w:style w:type="character" w:customStyle="1" w:styleId="138">
    <w:name w:val="表头 Char Char"/>
    <w:link w:val="137"/>
    <w:qFormat/>
    <w:uiPriority w:val="0"/>
    <w:rPr>
      <w:rFonts w:eastAsia="黑体"/>
      <w:spacing w:val="-10"/>
      <w:sz w:val="21"/>
    </w:rPr>
  </w:style>
  <w:style w:type="character" w:customStyle="1" w:styleId="139">
    <w:name w:val="No Spacing Char"/>
    <w:link w:val="140"/>
    <w:qFormat/>
    <w:uiPriority w:val="0"/>
  </w:style>
  <w:style w:type="paragraph" w:customStyle="1" w:styleId="140">
    <w:name w:val="无间隔1"/>
    <w:link w:val="139"/>
    <w:qFormat/>
    <w:uiPriority w:val="0"/>
    <w:pPr>
      <w:widowControl w:val="0"/>
      <w:jc w:val="both"/>
    </w:pPr>
    <w:rPr>
      <w:rFonts w:ascii="Times New Roman" w:hAnsi="Times New Roman" w:eastAsia="宋体" w:cs="Times New Roman"/>
      <w:lang w:val="en-US" w:eastAsia="zh-CN" w:bidi="ar-SA"/>
    </w:rPr>
  </w:style>
  <w:style w:type="character" w:customStyle="1" w:styleId="141">
    <w:name w:val="articlebody3"/>
    <w:qFormat/>
    <w:uiPriority w:val="0"/>
    <w:rPr>
      <w:sz w:val="21"/>
      <w:szCs w:val="21"/>
    </w:rPr>
  </w:style>
  <w:style w:type="character" w:customStyle="1" w:styleId="142">
    <w:name w:val="文字缩进 Char2"/>
    <w:qFormat/>
    <w:uiPriority w:val="0"/>
    <w:rPr>
      <w:rFonts w:ascii="宋体" w:hAnsi="Courier New" w:eastAsia="宋体" w:cs="Courier New"/>
      <w:kern w:val="2"/>
      <w:sz w:val="21"/>
      <w:szCs w:val="21"/>
      <w:lang w:val="en-US" w:eastAsia="zh-CN" w:bidi="ar-SA"/>
    </w:rPr>
  </w:style>
  <w:style w:type="character" w:customStyle="1" w:styleId="143">
    <w:name w:val="infodetail1"/>
    <w:qFormat/>
    <w:uiPriority w:val="0"/>
    <w:rPr>
      <w:rFonts w:hint="default" w:ascii="ˎ̥" w:hAnsi="ˎ̥"/>
      <w:sz w:val="21"/>
      <w:szCs w:val="21"/>
    </w:rPr>
  </w:style>
  <w:style w:type="character" w:customStyle="1" w:styleId="144">
    <w:name w:val="报告书表格 Char"/>
    <w:link w:val="145"/>
    <w:qFormat/>
    <w:uiPriority w:val="0"/>
    <w:rPr>
      <w:rFonts w:eastAsia="Arial Unicode MS"/>
      <w:sz w:val="24"/>
    </w:rPr>
  </w:style>
  <w:style w:type="paragraph" w:customStyle="1" w:styleId="145">
    <w:name w:val="报告书表格"/>
    <w:basedOn w:val="1"/>
    <w:link w:val="144"/>
    <w:qFormat/>
    <w:uiPriority w:val="0"/>
    <w:pPr>
      <w:adjustRightInd w:val="0"/>
      <w:spacing w:line="400" w:lineRule="exact"/>
      <w:jc w:val="center"/>
      <w:textAlignment w:val="baseline"/>
    </w:pPr>
    <w:rPr>
      <w:rFonts w:eastAsia="Arial Unicode MS"/>
      <w:kern w:val="0"/>
      <w:sz w:val="24"/>
      <w:szCs w:val="20"/>
    </w:rPr>
  </w:style>
  <w:style w:type="character" w:customStyle="1" w:styleId="146">
    <w:name w:val="表内文字 Char"/>
    <w:link w:val="147"/>
    <w:qFormat/>
    <w:uiPriority w:val="0"/>
    <w:rPr>
      <w:spacing w:val="20"/>
      <w:kern w:val="2"/>
      <w:sz w:val="24"/>
    </w:rPr>
  </w:style>
  <w:style w:type="paragraph" w:customStyle="1" w:styleId="147">
    <w:name w:val="表内文字"/>
    <w:basedOn w:val="1"/>
    <w:link w:val="146"/>
    <w:qFormat/>
    <w:uiPriority w:val="0"/>
    <w:pPr>
      <w:spacing w:line="400" w:lineRule="exact"/>
      <w:ind w:firstLine="624"/>
    </w:pPr>
    <w:rPr>
      <w:spacing w:val="20"/>
      <w:sz w:val="24"/>
      <w:szCs w:val="20"/>
    </w:rPr>
  </w:style>
  <w:style w:type="character" w:customStyle="1" w:styleId="148">
    <w:name w:val="HP正文 Char"/>
    <w:link w:val="149"/>
    <w:qFormat/>
    <w:uiPriority w:val="0"/>
    <w:rPr>
      <w:sz w:val="24"/>
      <w:szCs w:val="24"/>
    </w:rPr>
  </w:style>
  <w:style w:type="paragraph" w:customStyle="1" w:styleId="149">
    <w:name w:val="HP正文"/>
    <w:basedOn w:val="1"/>
    <w:link w:val="148"/>
    <w:qFormat/>
    <w:uiPriority w:val="0"/>
    <w:pPr>
      <w:spacing w:line="360" w:lineRule="auto"/>
      <w:ind w:firstLine="480" w:firstLineChars="200"/>
    </w:pPr>
    <w:rPr>
      <w:kern w:val="0"/>
      <w:sz w:val="24"/>
    </w:rPr>
  </w:style>
  <w:style w:type="character" w:customStyle="1" w:styleId="150">
    <w:name w:val="样式 正文 行距: 固定值 25 磅 Char"/>
    <w:link w:val="151"/>
    <w:qFormat/>
    <w:uiPriority w:val="0"/>
    <w:rPr>
      <w:rFonts w:cs="宋体"/>
      <w:kern w:val="2"/>
      <w:sz w:val="24"/>
      <w:szCs w:val="24"/>
    </w:rPr>
  </w:style>
  <w:style w:type="paragraph" w:customStyle="1" w:styleId="151">
    <w:name w:val="样式 正文 行距: 固定值 25 磅"/>
    <w:basedOn w:val="1"/>
    <w:link w:val="150"/>
    <w:qFormat/>
    <w:uiPriority w:val="0"/>
    <w:pPr>
      <w:adjustRightInd w:val="0"/>
      <w:spacing w:line="500" w:lineRule="exact"/>
      <w:ind w:firstLine="200" w:firstLineChars="200"/>
    </w:pPr>
    <w:rPr>
      <w:rFonts w:cs="宋体"/>
      <w:sz w:val="24"/>
    </w:rPr>
  </w:style>
  <w:style w:type="character" w:customStyle="1" w:styleId="152">
    <w:name w:val="news"/>
    <w:qFormat/>
    <w:uiPriority w:val="0"/>
  </w:style>
  <w:style w:type="character" w:customStyle="1" w:styleId="153">
    <w:name w:val="h12"/>
    <w:qFormat/>
    <w:uiPriority w:val="0"/>
  </w:style>
  <w:style w:type="character" w:customStyle="1" w:styleId="154">
    <w:name w:val="Char Char1"/>
    <w:qFormat/>
    <w:uiPriority w:val="0"/>
    <w:rPr>
      <w:rFonts w:ascii="仿宋_GB2312" w:eastAsia="仿宋_GB2312"/>
      <w:b/>
      <w:kern w:val="44"/>
      <w:sz w:val="32"/>
      <w:lang w:val="en-US" w:eastAsia="zh-CN"/>
    </w:rPr>
  </w:style>
  <w:style w:type="character" w:customStyle="1" w:styleId="155">
    <w:name w:val="s"/>
    <w:qFormat/>
    <w:uiPriority w:val="0"/>
  </w:style>
  <w:style w:type="character" w:customStyle="1" w:styleId="156">
    <w:name w:val="main-11"/>
    <w:qFormat/>
    <w:uiPriority w:val="0"/>
    <w:rPr>
      <w:color w:val="FFFFFF"/>
      <w:sz w:val="21"/>
    </w:rPr>
  </w:style>
  <w:style w:type="character" w:customStyle="1" w:styleId="157">
    <w:name w:val="表格标题新 Char Char"/>
    <w:link w:val="158"/>
    <w:qFormat/>
    <w:uiPriority w:val="0"/>
    <w:rPr>
      <w:rFonts w:ascii="仿宋_GB2312" w:eastAsia="黑体"/>
      <w:b/>
      <w:snapToGrid/>
      <w:spacing w:val="4"/>
      <w:kern w:val="18"/>
      <w:sz w:val="24"/>
    </w:rPr>
  </w:style>
  <w:style w:type="paragraph" w:customStyle="1" w:styleId="158">
    <w:name w:val="表格标题新"/>
    <w:basedOn w:val="159"/>
    <w:link w:val="157"/>
    <w:qFormat/>
    <w:uiPriority w:val="0"/>
    <w:pPr>
      <w:tabs>
        <w:tab w:val="left" w:pos="0"/>
      </w:tabs>
      <w:spacing w:before="156" w:beforeLines="50"/>
      <w:ind w:firstLine="562"/>
    </w:pPr>
    <w:rPr>
      <w:rFonts w:eastAsia="黑体"/>
      <w:b/>
      <w:snapToGrid w:val="0"/>
    </w:rPr>
  </w:style>
  <w:style w:type="paragraph" w:customStyle="1" w:styleId="159">
    <w:name w:val="表格内文字"/>
    <w:basedOn w:val="1"/>
    <w:link w:val="160"/>
    <w:qFormat/>
    <w:uiPriority w:val="0"/>
    <w:pPr>
      <w:tabs>
        <w:tab w:val="left" w:pos="0"/>
      </w:tabs>
      <w:adjustRightInd w:val="0"/>
      <w:snapToGrid w:val="0"/>
      <w:jc w:val="center"/>
    </w:pPr>
    <w:rPr>
      <w:rFonts w:ascii="仿宋_GB2312" w:eastAsia="仿宋_GB2312"/>
      <w:spacing w:val="4"/>
      <w:kern w:val="18"/>
      <w:sz w:val="24"/>
      <w:szCs w:val="20"/>
    </w:rPr>
  </w:style>
  <w:style w:type="character" w:customStyle="1" w:styleId="160">
    <w:name w:val="表格内文字 Char Char"/>
    <w:link w:val="159"/>
    <w:qFormat/>
    <w:uiPriority w:val="0"/>
    <w:rPr>
      <w:rFonts w:ascii="仿宋_GB2312" w:eastAsia="仿宋_GB2312"/>
      <w:spacing w:val="4"/>
      <w:kern w:val="18"/>
      <w:sz w:val="24"/>
    </w:rPr>
  </w:style>
  <w:style w:type="character" w:customStyle="1" w:styleId="161">
    <w:name w:val="正文 首行缩进:  2 字符 Char"/>
    <w:link w:val="162"/>
    <w:qFormat/>
    <w:uiPriority w:val="0"/>
    <w:rPr>
      <w:rFonts w:cs="宋体"/>
      <w:kern w:val="2"/>
      <w:sz w:val="24"/>
    </w:rPr>
  </w:style>
  <w:style w:type="paragraph" w:customStyle="1" w:styleId="162">
    <w:name w:val="正文 首行缩进:  2 字符"/>
    <w:basedOn w:val="1"/>
    <w:link w:val="161"/>
    <w:qFormat/>
    <w:uiPriority w:val="0"/>
    <w:pPr>
      <w:snapToGrid w:val="0"/>
      <w:spacing w:line="500" w:lineRule="exact"/>
      <w:ind w:firstLine="480" w:firstLineChars="200"/>
      <w:jc w:val="left"/>
    </w:pPr>
    <w:rPr>
      <w:rFonts w:cs="宋体"/>
      <w:sz w:val="24"/>
      <w:szCs w:val="20"/>
    </w:rPr>
  </w:style>
  <w:style w:type="character" w:customStyle="1" w:styleId="163">
    <w:name w:val="纯文本 Char1"/>
    <w:qFormat/>
    <w:uiPriority w:val="0"/>
    <w:rPr>
      <w:rFonts w:ascii="宋体" w:hAnsi="Courier New" w:cs="Courier New"/>
      <w:kern w:val="2"/>
      <w:sz w:val="21"/>
      <w:szCs w:val="21"/>
    </w:rPr>
  </w:style>
  <w:style w:type="character" w:customStyle="1" w:styleId="164">
    <w:name w:val="批注文字 字符1"/>
    <w:qFormat/>
    <w:uiPriority w:val="0"/>
    <w:rPr>
      <w:rFonts w:ascii="Times New Roman" w:hAnsi="Times New Roman" w:eastAsia="宋体"/>
      <w:sz w:val="24"/>
    </w:rPr>
  </w:style>
  <w:style w:type="character" w:customStyle="1" w:styleId="165">
    <w:name w:val="表格文字 Char Char"/>
    <w:link w:val="65"/>
    <w:qFormat/>
    <w:uiPriority w:val="0"/>
    <w:rPr>
      <w:rFonts w:ascii="仿宋_GB2312" w:hAnsi="Arial Black" w:eastAsia="仿宋_GB2312"/>
      <w:kern w:val="44"/>
      <w:sz w:val="24"/>
    </w:rPr>
  </w:style>
  <w:style w:type="character" w:customStyle="1" w:styleId="166">
    <w:name w:val="11p1"/>
    <w:qFormat/>
    <w:uiPriority w:val="0"/>
    <w:rPr>
      <w:sz w:val="23"/>
      <w:szCs w:val="23"/>
    </w:rPr>
  </w:style>
  <w:style w:type="character" w:customStyle="1" w:styleId="167">
    <w:name w:val="报告书正文 Char Char"/>
    <w:link w:val="168"/>
    <w:qFormat/>
    <w:uiPriority w:val="0"/>
    <w:rPr>
      <w:color w:val="000000"/>
      <w:kern w:val="2"/>
      <w:sz w:val="24"/>
    </w:rPr>
  </w:style>
  <w:style w:type="paragraph" w:customStyle="1" w:styleId="168">
    <w:name w:val="报告书正文"/>
    <w:basedOn w:val="1"/>
    <w:link w:val="167"/>
    <w:qFormat/>
    <w:uiPriority w:val="0"/>
    <w:pPr>
      <w:spacing w:line="520" w:lineRule="exact"/>
      <w:ind w:firstLine="514" w:firstLineChars="200"/>
    </w:pPr>
    <w:rPr>
      <w:color w:val="000000"/>
      <w:sz w:val="24"/>
      <w:szCs w:val="20"/>
    </w:rPr>
  </w:style>
  <w:style w:type="character" w:customStyle="1" w:styleId="169">
    <w:name w:val="unnamed11"/>
    <w:qFormat/>
    <w:uiPriority w:val="0"/>
    <w:rPr>
      <w:rFonts w:hint="eastAsia" w:ascii="宋体" w:hAnsi="宋体" w:eastAsia="宋体"/>
      <w:sz w:val="24"/>
      <w:szCs w:val="24"/>
      <w:u w:val="none"/>
    </w:rPr>
  </w:style>
  <w:style w:type="paragraph" w:customStyle="1" w:styleId="170">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71">
    <w:name w:val="reader-word-layer reader-word-s1-0"/>
    <w:basedOn w:val="1"/>
    <w:qFormat/>
    <w:uiPriority w:val="0"/>
    <w:pPr>
      <w:widowControl/>
      <w:spacing w:before="100" w:beforeAutospacing="1" w:after="100" w:afterAutospacing="1"/>
      <w:jc w:val="left"/>
    </w:pPr>
    <w:rPr>
      <w:rFonts w:ascii="宋体" w:hAnsi="宋体" w:cs="宋体"/>
      <w:kern w:val="0"/>
      <w:sz w:val="24"/>
    </w:rPr>
  </w:style>
  <w:style w:type="paragraph" w:customStyle="1" w:styleId="172">
    <w:name w:val="p0"/>
    <w:basedOn w:val="1"/>
    <w:qFormat/>
    <w:uiPriority w:val="0"/>
    <w:pPr>
      <w:widowControl/>
    </w:pPr>
    <w:rPr>
      <w:rFonts w:ascii="宋体" w:hAnsi="宋体" w:cs="宋体"/>
      <w:kern w:val="0"/>
      <w:szCs w:val="21"/>
    </w:rPr>
  </w:style>
  <w:style w:type="paragraph" w:customStyle="1" w:styleId="17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4">
    <w:name w:val="正文 New New"/>
    <w:qFormat/>
    <w:uiPriority w:val="0"/>
    <w:pPr>
      <w:widowControl w:val="0"/>
      <w:jc w:val="both"/>
    </w:pPr>
    <w:rPr>
      <w:rFonts w:ascii="Times New Roman" w:hAnsi="Times New Roman" w:eastAsia="仿宋_GB2312" w:cs="Times New Roman"/>
      <w:kern w:val="2"/>
      <w:sz w:val="28"/>
      <w:lang w:val="en-US" w:eastAsia="zh-CN" w:bidi="ar-SA"/>
    </w:rPr>
  </w:style>
  <w:style w:type="paragraph" w:customStyle="1" w:styleId="175">
    <w:name w:val="1 Char Char Char Char Char Char Char Char"/>
    <w:basedOn w:val="1"/>
    <w:qFormat/>
    <w:uiPriority w:val="0"/>
    <w:rPr>
      <w:sz w:val="24"/>
    </w:rPr>
  </w:style>
  <w:style w:type="paragraph" w:customStyle="1" w:styleId="176">
    <w:name w:val="Char Char Char Char"/>
    <w:basedOn w:val="14"/>
    <w:qFormat/>
    <w:uiPriority w:val="0"/>
    <w:pPr>
      <w:widowControl/>
      <w:adjustRightInd w:val="0"/>
      <w:snapToGrid w:val="0"/>
      <w:spacing w:line="360" w:lineRule="auto"/>
      <w:jc w:val="left"/>
    </w:pPr>
    <w:rPr>
      <w:rFonts w:ascii="Tahoma" w:hAnsi="Tahoma" w:cs="宋体"/>
      <w:kern w:val="0"/>
      <w:sz w:val="24"/>
      <w:szCs w:val="24"/>
    </w:rPr>
  </w:style>
  <w:style w:type="paragraph" w:customStyle="1" w:styleId="177">
    <w:name w:val="样式4"/>
    <w:basedOn w:val="178"/>
    <w:qFormat/>
    <w:uiPriority w:val="0"/>
    <w:pPr>
      <w:tabs>
        <w:tab w:val="left" w:pos="1560"/>
      </w:tabs>
      <w:snapToGrid w:val="0"/>
      <w:spacing w:line="360" w:lineRule="auto"/>
      <w:ind w:firstLine="482" w:firstLineChars="200"/>
    </w:pPr>
    <w:rPr>
      <w:rFonts w:eastAsia="仿宋_GB2312"/>
      <w:color w:val="000000"/>
      <w:kern w:val="0"/>
      <w:sz w:val="24"/>
    </w:rPr>
  </w:style>
  <w:style w:type="paragraph" w:customStyle="1" w:styleId="178">
    <w:name w:val="样式3"/>
    <w:basedOn w:val="24"/>
    <w:qFormat/>
    <w:uiPriority w:val="0"/>
    <w:pPr>
      <w:spacing w:before="156" w:beforeLines="50" w:after="156" w:afterLines="50" w:line="480" w:lineRule="exact"/>
      <w:ind w:left="0" w:leftChars="0"/>
    </w:pPr>
    <w:rPr>
      <w:rFonts w:eastAsia="黑体"/>
      <w:bCs/>
      <w:kern w:val="2"/>
      <w:sz w:val="30"/>
    </w:rPr>
  </w:style>
  <w:style w:type="paragraph" w:customStyle="1" w:styleId="179">
    <w:name w:val="表格的标题"/>
    <w:basedOn w:val="1"/>
    <w:qFormat/>
    <w:uiPriority w:val="0"/>
    <w:pPr>
      <w:snapToGrid w:val="0"/>
      <w:spacing w:before="93" w:beforeLines="30"/>
      <w:jc w:val="center"/>
    </w:pPr>
    <w:rPr>
      <w:b/>
      <w:szCs w:val="21"/>
    </w:rPr>
  </w:style>
  <w:style w:type="paragraph" w:customStyle="1" w:styleId="180">
    <w:name w:val="Char1"/>
    <w:basedOn w:val="1"/>
    <w:qFormat/>
    <w:uiPriority w:val="0"/>
    <w:rPr>
      <w:sz w:val="24"/>
      <w:szCs w:val="20"/>
    </w:rPr>
  </w:style>
  <w:style w:type="paragraph" w:customStyle="1" w:styleId="181">
    <w:name w:val="居中正文"/>
    <w:basedOn w:val="1"/>
    <w:next w:val="2"/>
    <w:qFormat/>
    <w:uiPriority w:val="0"/>
    <w:pPr>
      <w:widowControl/>
      <w:spacing w:line="360" w:lineRule="auto"/>
      <w:ind w:firstLine="200" w:firstLineChars="200"/>
      <w:jc w:val="left"/>
    </w:pPr>
    <w:rPr>
      <w:rFonts w:ascii="Calibri" w:hAnsi="Calibri"/>
      <w:sz w:val="24"/>
      <w:szCs w:val="22"/>
    </w:rPr>
  </w:style>
  <w:style w:type="paragraph" w:customStyle="1" w:styleId="182">
    <w:name w:val="表格1"/>
    <w:basedOn w:val="1"/>
    <w:qFormat/>
    <w:uiPriority w:val="0"/>
    <w:pPr>
      <w:adjustRightInd w:val="0"/>
      <w:spacing w:line="360" w:lineRule="atLeast"/>
      <w:jc w:val="center"/>
      <w:textAlignment w:val="baseline"/>
    </w:pPr>
    <w:rPr>
      <w:rFonts w:ascii="CG Times (WN)" w:hAnsi="宋体"/>
      <w:kern w:val="0"/>
      <w:szCs w:val="20"/>
    </w:rPr>
  </w:style>
  <w:style w:type="paragraph" w:customStyle="1" w:styleId="18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84">
    <w:name w:val="_Style 94"/>
    <w:basedOn w:val="1"/>
    <w:next w:val="1"/>
    <w:qFormat/>
    <w:uiPriority w:val="0"/>
    <w:pPr>
      <w:spacing w:line="360" w:lineRule="auto"/>
      <w:ind w:firstLine="200" w:firstLineChars="200"/>
    </w:pPr>
    <w:rPr>
      <w:rFonts w:ascii="宋体" w:hAnsi="宋体" w:cs="宋体"/>
      <w:sz w:val="24"/>
    </w:rPr>
  </w:style>
  <w:style w:type="paragraph" w:customStyle="1" w:styleId="185">
    <w:name w:val="小四表文左齐"/>
    <w:basedOn w:val="1"/>
    <w:qFormat/>
    <w:uiPriority w:val="0"/>
    <w:pPr>
      <w:spacing w:before="100" w:after="100"/>
      <w:jc w:val="center"/>
    </w:pPr>
    <w:rPr>
      <w:rFonts w:ascii="宋体" w:hAnsi="宋体"/>
      <w:szCs w:val="20"/>
    </w:rPr>
  </w:style>
  <w:style w:type="paragraph" w:customStyle="1" w:styleId="186">
    <w:name w:val="空行"/>
    <w:basedOn w:val="1"/>
    <w:next w:val="46"/>
    <w:qFormat/>
    <w:uiPriority w:val="0"/>
    <w:pPr>
      <w:topLinePunct/>
      <w:adjustRightInd w:val="0"/>
      <w:snapToGrid w:val="0"/>
      <w:jc w:val="center"/>
    </w:pPr>
    <w:rPr>
      <w:kern w:val="0"/>
      <w:sz w:val="28"/>
      <w:szCs w:val="20"/>
    </w:rPr>
  </w:style>
  <w:style w:type="paragraph" w:customStyle="1" w:styleId="187">
    <w:name w:val="表头和图题"/>
    <w:basedOn w:val="126"/>
    <w:qFormat/>
    <w:uiPriority w:val="0"/>
    <w:pPr>
      <w:suppressAutoHyphens/>
      <w:adjustRightInd/>
      <w:snapToGrid/>
      <w:spacing w:line="240" w:lineRule="auto"/>
      <w:ind w:firstLine="680"/>
      <w:jc w:val="center"/>
    </w:pPr>
    <w:rPr>
      <w:rFonts w:eastAsia="黑体"/>
      <w:spacing w:val="18"/>
      <w:kern w:val="0"/>
      <w:sz w:val="32"/>
    </w:rPr>
  </w:style>
  <w:style w:type="paragraph" w:customStyle="1" w:styleId="188">
    <w:name w:val="正文文本缩进11"/>
    <w:basedOn w:val="1"/>
    <w:qFormat/>
    <w:uiPriority w:val="0"/>
    <w:pPr>
      <w:spacing w:after="120"/>
      <w:ind w:left="420" w:leftChars="200"/>
    </w:pPr>
  </w:style>
  <w:style w:type="paragraph" w:customStyle="1" w:styleId="189">
    <w:name w:val="表名"/>
    <w:basedOn w:val="1"/>
    <w:qFormat/>
    <w:uiPriority w:val="0"/>
    <w:pPr>
      <w:spacing w:line="400" w:lineRule="exact"/>
      <w:outlineLvl w:val="0"/>
    </w:pPr>
    <w:rPr>
      <w:rFonts w:ascii="黑体" w:eastAsia="黑体"/>
      <w:sz w:val="28"/>
    </w:rPr>
  </w:style>
  <w:style w:type="paragraph" w:customStyle="1" w:styleId="190">
    <w:name w:val="text08"/>
    <w:basedOn w:val="1"/>
    <w:qFormat/>
    <w:uiPriority w:val="0"/>
    <w:pPr>
      <w:widowControl/>
      <w:spacing w:before="100" w:beforeAutospacing="1" w:after="100" w:afterAutospacing="1" w:line="400" w:lineRule="atLeast"/>
      <w:jc w:val="left"/>
    </w:pPr>
    <w:rPr>
      <w:rFonts w:ascii="宋体" w:hAnsi="宋体"/>
      <w:color w:val="666666"/>
      <w:kern w:val="0"/>
      <w:sz w:val="24"/>
    </w:rPr>
  </w:style>
  <w:style w:type="paragraph" w:customStyle="1" w:styleId="191">
    <w:name w:val="w4"/>
    <w:basedOn w:val="1"/>
    <w:qFormat/>
    <w:uiPriority w:val="0"/>
    <w:pPr>
      <w:widowControl/>
      <w:spacing w:before="100" w:beforeAutospacing="1" w:after="100" w:afterAutospacing="1" w:line="336" w:lineRule="auto"/>
      <w:ind w:firstLine="360"/>
      <w:jc w:val="left"/>
    </w:pPr>
    <w:rPr>
      <w:rFonts w:ascii="_x000B__x000C_" w:hAnsi="_x000B__x000C_"/>
      <w:color w:val="8A5E00"/>
      <w:kern w:val="0"/>
      <w:sz w:val="18"/>
      <w:szCs w:val="18"/>
    </w:rPr>
  </w:style>
  <w:style w:type="paragraph" w:customStyle="1" w:styleId="192">
    <w:name w:val="正文缩近"/>
    <w:basedOn w:val="1"/>
    <w:qFormat/>
    <w:uiPriority w:val="0"/>
    <w:pPr>
      <w:spacing w:line="360" w:lineRule="auto"/>
      <w:ind w:firstLine="560" w:firstLineChars="200"/>
    </w:pPr>
    <w:rPr>
      <w:sz w:val="28"/>
      <w:szCs w:val="28"/>
    </w:rPr>
  </w:style>
  <w:style w:type="paragraph" w:customStyle="1" w:styleId="193">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194">
    <w:name w:val="默认段落字体 Para Char Char Char Char Char Char Char"/>
    <w:basedOn w:val="1"/>
    <w:qFormat/>
    <w:uiPriority w:val="0"/>
    <w:pPr>
      <w:adjustRightInd w:val="0"/>
      <w:spacing w:line="360" w:lineRule="auto"/>
      <w:textAlignment w:val="baseline"/>
    </w:pPr>
    <w:rPr>
      <w:kern w:val="0"/>
      <w:sz w:val="24"/>
      <w:szCs w:val="20"/>
    </w:rPr>
  </w:style>
  <w:style w:type="paragraph" w:customStyle="1" w:styleId="195">
    <w:name w:val="Char Char Char Char Char Char1 Char Char Char Char"/>
    <w:basedOn w:val="1"/>
    <w:qFormat/>
    <w:uiPriority w:val="0"/>
    <w:pPr>
      <w:spacing w:line="360" w:lineRule="auto"/>
      <w:ind w:firstLine="200" w:firstLineChars="200"/>
    </w:pPr>
    <w:rPr>
      <w:sz w:val="24"/>
    </w:rPr>
  </w:style>
  <w:style w:type="paragraph" w:customStyle="1" w:styleId="196">
    <w:name w:val="表标题"/>
    <w:basedOn w:val="46"/>
    <w:qFormat/>
    <w:uiPriority w:val="0"/>
    <w:pPr>
      <w:adjustRightInd w:val="0"/>
      <w:snapToGrid w:val="0"/>
      <w:spacing w:before="60" w:after="60" w:line="500" w:lineRule="exact"/>
      <w:ind w:firstLine="0" w:firstLineChars="0"/>
      <w:jc w:val="center"/>
    </w:pPr>
    <w:rPr>
      <w:b/>
      <w:bCs/>
      <w:sz w:val="24"/>
      <w:szCs w:val="18"/>
    </w:rPr>
  </w:style>
  <w:style w:type="paragraph" w:customStyle="1" w:styleId="197">
    <w:name w:val="font6"/>
    <w:basedOn w:val="1"/>
    <w:qFormat/>
    <w:uiPriority w:val="0"/>
    <w:pPr>
      <w:widowControl/>
      <w:spacing w:before="100" w:beforeAutospacing="1" w:after="100" w:afterAutospacing="1"/>
      <w:jc w:val="left"/>
    </w:pPr>
    <w:rPr>
      <w:kern w:val="0"/>
      <w:sz w:val="24"/>
    </w:rPr>
  </w:style>
  <w:style w:type="paragraph" w:customStyle="1" w:styleId="198">
    <w:name w:val="图文框"/>
    <w:basedOn w:val="1"/>
    <w:qFormat/>
    <w:uiPriority w:val="0"/>
    <w:pPr>
      <w:spacing w:line="320" w:lineRule="exact"/>
      <w:jc w:val="center"/>
    </w:pPr>
    <w:rPr>
      <w:rFonts w:ascii="仿宋_GB2312" w:eastAsia="仿宋_GB2312"/>
      <w:kern w:val="0"/>
      <w:sz w:val="24"/>
      <w:szCs w:val="20"/>
    </w:rPr>
  </w:style>
  <w:style w:type="paragraph" w:customStyle="1" w:styleId="199">
    <w:name w:val="1表格"/>
    <w:basedOn w:val="1"/>
    <w:qFormat/>
    <w:uiPriority w:val="0"/>
    <w:pPr>
      <w:spacing w:line="160" w:lineRule="atLeast"/>
      <w:jc w:val="center"/>
    </w:pPr>
    <w:rPr>
      <w:rFonts w:eastAsia="仿宋_GB2312"/>
      <w:szCs w:val="20"/>
    </w:rPr>
  </w:style>
  <w:style w:type="paragraph" w:customStyle="1" w:styleId="200">
    <w:name w:val="Char Char Char Char Char Char Char"/>
    <w:basedOn w:val="1"/>
    <w:qFormat/>
    <w:uiPriority w:val="0"/>
    <w:rPr>
      <w:sz w:val="24"/>
      <w:szCs w:val="20"/>
    </w:rPr>
  </w:style>
  <w:style w:type="paragraph" w:customStyle="1" w:styleId="201">
    <w:name w:val="Char Char Char Char1"/>
    <w:basedOn w:val="1"/>
    <w:qFormat/>
    <w:uiPriority w:val="0"/>
    <w:pPr>
      <w:spacing w:before="120" w:after="120" w:line="360" w:lineRule="auto"/>
      <w:ind w:firstLine="420"/>
    </w:pPr>
    <w:rPr>
      <w:szCs w:val="20"/>
    </w:rPr>
  </w:style>
  <w:style w:type="paragraph" w:customStyle="1" w:styleId="202">
    <w:name w:val="正文五"/>
    <w:basedOn w:val="1"/>
    <w:qFormat/>
    <w:uiPriority w:val="0"/>
    <w:pPr>
      <w:snapToGrid w:val="0"/>
      <w:jc w:val="center"/>
    </w:pPr>
    <w:rPr>
      <w:sz w:val="24"/>
      <w:szCs w:val="28"/>
    </w:rPr>
  </w:style>
  <w:style w:type="paragraph" w:customStyle="1" w:styleId="203">
    <w:name w:val="表字1"/>
    <w:basedOn w:val="1"/>
    <w:qFormat/>
    <w:uiPriority w:val="0"/>
    <w:pPr>
      <w:adjustRightInd w:val="0"/>
      <w:spacing w:line="360" w:lineRule="auto"/>
      <w:jc w:val="center"/>
      <w:textAlignment w:val="baseline"/>
    </w:pPr>
    <w:rPr>
      <w:rFonts w:ascii="宋体"/>
      <w:kern w:val="0"/>
      <w:szCs w:val="20"/>
    </w:rPr>
  </w:style>
  <w:style w:type="paragraph" w:customStyle="1" w:styleId="204">
    <w:name w:val="正文缩进1"/>
    <w:basedOn w:val="1"/>
    <w:qFormat/>
    <w:uiPriority w:val="0"/>
    <w:rPr>
      <w:sz w:val="28"/>
    </w:rPr>
  </w:style>
  <w:style w:type="paragraph" w:customStyle="1" w:styleId="205">
    <w:name w:val="无间隔2"/>
    <w:qFormat/>
    <w:uiPriority w:val="0"/>
    <w:pPr>
      <w:widowControl w:val="0"/>
      <w:jc w:val="center"/>
    </w:pPr>
    <w:rPr>
      <w:rFonts w:ascii="宋体" w:hAnsi="Courier New" w:eastAsia="仿宋_GB2312" w:cs="Times New Roman"/>
      <w:kern w:val="2"/>
      <w:sz w:val="24"/>
      <w:lang w:val="en-US" w:eastAsia="zh-CN" w:bidi="ar-SA"/>
    </w:rPr>
  </w:style>
  <w:style w:type="paragraph" w:customStyle="1" w:styleId="206">
    <w:name w:val="默认段落字体 Para Char Char Char Char Char Char Char Char Char Char Char Char Char"/>
    <w:basedOn w:val="1"/>
    <w:qFormat/>
    <w:uiPriority w:val="0"/>
    <w:rPr>
      <w:sz w:val="24"/>
    </w:rPr>
  </w:style>
  <w:style w:type="paragraph" w:customStyle="1" w:styleId="207">
    <w:name w:val="表内容"/>
    <w:basedOn w:val="208"/>
    <w:qFormat/>
    <w:uiPriority w:val="0"/>
    <w:pPr>
      <w:widowControl/>
      <w:adjustRightInd w:val="0"/>
      <w:snapToGrid w:val="0"/>
      <w:jc w:val="center"/>
    </w:pPr>
    <w:rPr>
      <w:snapToGrid w:val="0"/>
      <w:kern w:val="0"/>
    </w:rPr>
  </w:style>
  <w:style w:type="paragraph" w:customStyle="1" w:styleId="208">
    <w:name w:val="24磅正文"/>
    <w:basedOn w:val="1"/>
    <w:qFormat/>
    <w:uiPriority w:val="0"/>
    <w:pPr>
      <w:spacing w:line="480" w:lineRule="exact"/>
      <w:ind w:firstLine="480" w:firstLineChars="200"/>
    </w:pPr>
  </w:style>
  <w:style w:type="paragraph" w:customStyle="1" w:styleId="209">
    <w:name w:val="缩进"/>
    <w:basedOn w:val="1"/>
    <w:qFormat/>
    <w:uiPriority w:val="0"/>
    <w:pPr>
      <w:snapToGrid w:val="0"/>
      <w:spacing w:line="360" w:lineRule="auto"/>
      <w:ind w:firstLine="200" w:firstLineChars="200"/>
    </w:pPr>
    <w:rPr>
      <w:sz w:val="24"/>
      <w:szCs w:val="21"/>
    </w:rPr>
  </w:style>
  <w:style w:type="paragraph" w:customStyle="1" w:styleId="210">
    <w:name w:val="框图"/>
    <w:basedOn w:val="1"/>
    <w:qFormat/>
    <w:uiPriority w:val="0"/>
    <w:pPr>
      <w:adjustRightInd w:val="0"/>
      <w:snapToGrid w:val="0"/>
      <w:spacing w:line="27" w:lineRule="atLeast"/>
      <w:ind w:left="12" w:leftChars="-38" w:right="-80" w:rightChars="-38" w:hanging="92" w:hangingChars="54"/>
      <w:jc w:val="center"/>
    </w:pPr>
    <w:rPr>
      <w:rFonts w:ascii="宋体" w:hAnsi="宋体"/>
      <w:spacing w:val="-20"/>
      <w:szCs w:val="21"/>
    </w:rPr>
  </w:style>
  <w:style w:type="paragraph" w:customStyle="1" w:styleId="211">
    <w:name w:val="报告表格"/>
    <w:basedOn w:val="1"/>
    <w:qFormat/>
    <w:uiPriority w:val="0"/>
    <w:pPr>
      <w:autoSpaceDE w:val="0"/>
      <w:autoSpaceDN w:val="0"/>
      <w:adjustRightInd w:val="0"/>
      <w:spacing w:before="40" w:after="40"/>
      <w:jc w:val="center"/>
    </w:pPr>
    <w:rPr>
      <w:kern w:val="0"/>
      <w:szCs w:val="20"/>
    </w:rPr>
  </w:style>
  <w:style w:type="paragraph" w:customStyle="1" w:styleId="212">
    <w:name w:val="表"/>
    <w:basedOn w:val="1"/>
    <w:qFormat/>
    <w:uiPriority w:val="0"/>
    <w:pPr>
      <w:snapToGrid w:val="0"/>
      <w:jc w:val="center"/>
    </w:pPr>
    <w:rPr>
      <w:spacing w:val="2"/>
      <w:sz w:val="24"/>
      <w:szCs w:val="20"/>
    </w:rPr>
  </w:style>
  <w:style w:type="paragraph" w:customStyle="1" w:styleId="213">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楷体_GB2312" w:hAnsi="Arial Unicode MS" w:eastAsia="楷体_GB2312"/>
      <w:bCs/>
      <w:kern w:val="0"/>
      <w:sz w:val="24"/>
      <w:szCs w:val="21"/>
    </w:rPr>
  </w:style>
  <w:style w:type="paragraph" w:customStyle="1" w:styleId="214">
    <w:name w:val="表格填充1"/>
    <w:basedOn w:val="22"/>
    <w:qFormat/>
    <w:uiPriority w:val="0"/>
    <w:pPr>
      <w:snapToGrid w:val="0"/>
    </w:pPr>
    <w:rPr>
      <w:rFonts w:ascii="Times New Roman" w:hAnsi="Times New Roman" w:eastAsia="仿宋_GB2312"/>
      <w:snapToGrid w:val="0"/>
    </w:rPr>
  </w:style>
  <w:style w:type="paragraph" w:customStyle="1" w:styleId="215">
    <w:name w:val="char"/>
    <w:basedOn w:val="1"/>
    <w:qFormat/>
    <w:uiPriority w:val="0"/>
    <w:pPr>
      <w:widowControl/>
      <w:spacing w:after="160"/>
      <w:jc w:val="left"/>
    </w:pPr>
    <w:rPr>
      <w:kern w:val="0"/>
      <w:sz w:val="20"/>
      <w:szCs w:val="20"/>
    </w:rPr>
  </w:style>
  <w:style w:type="paragraph" w:customStyle="1" w:styleId="216">
    <w:name w:val="p18"/>
    <w:basedOn w:val="1"/>
    <w:qFormat/>
    <w:uiPriority w:val="0"/>
    <w:pPr>
      <w:widowControl/>
    </w:pPr>
    <w:rPr>
      <w:rFonts w:ascii="宋体" w:hAnsi="宋体" w:cs="宋体"/>
      <w:kern w:val="0"/>
      <w:szCs w:val="21"/>
    </w:rPr>
  </w:style>
  <w:style w:type="paragraph" w:customStyle="1" w:styleId="217">
    <w:name w:val="表格居中"/>
    <w:basedOn w:val="22"/>
    <w:qFormat/>
    <w:uiPriority w:val="0"/>
    <w:pPr>
      <w:spacing w:line="240" w:lineRule="atLeast"/>
      <w:jc w:val="center"/>
    </w:pPr>
    <w:rPr>
      <w:rFonts w:hAnsi="宋体"/>
      <w:sz w:val="18"/>
      <w:szCs w:val="18"/>
    </w:rPr>
  </w:style>
  <w:style w:type="paragraph" w:customStyle="1" w:styleId="218">
    <w:name w:val="03"/>
    <w:basedOn w:val="1"/>
    <w:qFormat/>
    <w:uiPriority w:val="0"/>
    <w:pPr>
      <w:spacing w:beforeLines="50" w:line="360" w:lineRule="auto"/>
      <w:ind w:firstLine="561" w:firstLineChars="200"/>
    </w:pPr>
    <w:rPr>
      <w:b/>
      <w:bCs/>
      <w:kern w:val="0"/>
      <w:sz w:val="28"/>
      <w:szCs w:val="28"/>
    </w:rPr>
  </w:style>
  <w:style w:type="paragraph" w:customStyle="1" w:styleId="219">
    <w:name w:val="标准"/>
    <w:basedOn w:val="1"/>
    <w:qFormat/>
    <w:uiPriority w:val="0"/>
    <w:pPr>
      <w:adjustRightInd w:val="0"/>
      <w:spacing w:line="312" w:lineRule="atLeast"/>
      <w:jc w:val="center"/>
      <w:textAlignment w:val="baseline"/>
    </w:pPr>
    <w:rPr>
      <w:kern w:val="0"/>
      <w:szCs w:val="20"/>
    </w:rPr>
  </w:style>
  <w:style w:type="paragraph" w:customStyle="1" w:styleId="220">
    <w:name w:val="y表头"/>
    <w:basedOn w:val="2"/>
    <w:qFormat/>
    <w:uiPriority w:val="0"/>
    <w:pPr>
      <w:widowControl w:val="0"/>
      <w:tabs>
        <w:tab w:val="left" w:pos="900"/>
      </w:tabs>
      <w:adjustRightInd w:val="0"/>
      <w:snapToGrid/>
      <w:spacing w:before="0" w:after="0" w:line="240" w:lineRule="auto"/>
      <w:ind w:right="0"/>
      <w:jc w:val="center"/>
      <w:textAlignment w:val="baseline"/>
    </w:pPr>
    <w:rPr>
      <w:rFonts w:hint="eastAsia" w:ascii="宋体" w:hAnsi="宋体" w:eastAsia="楷体_GB2312"/>
      <w:b/>
      <w:kern w:val="2"/>
      <w:sz w:val="24"/>
    </w:rPr>
  </w:style>
  <w:style w:type="paragraph" w:customStyle="1" w:styleId="221">
    <w:name w:val="Char Char2"/>
    <w:basedOn w:val="1"/>
    <w:qFormat/>
    <w:uiPriority w:val="0"/>
    <w:rPr>
      <w:sz w:val="24"/>
    </w:rPr>
  </w:style>
  <w:style w:type="paragraph" w:customStyle="1" w:styleId="222">
    <w:name w:val="批注主题 Char Char"/>
    <w:basedOn w:val="15"/>
    <w:next w:val="15"/>
    <w:qFormat/>
    <w:uiPriority w:val="0"/>
    <w:pPr>
      <w:spacing w:line="360" w:lineRule="auto"/>
    </w:pPr>
    <w:rPr>
      <w:b/>
      <w:kern w:val="2"/>
      <w:sz w:val="28"/>
    </w:rPr>
  </w:style>
  <w:style w:type="paragraph" w:customStyle="1" w:styleId="223">
    <w:name w:val="f1"/>
    <w:basedOn w:val="1"/>
    <w:qFormat/>
    <w:uiPriority w:val="0"/>
    <w:pPr>
      <w:widowControl/>
      <w:spacing w:before="100" w:beforeAutospacing="1" w:after="100" w:afterAutospacing="1" w:line="420" w:lineRule="atLeast"/>
      <w:jc w:val="left"/>
    </w:pPr>
    <w:rPr>
      <w:rFonts w:ascii="Arial Unicode MS" w:hAnsi="Arial Unicode MS" w:eastAsia="Arial Unicode MS" w:cs="Arial Unicode MS"/>
      <w:color w:val="0000FF"/>
      <w:kern w:val="0"/>
      <w:sz w:val="27"/>
      <w:szCs w:val="27"/>
    </w:rPr>
  </w:style>
  <w:style w:type="paragraph" w:customStyle="1" w:styleId="224">
    <w:name w:val="表序号"/>
    <w:basedOn w:val="7"/>
    <w:qFormat/>
    <w:uiPriority w:val="0"/>
    <w:pPr>
      <w:numPr>
        <w:ilvl w:val="0"/>
        <w:numId w:val="0"/>
      </w:numPr>
      <w:adjustRightInd/>
      <w:snapToGrid/>
      <w:spacing w:before="0" w:after="0" w:line="360" w:lineRule="auto"/>
      <w:ind w:left="1134" w:hanging="1134"/>
      <w:jc w:val="center"/>
    </w:pPr>
    <w:rPr>
      <w:rFonts w:ascii="宋体" w:hAnsi="宋体" w:eastAsia="宋体"/>
      <w:sz w:val="24"/>
      <w:szCs w:val="20"/>
    </w:rPr>
  </w:style>
  <w:style w:type="paragraph" w:customStyle="1" w:styleId="225">
    <w:name w:val="纯文本2"/>
    <w:basedOn w:val="1"/>
    <w:qFormat/>
    <w:uiPriority w:val="0"/>
    <w:rPr>
      <w:rFonts w:ascii="宋体" w:hAnsi="Courier New"/>
      <w:szCs w:val="21"/>
    </w:rPr>
  </w:style>
  <w:style w:type="paragraph" w:customStyle="1" w:styleId="226">
    <w:name w:val="正文文本缩进2"/>
    <w:basedOn w:val="1"/>
    <w:qFormat/>
    <w:uiPriority w:val="0"/>
    <w:pPr>
      <w:spacing w:after="120"/>
      <w:ind w:left="420" w:leftChars="200"/>
    </w:pPr>
  </w:style>
  <w:style w:type="paragraph" w:customStyle="1" w:styleId="227">
    <w:name w:val="Table Paragraph"/>
    <w:basedOn w:val="1"/>
    <w:qFormat/>
    <w:uiPriority w:val="1"/>
    <w:pPr>
      <w:autoSpaceDE w:val="0"/>
      <w:autoSpaceDN w:val="0"/>
      <w:adjustRightInd w:val="0"/>
      <w:jc w:val="left"/>
    </w:pPr>
    <w:rPr>
      <w:kern w:val="0"/>
      <w:sz w:val="24"/>
    </w:rPr>
  </w:style>
  <w:style w:type="paragraph" w:customStyle="1" w:styleId="228">
    <w:name w:val="图片"/>
    <w:basedOn w:val="1"/>
    <w:qFormat/>
    <w:uiPriority w:val="0"/>
    <w:pPr>
      <w:spacing w:line="440" w:lineRule="exact"/>
    </w:pPr>
    <w:rPr>
      <w:sz w:val="24"/>
      <w:szCs w:val="20"/>
    </w:rPr>
  </w:style>
  <w:style w:type="paragraph" w:customStyle="1" w:styleId="229">
    <w:name w:val="Char"/>
    <w:basedOn w:val="1"/>
    <w:qFormat/>
    <w:uiPriority w:val="0"/>
    <w:rPr>
      <w:sz w:val="24"/>
      <w:szCs w:val="20"/>
    </w:rPr>
  </w:style>
  <w:style w:type="paragraph" w:customStyle="1" w:styleId="230">
    <w:name w:val="L3"/>
    <w:basedOn w:val="1"/>
    <w:qFormat/>
    <w:uiPriority w:val="0"/>
    <w:pPr>
      <w:widowControl/>
      <w:tabs>
        <w:tab w:val="left" w:pos="540"/>
      </w:tabs>
      <w:autoSpaceDE w:val="0"/>
      <w:autoSpaceDN w:val="0"/>
      <w:spacing w:line="360" w:lineRule="auto"/>
      <w:jc w:val="left"/>
    </w:pPr>
    <w:rPr>
      <w:rFonts w:ascii="宋体" w:hAnsi="宋体" w:eastAsia="黑体"/>
      <w:sz w:val="24"/>
      <w:szCs w:val="28"/>
    </w:rPr>
  </w:style>
  <w:style w:type="paragraph" w:customStyle="1" w:styleId="231">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232">
    <w:name w:val="se_st_doucm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233">
    <w:name w:val="Char Char Char Char Char Char Char Char Char Char Char Char Char Char Char Char Char Char Char"/>
    <w:basedOn w:val="1"/>
    <w:qFormat/>
    <w:uiPriority w:val="0"/>
  </w:style>
  <w:style w:type="paragraph" w:customStyle="1" w:styleId="234">
    <w:name w:val="表文"/>
    <w:basedOn w:val="2"/>
    <w:next w:val="12"/>
    <w:qFormat/>
    <w:uiPriority w:val="0"/>
    <w:pPr>
      <w:widowControl w:val="0"/>
      <w:snapToGrid/>
      <w:spacing w:before="0" w:after="0" w:line="240" w:lineRule="auto"/>
      <w:ind w:right="0"/>
      <w:jc w:val="center"/>
    </w:pPr>
    <w:rPr>
      <w:kern w:val="2"/>
      <w:sz w:val="24"/>
    </w:rPr>
  </w:style>
  <w:style w:type="paragraph" w:customStyle="1" w:styleId="235">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236">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37">
    <w:name w:val="编制说明"/>
    <w:basedOn w:val="1"/>
    <w:qFormat/>
    <w:uiPriority w:val="0"/>
    <w:pPr>
      <w:topLinePunct/>
      <w:adjustRightInd w:val="0"/>
      <w:snapToGrid w:val="0"/>
      <w:spacing w:line="360" w:lineRule="auto"/>
      <w:ind w:firstLine="420"/>
    </w:pPr>
    <w:rPr>
      <w:rFonts w:eastAsia="仿宋_GB2312"/>
      <w:szCs w:val="20"/>
    </w:rPr>
  </w:style>
  <w:style w:type="paragraph" w:customStyle="1" w:styleId="238">
    <w:name w:val="正文A"/>
    <w:basedOn w:val="1"/>
    <w:qFormat/>
    <w:uiPriority w:val="0"/>
    <w:pPr>
      <w:autoSpaceDE w:val="0"/>
      <w:autoSpaceDN w:val="0"/>
      <w:adjustRightInd w:val="0"/>
      <w:snapToGrid w:val="0"/>
      <w:spacing w:line="400" w:lineRule="atLeast"/>
      <w:ind w:firstLine="539"/>
    </w:pPr>
    <w:rPr>
      <w:rFonts w:hint="eastAsia" w:ascii="宋体" w:hAnsi="宋体"/>
      <w:kern w:val="0"/>
      <w:sz w:val="24"/>
      <w:szCs w:val="22"/>
    </w:rPr>
  </w:style>
  <w:style w:type="paragraph" w:customStyle="1" w:styleId="239">
    <w:name w:val="表格样式"/>
    <w:basedOn w:val="1"/>
    <w:qFormat/>
    <w:uiPriority w:val="0"/>
    <w:pPr>
      <w:adjustRightInd w:val="0"/>
      <w:snapToGrid w:val="0"/>
      <w:jc w:val="center"/>
      <w:textAlignment w:val="center"/>
    </w:pPr>
    <w:rPr>
      <w:sz w:val="28"/>
      <w:szCs w:val="20"/>
    </w:rPr>
  </w:style>
  <w:style w:type="paragraph" w:customStyle="1" w:styleId="240">
    <w:name w:val="默认段落字体 Para Char Char Char Char"/>
    <w:basedOn w:val="1"/>
    <w:qFormat/>
    <w:uiPriority w:val="0"/>
  </w:style>
  <w:style w:type="paragraph" w:customStyle="1" w:styleId="241">
    <w:name w:val="xl31"/>
    <w:basedOn w:val="1"/>
    <w:qFormat/>
    <w:uiPriority w:val="0"/>
    <w:pPr>
      <w:widowControl/>
      <w:pBdr>
        <w:left w:val="single" w:color="auto" w:sz="8"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242">
    <w:name w:val="Char Char Char Char2"/>
    <w:basedOn w:val="1"/>
    <w:qFormat/>
    <w:uiPriority w:val="0"/>
    <w:rPr>
      <w:sz w:val="24"/>
      <w:szCs w:val="20"/>
    </w:rPr>
  </w:style>
  <w:style w:type="paragraph" w:customStyle="1" w:styleId="243">
    <w:name w:val="环正文"/>
    <w:basedOn w:val="1"/>
    <w:qFormat/>
    <w:uiPriority w:val="0"/>
    <w:pPr>
      <w:adjustRightInd w:val="0"/>
      <w:spacing w:line="312" w:lineRule="atLeast"/>
      <w:ind w:firstLine="554" w:firstLineChars="231"/>
      <w:textAlignment w:val="baseline"/>
    </w:pPr>
    <w:rPr>
      <w:rFonts w:ascii="仿宋_GB2312" w:hAnsi="Courier New" w:eastAsia="仿宋_GB2312"/>
      <w:kern w:val="0"/>
      <w:sz w:val="24"/>
      <w:szCs w:val="20"/>
    </w:rPr>
  </w:style>
  <w:style w:type="paragraph" w:customStyle="1" w:styleId="244">
    <w:name w:val="xl23"/>
    <w:basedOn w:val="1"/>
    <w:qFormat/>
    <w:uiPriority w:val="0"/>
    <w:pPr>
      <w:widowControl/>
      <w:spacing w:before="100" w:beforeAutospacing="1" w:after="100" w:afterAutospacing="1"/>
      <w:jc w:val="center"/>
    </w:pPr>
    <w:rPr>
      <w:rFonts w:ascii="Arial Unicode MS" w:hAnsi="Arial Unicode MS"/>
      <w:kern w:val="0"/>
      <w:sz w:val="24"/>
    </w:rPr>
  </w:style>
  <w:style w:type="paragraph" w:customStyle="1" w:styleId="245">
    <w:name w:val="样式 文字 + 首行缩进:  2 字符3"/>
    <w:basedOn w:val="1"/>
    <w:qFormat/>
    <w:uiPriority w:val="0"/>
    <w:pPr>
      <w:spacing w:line="360" w:lineRule="auto"/>
      <w:ind w:firstLine="200" w:firstLineChars="200"/>
      <w:jc w:val="left"/>
    </w:pPr>
    <w:rPr>
      <w:rFonts w:eastAsia="仿宋_GB2312"/>
      <w:sz w:val="28"/>
      <w:szCs w:val="28"/>
    </w:rPr>
  </w:style>
  <w:style w:type="table" w:customStyle="1" w:styleId="246">
    <w:name w:val="Table Normal"/>
    <w:qFormat/>
    <w:uiPriority w:val="2"/>
    <w:pPr>
      <w:widowControl w:val="0"/>
    </w:pPr>
    <w:rPr>
      <w:sz w:val="22"/>
      <w:szCs w:val="22"/>
      <w:lang w:eastAsia="en-US"/>
    </w:rPr>
    <w:tblPr>
      <w:tblCellMar>
        <w:top w:w="0" w:type="dxa"/>
        <w:left w:w="0" w:type="dxa"/>
        <w:bottom w:w="0" w:type="dxa"/>
        <w:right w:w="0" w:type="dxa"/>
      </w:tblCellMar>
    </w:tblPr>
  </w:style>
  <w:style w:type="paragraph" w:customStyle="1" w:styleId="247">
    <w:name w:val="宋14"/>
    <w:basedOn w:val="1"/>
    <w:qFormat/>
    <w:uiPriority w:val="0"/>
    <w:pPr>
      <w:autoSpaceDE w:val="0"/>
      <w:autoSpaceDN w:val="0"/>
      <w:adjustRightInd w:val="0"/>
      <w:spacing w:before="113"/>
    </w:pPr>
    <w:rPr>
      <w:rFonts w:ascii="宋体"/>
      <w:b/>
      <w:bCs/>
      <w:kern w:val="0"/>
      <w:sz w:val="28"/>
      <w:szCs w:val="28"/>
    </w:rPr>
  </w:style>
  <w:style w:type="character" w:customStyle="1" w:styleId="248">
    <w:name w:val="font31"/>
    <w:basedOn w:val="49"/>
    <w:qFormat/>
    <w:uiPriority w:val="0"/>
    <w:rPr>
      <w:rFonts w:ascii="宋体" w:hAnsi="宋体" w:eastAsia="宋体" w:cs="宋体"/>
      <w:b/>
      <w:bCs/>
      <w:color w:val="000000"/>
      <w:sz w:val="28"/>
      <w:szCs w:val="28"/>
      <w:u w:val="none"/>
    </w:rPr>
  </w:style>
  <w:style w:type="character" w:customStyle="1" w:styleId="249">
    <w:name w:val="font41"/>
    <w:basedOn w:val="49"/>
    <w:qFormat/>
    <w:uiPriority w:val="0"/>
    <w:rPr>
      <w:rFonts w:ascii="宋体" w:hAnsi="宋体" w:eastAsia="宋体" w:cs="宋体"/>
      <w:color w:val="000000"/>
      <w:sz w:val="28"/>
      <w:szCs w:val="28"/>
      <w:u w:val="none"/>
    </w:rPr>
  </w:style>
  <w:style w:type="character" w:customStyle="1" w:styleId="250">
    <w:name w:val="font51"/>
    <w:basedOn w:val="49"/>
    <w:qFormat/>
    <w:uiPriority w:val="0"/>
    <w:rPr>
      <w:rFonts w:ascii="Calibri" w:hAnsi="Calibri" w:cs="Calibri"/>
      <w:color w:val="000000"/>
      <w:sz w:val="28"/>
      <w:szCs w:val="28"/>
      <w:u w:val="none"/>
    </w:rPr>
  </w:style>
  <w:style w:type="character" w:customStyle="1" w:styleId="251">
    <w:name w:val="font61"/>
    <w:basedOn w:val="49"/>
    <w:qFormat/>
    <w:uiPriority w:val="0"/>
    <w:rPr>
      <w:rFonts w:ascii="宋体" w:hAnsi="宋体" w:eastAsia="宋体" w:cs="宋体"/>
      <w:b/>
      <w:bCs/>
      <w:color w:val="000000"/>
      <w:sz w:val="28"/>
      <w:szCs w:val="28"/>
      <w:u w:val="none"/>
    </w:rPr>
  </w:style>
  <w:style w:type="paragraph" w:customStyle="1" w:styleId="252">
    <w:name w:val="！正文"/>
    <w:basedOn w:val="1"/>
    <w:qFormat/>
    <w:uiPriority w:val="99"/>
    <w:pPr>
      <w:ind w:firstLine="480"/>
    </w:pPr>
  </w:style>
  <w:style w:type="paragraph" w:customStyle="1" w:styleId="253">
    <w:name w:val="D正文"/>
    <w:basedOn w:val="1"/>
    <w:qFormat/>
    <w:uiPriority w:val="0"/>
    <w:pPr>
      <w:ind w:firstLine="200" w:firstLineChars="200"/>
    </w:pPr>
    <w:rPr>
      <w:rFonts w:ascii="宋体" w:hAnsi="宋体" w:cs="宋体"/>
      <w:sz w:val="24"/>
    </w:rPr>
  </w:style>
  <w:style w:type="character" w:customStyle="1" w:styleId="254">
    <w:name w:val="font71"/>
    <w:basedOn w:val="49"/>
    <w:qFormat/>
    <w:uiPriority w:val="0"/>
    <w:rPr>
      <w:rFonts w:ascii="宋体" w:hAnsi="宋体" w:eastAsia="宋体" w:cs="宋体"/>
      <w:color w:val="000000"/>
      <w:sz w:val="32"/>
      <w:szCs w:val="32"/>
      <w:u w:val="none"/>
    </w:rPr>
  </w:style>
  <w:style w:type="character" w:customStyle="1" w:styleId="255">
    <w:name w:val="font81"/>
    <w:basedOn w:val="49"/>
    <w:qFormat/>
    <w:uiPriority w:val="0"/>
    <w:rPr>
      <w:rFonts w:hint="default" w:ascii="Arial" w:hAnsi="Arial" w:cs="Arial"/>
      <w:color w:val="000000"/>
      <w:sz w:val="18"/>
      <w:szCs w:val="18"/>
      <w:u w:val="none"/>
    </w:rPr>
  </w:style>
  <w:style w:type="paragraph" w:customStyle="1" w:styleId="256">
    <w:name w:val="正文思密达"/>
    <w:basedOn w:val="1"/>
    <w:qFormat/>
    <w:uiPriority w:val="99"/>
    <w:pPr>
      <w:spacing w:line="360" w:lineRule="auto"/>
      <w:ind w:right="105" w:rightChars="50" w:firstLine="480" w:firstLineChars="200"/>
    </w:pPr>
    <w:rPr>
      <w:rFonts w:ascii="Calibri" w:hAnsi="Calibri" w:cs="Calibri"/>
    </w:rPr>
  </w:style>
  <w:style w:type="paragraph" w:customStyle="1" w:styleId="257">
    <w:name w:val="正文格式"/>
    <w:basedOn w:val="1"/>
    <w:qFormat/>
    <w:uiPriority w:val="0"/>
    <w:pPr>
      <w:ind w:firstLine="480" w:firstLineChars="200"/>
    </w:pPr>
    <w:rPr>
      <w:rFonts w:cs="宋体"/>
      <w:szCs w:val="20"/>
    </w:rPr>
  </w:style>
  <w:style w:type="paragraph" w:customStyle="1" w:styleId="258">
    <w:name w:val="样式2"/>
    <w:basedOn w:val="63"/>
    <w:qFormat/>
    <w:uiPriority w:val="99"/>
    <w:pPr>
      <w:numPr>
        <w:ilvl w:val="1"/>
        <w:numId w:val="4"/>
      </w:numPr>
      <w:spacing w:line="360" w:lineRule="auto"/>
      <w:ind w:firstLine="0" w:firstLineChars="0"/>
      <w:outlineLvl w:val="1"/>
    </w:pPr>
    <w:rPr>
      <w:b/>
      <w:bCs/>
      <w:sz w:val="30"/>
      <w:szCs w:val="30"/>
    </w:rPr>
  </w:style>
  <w:style w:type="paragraph" w:customStyle="1" w:styleId="259">
    <w:name w:val="环评正文"/>
    <w:basedOn w:val="24"/>
    <w:qFormat/>
    <w:uiPriority w:val="99"/>
    <w:pPr>
      <w:spacing w:line="500" w:lineRule="exact"/>
      <w:ind w:left="0" w:leftChars="0" w:firstLine="560" w:firstLineChars="200"/>
    </w:pPr>
    <w:rPr>
      <w:rFonts w:ascii="仿宋_GB2312" w:hAnsi="Calibri" w:eastAsia="仿宋_GB2312" w:cs="仿宋_GB2312"/>
      <w:sz w:val="28"/>
      <w:szCs w:val="28"/>
    </w:rPr>
  </w:style>
  <w:style w:type="character" w:customStyle="1" w:styleId="260">
    <w:name w:val="font21"/>
    <w:basedOn w:val="49"/>
    <w:qFormat/>
    <w:uiPriority w:val="0"/>
    <w:rPr>
      <w:rFonts w:hint="default" w:ascii="Times New Roman" w:hAnsi="Times New Roman" w:cs="Times New Roman"/>
      <w:color w:val="000000"/>
      <w:sz w:val="21"/>
      <w:szCs w:val="21"/>
      <w:u w:val="none"/>
    </w:rPr>
  </w:style>
  <w:style w:type="character" w:customStyle="1" w:styleId="261">
    <w:name w:val="font11"/>
    <w:basedOn w:val="49"/>
    <w:qFormat/>
    <w:uiPriority w:val="0"/>
    <w:rPr>
      <w:rFonts w:hint="eastAsia" w:ascii="宋体" w:hAnsi="宋体" w:eastAsia="宋体" w:cs="宋体"/>
      <w:color w:val="000000"/>
      <w:sz w:val="21"/>
      <w:szCs w:val="21"/>
      <w:u w:val="none"/>
    </w:rPr>
  </w:style>
  <w:style w:type="paragraph" w:customStyle="1" w:styleId="262">
    <w:name w:val="表文字"/>
    <w:basedOn w:val="1"/>
    <w:qFormat/>
    <w:uiPriority w:val="0"/>
    <w:pPr>
      <w:wordWrap w:val="0"/>
      <w:overflowPunct w:val="0"/>
      <w:autoSpaceDE w:val="0"/>
      <w:autoSpaceDN w:val="0"/>
      <w:adjustRightInd w:val="0"/>
      <w:spacing w:line="240" w:lineRule="atLeast"/>
      <w:ind w:firstLine="880" w:firstLineChars="200"/>
      <w:jc w:val="center"/>
      <w:textAlignment w:val="baseline"/>
    </w:pPr>
    <w:rPr>
      <w:kern w:val="0"/>
    </w:rPr>
  </w:style>
  <w:style w:type="paragraph" w:customStyle="1" w:styleId="263">
    <w:name w:val="图表名称"/>
    <w:next w:val="62"/>
    <w:qFormat/>
    <w:uiPriority w:val="0"/>
    <w:pPr>
      <w:spacing w:line="360" w:lineRule="auto"/>
      <w:jc w:val="center"/>
    </w:pPr>
    <w:rPr>
      <w:rFonts w:ascii="Times New Roman" w:hAnsi="Times New Roman" w:eastAsia="宋体" w:cs="Times New Roman"/>
      <w:b/>
      <w:bCs/>
      <w:kern w:val="2"/>
      <w:sz w:val="21"/>
      <w:szCs w:val="28"/>
      <w:lang w:val="en-US" w:eastAsia="zh-CN" w:bidi="ar-SA"/>
    </w:rPr>
  </w:style>
  <w:style w:type="paragraph" w:customStyle="1" w:styleId="264">
    <w:name w:val="Table Text"/>
    <w:basedOn w:val="1"/>
    <w:qFormat/>
    <w:uiPriority w:val="0"/>
    <w:rPr>
      <w:rFonts w:ascii="微软雅黑" w:hAnsi="微软雅黑" w:eastAsia="微软雅黑" w:cs="微软雅黑"/>
      <w:sz w:val="24"/>
      <w:lang w:eastAsia="en-US"/>
    </w:rPr>
  </w:style>
  <w:style w:type="paragraph" w:customStyle="1" w:styleId="265">
    <w:name w:val="新格式表"/>
    <w:basedOn w:val="1"/>
    <w:qFormat/>
    <w:uiPriority w:val="0"/>
    <w:pPr>
      <w:adjustRightInd w:val="0"/>
      <w:snapToGrid w:val="0"/>
      <w:spacing w:line="0" w:lineRule="atLeast"/>
      <w:jc w:val="center"/>
    </w:pPr>
    <w:rPr>
      <w:szCs w:val="21"/>
    </w:rPr>
  </w:style>
  <w:style w:type="table" w:customStyle="1" w:styleId="266">
    <w:name w:val="w1.5"/>
    <w:basedOn w:val="47"/>
    <w:qFormat/>
    <w:uiPriority w:val="99"/>
    <w:tblPr>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
    <w:trPr>
      <w:jc w:val="center"/>
    </w:trPr>
    <w:tcPr>
      <w:vAlign w:val="center"/>
    </w:tcPr>
  </w:style>
  <w:style w:type="paragraph" w:customStyle="1" w:styleId="267">
    <w:name w:val="宗兴正文"/>
    <w:basedOn w:val="1"/>
    <w:qFormat/>
    <w:uiPriority w:val="0"/>
    <w:pPr>
      <w:spacing w:line="360" w:lineRule="auto"/>
      <w:ind w:firstLine="480" w:firstLineChars="200"/>
      <w:jc w:val="left"/>
    </w:pPr>
    <w:rPr>
      <w:sz w:val="24"/>
    </w:rPr>
  </w:style>
  <w:style w:type="paragraph" w:customStyle="1" w:styleId="268">
    <w:name w:val="C首行缩进正文"/>
    <w:basedOn w:val="269"/>
    <w:qFormat/>
    <w:uiPriority w:val="0"/>
    <w:rPr>
      <w:sz w:val="21"/>
    </w:rPr>
  </w:style>
  <w:style w:type="paragraph" w:customStyle="1" w:styleId="269">
    <w:name w:val="【正文】"/>
    <w:basedOn w:val="1"/>
    <w:next w:val="41"/>
    <w:qFormat/>
    <w:uiPriority w:val="0"/>
    <w:pPr>
      <w:spacing w:line="360" w:lineRule="auto"/>
      <w:ind w:firstLine="200" w:firstLineChars="200"/>
    </w:pPr>
    <w:rPr>
      <w:rFonts w:cs="宋体"/>
      <w:color w:val="000000"/>
      <w:kern w:val="0"/>
      <w:sz w:val="24"/>
    </w:rPr>
  </w:style>
  <w:style w:type="paragraph" w:customStyle="1" w:styleId="270">
    <w:name w:val="表格CAT"/>
    <w:basedOn w:val="1"/>
    <w:qFormat/>
    <w:uiPriority w:val="0"/>
    <w:pPr>
      <w:tabs>
        <w:tab w:val="left" w:pos="560"/>
      </w:tabs>
      <w:snapToGrid w:val="0"/>
      <w:jc w:val="center"/>
    </w:pPr>
    <w:rPr>
      <w:rFonts w:ascii="Times New Roman" w:hAnsi="Times New Roman" w:cs="Times New Roman"/>
      <w:kern w:val="2"/>
      <w:sz w:val="18"/>
    </w:rPr>
  </w:style>
  <w:style w:type="paragraph" w:customStyle="1" w:styleId="271">
    <w:name w:val="正文 + 仿宋_GB2312"/>
    <w:basedOn w:val="1"/>
    <w:qFormat/>
    <w:uiPriority w:val="99"/>
    <w:pPr>
      <w:ind w:firstLine="480" w:firstLineChars="200"/>
    </w:pPr>
    <w:rPr>
      <w:rFonts w:ascii="仿宋_GB2312" w:hAnsi="Calibri" w:eastAsia="仿宋_GB2312"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"/>
    </extobj>
    <extobj name="ECB019B1-382A-4266-B25C-5B523AA43C14-2">
      <extobjdata type="ECB019B1-382A-4266-B25C-5B523AA43C14" data="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"/>
    </extobj>
    <extobj name="ECB019B1-382A-4266-B25C-5B523AA43C14-3">
      <extobjdata type="ECB019B1-382A-4266-B25C-5B523AA43C14" data="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58</Pages>
  <Words>342</Words>
  <Characters>414</Characters>
  <Paragraphs>3071</Paragraphs>
  <TotalTime>13</TotalTime>
  <ScaleCrop>false</ScaleCrop>
  <LinksUpToDate>false</LinksUpToDate>
  <CharactersWithSpaces>455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2022-08-30T01:27:00Z</dcterms:created>
  <dc:creator>lhj</dc:creator>
  <cp:lastModifiedBy>emmm</cp:lastModifiedBy>
  <cp:lastPrinted>2020-12-29T02:43:00Z</cp:lastPrinted>
  <dcterms:modified xsi:type="dcterms:W3CDTF">2025-06-24T00:41:26Z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86FA2D294D124CAAB2E6F5054DE14FF6_13</vt:lpwstr>
  </property>
  <property fmtid="{D5CDD505-2E9C-101B-9397-08002B2CF9AE}" pid="4" name="KSOTemplateDocerSaveRecord">
    <vt:lpwstr>eyJoZGlkIjoiMzY1MzYwOGE1YWVjMjFjMjA2YTNkOGYyMjE4Njk2MTAiLCJ1c2VySWQiOiI2NzYzODg2OTMifQ==</vt:lpwstr>
  </property>
</Properties>
</file>