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6"/>
        <w:rPr>
          <w:rFonts w:ascii="Times New Roman"/>
          <w:sz w:val="20"/>
        </w:rPr>
      </w:pPr>
    </w:p>
    <w:p>
      <w:pPr>
        <w:pStyle w:val="4"/>
        <w:spacing w:before="65"/>
        <w:ind w:right="85"/>
        <w:jc w:val="center"/>
      </w:pPr>
      <w:r>
        <w:rPr>
          <w:rFonts w:hint="eastAsia" w:ascii="仿宋_GB2312" w:hAnsi="仿宋" w:eastAsia="仿宋_GB2312" w:cs="Times New Roman"/>
          <w:sz w:val="32"/>
          <w:szCs w:val="32"/>
          <w:lang w:val="en-US" w:eastAsia="zh-CN" w:bidi="ar-SA"/>
        </w:rPr>
        <w:t>杜政办〔2022〕17 号</w:t>
      </w:r>
    </w:p>
    <w:p>
      <w:pPr>
        <w:pStyle w:val="4"/>
        <w:spacing w:before="12"/>
        <w:rPr>
          <w:sz w:val="41"/>
        </w:rPr>
      </w:pPr>
    </w:p>
    <w:p>
      <w:pPr>
        <w:pStyle w:val="2"/>
        <w:spacing w:line="677" w:lineRule="exact"/>
        <w:ind w:right="89"/>
      </w:pPr>
      <w:r>
        <w:t>杜集区人民政府办公室</w:t>
      </w:r>
    </w:p>
    <w:p>
      <w:pPr>
        <w:spacing w:before="0" w:line="677" w:lineRule="exact"/>
        <w:ind w:left="0" w:right="88" w:firstLine="0"/>
        <w:jc w:val="center"/>
        <w:rPr>
          <w:rFonts w:hint="eastAsia" w:ascii="方正小标宋简体" w:eastAsia="方正小标宋简体"/>
          <w:sz w:val="44"/>
        </w:rPr>
      </w:pPr>
      <w:r>
        <w:rPr>
          <w:rFonts w:hint="eastAsia" w:ascii="方正小标宋简体" w:eastAsia="方正小标宋简体"/>
          <w:sz w:val="44"/>
        </w:rPr>
        <w:t>关于印发杜集区突发环境事件应急预案的通知</w:t>
      </w:r>
    </w:p>
    <w:p>
      <w:pPr>
        <w:pStyle w:val="4"/>
        <w:spacing w:before="12"/>
        <w:rPr>
          <w:rFonts w:hint="eastAsia" w:ascii="仿宋_GB2312" w:hAnsi="仿宋" w:eastAsia="仿宋_GB2312" w:cs="Times New Roman"/>
          <w:sz w:val="32"/>
          <w:szCs w:val="32"/>
          <w:lang w:val="en-US" w:eastAsia="zh-CN" w:bidi="ar-SA"/>
        </w:rPr>
      </w:pPr>
    </w:p>
    <w:p>
      <w:pPr>
        <w:pStyle w:val="4"/>
        <w:spacing w:line="336" w:lineRule="auto"/>
        <w:ind w:left="486" w:right="462"/>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各镇人民政府，各街道办事处，开发区管委会，区政府各部门、各直属机构：</w:t>
      </w:r>
    </w:p>
    <w:p>
      <w:pPr>
        <w:pStyle w:val="4"/>
        <w:spacing w:before="4"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《杜集区突发环境事件应急预案》已经区政府同意，现印发给你们，请认真贯彻落实。</w:t>
      </w:r>
    </w:p>
    <w:p>
      <w:pPr>
        <w:pStyle w:val="4"/>
      </w:pPr>
    </w:p>
    <w:p>
      <w:pPr>
        <w:pStyle w:val="4"/>
      </w:pPr>
    </w:p>
    <w:p>
      <w:pPr>
        <w:pStyle w:val="4"/>
      </w:pPr>
    </w:p>
    <w:p>
      <w:pPr>
        <w:pStyle w:val="4"/>
        <w:spacing w:before="3"/>
        <w:rPr>
          <w:sz w:val="39"/>
        </w:rPr>
      </w:pPr>
    </w:p>
    <w:p>
      <w:pPr>
        <w:pStyle w:val="4"/>
        <w:ind w:left="5767"/>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2022 年 8 月 5 日</w:t>
      </w:r>
    </w:p>
    <w:p>
      <w:pPr>
        <w:spacing w:after="0"/>
        <w:rPr>
          <w:rFonts w:hint="eastAsia" w:ascii="仿宋_GB2312" w:hAnsi="仿宋" w:eastAsia="仿宋_GB2312" w:cs="Times New Roman"/>
          <w:sz w:val="32"/>
          <w:szCs w:val="32"/>
          <w:lang w:val="en-US" w:eastAsia="zh-CN" w:bidi="ar-SA"/>
        </w:rPr>
        <w:sectPr>
          <w:footerReference r:id="rId5" w:type="default"/>
          <w:footerReference r:id="rId6" w:type="even"/>
          <w:type w:val="continuous"/>
          <w:pgSz w:w="11910" w:h="16840"/>
          <w:pgMar w:top="1580" w:right="900" w:bottom="1720" w:left="1100" w:header="720" w:footer="1537" w:gutter="0"/>
          <w:pgNumType w:start="1"/>
          <w:cols w:space="720" w:num="1"/>
        </w:sectPr>
      </w:pPr>
    </w:p>
    <w:p>
      <w:pPr>
        <w:pStyle w:val="4"/>
        <w:rPr>
          <w:sz w:val="20"/>
        </w:rPr>
      </w:pPr>
    </w:p>
    <w:p>
      <w:pPr>
        <w:pStyle w:val="4"/>
        <w:spacing w:before="2"/>
        <w:rPr>
          <w:sz w:val="16"/>
        </w:rPr>
      </w:pPr>
    </w:p>
    <w:p>
      <w:pPr>
        <w:pStyle w:val="2"/>
        <w:spacing w:line="752" w:lineRule="exact"/>
        <w:ind w:right="92"/>
      </w:pPr>
      <w:r>
        <w:t>杜集区突发环境事件应急预案</w:t>
      </w:r>
    </w:p>
    <w:p>
      <w:pPr>
        <w:pStyle w:val="4"/>
        <w:spacing w:before="17"/>
        <w:rPr>
          <w:rFonts w:ascii="方正小标宋简体"/>
          <w:sz w:val="29"/>
        </w:rPr>
      </w:pPr>
    </w:p>
    <w:p>
      <w:pPr>
        <w:pStyle w:val="4"/>
        <w:tabs>
          <w:tab w:val="left" w:pos="638"/>
        </w:tabs>
        <w:spacing w:before="54"/>
        <w:ind w:right="90"/>
        <w:jc w:val="center"/>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目</w:t>
      </w:r>
      <w:r>
        <w:rPr>
          <w:rFonts w:hint="eastAsia" w:ascii="仿宋_GB2312" w:hAnsi="仿宋" w:eastAsia="仿宋_GB2312" w:cs="Times New Roman"/>
          <w:sz w:val="32"/>
          <w:szCs w:val="32"/>
          <w:lang w:val="en-US" w:eastAsia="zh-CN" w:bidi="ar-SA"/>
        </w:rPr>
        <w:tab/>
      </w:r>
      <w:r>
        <w:rPr>
          <w:rFonts w:hint="eastAsia" w:ascii="仿宋_GB2312" w:hAnsi="仿宋" w:eastAsia="仿宋_GB2312" w:cs="Times New Roman"/>
          <w:sz w:val="32"/>
          <w:szCs w:val="32"/>
          <w:lang w:val="en-US" w:eastAsia="zh-CN" w:bidi="ar-SA"/>
        </w:rPr>
        <w:t>录</w:t>
      </w:r>
    </w:p>
    <w:p>
      <w:pPr>
        <w:pStyle w:val="8"/>
        <w:numPr>
          <w:ilvl w:val="0"/>
          <w:numId w:val="1"/>
        </w:numPr>
        <w:tabs>
          <w:tab w:val="left" w:pos="816"/>
        </w:tabs>
        <w:spacing w:before="166" w:after="0" w:line="240" w:lineRule="auto"/>
        <w:ind w:left="815" w:right="0" w:hanging="33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总则</w:t>
      </w:r>
    </w:p>
    <w:p>
      <w:pPr>
        <w:pStyle w:val="8"/>
        <w:numPr>
          <w:ilvl w:val="1"/>
          <w:numId w:val="1"/>
        </w:numPr>
        <w:tabs>
          <w:tab w:val="left" w:pos="1366"/>
        </w:tabs>
        <w:spacing w:before="169"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编制目的</w:t>
      </w:r>
    </w:p>
    <w:p>
      <w:pPr>
        <w:pStyle w:val="8"/>
        <w:numPr>
          <w:ilvl w:val="1"/>
          <w:numId w:val="1"/>
        </w:numPr>
        <w:tabs>
          <w:tab w:val="left" w:pos="1366"/>
        </w:tabs>
        <w:spacing w:before="166"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编制依据</w:t>
      </w:r>
    </w:p>
    <w:p>
      <w:pPr>
        <w:pStyle w:val="8"/>
        <w:numPr>
          <w:ilvl w:val="1"/>
          <w:numId w:val="1"/>
        </w:numPr>
        <w:tabs>
          <w:tab w:val="left" w:pos="1366"/>
        </w:tabs>
        <w:spacing w:before="166"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适用范围</w:t>
      </w:r>
    </w:p>
    <w:p>
      <w:pPr>
        <w:pStyle w:val="8"/>
        <w:numPr>
          <w:ilvl w:val="1"/>
          <w:numId w:val="1"/>
        </w:numPr>
        <w:tabs>
          <w:tab w:val="left" w:pos="1366"/>
        </w:tabs>
        <w:spacing w:before="166"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工作原则</w:t>
      </w:r>
    </w:p>
    <w:p>
      <w:pPr>
        <w:pStyle w:val="8"/>
        <w:numPr>
          <w:ilvl w:val="1"/>
          <w:numId w:val="1"/>
        </w:numPr>
        <w:tabs>
          <w:tab w:val="left" w:pos="1366"/>
        </w:tabs>
        <w:spacing w:before="166"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事件分级</w:t>
      </w:r>
    </w:p>
    <w:p>
      <w:pPr>
        <w:pStyle w:val="8"/>
        <w:numPr>
          <w:ilvl w:val="0"/>
          <w:numId w:val="1"/>
        </w:numPr>
        <w:tabs>
          <w:tab w:val="left" w:pos="886"/>
        </w:tabs>
        <w:spacing w:before="166" w:after="0" w:line="240" w:lineRule="auto"/>
        <w:ind w:left="885" w:right="0" w:hanging="40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组织指挥体系</w:t>
      </w:r>
    </w:p>
    <w:p>
      <w:pPr>
        <w:pStyle w:val="8"/>
        <w:numPr>
          <w:ilvl w:val="1"/>
          <w:numId w:val="1"/>
        </w:numPr>
        <w:tabs>
          <w:tab w:val="left" w:pos="1366"/>
        </w:tabs>
        <w:spacing w:before="167"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领导机构</w:t>
      </w:r>
    </w:p>
    <w:p>
      <w:pPr>
        <w:pStyle w:val="8"/>
        <w:numPr>
          <w:ilvl w:val="1"/>
          <w:numId w:val="1"/>
        </w:numPr>
        <w:tabs>
          <w:tab w:val="left" w:pos="1366"/>
        </w:tabs>
        <w:spacing w:before="166"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区级组织指挥机构</w:t>
      </w:r>
    </w:p>
    <w:p>
      <w:pPr>
        <w:pStyle w:val="8"/>
        <w:numPr>
          <w:ilvl w:val="1"/>
          <w:numId w:val="1"/>
        </w:numPr>
        <w:tabs>
          <w:tab w:val="left" w:pos="1366"/>
        </w:tabs>
        <w:spacing w:before="166"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区现场指挥机构</w:t>
      </w:r>
    </w:p>
    <w:p>
      <w:pPr>
        <w:pStyle w:val="4"/>
        <w:spacing w:before="11"/>
        <w:rPr>
          <w:rFonts w:hint="eastAsia" w:ascii="仿宋_GB2312" w:hAnsi="仿宋" w:eastAsia="仿宋_GB2312" w:cs="Times New Roman"/>
          <w:sz w:val="32"/>
          <w:szCs w:val="32"/>
          <w:lang w:val="en-US" w:eastAsia="zh-CN" w:bidi="ar-SA"/>
        </w:rPr>
      </w:pPr>
    </w:p>
    <w:p>
      <w:pPr>
        <w:pStyle w:val="8"/>
        <w:numPr>
          <w:ilvl w:val="1"/>
          <w:numId w:val="1"/>
        </w:numPr>
        <w:tabs>
          <w:tab w:val="left" w:pos="1366"/>
        </w:tabs>
        <w:spacing w:before="65"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镇（街道）、开发区组织指挥机构</w:t>
      </w:r>
    </w:p>
    <w:p>
      <w:pPr>
        <w:pStyle w:val="8"/>
        <w:numPr>
          <w:ilvl w:val="0"/>
          <w:numId w:val="1"/>
        </w:numPr>
        <w:tabs>
          <w:tab w:val="left" w:pos="886"/>
        </w:tabs>
        <w:spacing w:before="166" w:after="0" w:line="240" w:lineRule="auto"/>
        <w:ind w:left="885" w:right="0" w:hanging="40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监测预警</w:t>
      </w:r>
    </w:p>
    <w:p>
      <w:pPr>
        <w:pStyle w:val="8"/>
        <w:numPr>
          <w:ilvl w:val="1"/>
          <w:numId w:val="1"/>
        </w:numPr>
        <w:tabs>
          <w:tab w:val="left" w:pos="1366"/>
        </w:tabs>
        <w:spacing w:before="166"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监测和风险分析</w:t>
      </w:r>
    </w:p>
    <w:p>
      <w:pPr>
        <w:pStyle w:val="8"/>
        <w:numPr>
          <w:ilvl w:val="1"/>
          <w:numId w:val="1"/>
        </w:numPr>
        <w:tabs>
          <w:tab w:val="left" w:pos="1366"/>
        </w:tabs>
        <w:spacing w:before="167"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预警</w:t>
      </w:r>
    </w:p>
    <w:p>
      <w:pPr>
        <w:pStyle w:val="8"/>
        <w:numPr>
          <w:ilvl w:val="0"/>
          <w:numId w:val="1"/>
        </w:numPr>
        <w:tabs>
          <w:tab w:val="left" w:pos="886"/>
        </w:tabs>
        <w:spacing w:before="166" w:after="0" w:line="240" w:lineRule="auto"/>
        <w:ind w:left="885" w:right="0" w:hanging="40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信息报告与通报</w:t>
      </w:r>
    </w:p>
    <w:p>
      <w:pPr>
        <w:pStyle w:val="8"/>
        <w:numPr>
          <w:ilvl w:val="1"/>
          <w:numId w:val="1"/>
        </w:numPr>
        <w:tabs>
          <w:tab w:val="left" w:pos="1366"/>
        </w:tabs>
        <w:spacing w:before="166"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信息报告</w:t>
      </w:r>
    </w:p>
    <w:p>
      <w:pPr>
        <w:pStyle w:val="8"/>
        <w:numPr>
          <w:ilvl w:val="1"/>
          <w:numId w:val="1"/>
        </w:numPr>
        <w:tabs>
          <w:tab w:val="left" w:pos="1366"/>
        </w:tabs>
        <w:spacing w:before="166"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信息通报</w:t>
      </w:r>
    </w:p>
    <w:p>
      <w:pPr>
        <w:pStyle w:val="8"/>
        <w:numPr>
          <w:ilvl w:val="0"/>
          <w:numId w:val="1"/>
        </w:numPr>
        <w:tabs>
          <w:tab w:val="left" w:pos="886"/>
        </w:tabs>
        <w:spacing w:before="166" w:after="0" w:line="240" w:lineRule="auto"/>
        <w:ind w:left="885" w:right="0" w:hanging="40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应急响应</w:t>
      </w:r>
    </w:p>
    <w:p>
      <w:pPr>
        <w:pStyle w:val="8"/>
        <w:numPr>
          <w:ilvl w:val="1"/>
          <w:numId w:val="1"/>
        </w:numPr>
        <w:tabs>
          <w:tab w:val="left" w:pos="1366"/>
        </w:tabs>
        <w:spacing w:before="166"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响应分级</w:t>
      </w:r>
    </w:p>
    <w:p>
      <w:pPr>
        <w:spacing w:after="0" w:line="240" w:lineRule="auto"/>
        <w:jc w:val="left"/>
        <w:rPr>
          <w:rFonts w:hint="eastAsia" w:ascii="仿宋_GB2312" w:hAnsi="仿宋" w:eastAsia="仿宋_GB2312" w:cs="Times New Roman"/>
          <w:sz w:val="32"/>
          <w:szCs w:val="32"/>
          <w:lang w:val="en-US" w:eastAsia="zh-CN" w:bidi="ar-SA"/>
        </w:rPr>
        <w:sectPr>
          <w:pgSz w:w="11910" w:h="16840"/>
          <w:pgMar w:top="1580" w:right="900" w:bottom="1720" w:left="1100" w:header="0" w:footer="1537" w:gutter="0"/>
          <w:cols w:space="720" w:num="1"/>
        </w:sectPr>
      </w:pPr>
    </w:p>
    <w:p>
      <w:pPr>
        <w:pStyle w:val="4"/>
        <w:rPr>
          <w:rFonts w:hint="eastAsia" w:ascii="仿宋_GB2312" w:hAnsi="仿宋" w:eastAsia="仿宋_GB2312" w:cs="Times New Roman"/>
          <w:sz w:val="32"/>
          <w:szCs w:val="32"/>
          <w:lang w:val="en-US" w:eastAsia="zh-CN" w:bidi="ar-SA"/>
        </w:rPr>
      </w:pPr>
    </w:p>
    <w:p>
      <w:pPr>
        <w:pStyle w:val="4"/>
        <w:spacing w:before="12"/>
        <w:rPr>
          <w:rFonts w:hint="eastAsia" w:ascii="仿宋_GB2312" w:hAnsi="仿宋" w:eastAsia="仿宋_GB2312" w:cs="Times New Roman"/>
          <w:sz w:val="32"/>
          <w:szCs w:val="32"/>
          <w:lang w:val="en-US" w:eastAsia="zh-CN" w:bidi="ar-SA"/>
        </w:rPr>
      </w:pPr>
    </w:p>
    <w:p>
      <w:pPr>
        <w:pStyle w:val="8"/>
        <w:numPr>
          <w:ilvl w:val="1"/>
          <w:numId w:val="1"/>
        </w:numPr>
        <w:tabs>
          <w:tab w:val="left" w:pos="1366"/>
        </w:tabs>
        <w:spacing w:before="64"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先期处置</w:t>
      </w:r>
    </w:p>
    <w:p>
      <w:pPr>
        <w:pStyle w:val="8"/>
        <w:numPr>
          <w:ilvl w:val="1"/>
          <w:numId w:val="1"/>
        </w:numPr>
        <w:tabs>
          <w:tab w:val="left" w:pos="1366"/>
        </w:tabs>
        <w:spacing w:before="166"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指挥协调</w:t>
      </w:r>
    </w:p>
    <w:p>
      <w:pPr>
        <w:pStyle w:val="8"/>
        <w:numPr>
          <w:ilvl w:val="1"/>
          <w:numId w:val="1"/>
        </w:numPr>
        <w:tabs>
          <w:tab w:val="left" w:pos="1366"/>
        </w:tabs>
        <w:spacing w:before="166"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应急处置</w:t>
      </w:r>
    </w:p>
    <w:p>
      <w:pPr>
        <w:pStyle w:val="8"/>
        <w:numPr>
          <w:ilvl w:val="1"/>
          <w:numId w:val="1"/>
        </w:numPr>
        <w:tabs>
          <w:tab w:val="left" w:pos="1366"/>
        </w:tabs>
        <w:spacing w:before="166"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响应终止</w:t>
      </w:r>
    </w:p>
    <w:p>
      <w:pPr>
        <w:pStyle w:val="8"/>
        <w:numPr>
          <w:ilvl w:val="0"/>
          <w:numId w:val="1"/>
        </w:numPr>
        <w:tabs>
          <w:tab w:val="left" w:pos="886"/>
        </w:tabs>
        <w:spacing w:before="166" w:after="0" w:line="240" w:lineRule="auto"/>
        <w:ind w:left="885" w:right="0" w:hanging="40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后期工作</w:t>
      </w:r>
    </w:p>
    <w:p>
      <w:pPr>
        <w:pStyle w:val="8"/>
        <w:numPr>
          <w:ilvl w:val="1"/>
          <w:numId w:val="1"/>
        </w:numPr>
        <w:tabs>
          <w:tab w:val="left" w:pos="1366"/>
        </w:tabs>
        <w:spacing w:before="167"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损害评估</w:t>
      </w:r>
    </w:p>
    <w:p>
      <w:pPr>
        <w:pStyle w:val="8"/>
        <w:numPr>
          <w:ilvl w:val="1"/>
          <w:numId w:val="1"/>
        </w:numPr>
        <w:tabs>
          <w:tab w:val="left" w:pos="1366"/>
        </w:tabs>
        <w:spacing w:before="166"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事件调查</w:t>
      </w:r>
    </w:p>
    <w:p>
      <w:pPr>
        <w:pStyle w:val="8"/>
        <w:numPr>
          <w:ilvl w:val="1"/>
          <w:numId w:val="1"/>
        </w:numPr>
        <w:tabs>
          <w:tab w:val="left" w:pos="1366"/>
        </w:tabs>
        <w:spacing w:before="166"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善后处置</w:t>
      </w:r>
    </w:p>
    <w:p>
      <w:pPr>
        <w:pStyle w:val="8"/>
        <w:numPr>
          <w:ilvl w:val="1"/>
          <w:numId w:val="1"/>
        </w:numPr>
        <w:tabs>
          <w:tab w:val="left" w:pos="1366"/>
        </w:tabs>
        <w:spacing w:before="166"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总结报告</w:t>
      </w:r>
    </w:p>
    <w:p>
      <w:pPr>
        <w:pStyle w:val="8"/>
        <w:numPr>
          <w:ilvl w:val="0"/>
          <w:numId w:val="1"/>
        </w:numPr>
        <w:tabs>
          <w:tab w:val="left" w:pos="886"/>
        </w:tabs>
        <w:spacing w:before="166" w:after="0" w:line="240" w:lineRule="auto"/>
        <w:ind w:left="885" w:right="0" w:hanging="40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应急保障</w:t>
      </w:r>
    </w:p>
    <w:p>
      <w:pPr>
        <w:pStyle w:val="8"/>
        <w:numPr>
          <w:ilvl w:val="1"/>
          <w:numId w:val="1"/>
        </w:numPr>
        <w:tabs>
          <w:tab w:val="left" w:pos="1366"/>
        </w:tabs>
        <w:spacing w:before="166"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队伍保障</w:t>
      </w:r>
    </w:p>
    <w:p>
      <w:pPr>
        <w:pStyle w:val="8"/>
        <w:numPr>
          <w:ilvl w:val="1"/>
          <w:numId w:val="1"/>
        </w:numPr>
        <w:tabs>
          <w:tab w:val="left" w:pos="1366"/>
        </w:tabs>
        <w:spacing w:before="166"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物资与资金保障</w:t>
      </w:r>
    </w:p>
    <w:p>
      <w:pPr>
        <w:pStyle w:val="8"/>
        <w:numPr>
          <w:ilvl w:val="1"/>
          <w:numId w:val="1"/>
        </w:numPr>
        <w:tabs>
          <w:tab w:val="left" w:pos="1366"/>
        </w:tabs>
        <w:spacing w:before="166"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交通与运输保障</w:t>
      </w:r>
    </w:p>
    <w:p>
      <w:pPr>
        <w:pStyle w:val="8"/>
        <w:numPr>
          <w:ilvl w:val="1"/>
          <w:numId w:val="1"/>
        </w:numPr>
        <w:tabs>
          <w:tab w:val="left" w:pos="1366"/>
        </w:tabs>
        <w:spacing w:before="166"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技术保障</w:t>
      </w:r>
    </w:p>
    <w:p>
      <w:pPr>
        <w:pStyle w:val="8"/>
        <w:numPr>
          <w:ilvl w:val="0"/>
          <w:numId w:val="1"/>
        </w:numPr>
        <w:tabs>
          <w:tab w:val="left" w:pos="886"/>
        </w:tabs>
        <w:spacing w:before="166" w:after="0" w:line="240" w:lineRule="auto"/>
        <w:ind w:left="885" w:right="0" w:hanging="40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附则</w:t>
      </w:r>
    </w:p>
    <w:p>
      <w:pPr>
        <w:pStyle w:val="8"/>
        <w:numPr>
          <w:ilvl w:val="1"/>
          <w:numId w:val="1"/>
        </w:numPr>
        <w:tabs>
          <w:tab w:val="left" w:pos="1366"/>
        </w:tabs>
        <w:spacing w:before="166"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预案管理</w:t>
      </w:r>
    </w:p>
    <w:p>
      <w:pPr>
        <w:pStyle w:val="8"/>
        <w:numPr>
          <w:ilvl w:val="1"/>
          <w:numId w:val="1"/>
        </w:numPr>
        <w:tabs>
          <w:tab w:val="left" w:pos="1366"/>
        </w:tabs>
        <w:spacing w:before="167"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预案解释</w:t>
      </w:r>
    </w:p>
    <w:p>
      <w:pPr>
        <w:pStyle w:val="8"/>
        <w:numPr>
          <w:ilvl w:val="1"/>
          <w:numId w:val="1"/>
        </w:numPr>
        <w:tabs>
          <w:tab w:val="left" w:pos="1366"/>
        </w:tabs>
        <w:spacing w:before="166" w:after="0" w:line="240" w:lineRule="auto"/>
        <w:ind w:left="1365" w:right="0" w:hanging="56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预案实施时间</w:t>
      </w:r>
    </w:p>
    <w:p>
      <w:pPr>
        <w:spacing w:after="0" w:line="240" w:lineRule="auto"/>
        <w:jc w:val="left"/>
        <w:rPr>
          <w:rFonts w:hint="eastAsia" w:ascii="仿宋_GB2312" w:hAnsi="仿宋" w:eastAsia="仿宋_GB2312" w:cs="Times New Roman"/>
          <w:sz w:val="32"/>
          <w:szCs w:val="32"/>
          <w:lang w:val="en-US" w:eastAsia="zh-CN" w:bidi="ar-SA"/>
        </w:rPr>
        <w:sectPr>
          <w:pgSz w:w="11910" w:h="16840"/>
          <w:pgMar w:top="1580" w:right="900" w:bottom="1720" w:left="1100" w:header="0" w:footer="1537" w:gutter="0"/>
          <w:cols w:space="720" w:num="1"/>
        </w:sectPr>
      </w:pPr>
    </w:p>
    <w:p>
      <w:pPr>
        <w:pStyle w:val="4"/>
        <w:rPr>
          <w:sz w:val="20"/>
        </w:rPr>
      </w:pPr>
    </w:p>
    <w:p>
      <w:pPr>
        <w:pStyle w:val="4"/>
        <w:spacing w:before="12"/>
        <w:rPr>
          <w:sz w:val="24"/>
        </w:rPr>
      </w:pPr>
    </w:p>
    <w:p>
      <w:pPr>
        <w:pStyle w:val="8"/>
        <w:numPr>
          <w:ilvl w:val="2"/>
          <w:numId w:val="1"/>
        </w:numPr>
        <w:tabs>
          <w:tab w:val="left" w:pos="1605"/>
          <w:tab w:val="left" w:pos="1606"/>
        </w:tabs>
        <w:spacing w:before="64" w:after="0" w:line="240" w:lineRule="auto"/>
        <w:ind w:left="1605" w:right="0" w:hanging="481"/>
        <w:jc w:val="left"/>
        <w:rPr>
          <w:rFonts w:hint="eastAsia" w:ascii="Times New Roman" w:hAnsi="Times New Roman" w:eastAsia="黑体" w:cs="Times New Roman"/>
          <w:bCs/>
          <w:kern w:val="44"/>
          <w:sz w:val="32"/>
          <w:szCs w:val="44"/>
          <w:lang w:val="en-US" w:eastAsia="zh-CN" w:bidi="ar-SA"/>
        </w:rPr>
      </w:pPr>
      <w:r>
        <w:rPr>
          <w:rFonts w:hint="eastAsia" w:ascii="Times New Roman" w:hAnsi="Times New Roman" w:eastAsia="黑体" w:cs="Times New Roman"/>
          <w:bCs/>
          <w:kern w:val="44"/>
          <w:sz w:val="32"/>
          <w:szCs w:val="44"/>
          <w:lang w:val="en-US" w:eastAsia="zh-CN" w:bidi="ar-SA"/>
        </w:rPr>
        <w:t>总则</w:t>
      </w:r>
    </w:p>
    <w:p>
      <w:pPr>
        <w:pStyle w:val="3"/>
        <w:numPr>
          <w:ilvl w:val="3"/>
          <w:numId w:val="1"/>
        </w:numPr>
        <w:tabs>
          <w:tab w:val="left" w:pos="1845"/>
          <w:tab w:val="left" w:pos="1846"/>
        </w:tabs>
        <w:spacing w:before="61" w:after="0" w:line="240" w:lineRule="auto"/>
        <w:ind w:left="1845" w:right="0" w:hanging="719"/>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编制目的</w:t>
      </w:r>
    </w:p>
    <w:p>
      <w:pPr>
        <w:pStyle w:val="4"/>
        <w:spacing w:before="93" w:line="338" w:lineRule="auto"/>
        <w:ind w:left="486" w:right="574" w:firstLine="640"/>
        <w:jc w:val="both"/>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健全突发环境事件应对工作机制，科学有序高效应对突发环境事件，最大程度地控制、减轻和消除突发环境事件的风险和危害，保障人民群众生命财产安全和环境安全，促进社会全面、协调、可持续发展。</w:t>
      </w:r>
    </w:p>
    <w:p>
      <w:pPr>
        <w:pStyle w:val="3"/>
        <w:numPr>
          <w:ilvl w:val="3"/>
          <w:numId w:val="1"/>
        </w:numPr>
        <w:tabs>
          <w:tab w:val="left" w:pos="1845"/>
          <w:tab w:val="left" w:pos="1846"/>
        </w:tabs>
        <w:spacing w:before="0" w:after="0" w:line="475" w:lineRule="exact"/>
        <w:ind w:left="1845" w:right="0" w:hanging="719"/>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编制依据</w:t>
      </w:r>
    </w:p>
    <w:p>
      <w:pPr>
        <w:pStyle w:val="4"/>
        <w:spacing w:before="93" w:line="338" w:lineRule="auto"/>
        <w:ind w:left="486" w:right="572" w:firstLine="640"/>
        <w:jc w:val="both"/>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依据《中华人民共和国突发事件应对法》《中华人民共和国环境保护法》《突发环境事件信息报告办法》《突发环境事件应急预案管理办法》《安徽省环境保护条例》《安徽省突发事件应对条例》《安徽省突发环境事件应急预案》《淮北市突发公共事件总体应急预案》《淮北市突发环境事件应急预案》《杜集区突发公共事件总体应急预案》及相关法律、法规和行政规范性文件，结合本 区实际，制定本预案。</w:t>
      </w:r>
    </w:p>
    <w:p>
      <w:pPr>
        <w:pStyle w:val="3"/>
        <w:numPr>
          <w:ilvl w:val="3"/>
          <w:numId w:val="1"/>
        </w:numPr>
        <w:tabs>
          <w:tab w:val="left" w:pos="1845"/>
          <w:tab w:val="left" w:pos="1846"/>
        </w:tabs>
        <w:spacing w:before="0" w:after="0" w:line="469" w:lineRule="exact"/>
        <w:ind w:left="1845" w:right="0" w:hanging="719"/>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适用范围</w:t>
      </w:r>
    </w:p>
    <w:p>
      <w:pPr>
        <w:pStyle w:val="4"/>
        <w:spacing w:before="93" w:line="338" w:lineRule="auto"/>
        <w:ind w:left="486" w:right="573"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本预案适用于我区境内或发生在外地但对我区有影响的突 发环境事件应对工作。</w:t>
      </w:r>
    </w:p>
    <w:p>
      <w:pPr>
        <w:pStyle w:val="4"/>
        <w:spacing w:line="336" w:lineRule="auto"/>
        <w:ind w:left="486" w:right="461"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w:t>
      </w:r>
    </w:p>
    <w:p>
      <w:pPr>
        <w:spacing w:after="0" w:line="336" w:lineRule="auto"/>
        <w:rPr>
          <w:rFonts w:hint="eastAsia" w:ascii="仿宋_GB2312" w:hAnsi="仿宋" w:eastAsia="仿宋_GB2312" w:cs="Times New Roman"/>
          <w:sz w:val="32"/>
          <w:szCs w:val="32"/>
          <w:lang w:val="en-US" w:eastAsia="zh-CN" w:bidi="ar-SA"/>
        </w:rPr>
        <w:sectPr>
          <w:pgSz w:w="11910" w:h="16840"/>
          <w:pgMar w:top="1580" w:right="900" w:bottom="1720" w:left="1100" w:header="0" w:footer="1537" w:gutter="0"/>
          <w:cols w:space="720" w:num="1"/>
        </w:sectPr>
      </w:pPr>
    </w:p>
    <w:p>
      <w:pPr>
        <w:pStyle w:val="4"/>
        <w:rPr>
          <w:rFonts w:hint="eastAsia" w:ascii="仿宋_GB2312" w:hAnsi="仿宋" w:eastAsia="仿宋_GB2312" w:cs="Times New Roman"/>
          <w:sz w:val="32"/>
          <w:szCs w:val="32"/>
          <w:lang w:val="en-US" w:eastAsia="zh-CN" w:bidi="ar-SA"/>
        </w:rPr>
      </w:pPr>
    </w:p>
    <w:p>
      <w:pPr>
        <w:pStyle w:val="4"/>
        <w:spacing w:before="9"/>
        <w:rPr>
          <w:rFonts w:hint="eastAsia" w:ascii="仿宋_GB2312" w:hAnsi="仿宋" w:eastAsia="仿宋_GB2312" w:cs="Times New Roman"/>
          <w:sz w:val="32"/>
          <w:szCs w:val="32"/>
          <w:lang w:val="en-US" w:eastAsia="zh-CN" w:bidi="ar-SA"/>
        </w:rPr>
      </w:pPr>
    </w:p>
    <w:p>
      <w:pPr>
        <w:pStyle w:val="4"/>
        <w:spacing w:before="55" w:line="336" w:lineRule="auto"/>
        <w:ind w:left="1127" w:right="408" w:hanging="641"/>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染、水体污染、土壤污染等突发性环境污染事件和辐射污染事件。辐射污染事件应对工作按照《淮北市辐射事故应急预案》执</w:t>
      </w:r>
    </w:p>
    <w:p>
      <w:pPr>
        <w:pStyle w:val="4"/>
        <w:spacing w:before="4" w:line="336" w:lineRule="auto"/>
        <w:ind w:left="486" w:right="575"/>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行，重污染天气应对工作按照《杜集区重污染天气应急预案》执行。</w:t>
      </w:r>
    </w:p>
    <w:p>
      <w:pPr>
        <w:pStyle w:val="3"/>
        <w:numPr>
          <w:ilvl w:val="3"/>
          <w:numId w:val="1"/>
        </w:numPr>
        <w:tabs>
          <w:tab w:val="left" w:pos="1845"/>
          <w:tab w:val="left" w:pos="1846"/>
        </w:tabs>
        <w:spacing w:before="0" w:after="0" w:line="487" w:lineRule="exact"/>
        <w:ind w:left="1845" w:right="0" w:hanging="719"/>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工作原则</w:t>
      </w:r>
    </w:p>
    <w:p>
      <w:pPr>
        <w:pStyle w:val="4"/>
        <w:spacing w:before="93" w:line="336" w:lineRule="auto"/>
        <w:ind w:left="486" w:right="414"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突发环境事件应对工作坚持统一领导、分级负责，属地为主、协调联动，快速反应、科学处置，资源共享、保障有力的原则。突发环境事件发生后，地方人民政府和有关部门立即自动按照职责分工和相关预案开展应急处置工作。</w:t>
      </w:r>
    </w:p>
    <w:p>
      <w:pPr>
        <w:pStyle w:val="3"/>
        <w:numPr>
          <w:ilvl w:val="3"/>
          <w:numId w:val="1"/>
        </w:numPr>
        <w:tabs>
          <w:tab w:val="left" w:pos="1845"/>
          <w:tab w:val="left" w:pos="1846"/>
        </w:tabs>
        <w:spacing w:before="0" w:after="0" w:line="491" w:lineRule="exact"/>
        <w:ind w:left="1845" w:right="0" w:hanging="719"/>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事件分级</w:t>
      </w:r>
    </w:p>
    <w:p>
      <w:pPr>
        <w:pStyle w:val="4"/>
        <w:spacing w:before="94" w:line="336" w:lineRule="auto"/>
        <w:ind w:left="486" w:right="574"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按照事件严重程度，突发环境事件分为特别重大、重大、较大和一般四级。突发环境事件分级标准见附件 1。</w:t>
      </w:r>
    </w:p>
    <w:p>
      <w:pPr>
        <w:pStyle w:val="8"/>
        <w:numPr>
          <w:ilvl w:val="2"/>
          <w:numId w:val="1"/>
        </w:numPr>
        <w:tabs>
          <w:tab w:val="left" w:pos="1590"/>
          <w:tab w:val="left" w:pos="1591"/>
        </w:tabs>
        <w:spacing w:before="4" w:after="0" w:line="240" w:lineRule="auto"/>
        <w:ind w:left="1590" w:right="0" w:hanging="478"/>
        <w:jc w:val="left"/>
        <w:rPr>
          <w:rFonts w:hint="eastAsia" w:ascii="Times New Roman" w:hAnsi="Times New Roman" w:eastAsia="黑体" w:cs="Times New Roman"/>
          <w:bCs/>
          <w:kern w:val="44"/>
          <w:sz w:val="32"/>
          <w:szCs w:val="44"/>
          <w:lang w:val="en-US" w:eastAsia="zh-CN" w:bidi="ar-SA"/>
        </w:rPr>
      </w:pPr>
      <w:r>
        <w:rPr>
          <w:rFonts w:hint="eastAsia" w:ascii="Times New Roman" w:hAnsi="Times New Roman" w:eastAsia="黑体" w:cs="Times New Roman"/>
          <w:bCs/>
          <w:kern w:val="44"/>
          <w:sz w:val="32"/>
          <w:szCs w:val="44"/>
          <w:lang w:val="en-US" w:eastAsia="zh-CN" w:bidi="ar-SA"/>
        </w:rPr>
        <w:t>组织指挥体系</w:t>
      </w:r>
    </w:p>
    <w:p>
      <w:pPr>
        <w:pStyle w:val="3"/>
        <w:numPr>
          <w:ilvl w:val="3"/>
          <w:numId w:val="1"/>
        </w:numPr>
        <w:tabs>
          <w:tab w:val="left" w:pos="1845"/>
          <w:tab w:val="left" w:pos="1846"/>
        </w:tabs>
        <w:spacing w:before="60" w:after="0" w:line="240" w:lineRule="auto"/>
        <w:ind w:left="1845" w:right="0" w:hanging="719"/>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领导机构</w:t>
      </w:r>
    </w:p>
    <w:p>
      <w:pPr>
        <w:pStyle w:val="4"/>
        <w:spacing w:before="93" w:line="338" w:lineRule="auto"/>
        <w:ind w:left="486" w:right="574" w:firstLine="640"/>
        <w:jc w:val="both"/>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在区委统一领导下，区人民政府是全区突发环境事件应对工作的最高行政领导机关。在区长领导下，区政府对特别重大、重大、较大突发环境事件应对工作进行研究、决策和部署。</w:t>
      </w:r>
    </w:p>
    <w:p>
      <w:pPr>
        <w:pStyle w:val="3"/>
        <w:numPr>
          <w:ilvl w:val="3"/>
          <w:numId w:val="1"/>
        </w:numPr>
        <w:tabs>
          <w:tab w:val="left" w:pos="1845"/>
          <w:tab w:val="left" w:pos="1846"/>
        </w:tabs>
        <w:spacing w:before="0" w:after="0" w:line="477" w:lineRule="exact"/>
        <w:ind w:left="1845" w:right="0" w:hanging="719"/>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区级组织指挥机构</w:t>
      </w:r>
    </w:p>
    <w:p>
      <w:pPr>
        <w:pStyle w:val="4"/>
        <w:spacing w:before="94" w:line="336" w:lineRule="auto"/>
        <w:ind w:left="486" w:right="460"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区人民政府设立杜集区突发环境事件应急指挥部（以下简称“区指挥部”），由区政府分管副区长担任总指挥，统一领导协调和组织全区突发环境事件应对工作。对较大以上突发环境事件， 报请市政府指挥应对工作。</w:t>
      </w:r>
    </w:p>
    <w:p>
      <w:pPr>
        <w:spacing w:after="0" w:line="336" w:lineRule="auto"/>
        <w:rPr>
          <w:rFonts w:hint="eastAsia" w:ascii="仿宋_GB2312" w:hAnsi="仿宋" w:eastAsia="仿宋_GB2312" w:cs="Times New Roman"/>
          <w:sz w:val="32"/>
          <w:szCs w:val="32"/>
          <w:lang w:val="en-US" w:eastAsia="zh-CN" w:bidi="ar-SA"/>
        </w:rPr>
        <w:sectPr>
          <w:pgSz w:w="11910" w:h="16840"/>
          <w:pgMar w:top="1580" w:right="900" w:bottom="1720" w:left="1100" w:header="0" w:footer="1537" w:gutter="0"/>
          <w:cols w:space="720" w:num="1"/>
        </w:sectPr>
      </w:pPr>
    </w:p>
    <w:p>
      <w:pPr>
        <w:pStyle w:val="4"/>
        <w:rPr>
          <w:sz w:val="20"/>
        </w:rPr>
      </w:pPr>
    </w:p>
    <w:p>
      <w:pPr>
        <w:pStyle w:val="4"/>
        <w:spacing w:before="12"/>
        <w:rPr>
          <w:sz w:val="24"/>
        </w:rPr>
      </w:pPr>
    </w:p>
    <w:p>
      <w:pPr>
        <w:pStyle w:val="3"/>
        <w:numPr>
          <w:ilvl w:val="4"/>
          <w:numId w:val="1"/>
        </w:numPr>
        <w:tabs>
          <w:tab w:val="left" w:pos="2089"/>
          <w:tab w:val="left" w:pos="2090"/>
        </w:tabs>
        <w:spacing w:before="0" w:after="0" w:line="547" w:lineRule="exact"/>
        <w:ind w:left="2090" w:right="0" w:hanging="960"/>
        <w:jc w:val="left"/>
        <w:rPr>
          <w:rFonts w:hint="eastAsia" w:ascii="仿宋_GB2312" w:hAnsi="楷体" w:eastAsia="仿宋_GB2312" w:cs="Times New Roman"/>
          <w:b/>
          <w:bCs w:val="0"/>
          <w:sz w:val="32"/>
          <w:szCs w:val="32"/>
          <w:lang w:val="en-US" w:eastAsia="zh-CN" w:bidi="ar-SA"/>
        </w:rPr>
      </w:pPr>
      <w:r>
        <w:rPr>
          <w:rFonts w:hint="eastAsia" w:ascii="仿宋_GB2312" w:hAnsi="楷体" w:eastAsia="仿宋_GB2312" w:cs="Times New Roman"/>
          <w:b/>
          <w:bCs w:val="0"/>
          <w:sz w:val="32"/>
          <w:szCs w:val="32"/>
          <w:lang w:val="en-US" w:eastAsia="zh-CN" w:bidi="ar-SA"/>
        </w:rPr>
        <w:t>区突发环境事件应急指挥部</w:t>
      </w:r>
    </w:p>
    <w:p>
      <w:pPr>
        <w:pStyle w:val="4"/>
        <w:spacing w:before="93" w:line="336" w:lineRule="auto"/>
        <w:ind w:left="1127" w:right="4299"/>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总 指 挥：区政府分管副区长副总指挥：区生态环境分局局长</w:t>
      </w:r>
    </w:p>
    <w:p>
      <w:pPr>
        <w:pStyle w:val="4"/>
        <w:tabs>
          <w:tab w:val="left" w:pos="2085"/>
        </w:tabs>
        <w:spacing w:before="4" w:line="338" w:lineRule="auto"/>
        <w:ind w:left="486" w:right="456"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成</w:t>
      </w:r>
      <w:r>
        <w:rPr>
          <w:rFonts w:hint="eastAsia" w:ascii="仿宋_GB2312" w:hAnsi="仿宋" w:eastAsia="仿宋_GB2312" w:cs="Times New Roman"/>
          <w:sz w:val="32"/>
          <w:szCs w:val="32"/>
          <w:lang w:val="en-US" w:eastAsia="zh-CN" w:bidi="ar-SA"/>
        </w:rPr>
        <w:tab/>
      </w:r>
      <w:r>
        <w:rPr>
          <w:rFonts w:hint="eastAsia" w:ascii="仿宋_GB2312" w:hAnsi="仿宋" w:eastAsia="仿宋_GB2312" w:cs="Times New Roman"/>
          <w:sz w:val="32"/>
          <w:szCs w:val="32"/>
          <w:lang w:val="en-US" w:eastAsia="zh-CN" w:bidi="ar-SA"/>
        </w:rPr>
        <w:t>员：区委宣传部、区政府办、区发改委、区经信局、区民政局、区财政局、区住建局、区农水局、区商务局、区卫健委、区应急管理局、区市场监督管理局、区公安分局、区自然资源和规划分局、区生态环境分局、区消防大队等部门负责同志。</w:t>
      </w:r>
    </w:p>
    <w:p>
      <w:pPr>
        <w:pStyle w:val="4"/>
        <w:spacing w:line="336" w:lineRule="auto"/>
        <w:ind w:left="486" w:right="573"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区人民政府根据应对工作需要，可对区环境应急指挥部领导和成员进行调整。</w:t>
      </w:r>
    </w:p>
    <w:p>
      <w:pPr>
        <w:pStyle w:val="3"/>
        <w:numPr>
          <w:ilvl w:val="4"/>
          <w:numId w:val="1"/>
        </w:numPr>
        <w:tabs>
          <w:tab w:val="left" w:pos="2089"/>
          <w:tab w:val="left" w:pos="2090"/>
        </w:tabs>
        <w:spacing w:before="0" w:after="0" w:line="487" w:lineRule="exact"/>
        <w:ind w:left="2090" w:right="0" w:hanging="960"/>
        <w:jc w:val="left"/>
        <w:rPr>
          <w:rFonts w:hint="eastAsia" w:ascii="仿宋_GB2312" w:hAnsi="楷体" w:eastAsia="仿宋_GB2312" w:cs="Times New Roman"/>
          <w:b/>
          <w:bCs w:val="0"/>
          <w:sz w:val="32"/>
          <w:szCs w:val="32"/>
          <w:lang w:val="en-US" w:eastAsia="zh-CN" w:bidi="ar-SA"/>
        </w:rPr>
      </w:pPr>
      <w:r>
        <w:rPr>
          <w:rFonts w:hint="eastAsia" w:ascii="仿宋_GB2312" w:hAnsi="楷体" w:eastAsia="仿宋_GB2312" w:cs="Times New Roman"/>
          <w:b/>
          <w:bCs w:val="0"/>
          <w:sz w:val="32"/>
          <w:szCs w:val="32"/>
          <w:lang w:val="en-US" w:eastAsia="zh-CN" w:bidi="ar-SA"/>
        </w:rPr>
        <w:t>区指挥部成员单位职责</w:t>
      </w:r>
    </w:p>
    <w:p>
      <w:pPr>
        <w:pStyle w:val="4"/>
        <w:spacing w:before="86"/>
        <w:ind w:left="1127"/>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区指挥部成员单位职责见附件 2。</w:t>
      </w:r>
    </w:p>
    <w:p>
      <w:pPr>
        <w:pStyle w:val="4"/>
        <w:spacing w:before="166" w:line="336" w:lineRule="auto"/>
        <w:ind w:left="486" w:right="574"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各成员单位要根据职责分工，做好应对突发环境事件的各项工作，加强沟通，做好相关信息的交流与共享。</w:t>
      </w:r>
    </w:p>
    <w:p>
      <w:pPr>
        <w:pStyle w:val="4"/>
        <w:spacing w:before="4" w:line="338" w:lineRule="auto"/>
        <w:ind w:left="486" w:right="459"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区公安分局、区自然资源和规划分局、区农业农村水利局、区卫健委、区应急管理局、区消防大队等部门要及时将可能导致突发环境事件的其他突发公共事件信息通报给区生态环境分局， 区生态环境分局要及时将突发环境事件可能导致其他突发公共事件的信息通报有关部门。</w:t>
      </w:r>
    </w:p>
    <w:p>
      <w:pPr>
        <w:pStyle w:val="3"/>
        <w:numPr>
          <w:ilvl w:val="4"/>
          <w:numId w:val="1"/>
        </w:numPr>
        <w:tabs>
          <w:tab w:val="left" w:pos="2089"/>
          <w:tab w:val="left" w:pos="2090"/>
        </w:tabs>
        <w:spacing w:before="0" w:after="0" w:line="473" w:lineRule="exact"/>
        <w:ind w:left="2090" w:right="0" w:hanging="960"/>
        <w:jc w:val="left"/>
        <w:rPr>
          <w:rFonts w:hint="eastAsia" w:ascii="仿宋_GB2312" w:hAnsi="楷体" w:eastAsia="仿宋_GB2312" w:cs="Times New Roman"/>
          <w:b/>
          <w:bCs w:val="0"/>
          <w:sz w:val="32"/>
          <w:szCs w:val="32"/>
          <w:lang w:val="en-US" w:eastAsia="zh-CN" w:bidi="ar-SA"/>
        </w:rPr>
      </w:pPr>
      <w:r>
        <w:rPr>
          <w:rFonts w:hint="eastAsia" w:ascii="仿宋_GB2312" w:hAnsi="楷体" w:eastAsia="仿宋_GB2312" w:cs="Times New Roman"/>
          <w:b/>
          <w:bCs w:val="0"/>
          <w:sz w:val="32"/>
          <w:szCs w:val="32"/>
          <w:lang w:val="en-US" w:eastAsia="zh-CN" w:bidi="ar-SA"/>
        </w:rPr>
        <w:t>区指挥部工作组及职责</w:t>
      </w:r>
    </w:p>
    <w:p>
      <w:pPr>
        <w:pStyle w:val="4"/>
        <w:spacing w:before="93" w:line="336" w:lineRule="auto"/>
        <w:ind w:left="486" w:right="573" w:firstLine="640"/>
        <w:jc w:val="both"/>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发生一般突发环境事件后，区指挥部设立综合协调、污染处置、应急监测、医疗救援、应急保障、转移安置、新闻宣传、社会维稳、调查评估、涉外事务等工作组。各工作组组成及职责见附件 3。</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发生较大及以上突发环境事件后，区政府根据市级指挥部要求，成立相关工作组并开展工作。</w:t>
      </w:r>
    </w:p>
    <w:p>
      <w:pPr>
        <w:pStyle w:val="3"/>
        <w:numPr>
          <w:ilvl w:val="4"/>
          <w:numId w:val="1"/>
        </w:numPr>
        <w:tabs>
          <w:tab w:val="left" w:pos="2089"/>
          <w:tab w:val="left" w:pos="2090"/>
        </w:tabs>
        <w:spacing w:before="0" w:after="0" w:line="487" w:lineRule="exact"/>
        <w:ind w:left="2090" w:right="0" w:hanging="960"/>
        <w:jc w:val="left"/>
        <w:rPr>
          <w:rFonts w:hint="eastAsia" w:ascii="仿宋_GB2312" w:hAnsi="楷体" w:eastAsia="仿宋_GB2312" w:cs="Times New Roman"/>
          <w:b/>
          <w:bCs w:val="0"/>
          <w:sz w:val="32"/>
          <w:szCs w:val="32"/>
          <w:lang w:val="en-US" w:eastAsia="zh-CN" w:bidi="ar-SA"/>
        </w:rPr>
      </w:pPr>
      <w:r>
        <w:rPr>
          <w:rFonts w:hint="eastAsia" w:ascii="仿宋_GB2312" w:hAnsi="楷体" w:eastAsia="仿宋_GB2312" w:cs="Times New Roman"/>
          <w:b/>
          <w:bCs w:val="0"/>
          <w:sz w:val="32"/>
          <w:szCs w:val="32"/>
          <w:lang w:val="en-US" w:eastAsia="zh-CN" w:bidi="ar-SA"/>
        </w:rPr>
        <w:t>区指挥部办公室</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指挥部下设办公室，办公室设在区生态环境分局，办公室主任由区生态环境分局局长担任。其主要职责：承担区指挥部日常工作；推进全区环境应急管理体系建设；督促落实各项环境应急准备工作；汇总、研判、上报突发环境事件信息；办理区指挥部交办的其他事项等。</w:t>
      </w:r>
    </w:p>
    <w:p>
      <w:pPr>
        <w:pStyle w:val="3"/>
        <w:numPr>
          <w:ilvl w:val="3"/>
          <w:numId w:val="1"/>
        </w:numPr>
        <w:tabs>
          <w:tab w:val="left" w:pos="1845"/>
          <w:tab w:val="left" w:pos="1846"/>
        </w:tabs>
        <w:spacing w:before="0" w:after="0" w:line="473" w:lineRule="exact"/>
        <w:ind w:left="1845" w:right="0" w:hanging="719"/>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区现场指挥机构</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区人民政府根据工作需要成立现场指挥部，具体负责组织指挥、协调突发环境事件现场应急处置工作。</w:t>
      </w:r>
    </w:p>
    <w:p>
      <w:pPr>
        <w:pStyle w:val="3"/>
        <w:numPr>
          <w:ilvl w:val="3"/>
          <w:numId w:val="1"/>
        </w:numPr>
        <w:tabs>
          <w:tab w:val="left" w:pos="1849"/>
          <w:tab w:val="left" w:pos="1850"/>
        </w:tabs>
        <w:spacing w:before="0" w:after="0" w:line="487" w:lineRule="exact"/>
        <w:ind w:left="1850" w:right="0" w:hanging="720"/>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镇（街道）、开发区组织指挥机构</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镇（街道）、开发区设立本级突发环境事件应急指挥机构， 负责统一领导、指挥、协调本行政区域的突发环境事件应对工作。跨镇（街道）、开发区行政区域的突发环境事件应对工作，由区人民政府负责。对需要区级协调处置的突发环境事件，由有关镇</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（街道）、开发区向区人民政府及时提出请求。</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负责突发环境事件应急处置的镇（街道）、开发区根据工作需要成立现场指挥部，负责现场组织指挥工作。参与现场处置的有关单位和人员要服从现场指挥部的统一指挥。如区人民政府成立了现场指挥部，镇（街道）、开发区现场指挥部要将现场指挥权移交给区现场指挥部，并配合做好现场指挥协调与处置工作。</w:t>
      </w:r>
    </w:p>
    <w:p>
      <w:pPr>
        <w:pStyle w:val="8"/>
        <w:numPr>
          <w:ilvl w:val="2"/>
          <w:numId w:val="1"/>
        </w:numPr>
        <w:tabs>
          <w:tab w:val="left" w:pos="1605"/>
          <w:tab w:val="left" w:pos="1606"/>
        </w:tabs>
        <w:spacing w:before="166" w:after="0" w:line="240" w:lineRule="auto"/>
        <w:ind w:left="1605" w:right="0" w:hanging="479"/>
        <w:jc w:val="left"/>
        <w:rPr>
          <w:rFonts w:hint="eastAsia" w:ascii="黑体" w:eastAsia="黑体"/>
          <w:sz w:val="32"/>
        </w:rPr>
      </w:pPr>
      <w:r>
        <w:rPr>
          <w:rFonts w:hint="eastAsia" w:ascii="黑体" w:eastAsia="黑体"/>
          <w:sz w:val="32"/>
        </w:rPr>
        <w:t>监测预警</w:t>
      </w:r>
    </w:p>
    <w:p>
      <w:pPr>
        <w:pStyle w:val="3"/>
        <w:numPr>
          <w:ilvl w:val="3"/>
          <w:numId w:val="1"/>
        </w:numPr>
        <w:tabs>
          <w:tab w:val="left" w:pos="1845"/>
          <w:tab w:val="left" w:pos="1846"/>
        </w:tabs>
        <w:spacing w:before="60" w:after="0" w:line="240" w:lineRule="auto"/>
        <w:ind w:left="1845" w:right="0" w:hanging="719"/>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监测和风险分析</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生态环境部门及其他有关部门要加强日常巡查，并对可能导致突发环境事件的风险信息加强收集、分析和研判。应急管理、公安、住房和城乡建设、农业农村水利、卫生健康等有关部门按照职责分工，应当及时将可能导致突发环境事件的信息通报同级生态环境部门。</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企业事业单位和其他生产经营者应当落实环境安全主体责 任，定期排查环境安全隐患，开展环境风险评估，健全风险防控措施，编制本单位突发环境事件应急预案。当出现可能导致突发环境事件的情况时，要立即报告当地政府和生态环境部门。</w:t>
      </w:r>
    </w:p>
    <w:p>
      <w:pPr>
        <w:pStyle w:val="3"/>
        <w:numPr>
          <w:ilvl w:val="3"/>
          <w:numId w:val="1"/>
        </w:numPr>
        <w:tabs>
          <w:tab w:val="left" w:pos="1845"/>
          <w:tab w:val="left" w:pos="1846"/>
        </w:tabs>
        <w:spacing w:before="0" w:after="0" w:line="469" w:lineRule="exact"/>
        <w:ind w:left="1845" w:right="0" w:hanging="719"/>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预警</w:t>
      </w:r>
    </w:p>
    <w:p>
      <w:pPr>
        <w:pStyle w:val="8"/>
        <w:numPr>
          <w:ilvl w:val="4"/>
          <w:numId w:val="1"/>
        </w:numPr>
        <w:tabs>
          <w:tab w:val="left" w:pos="2089"/>
          <w:tab w:val="left" w:pos="2090"/>
        </w:tabs>
        <w:spacing w:before="0" w:after="0" w:line="582" w:lineRule="exact"/>
        <w:ind w:left="2090" w:right="0" w:hanging="960"/>
        <w:jc w:val="left"/>
        <w:rPr>
          <w:rFonts w:hint="eastAsia" w:ascii="仿宋_GB2312" w:hAnsi="楷体" w:eastAsia="仿宋_GB2312" w:cs="Times New Roman"/>
          <w:b/>
          <w:sz w:val="32"/>
          <w:szCs w:val="32"/>
          <w:lang w:val="en-US" w:eastAsia="zh-CN" w:bidi="ar-SA"/>
        </w:rPr>
      </w:pPr>
      <w:r>
        <w:rPr>
          <w:rFonts w:hint="eastAsia" w:ascii="仿宋_GB2312" w:hAnsi="楷体" w:eastAsia="仿宋_GB2312" w:cs="Times New Roman"/>
          <w:b/>
          <w:sz w:val="32"/>
          <w:szCs w:val="32"/>
          <w:lang w:val="en-US" w:eastAsia="zh-CN" w:bidi="ar-SA"/>
        </w:rPr>
        <w:t>预警分级</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对可以预警的突发环境事件，按照事件发生的可能性大小、紧急程度和可能造成的危害程度，将预警分为四级，由高到低分别为一级、二级、三级和四级，分别用红色、橙色、黄色和蓝色表示。</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突发环境事件预警分级标准见附件 4。</w:t>
      </w:r>
    </w:p>
    <w:p>
      <w:pPr>
        <w:pStyle w:val="3"/>
        <w:numPr>
          <w:ilvl w:val="4"/>
          <w:numId w:val="1"/>
        </w:numPr>
        <w:tabs>
          <w:tab w:val="left" w:pos="2089"/>
          <w:tab w:val="left" w:pos="2090"/>
        </w:tabs>
        <w:spacing w:before="61" w:after="0" w:line="240" w:lineRule="auto"/>
        <w:ind w:left="2090" w:right="0" w:hanging="960"/>
        <w:jc w:val="left"/>
        <w:rPr>
          <w:rFonts w:hint="eastAsia" w:ascii="仿宋_GB2312" w:hAnsi="楷体" w:eastAsia="仿宋_GB2312" w:cs="Times New Roman"/>
          <w:b/>
          <w:bCs w:val="0"/>
          <w:sz w:val="32"/>
          <w:szCs w:val="32"/>
          <w:lang w:val="en-US" w:eastAsia="zh-CN" w:bidi="ar-SA"/>
        </w:rPr>
      </w:pPr>
      <w:r>
        <w:rPr>
          <w:rFonts w:hint="eastAsia" w:ascii="仿宋_GB2312" w:hAnsi="楷体" w:eastAsia="仿宋_GB2312" w:cs="Times New Roman"/>
          <w:b/>
          <w:bCs w:val="0"/>
          <w:sz w:val="32"/>
          <w:szCs w:val="32"/>
          <w:lang w:val="en-US" w:eastAsia="zh-CN" w:bidi="ar-SA"/>
        </w:rPr>
        <w:t>预警信息发布</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预警信息可通过广播、电视、报刊、通信、信息网络、手机、警报器、宣传车、大喇叭、新媒体等渠道或方式向本行政区域公众发布，对老、幼、病、残、孕等特殊人群可组织人员逐户当面告知等方式。</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预警内容：预警原因、预警级别、预警区域或场所、预警时间、影响估计及应对措施、发布机关等。</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区生态环境部门研判可能发生突发环境事件时，应当及时向本级人民政府提出预警信息发布建议，同时通报同级相关部门和单位。</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预警原则上由区人民政府（专项指挥机构）或其授权的生态环境部门发布，及时向上一级政府或生态环境部门上报，并向可能受到危害的毗邻或相关地区政府通报。三级（黄色）及以上预警，由市指挥部办公室同时予以发布。</w:t>
      </w:r>
    </w:p>
    <w:p>
      <w:pPr>
        <w:pStyle w:val="3"/>
        <w:numPr>
          <w:ilvl w:val="4"/>
          <w:numId w:val="1"/>
        </w:numPr>
        <w:tabs>
          <w:tab w:val="left" w:pos="2089"/>
          <w:tab w:val="left" w:pos="2090"/>
        </w:tabs>
        <w:spacing w:before="0" w:after="0" w:line="475" w:lineRule="exact"/>
        <w:ind w:left="2090" w:right="0" w:hanging="960"/>
        <w:jc w:val="left"/>
        <w:rPr>
          <w:rFonts w:hint="eastAsia" w:ascii="仿宋_GB2312" w:hAnsi="楷体" w:eastAsia="仿宋_GB2312" w:cs="Times New Roman"/>
          <w:b/>
          <w:bCs w:val="0"/>
          <w:sz w:val="32"/>
          <w:szCs w:val="32"/>
          <w:lang w:val="en-US" w:eastAsia="zh-CN" w:bidi="ar-SA"/>
        </w:rPr>
      </w:pPr>
      <w:r>
        <w:rPr>
          <w:rFonts w:hint="eastAsia" w:ascii="仿宋_GB2312" w:hAnsi="楷体" w:eastAsia="仿宋_GB2312" w:cs="Times New Roman"/>
          <w:b/>
          <w:bCs w:val="0"/>
          <w:sz w:val="32"/>
          <w:szCs w:val="32"/>
          <w:lang w:val="en-US" w:eastAsia="zh-CN" w:bidi="ar-SA"/>
        </w:rPr>
        <w:t>预警行动</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预警信息发布后，事发地人民政府及其有关部门视情采取以下措施：</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（1）分析研判。组织有关部门和机构、专业技术人员及专家，及时对预警信息进行分析研判，预估可能的影响范围和危害程度。</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（2）防范处置。迅速采取有效处置措施，控制事件苗头。在涉险区域设置注意事项提示或事件危害警告标志，利用各种渠道增加宣传频次，告知公众避险和减轻危害的常识、需采取的必要的健康防护措施。</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3）应急准备。提前疏散、转移可能受到危害的人员，并进行妥善安置。责令应急救援队伍、负有特定职责的人员进入待命状态，动员后备人员做好参加应急救援和处置工作的准备，并调集应急所需物资和设备，做好应急保障工作。对可能导致突发环境事件发生的相关企业事业单位和其他生产经营者加强环境 监管。</w:t>
      </w:r>
    </w:p>
    <w:p>
      <w:pPr>
        <w:pStyle w:val="4"/>
        <w:spacing w:before="166" w:line="336" w:lineRule="auto"/>
        <w:ind w:left="486" w:right="572" w:firstLine="640"/>
        <w:rPr>
          <w:sz w:val="32"/>
        </w:rPr>
      </w:pPr>
      <w:r>
        <w:rPr>
          <w:rFonts w:hint="eastAsia" w:ascii="仿宋_GB2312" w:hAnsi="仿宋" w:eastAsia="仿宋_GB2312" w:cs="Times New Roman"/>
          <w:sz w:val="32"/>
          <w:szCs w:val="32"/>
          <w:lang w:val="en-US" w:eastAsia="zh-CN" w:bidi="ar-SA"/>
        </w:rPr>
        <w:t>舆论引导。及时准确发布事态最新情况，公布咨询电话，组织专家解读。加强相关舆情监测，做好舆论引导工作。</w:t>
      </w:r>
    </w:p>
    <w:p>
      <w:pPr>
        <w:pStyle w:val="3"/>
        <w:numPr>
          <w:ilvl w:val="4"/>
          <w:numId w:val="1"/>
        </w:numPr>
        <w:tabs>
          <w:tab w:val="left" w:pos="2089"/>
          <w:tab w:val="left" w:pos="2090"/>
        </w:tabs>
        <w:spacing w:before="0" w:after="0" w:line="487" w:lineRule="exact"/>
        <w:ind w:left="2090" w:right="0" w:hanging="960"/>
        <w:jc w:val="left"/>
        <w:rPr>
          <w:rFonts w:hint="eastAsia" w:ascii="仿宋_GB2312" w:hAnsi="楷体" w:eastAsia="仿宋_GB2312" w:cs="Times New Roman"/>
          <w:b/>
          <w:bCs w:val="0"/>
          <w:sz w:val="32"/>
          <w:szCs w:val="32"/>
          <w:lang w:val="en-US" w:eastAsia="zh-CN" w:bidi="ar-SA"/>
        </w:rPr>
      </w:pPr>
      <w:r>
        <w:rPr>
          <w:rFonts w:hint="eastAsia" w:ascii="仿宋_GB2312" w:hAnsi="楷体" w:eastAsia="仿宋_GB2312" w:cs="Times New Roman"/>
          <w:b/>
          <w:bCs w:val="0"/>
          <w:sz w:val="32"/>
          <w:szCs w:val="32"/>
          <w:lang w:val="en-US" w:eastAsia="zh-CN" w:bidi="ar-SA"/>
        </w:rPr>
        <w:t>预警级别调整和解除</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区人民政府应当根据事态发展情况和采取措施的效果适时 调整预警级别；当判断不可能发生突发环境事件或者危险已经消除时，宣布解除预警，适时终止相关措施。</w:t>
      </w:r>
    </w:p>
    <w:p>
      <w:pPr>
        <w:pStyle w:val="8"/>
        <w:numPr>
          <w:ilvl w:val="2"/>
          <w:numId w:val="1"/>
        </w:numPr>
        <w:tabs>
          <w:tab w:val="left" w:pos="1605"/>
          <w:tab w:val="left" w:pos="1606"/>
        </w:tabs>
        <w:spacing w:before="0" w:after="0" w:line="404" w:lineRule="exact"/>
        <w:ind w:left="1605" w:right="0" w:hanging="479"/>
        <w:jc w:val="left"/>
        <w:rPr>
          <w:rFonts w:hint="eastAsia" w:ascii="黑体" w:eastAsia="黑体"/>
          <w:sz w:val="32"/>
        </w:rPr>
      </w:pPr>
      <w:r>
        <w:rPr>
          <w:rFonts w:hint="eastAsia" w:ascii="黑体" w:eastAsia="黑体"/>
          <w:sz w:val="32"/>
        </w:rPr>
        <w:t>信息报告与通报</w:t>
      </w:r>
    </w:p>
    <w:p>
      <w:pPr>
        <w:pStyle w:val="3"/>
        <w:numPr>
          <w:ilvl w:val="3"/>
          <w:numId w:val="1"/>
        </w:numPr>
        <w:tabs>
          <w:tab w:val="left" w:pos="1845"/>
          <w:tab w:val="left" w:pos="1846"/>
        </w:tabs>
        <w:spacing w:before="61" w:after="0" w:line="240" w:lineRule="auto"/>
        <w:ind w:left="1845" w:right="0" w:hanging="719"/>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信息报告</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突发环境事件发生后，涉事企业事业单位或其他生产经营者必须采取应对措施，并立即向生态环境部门和相关部门报告，及时通报可能受到污染危害的单位和人员。</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区生态环境部门、事发地接报后，立即核实、分析研判、分类报告。①对初步认定为一般突发环境事件的，应当在 4 小时内向本级人民政府和上一级生态环境部门报告。②对初步认定为较大突发环境事件的，应在 2 小时内向本级人民政府及上级生态环境部门报告，同时报市生态环境局、省生态环境厅。③初步认定为重大级别以上突发环境事件的，应当在 2 小时内向本级人民政府及上级生态环境部门报告，同时报市生态环境局、省生态环境厅。其中，特别重大突发环境事件发生后或特殊情况下，事发地生态环境部门可直接向省生态环境厅报告，并同时报告上级生态环境部门。</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较大级别以上突发环境事件发生后，区人民政府、事发地人民政府须在 2 小时内向市人民政府报告。特别重大突发环境事件发生后或特殊情况下，区人民政府、事发地人民政府可直接向省政府报告。</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发生下列一时无法判明等级的突发环境事件，生态环境部门应当按照重大以上突发环境事件的报告程序上报：</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（1）对饮用水水源保护区造成或者可能造成影响的；</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（2）涉及居民聚居区、学校、医院等敏感区域和敏感人群的；</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（3）涉及重金属或者类金属污染的；</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（4）有可能产生跨省影响的；</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（5）因环境污染引发群体性事件，或者社会影响较大的；</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（6）生态环境部门认为有必要报告的其他突发环境事件。突发环境事件处置过程中事件级别发生变化的，应当按照变</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化后的级别报告信息。突发环境事件信息报告的内容和格式，依据环保部《突发环境事件信息报告办法》规定执行。</w:t>
      </w:r>
    </w:p>
    <w:p>
      <w:pPr>
        <w:pStyle w:val="3"/>
        <w:numPr>
          <w:ilvl w:val="3"/>
          <w:numId w:val="1"/>
        </w:numPr>
        <w:tabs>
          <w:tab w:val="left" w:pos="1845"/>
          <w:tab w:val="left" w:pos="1846"/>
        </w:tabs>
        <w:spacing w:before="0" w:after="0" w:line="487" w:lineRule="exact"/>
        <w:ind w:left="1845" w:right="0" w:hanging="719"/>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信息通报</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因交通事故、安全生产事故、火灾事故等引发或可能引发突发环境事件的，交通运输、应急管理、消防等部门应当及时通报同级生态环境部门。其他部门和单位获得环境污染事件信息后应及时向同级生态环境部门通报。</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突发环境事件影响或者可能影响相邻行政区域的，事发地政府或生态环境部门应当及时通报相邻行政区域同级政府或生态 环境部门。</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接到已经发生或可能发生跨镇级行政区域突发环境事件信 息时，区生态环境局要及时通报相关相关镇（街道）、开发区。</w:t>
      </w:r>
    </w:p>
    <w:p>
      <w:pPr>
        <w:pStyle w:val="8"/>
        <w:numPr>
          <w:ilvl w:val="2"/>
          <w:numId w:val="1"/>
        </w:numPr>
        <w:tabs>
          <w:tab w:val="left" w:pos="1605"/>
          <w:tab w:val="left" w:pos="1606"/>
        </w:tabs>
        <w:spacing w:before="0" w:after="0" w:line="240" w:lineRule="auto"/>
        <w:ind w:left="1605" w:right="0" w:hanging="479"/>
        <w:jc w:val="left"/>
        <w:rPr>
          <w:rFonts w:hint="eastAsia" w:ascii="黑体" w:eastAsia="黑体"/>
          <w:sz w:val="32"/>
        </w:rPr>
      </w:pPr>
      <w:r>
        <w:rPr>
          <w:rFonts w:hint="eastAsia" w:ascii="黑体" w:eastAsia="黑体"/>
          <w:sz w:val="32"/>
        </w:rPr>
        <w:t>应急响应</w:t>
      </w:r>
    </w:p>
    <w:p>
      <w:pPr>
        <w:pStyle w:val="3"/>
        <w:numPr>
          <w:ilvl w:val="3"/>
          <w:numId w:val="1"/>
        </w:numPr>
        <w:tabs>
          <w:tab w:val="left" w:pos="1845"/>
          <w:tab w:val="left" w:pos="1846"/>
        </w:tabs>
        <w:spacing w:before="58" w:after="0" w:line="240" w:lineRule="auto"/>
        <w:ind w:left="1845" w:right="0" w:hanging="719"/>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响应分级</w:t>
      </w:r>
    </w:p>
    <w:p>
      <w:pPr>
        <w:pStyle w:val="4"/>
        <w:spacing w:before="94" w:line="338" w:lineRule="auto"/>
        <w:ind w:left="486" w:right="461" w:firstLine="640"/>
      </w:pPr>
      <w:r>
        <w:rPr>
          <w:rFonts w:hint="eastAsia" w:ascii="仿宋_GB2312" w:hAnsi="仿宋" w:eastAsia="仿宋_GB2312" w:cs="Times New Roman"/>
          <w:sz w:val="32"/>
          <w:szCs w:val="32"/>
          <w:lang w:val="en-US" w:eastAsia="zh-CN" w:bidi="ar-SA"/>
        </w:rPr>
        <w:t>根据突发环境事件的严重程度和发展态势，将应急响应设定为Ⅰ级、Ⅱ级、Ⅲ级和Ⅳ级四个等级。初判发生特别重大、重大突发环境事件，报请省人民政府指挥应对工作；初判发生较大突发环境事件，启动Ⅲ级应急响应，由市人民政府负责应对工作； 初判发生一般突发环境事件时，区生态环境部门提出相应响应建议，区指挥部视情启动Ⅳ级应急响应，由事发地人民政府负责应对工作。</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突发环境事件发生在易造成重大影响的地区或重要时段时，可适当提高响应级别。应急响应启动后，可视事件损失情况及其发展趋势调整响应级别，避免响应不足或响应过度。</w:t>
      </w:r>
    </w:p>
    <w:p>
      <w:pPr>
        <w:pStyle w:val="3"/>
        <w:numPr>
          <w:ilvl w:val="3"/>
          <w:numId w:val="1"/>
        </w:numPr>
        <w:tabs>
          <w:tab w:val="left" w:pos="1845"/>
          <w:tab w:val="left" w:pos="1846"/>
        </w:tabs>
        <w:spacing w:before="0" w:after="0" w:line="487" w:lineRule="exact"/>
        <w:ind w:left="1845" w:right="0" w:hanging="719"/>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先期处置</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区人民政府对本辖区内发生的各类突发环境事件，迅速调度力量，尽快判明事件性质和危害程度，及时采取相应的处置措施， 全力控制事态发展，减少人员财产损失，减轻或消除社会影响， 并及时向市人民政府及市生态环境部门报告。</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涉事企事业单位或其他生产经营者要立即采取关闭、停产、封堵、围挡、喷淋、转移等措施，切断和控制污染源，防止污染蔓延扩散。做好有毒有害物质和消防废水、废液等的收集、清理和安全处置工作。当涉事企事业单位或其他生产经营者不明时， 由当地生态环境部门会同公安、交通运输、应急管理等相关部门组织对污染来源开展排查，查明涉事单位，确定污染物种类和污染范围，切断污染源。</w:t>
      </w:r>
    </w:p>
    <w:p>
      <w:pPr>
        <w:pStyle w:val="3"/>
        <w:numPr>
          <w:ilvl w:val="3"/>
          <w:numId w:val="1"/>
        </w:numPr>
        <w:tabs>
          <w:tab w:val="left" w:pos="1845"/>
          <w:tab w:val="left" w:pos="1846"/>
        </w:tabs>
        <w:spacing w:before="0" w:after="0" w:line="469" w:lineRule="exact"/>
        <w:ind w:left="1845" w:right="0" w:hanging="719"/>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指挥协调</w:t>
      </w:r>
    </w:p>
    <w:p>
      <w:pPr>
        <w:pStyle w:val="8"/>
        <w:keepNext w:val="0"/>
        <w:keepLines w:val="0"/>
        <w:pageBreakBefore w:val="0"/>
        <w:widowControl w:val="0"/>
        <w:numPr>
          <w:ilvl w:val="4"/>
          <w:numId w:val="1"/>
        </w:numPr>
        <w:tabs>
          <w:tab w:val="left" w:pos="2087"/>
          <w:tab w:val="left" w:pos="2088"/>
        </w:tabs>
        <w:kinsoku/>
        <w:wordWrap/>
        <w:overflowPunct/>
        <w:topLinePunct w:val="0"/>
        <w:autoSpaceDE w:val="0"/>
        <w:autoSpaceDN w:val="0"/>
        <w:bidi w:val="0"/>
        <w:adjustRightInd/>
        <w:snapToGrid/>
        <w:spacing w:before="93" w:after="0" w:line="336" w:lineRule="auto"/>
        <w:ind w:left="189" w:leftChars="86" w:right="573" w:firstLine="643"/>
        <w:jc w:val="left"/>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发生较大、重大、特别重大突发环境事件后，上报市级指挥部后，由市指挥部立即启动应急响应，部署应急处置工作。</w:t>
      </w:r>
    </w:p>
    <w:p>
      <w:pPr>
        <w:pStyle w:val="8"/>
        <w:keepNext w:val="0"/>
        <w:keepLines w:val="0"/>
        <w:pageBreakBefore w:val="0"/>
        <w:widowControl w:val="0"/>
        <w:numPr>
          <w:numId w:val="0"/>
        </w:numPr>
        <w:tabs>
          <w:tab w:val="left" w:pos="1934"/>
        </w:tabs>
        <w:kinsoku/>
        <w:wordWrap/>
        <w:overflowPunct/>
        <w:topLinePunct w:val="0"/>
        <w:autoSpaceDE w:val="0"/>
        <w:autoSpaceDN w:val="0"/>
        <w:bidi w:val="0"/>
        <w:adjustRightInd/>
        <w:snapToGrid/>
        <w:spacing w:before="0" w:after="0" w:line="336" w:lineRule="auto"/>
        <w:ind w:left="189" w:leftChars="86" w:right="573" w:rightChars="0" w:firstLine="640" w:firstLineChars="200"/>
        <w:jc w:val="left"/>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（1）组织专家进行会商、研究分析突发环境事件影响和发展趋势；</w:t>
      </w:r>
    </w:p>
    <w:p>
      <w:pPr>
        <w:pStyle w:val="8"/>
        <w:keepNext w:val="0"/>
        <w:keepLines w:val="0"/>
        <w:pageBreakBefore w:val="0"/>
        <w:widowControl w:val="0"/>
        <w:numPr>
          <w:numId w:val="0"/>
        </w:numPr>
        <w:tabs>
          <w:tab w:val="left" w:pos="1934"/>
        </w:tabs>
        <w:kinsoku/>
        <w:wordWrap/>
        <w:overflowPunct/>
        <w:topLinePunct w:val="0"/>
        <w:autoSpaceDE w:val="0"/>
        <w:autoSpaceDN w:val="0"/>
        <w:bidi w:val="0"/>
        <w:adjustRightInd/>
        <w:snapToGrid/>
        <w:spacing w:before="0" w:after="0" w:line="338" w:lineRule="auto"/>
        <w:ind w:left="189" w:leftChars="86" w:right="573" w:rightChars="0" w:firstLine="640" w:firstLineChars="200"/>
        <w:jc w:val="both"/>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（2）成立并派出现场指挥部，赴现场组织、指挥和协调现场处置工作，区人民政府设立的现场应急指挥机构应纳入市级现场应急指挥部，在市级现场应急指挥部的统一领导下，组织开展应对工作；</w:t>
      </w:r>
    </w:p>
    <w:p>
      <w:pPr>
        <w:pStyle w:val="8"/>
        <w:keepNext w:val="0"/>
        <w:keepLines w:val="0"/>
        <w:pageBreakBefore w:val="0"/>
        <w:widowControl w:val="0"/>
        <w:numPr>
          <w:numId w:val="0"/>
        </w:numPr>
        <w:tabs>
          <w:tab w:val="left" w:pos="1934"/>
        </w:tabs>
        <w:kinsoku/>
        <w:wordWrap/>
        <w:overflowPunct/>
        <w:topLinePunct w:val="0"/>
        <w:autoSpaceDE w:val="0"/>
        <w:autoSpaceDN w:val="0"/>
        <w:bidi w:val="0"/>
        <w:adjustRightInd/>
        <w:snapToGrid/>
        <w:spacing w:before="0" w:after="0" w:line="338" w:lineRule="auto"/>
        <w:ind w:left="189" w:leftChars="86" w:right="573" w:rightChars="0" w:firstLine="640" w:firstLineChars="200"/>
        <w:jc w:val="both"/>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（3）根据需要，市指挥机构相关成员单位派出前方工作组，赴事发现场协调开展污染处置、应急监测、医疗救治、应急保障、转移安置、新闻宣传、社会维稳等应对工作；</w:t>
      </w:r>
    </w:p>
    <w:p>
      <w:pPr>
        <w:pStyle w:val="8"/>
        <w:keepNext w:val="0"/>
        <w:keepLines w:val="0"/>
        <w:pageBreakBefore w:val="0"/>
        <w:widowControl w:val="0"/>
        <w:numPr>
          <w:numId w:val="0"/>
        </w:numPr>
        <w:tabs>
          <w:tab w:val="left" w:pos="1930"/>
        </w:tabs>
        <w:kinsoku/>
        <w:wordWrap/>
        <w:overflowPunct/>
        <w:topLinePunct w:val="0"/>
        <w:autoSpaceDE w:val="0"/>
        <w:autoSpaceDN w:val="0"/>
        <w:bidi w:val="0"/>
        <w:adjustRightInd/>
        <w:snapToGrid/>
        <w:spacing w:before="64" w:after="0" w:line="240" w:lineRule="auto"/>
        <w:ind w:left="749" w:leftChars="86" w:right="573" w:rightChars="0"/>
        <w:jc w:val="left"/>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（4）研究决定区人民政府和有关部门提出的请求事项；</w:t>
      </w:r>
    </w:p>
    <w:p>
      <w:pPr>
        <w:pStyle w:val="8"/>
        <w:keepNext w:val="0"/>
        <w:keepLines w:val="0"/>
        <w:pageBreakBefore w:val="0"/>
        <w:widowControl w:val="0"/>
        <w:numPr>
          <w:numId w:val="0"/>
        </w:numPr>
        <w:tabs>
          <w:tab w:val="left" w:pos="1930"/>
        </w:tabs>
        <w:kinsoku/>
        <w:wordWrap/>
        <w:overflowPunct/>
        <w:topLinePunct w:val="0"/>
        <w:autoSpaceDE w:val="0"/>
        <w:autoSpaceDN w:val="0"/>
        <w:bidi w:val="0"/>
        <w:adjustRightInd/>
        <w:snapToGrid/>
        <w:spacing w:before="166" w:after="0" w:line="240" w:lineRule="auto"/>
        <w:ind w:left="749" w:leftChars="86" w:right="573" w:rightChars="0"/>
        <w:jc w:val="left"/>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（5）统一组织应急处置信息发布，做好舆论引导；</w:t>
      </w:r>
    </w:p>
    <w:p>
      <w:pPr>
        <w:pStyle w:val="8"/>
        <w:keepNext w:val="0"/>
        <w:keepLines w:val="0"/>
        <w:pageBreakBefore w:val="0"/>
        <w:widowControl w:val="0"/>
        <w:numPr>
          <w:numId w:val="0"/>
        </w:numPr>
        <w:tabs>
          <w:tab w:val="left" w:pos="1934"/>
        </w:tabs>
        <w:kinsoku/>
        <w:wordWrap/>
        <w:overflowPunct/>
        <w:topLinePunct w:val="0"/>
        <w:autoSpaceDE w:val="0"/>
        <w:autoSpaceDN w:val="0"/>
        <w:bidi w:val="0"/>
        <w:adjustRightInd/>
        <w:snapToGrid/>
        <w:spacing w:before="166" w:after="0" w:line="336" w:lineRule="auto"/>
        <w:ind w:left="749" w:leftChars="86" w:right="573" w:rightChars="0"/>
        <w:jc w:val="left"/>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（6）向受事件影响或可能受事件影响的市内有关县区或兄弟市通报情况；</w:t>
      </w:r>
    </w:p>
    <w:p>
      <w:pPr>
        <w:pStyle w:val="8"/>
        <w:numPr>
          <w:numId w:val="0"/>
        </w:numPr>
        <w:tabs>
          <w:tab w:val="left" w:pos="1930"/>
        </w:tabs>
        <w:spacing w:before="4" w:after="0" w:line="240" w:lineRule="auto"/>
        <w:ind w:left="1126" w:leftChars="0" w:right="0" w:rightChars="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（7）视情向兄弟市或省有关方面请求支援。</w:t>
      </w:r>
    </w:p>
    <w:p>
      <w:pPr>
        <w:pStyle w:val="8"/>
        <w:numPr>
          <w:ilvl w:val="4"/>
          <w:numId w:val="1"/>
        </w:numPr>
        <w:tabs>
          <w:tab w:val="left" w:pos="2085"/>
          <w:tab w:val="left" w:pos="2086"/>
        </w:tabs>
        <w:spacing w:before="167" w:after="0" w:line="336" w:lineRule="auto"/>
        <w:ind w:left="486" w:right="460" w:firstLine="64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接到涉及面广、敏感复杂或处置不当将会产生严重后果的一般突发环境事件报告后，区指挥部办公室启动应急响应， 成立现场指挥部，负责现场指挥。</w:t>
      </w:r>
    </w:p>
    <w:p>
      <w:pPr>
        <w:pStyle w:val="4"/>
        <w:spacing w:before="6" w:line="338" w:lineRule="auto"/>
        <w:ind w:left="486" w:right="574" w:firstLine="640"/>
        <w:jc w:val="both"/>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区指挥部办公室派出工作组赴现场，指导和支持事发地人民政府开展应急处置、应急监测、原因调查等工作，并根据需要协调有关方面提供队伍、物资、技术等支持。主要工作：</w:t>
      </w:r>
    </w:p>
    <w:p>
      <w:pPr>
        <w:pStyle w:val="8"/>
        <w:numPr>
          <w:numId w:val="0"/>
        </w:numPr>
        <w:tabs>
          <w:tab w:val="left" w:pos="1930"/>
        </w:tabs>
        <w:spacing w:before="0" w:after="0" w:line="404" w:lineRule="exact"/>
        <w:ind w:left="1126" w:leftChars="0" w:right="0" w:rightChars="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（2）了解事件情况、影响、应急处置进展及当地需求等；</w:t>
      </w:r>
    </w:p>
    <w:p>
      <w:pPr>
        <w:pStyle w:val="8"/>
        <w:numPr>
          <w:numId w:val="0"/>
        </w:numPr>
        <w:tabs>
          <w:tab w:val="left" w:pos="1930"/>
        </w:tabs>
        <w:spacing w:before="166" w:after="0" w:line="240" w:lineRule="auto"/>
        <w:ind w:left="1126" w:leftChars="0" w:right="0" w:rightChars="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（2）指导事发地制订应急处置方案；</w:t>
      </w:r>
    </w:p>
    <w:p>
      <w:pPr>
        <w:pStyle w:val="8"/>
        <w:numPr>
          <w:numId w:val="0"/>
        </w:numPr>
        <w:tabs>
          <w:tab w:val="left" w:pos="1934"/>
        </w:tabs>
        <w:spacing w:before="166" w:after="0" w:line="336" w:lineRule="auto"/>
        <w:ind w:left="1126" w:leftChars="0" w:right="569" w:rightChars="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（3）根据地方请求，组织协调相关应急队伍、物资、装备等，为应急处置提供支援和技术支持；</w:t>
      </w:r>
    </w:p>
    <w:p>
      <w:pPr>
        <w:pStyle w:val="8"/>
        <w:numPr>
          <w:numId w:val="0"/>
        </w:numPr>
        <w:tabs>
          <w:tab w:val="left" w:pos="1930"/>
        </w:tabs>
        <w:spacing w:before="4" w:after="0" w:line="240" w:lineRule="auto"/>
        <w:ind w:left="1126" w:leftChars="0" w:right="0" w:rightChars="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（4）对跨行政区域突发环境事件应对工作进行协调；</w:t>
      </w:r>
    </w:p>
    <w:p>
      <w:pPr>
        <w:pStyle w:val="8"/>
        <w:numPr>
          <w:numId w:val="0"/>
        </w:numPr>
        <w:tabs>
          <w:tab w:val="left" w:pos="1930"/>
        </w:tabs>
        <w:spacing w:before="167" w:after="0" w:line="240" w:lineRule="auto"/>
        <w:ind w:left="1126" w:leftChars="0" w:right="0" w:rightChars="0"/>
        <w:jc w:val="left"/>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（5）指导开展事件原因调查及损害评估工作。</w:t>
      </w:r>
    </w:p>
    <w:p>
      <w:pPr>
        <w:pStyle w:val="3"/>
        <w:numPr>
          <w:ilvl w:val="3"/>
          <w:numId w:val="1"/>
        </w:numPr>
        <w:tabs>
          <w:tab w:val="left" w:pos="1845"/>
          <w:tab w:val="left" w:pos="1846"/>
        </w:tabs>
        <w:spacing w:before="60" w:after="0" w:line="240" w:lineRule="auto"/>
        <w:ind w:left="1845" w:right="0" w:hanging="719"/>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应急处置</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区指挥部各工作组、区人民政府各相关部门及企事业单位按照区指挥部的统一部署，会同事发地政府迅速开展应急处置工 作。</w:t>
      </w:r>
    </w:p>
    <w:p>
      <w:pPr>
        <w:pStyle w:val="3"/>
        <w:numPr>
          <w:ilvl w:val="4"/>
          <w:numId w:val="1"/>
        </w:numPr>
        <w:tabs>
          <w:tab w:val="left" w:pos="2089"/>
          <w:tab w:val="left" w:pos="2090"/>
        </w:tabs>
        <w:spacing w:before="0" w:after="0" w:line="489" w:lineRule="exact"/>
        <w:ind w:left="2090" w:right="0" w:hanging="960"/>
        <w:jc w:val="left"/>
        <w:rPr>
          <w:rFonts w:hint="eastAsia" w:ascii="仿宋_GB2312" w:hAnsi="楷体" w:eastAsia="仿宋_GB2312" w:cs="Times New Roman"/>
          <w:b/>
          <w:bCs w:val="0"/>
          <w:sz w:val="32"/>
          <w:szCs w:val="32"/>
          <w:lang w:val="en-US" w:eastAsia="zh-CN" w:bidi="ar-SA"/>
        </w:rPr>
      </w:pPr>
      <w:r>
        <w:rPr>
          <w:rFonts w:hint="eastAsia" w:ascii="仿宋_GB2312" w:hAnsi="楷体" w:eastAsia="仿宋_GB2312" w:cs="Times New Roman"/>
          <w:b/>
          <w:bCs w:val="0"/>
          <w:sz w:val="32"/>
          <w:szCs w:val="32"/>
          <w:lang w:val="en-US" w:eastAsia="zh-CN" w:bidi="ar-SA"/>
        </w:rPr>
        <w:t>污染处置</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涉事企业事业单位或其他生产经营者要立即采取关闭、停产、封堵、围挡、喷淋、转移等措施，切断和控制污染源，防止污染蔓延扩散。做好有毒有害物质和消防废水、废液等的收集、清理和安全处置工作。当涉事企业事业单位或其他生产经营者不明时，由区生态环境部门组织对污染来源开展调查，查明涉事单位，确定污染物种类和污染范围，切断污染源。</w:t>
      </w:r>
    </w:p>
    <w:p>
      <w:pPr>
        <w:pStyle w:val="4"/>
        <w:spacing w:line="338" w:lineRule="auto"/>
        <w:ind w:left="486" w:right="462" w:firstLine="640"/>
      </w:pPr>
      <w:r>
        <w:rPr>
          <w:rFonts w:hint="eastAsia" w:ascii="仿宋_GB2312" w:hAnsi="仿宋" w:eastAsia="仿宋_GB2312" w:cs="Times New Roman"/>
          <w:sz w:val="32"/>
          <w:szCs w:val="32"/>
          <w:lang w:val="en-US" w:eastAsia="zh-CN" w:bidi="ar-SA"/>
        </w:rPr>
        <w:t>区政府组织制订综合治污方案，采用监测和模拟等手段追踪污染气体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pPr>
        <w:pStyle w:val="3"/>
        <w:numPr>
          <w:ilvl w:val="4"/>
          <w:numId w:val="1"/>
        </w:numPr>
        <w:tabs>
          <w:tab w:val="left" w:pos="2089"/>
          <w:tab w:val="left" w:pos="2090"/>
        </w:tabs>
        <w:spacing w:before="0" w:after="0" w:line="469" w:lineRule="exact"/>
        <w:ind w:left="2090" w:right="0" w:hanging="960"/>
        <w:jc w:val="left"/>
        <w:rPr>
          <w:rFonts w:hint="eastAsia" w:ascii="仿宋_GB2312" w:hAnsi="楷体" w:eastAsia="仿宋_GB2312" w:cs="Times New Roman"/>
          <w:b/>
          <w:bCs w:val="0"/>
          <w:sz w:val="32"/>
          <w:szCs w:val="32"/>
          <w:lang w:val="en-US" w:eastAsia="zh-CN" w:bidi="ar-SA"/>
        </w:rPr>
      </w:pPr>
      <w:r>
        <w:rPr>
          <w:rFonts w:hint="eastAsia" w:ascii="仿宋_GB2312" w:hAnsi="楷体" w:eastAsia="仿宋_GB2312" w:cs="Times New Roman"/>
          <w:b/>
          <w:bCs w:val="0"/>
          <w:sz w:val="32"/>
          <w:szCs w:val="32"/>
          <w:lang w:val="en-US" w:eastAsia="zh-CN" w:bidi="ar-SA"/>
        </w:rPr>
        <w:t>转移安置人员</w:t>
      </w:r>
    </w:p>
    <w:p>
      <w:pPr>
        <w:pStyle w:val="4"/>
        <w:spacing w:before="166" w:line="336" w:lineRule="auto"/>
        <w:ind w:left="486" w:right="572" w:firstLine="640"/>
        <w:rPr>
          <w:rFonts w:hint="eastAsia" w:ascii="仿宋_GB2312" w:hAnsi="楷体" w:eastAsia="仿宋_GB2312" w:cs="Times New Roman"/>
          <w:b/>
          <w:sz w:val="32"/>
          <w:szCs w:val="32"/>
          <w:lang w:val="en-US" w:eastAsia="zh-CN" w:bidi="ar-SA"/>
        </w:rPr>
      </w:pPr>
      <w:r>
        <w:rPr>
          <w:rFonts w:hint="eastAsia" w:ascii="仿宋_GB2312" w:hAnsi="仿宋" w:eastAsia="仿宋_GB2312" w:cs="Times New Roman"/>
          <w:sz w:val="32"/>
          <w:szCs w:val="32"/>
          <w:lang w:val="en-US" w:eastAsia="zh-CN" w:bidi="ar-SA"/>
        </w:rPr>
        <w:t>根据突发环境事件影响及事发当地的气象、地理环境、人员密集度等，建立现场警戒区、交通管制区域和重点防护区域，确定受威胁人员疏散的方式和途径，有组织、有秩序地及时疏散转移受威胁人员和可能受影响地区居民，确保生命安全。妥善做好转移人员安置工作，确保有饭吃、有水喝、有衣穿、有住处和必要医疗条件。</w:t>
      </w:r>
    </w:p>
    <w:p>
      <w:pPr>
        <w:pStyle w:val="3"/>
        <w:numPr>
          <w:ilvl w:val="4"/>
          <w:numId w:val="1"/>
        </w:numPr>
        <w:tabs>
          <w:tab w:val="left" w:pos="2089"/>
          <w:tab w:val="left" w:pos="2090"/>
        </w:tabs>
        <w:spacing w:before="0" w:after="0" w:line="471" w:lineRule="exact"/>
        <w:ind w:left="2090" w:right="0" w:hanging="960"/>
        <w:jc w:val="left"/>
        <w:rPr>
          <w:rFonts w:hint="eastAsia" w:ascii="仿宋_GB2312" w:hAnsi="楷体" w:eastAsia="仿宋_GB2312" w:cs="Times New Roman"/>
          <w:b/>
          <w:bCs w:val="0"/>
          <w:sz w:val="32"/>
          <w:szCs w:val="32"/>
          <w:lang w:val="en-US" w:eastAsia="zh-CN" w:bidi="ar-SA"/>
        </w:rPr>
      </w:pPr>
      <w:r>
        <w:rPr>
          <w:rFonts w:hint="eastAsia" w:ascii="仿宋_GB2312" w:hAnsi="楷体" w:eastAsia="仿宋_GB2312" w:cs="Times New Roman"/>
          <w:b/>
          <w:bCs w:val="0"/>
          <w:sz w:val="32"/>
          <w:szCs w:val="32"/>
          <w:lang w:val="en-US" w:eastAsia="zh-CN" w:bidi="ar-SA"/>
        </w:rPr>
        <w:t>医学救援</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迅速组织医疗资源和力量，对伤病员进行诊断治疗，根据需要及时、安全地将重症伤病员转运到有条件的医疗机构加强救 治。指导和协助开展受污染人员的去污洗消工作，提出保护公众健康的措施建议。</w:t>
      </w:r>
    </w:p>
    <w:p>
      <w:pPr>
        <w:pStyle w:val="3"/>
        <w:numPr>
          <w:ilvl w:val="4"/>
          <w:numId w:val="1"/>
        </w:numPr>
        <w:tabs>
          <w:tab w:val="left" w:pos="2089"/>
          <w:tab w:val="left" w:pos="2090"/>
        </w:tabs>
        <w:spacing w:before="0" w:after="0" w:line="489" w:lineRule="exact"/>
        <w:ind w:left="2090" w:right="0" w:hanging="960"/>
        <w:jc w:val="left"/>
        <w:rPr>
          <w:rFonts w:hint="eastAsia" w:ascii="仿宋_GB2312" w:hAnsi="楷体" w:eastAsia="仿宋_GB2312" w:cs="Times New Roman"/>
          <w:b/>
          <w:bCs w:val="0"/>
          <w:sz w:val="32"/>
          <w:szCs w:val="32"/>
          <w:lang w:val="en-US" w:eastAsia="zh-CN" w:bidi="ar-SA"/>
        </w:rPr>
      </w:pPr>
      <w:r>
        <w:rPr>
          <w:rFonts w:hint="eastAsia" w:ascii="仿宋_GB2312" w:hAnsi="楷体" w:eastAsia="仿宋_GB2312" w:cs="Times New Roman"/>
          <w:b/>
          <w:bCs w:val="0"/>
          <w:sz w:val="32"/>
          <w:szCs w:val="32"/>
          <w:lang w:val="en-US" w:eastAsia="zh-CN" w:bidi="ar-SA"/>
        </w:rPr>
        <w:t>应急监测</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加强大气、水体、土壤等应急监测工作，根据突发环境事件的污染物种类、性质以及当地自然、社会环境状况等，明确相应的应急监测方案及监测方法，确定监测的布点和频次，调配应急监测设备、车辆，及时准确监测，为突发环境事件应急决策提供依据。</w:t>
      </w:r>
    </w:p>
    <w:p>
      <w:pPr>
        <w:pStyle w:val="3"/>
        <w:numPr>
          <w:ilvl w:val="4"/>
          <w:numId w:val="1"/>
        </w:numPr>
        <w:tabs>
          <w:tab w:val="left" w:pos="2089"/>
          <w:tab w:val="left" w:pos="2090"/>
        </w:tabs>
        <w:spacing w:before="0" w:after="0" w:line="473" w:lineRule="exact"/>
        <w:ind w:left="2090" w:right="0" w:hanging="960"/>
        <w:jc w:val="left"/>
        <w:rPr>
          <w:rFonts w:hint="eastAsia" w:ascii="仿宋_GB2312" w:hAnsi="楷体" w:eastAsia="仿宋_GB2312" w:cs="Times New Roman"/>
          <w:b/>
          <w:bCs w:val="0"/>
          <w:sz w:val="32"/>
          <w:szCs w:val="32"/>
          <w:lang w:val="en-US" w:eastAsia="zh-CN" w:bidi="ar-SA"/>
        </w:rPr>
      </w:pPr>
      <w:r>
        <w:rPr>
          <w:rFonts w:hint="eastAsia" w:ascii="仿宋_GB2312" w:hAnsi="楷体" w:eastAsia="仿宋_GB2312" w:cs="Times New Roman"/>
          <w:b/>
          <w:bCs w:val="0"/>
          <w:sz w:val="32"/>
          <w:szCs w:val="32"/>
          <w:lang w:val="en-US" w:eastAsia="zh-CN" w:bidi="ar-SA"/>
        </w:rPr>
        <w:t>专家会商</w:t>
      </w:r>
    </w:p>
    <w:p>
      <w:pPr>
        <w:pStyle w:val="4"/>
        <w:spacing w:before="93" w:line="336" w:lineRule="auto"/>
        <w:ind w:left="486" w:right="415" w:firstLine="640"/>
      </w:pPr>
      <w:r>
        <w:rPr>
          <w:rFonts w:hint="eastAsia" w:ascii="仿宋_GB2312" w:hAnsi="仿宋" w:eastAsia="仿宋_GB2312" w:cs="Times New Roman"/>
          <w:sz w:val="32"/>
          <w:szCs w:val="32"/>
          <w:lang w:val="en-US" w:eastAsia="zh-CN" w:bidi="ar-SA"/>
        </w:rPr>
        <w:t>组织市级专家对环境监测数据进行动态分析和评估，判定污染物种类，预测突发环境事件的污染程度、危害范围和发展趋势， 提出应急处置、污染区域隔离与解除、人员撤离与返回等措施建议。</w:t>
      </w:r>
    </w:p>
    <w:p>
      <w:pPr>
        <w:pStyle w:val="3"/>
        <w:numPr>
          <w:ilvl w:val="4"/>
          <w:numId w:val="1"/>
        </w:numPr>
        <w:tabs>
          <w:tab w:val="left" w:pos="2089"/>
          <w:tab w:val="left" w:pos="2090"/>
        </w:tabs>
        <w:spacing w:before="0" w:after="0" w:line="491" w:lineRule="exact"/>
        <w:ind w:left="2090" w:right="0" w:hanging="960"/>
        <w:jc w:val="left"/>
        <w:rPr>
          <w:rFonts w:hint="eastAsia" w:ascii="仿宋_GB2312" w:hAnsi="楷体" w:eastAsia="仿宋_GB2312" w:cs="Times New Roman"/>
          <w:b/>
          <w:bCs w:val="0"/>
          <w:sz w:val="32"/>
          <w:szCs w:val="32"/>
          <w:lang w:val="en-US" w:eastAsia="zh-CN" w:bidi="ar-SA"/>
        </w:rPr>
      </w:pPr>
      <w:r>
        <w:rPr>
          <w:rFonts w:hint="eastAsia" w:ascii="仿宋_GB2312" w:hAnsi="楷体" w:eastAsia="仿宋_GB2312" w:cs="Times New Roman"/>
          <w:b/>
          <w:bCs w:val="0"/>
          <w:sz w:val="32"/>
          <w:szCs w:val="32"/>
          <w:lang w:val="en-US" w:eastAsia="zh-CN" w:bidi="ar-SA"/>
        </w:rPr>
        <w:t>市场监管和调控</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密切关注受事件影响地区市场供应情况及公众反应，加强对重要生活必需品等商品的市场监管和调控。禁止或限制受污染食品和饮用水的生产、加工、流通和食用，防范因突发环境事件造成的集体中毒等。</w:t>
      </w:r>
    </w:p>
    <w:p>
      <w:pPr>
        <w:pStyle w:val="3"/>
        <w:numPr>
          <w:ilvl w:val="4"/>
          <w:numId w:val="1"/>
        </w:numPr>
        <w:tabs>
          <w:tab w:val="left" w:pos="2089"/>
          <w:tab w:val="left" w:pos="2090"/>
        </w:tabs>
        <w:spacing w:before="0" w:after="0" w:line="475" w:lineRule="exact"/>
        <w:ind w:left="2090" w:right="0" w:hanging="960"/>
        <w:jc w:val="left"/>
        <w:rPr>
          <w:rFonts w:hint="eastAsia" w:ascii="仿宋_GB2312" w:hAnsi="楷体" w:eastAsia="仿宋_GB2312" w:cs="Times New Roman"/>
          <w:b/>
          <w:bCs w:val="0"/>
          <w:sz w:val="32"/>
          <w:szCs w:val="32"/>
          <w:lang w:val="en-US" w:eastAsia="zh-CN" w:bidi="ar-SA"/>
        </w:rPr>
      </w:pPr>
      <w:r>
        <w:rPr>
          <w:rFonts w:hint="eastAsia" w:ascii="仿宋_GB2312" w:hAnsi="楷体" w:eastAsia="仿宋_GB2312" w:cs="Times New Roman"/>
          <w:b/>
          <w:bCs w:val="0"/>
          <w:sz w:val="32"/>
          <w:szCs w:val="32"/>
          <w:lang w:val="en-US" w:eastAsia="zh-CN" w:bidi="ar-SA"/>
        </w:rPr>
        <w:t>信息发布和舆论引导</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通过政府授权发布、接受记者采访、举行新闻发布会、组织专家解读等方式，借助电视、广播、报纸、互联网等多种途径，主动、及时、准确、客观向社会发布突发环境事件和应对工作信息，回应社会关切，澄清不实信息，正确引导社会舆论。信息发布内容包括事件原因、污染程度、影响范围、应对措施、需要公众配合采取的措施、公众防范常识和事件调查处理进展情况等。事发地人民政府或应急指挥机构在事发后 5 小时内发布权威信息，24 小时内举行新闻发布会。</w:t>
      </w:r>
    </w:p>
    <w:p>
      <w:pPr>
        <w:pStyle w:val="3"/>
        <w:numPr>
          <w:ilvl w:val="4"/>
          <w:numId w:val="1"/>
        </w:numPr>
        <w:tabs>
          <w:tab w:val="left" w:pos="2089"/>
          <w:tab w:val="left" w:pos="2090"/>
        </w:tabs>
        <w:spacing w:before="0" w:after="0" w:line="471" w:lineRule="exact"/>
        <w:ind w:left="2090" w:right="0" w:hanging="960"/>
        <w:jc w:val="left"/>
        <w:rPr>
          <w:rFonts w:hint="eastAsia" w:ascii="仿宋_GB2312" w:hAnsi="楷体" w:eastAsia="仿宋_GB2312" w:cs="Times New Roman"/>
          <w:b/>
          <w:bCs w:val="0"/>
          <w:sz w:val="32"/>
          <w:szCs w:val="32"/>
          <w:lang w:val="en-US" w:eastAsia="zh-CN" w:bidi="ar-SA"/>
        </w:rPr>
      </w:pPr>
      <w:r>
        <w:rPr>
          <w:rFonts w:hint="eastAsia" w:ascii="仿宋_GB2312" w:hAnsi="楷体" w:eastAsia="仿宋_GB2312" w:cs="Times New Roman"/>
          <w:b/>
          <w:bCs w:val="0"/>
          <w:sz w:val="32"/>
          <w:szCs w:val="32"/>
          <w:lang w:val="en-US" w:eastAsia="zh-CN" w:bidi="ar-SA"/>
        </w:rPr>
        <w:t>维护社会稳定</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加强受影响地区社会治安管理，严厉打击借机传播谣言制造社会恐慌、哄抢救灾物资等违法犯罪行为；加强转移人员安置点、救灾物资存放点等重点地区治安管控；做好受影响人员与涉事单位、地方人民政府及有关部门矛盾纠纷化解和法律服务工作，防止出现群体性事件，维护社会稳定。</w:t>
      </w:r>
    </w:p>
    <w:p>
      <w:pPr>
        <w:pStyle w:val="3"/>
        <w:numPr>
          <w:ilvl w:val="3"/>
          <w:numId w:val="1"/>
        </w:numPr>
        <w:tabs>
          <w:tab w:val="left" w:pos="1687"/>
        </w:tabs>
        <w:spacing w:before="0" w:after="0" w:line="473" w:lineRule="exact"/>
        <w:ind w:left="1686" w:right="0" w:hanging="560"/>
        <w:jc w:val="left"/>
      </w:pPr>
      <w:r>
        <w:t>响应终止</w:t>
      </w:r>
      <w:bookmarkStart w:id="0" w:name="_GoBack"/>
      <w:bookmarkEnd w:id="0"/>
    </w:p>
    <w:p>
      <w:pPr>
        <w:pStyle w:val="4"/>
        <w:spacing w:before="93" w:line="336" w:lineRule="auto"/>
        <w:ind w:left="486" w:right="462" w:firstLine="640"/>
      </w:pPr>
      <w:r>
        <w:rPr>
          <w:rFonts w:hint="eastAsia" w:ascii="仿宋_GB2312" w:hAnsi="仿宋" w:eastAsia="仿宋_GB2312" w:cs="Times New Roman"/>
          <w:sz w:val="32"/>
          <w:szCs w:val="32"/>
          <w:lang w:val="en-US" w:eastAsia="zh-CN" w:bidi="ar-SA"/>
        </w:rPr>
        <w:t>当事件条件已经排除、污染物质降至规定限值以内、所造成的危害基本消除时，由启动响应的应急指挥机构终止应急响应。</w:t>
      </w:r>
    </w:p>
    <w:p>
      <w:pPr>
        <w:pStyle w:val="8"/>
        <w:numPr>
          <w:ilvl w:val="0"/>
          <w:numId w:val="2"/>
        </w:numPr>
        <w:tabs>
          <w:tab w:val="left" w:pos="1370"/>
        </w:tabs>
        <w:spacing w:before="4" w:after="0" w:line="240" w:lineRule="auto"/>
        <w:ind w:left="1369" w:right="0" w:hanging="243"/>
        <w:jc w:val="left"/>
        <w:rPr>
          <w:rFonts w:hint="eastAsia" w:ascii="黑体" w:eastAsia="黑体"/>
          <w:sz w:val="32"/>
        </w:rPr>
      </w:pPr>
      <w:r>
        <w:rPr>
          <w:rFonts w:hint="eastAsia" w:ascii="黑体" w:eastAsia="黑体"/>
          <w:sz w:val="32"/>
        </w:rPr>
        <w:t>后期工作</w:t>
      </w:r>
    </w:p>
    <w:p>
      <w:pPr>
        <w:pStyle w:val="3"/>
        <w:numPr>
          <w:ilvl w:val="1"/>
          <w:numId w:val="2"/>
        </w:numPr>
        <w:tabs>
          <w:tab w:val="left" w:pos="1845"/>
          <w:tab w:val="left" w:pos="1846"/>
        </w:tabs>
        <w:spacing w:before="61" w:after="0" w:line="240" w:lineRule="auto"/>
        <w:ind w:left="1845" w:right="0" w:hanging="719"/>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损害评估</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突发环境事件应急响应终止后，事发地政府要及时组织开展污染损害评估，并将评估结果向社会公布。评估结论作为事件调查处理、损害赔偿、环境修复和生态恢复重建的依据。突发环境事件损害评估办法按生态环境部相关规定执行。</w:t>
      </w:r>
    </w:p>
    <w:p>
      <w:pPr>
        <w:pStyle w:val="3"/>
        <w:numPr>
          <w:ilvl w:val="1"/>
          <w:numId w:val="2"/>
        </w:numPr>
        <w:tabs>
          <w:tab w:val="left" w:pos="1845"/>
          <w:tab w:val="left" w:pos="1846"/>
        </w:tabs>
        <w:spacing w:before="61" w:after="0" w:line="240" w:lineRule="auto"/>
        <w:ind w:left="1845" w:right="0" w:hanging="719"/>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事件调查</w:t>
      </w:r>
    </w:p>
    <w:p>
      <w:pPr>
        <w:spacing w:after="0" w:line="491" w:lineRule="exact"/>
        <w:jc w:val="left"/>
        <w:sectPr>
          <w:pgSz w:w="11910" w:h="16840"/>
          <w:pgMar w:top="1580" w:right="900" w:bottom="1720" w:left="1100" w:header="0" w:footer="1537" w:gutter="0"/>
          <w:cols w:space="720" w:num="1"/>
        </w:sectPr>
      </w:pPr>
    </w:p>
    <w:p>
      <w:pPr>
        <w:pStyle w:val="4"/>
        <w:rPr>
          <w:rFonts w:ascii="Microsoft JhengHei"/>
          <w:b/>
          <w:sz w:val="20"/>
        </w:rPr>
      </w:pPr>
    </w:p>
    <w:p>
      <w:pPr>
        <w:pStyle w:val="4"/>
        <w:spacing w:before="16"/>
        <w:rPr>
          <w:rFonts w:ascii="Microsoft JhengHei"/>
          <w:b/>
          <w:sz w:val="11"/>
        </w:rPr>
      </w:pP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突发环境事件发生后，由区生态环境部门牵头，可会同监察机关及相关部门，组织开展事件调查，查明事件原因和性质，提出整改防范措施和处理建议。</w:t>
      </w:r>
    </w:p>
    <w:p>
      <w:pPr>
        <w:pStyle w:val="3"/>
        <w:numPr>
          <w:ilvl w:val="1"/>
          <w:numId w:val="2"/>
        </w:numPr>
        <w:tabs>
          <w:tab w:val="left" w:pos="1845"/>
          <w:tab w:val="left" w:pos="1846"/>
        </w:tabs>
        <w:spacing w:before="61" w:after="0" w:line="240" w:lineRule="auto"/>
        <w:ind w:left="1845" w:right="0" w:hanging="719"/>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善后处置</w:t>
      </w:r>
    </w:p>
    <w:p>
      <w:pPr>
        <w:pStyle w:val="4"/>
        <w:spacing w:before="93" w:line="338" w:lineRule="auto"/>
        <w:ind w:left="486" w:right="454" w:firstLine="645"/>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事发地人民政府要及时组织制订补助、补偿、抚慰、抚恤、安置和环境恢复等善后工作方案并组织实施。保险机构要及时开展相关理赔工作。</w:t>
      </w:r>
    </w:p>
    <w:p>
      <w:pPr>
        <w:pStyle w:val="3"/>
        <w:numPr>
          <w:ilvl w:val="1"/>
          <w:numId w:val="2"/>
        </w:numPr>
        <w:tabs>
          <w:tab w:val="left" w:pos="1845"/>
          <w:tab w:val="left" w:pos="1846"/>
        </w:tabs>
        <w:spacing w:before="61" w:after="0" w:line="240" w:lineRule="auto"/>
        <w:ind w:left="1845" w:right="0" w:hanging="719"/>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总结报告</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突发环境事件应对工作结束后，区人民政府组织有关部门编写突发环境事件应对工作总结报告，并上报市政府和市生态环境局，其中较大以上突发环境事件应对工作总结报告应上报省政府和省生态环境厅。</w:t>
      </w:r>
    </w:p>
    <w:p>
      <w:pPr>
        <w:pStyle w:val="8"/>
        <w:numPr>
          <w:ilvl w:val="0"/>
          <w:numId w:val="3"/>
        </w:numPr>
        <w:tabs>
          <w:tab w:val="left" w:pos="1607"/>
          <w:tab w:val="left" w:pos="1608"/>
        </w:tabs>
        <w:spacing w:before="0" w:after="0" w:line="402" w:lineRule="exact"/>
        <w:ind w:left="1607" w:right="0" w:hanging="481"/>
        <w:jc w:val="left"/>
        <w:rPr>
          <w:rFonts w:hint="eastAsia" w:ascii="黑体" w:eastAsia="黑体"/>
          <w:sz w:val="32"/>
        </w:rPr>
      </w:pPr>
      <w:r>
        <w:rPr>
          <w:rFonts w:hint="eastAsia" w:ascii="黑体" w:eastAsia="黑体"/>
          <w:sz w:val="32"/>
        </w:rPr>
        <w:t>应急保障</w:t>
      </w:r>
    </w:p>
    <w:p>
      <w:pPr>
        <w:pStyle w:val="3"/>
        <w:numPr>
          <w:ilvl w:val="1"/>
          <w:numId w:val="3"/>
        </w:numPr>
        <w:tabs>
          <w:tab w:val="left" w:pos="1847"/>
          <w:tab w:val="left" w:pos="1848"/>
        </w:tabs>
        <w:spacing w:before="61" w:after="0" w:line="240" w:lineRule="auto"/>
        <w:ind w:left="1847" w:right="0" w:hanging="721"/>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队伍保障</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环境应急监测队伍、应急管理消防部门、大型国有骨干企业应急救援队伍及其他相关方面应急救援队伍等力量，积极参加突发环境事件应急监测、应急处置与救援、调查处理等工作。区环境应急专家组及时为一般及较大突发环境事件应急处置方案制订、污染损害评估和调查处理工作提供决策建议。区人民政府强化环境应急救援队伍能力建设，加强环境应急专家队伍管理， 提高突发环境事件快速响应及应急处置能力。</w:t>
      </w:r>
    </w:p>
    <w:p>
      <w:pPr>
        <w:pStyle w:val="3"/>
        <w:numPr>
          <w:ilvl w:val="1"/>
          <w:numId w:val="3"/>
        </w:numPr>
        <w:tabs>
          <w:tab w:val="left" w:pos="1847"/>
          <w:tab w:val="left" w:pos="1848"/>
        </w:tabs>
        <w:spacing w:before="0" w:after="0" w:line="469" w:lineRule="exact"/>
        <w:ind w:left="1847" w:right="0" w:hanging="721"/>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物资与资金保障</w:t>
      </w:r>
    </w:p>
    <w:p>
      <w:pPr>
        <w:spacing w:after="0" w:line="469" w:lineRule="exact"/>
        <w:jc w:val="left"/>
        <w:sectPr>
          <w:pgSz w:w="11910" w:h="16840"/>
          <w:pgMar w:top="1580" w:right="900" w:bottom="1720" w:left="1100" w:header="0" w:footer="1537" w:gutter="0"/>
          <w:cols w:space="720" w:num="1"/>
        </w:sectPr>
      </w:pPr>
    </w:p>
    <w:p>
      <w:pPr>
        <w:pStyle w:val="4"/>
        <w:rPr>
          <w:rFonts w:ascii="Microsoft JhengHei"/>
          <w:b/>
          <w:sz w:val="20"/>
        </w:rPr>
      </w:pPr>
    </w:p>
    <w:p>
      <w:pPr>
        <w:pStyle w:val="4"/>
        <w:spacing w:before="16"/>
        <w:rPr>
          <w:rFonts w:ascii="Microsoft JhengHei"/>
          <w:b/>
          <w:sz w:val="11"/>
        </w:rPr>
      </w:pP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有关部门按照职责分工，组织做好环境应急救援物资紧急生产、储备调拨和紧急配送工作，保障支援突发环境事件应急处置和环境恢复治理工作的需要。镇（街道）、开发区及其有关部门要根据突发环境事件应急处置需要，有计划、有针对性地配置应急指挥、应急监测、应急防护、应急处置等应急设备；要加强环境应急物资储备，鼓励支持社会化应急物资储备，保障应急物资、生活必需品的生产和供给。</w:t>
      </w:r>
    </w:p>
    <w:p>
      <w:pPr>
        <w:pStyle w:val="3"/>
        <w:numPr>
          <w:ilvl w:val="1"/>
          <w:numId w:val="3"/>
        </w:numPr>
        <w:tabs>
          <w:tab w:val="left" w:pos="1847"/>
          <w:tab w:val="left" w:pos="1848"/>
        </w:tabs>
        <w:spacing w:before="0" w:after="0" w:line="469" w:lineRule="exact"/>
        <w:ind w:left="1847" w:right="0" w:hanging="721"/>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交通与运输保障</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交通部门要健全公路紧急运输保障体系，保障应急响应所需人员、物资、装备、器材等的运输。公安部门要加强应急交通管理，保障运送伤病员、应急救援人员、物资、装备、器材车辆的优先通行。</w:t>
      </w:r>
    </w:p>
    <w:p>
      <w:pPr>
        <w:pStyle w:val="3"/>
        <w:numPr>
          <w:ilvl w:val="1"/>
          <w:numId w:val="3"/>
        </w:numPr>
        <w:tabs>
          <w:tab w:val="left" w:pos="1847"/>
          <w:tab w:val="left" w:pos="1848"/>
        </w:tabs>
        <w:spacing w:before="0" w:after="0" w:line="475" w:lineRule="exact"/>
        <w:ind w:left="1847" w:right="0" w:hanging="721"/>
        <w:jc w:val="left"/>
      </w:pPr>
      <w:r>
        <w:rPr>
          <w:rFonts w:hint="eastAsia" w:ascii="楷体_GB2312" w:hAnsi="楷体" w:eastAsia="楷体_GB2312" w:cs="Times New Roman"/>
          <w:b/>
          <w:bCs w:val="0"/>
          <w:sz w:val="32"/>
          <w:szCs w:val="32"/>
          <w:lang w:val="en-US" w:eastAsia="zh-CN" w:bidi="ar-SA"/>
        </w:rPr>
        <w:t>技术保障</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加强突发环境事件应急处置和监测先进技术、装备的引进与应用。建立环境应急指挥技术平台，实现信息综合集成、分析处理、污染损害评估的智能化和数字化。</w:t>
      </w:r>
    </w:p>
    <w:p>
      <w:pPr>
        <w:pStyle w:val="8"/>
        <w:numPr>
          <w:ilvl w:val="0"/>
          <w:numId w:val="3"/>
        </w:numPr>
        <w:tabs>
          <w:tab w:val="left" w:pos="1605"/>
          <w:tab w:val="left" w:pos="1606"/>
        </w:tabs>
        <w:spacing w:before="7" w:after="0" w:line="240" w:lineRule="auto"/>
        <w:ind w:left="1605" w:right="0" w:hanging="479"/>
        <w:jc w:val="left"/>
        <w:rPr>
          <w:rFonts w:hint="eastAsia" w:ascii="黑体" w:eastAsia="黑体"/>
          <w:sz w:val="32"/>
        </w:rPr>
      </w:pPr>
      <w:r>
        <w:rPr>
          <w:rFonts w:hint="eastAsia" w:ascii="黑体" w:eastAsia="黑体"/>
          <w:sz w:val="32"/>
        </w:rPr>
        <w:t>附则</w:t>
      </w:r>
    </w:p>
    <w:p>
      <w:pPr>
        <w:pStyle w:val="3"/>
        <w:numPr>
          <w:ilvl w:val="1"/>
          <w:numId w:val="3"/>
        </w:numPr>
        <w:tabs>
          <w:tab w:val="left" w:pos="1845"/>
          <w:tab w:val="left" w:pos="1846"/>
        </w:tabs>
        <w:spacing w:before="60" w:after="0" w:line="240" w:lineRule="auto"/>
        <w:ind w:left="1845" w:right="0" w:hanging="719"/>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预案管理</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预案实施后，区生态环境分局要会同有关部门组织预案宣 传、培训和演练，并根据实际情况，适时组织评估和修订。</w:t>
      </w:r>
    </w:p>
    <w:p>
      <w:pPr>
        <w:pStyle w:val="3"/>
        <w:numPr>
          <w:ilvl w:val="1"/>
          <w:numId w:val="3"/>
        </w:numPr>
        <w:tabs>
          <w:tab w:val="left" w:pos="1845"/>
          <w:tab w:val="left" w:pos="1846"/>
        </w:tabs>
        <w:spacing w:before="0" w:after="0" w:line="487" w:lineRule="exact"/>
        <w:ind w:left="1845" w:right="0" w:hanging="719"/>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预案解释</w:t>
      </w:r>
    </w:p>
    <w:p>
      <w:pPr>
        <w:pStyle w:val="4"/>
        <w:spacing w:before="166" w:line="336" w:lineRule="auto"/>
        <w:ind w:left="486" w:right="572" w:firstLine="640"/>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本预案由区生态环境分局负责解释。</w:t>
      </w:r>
    </w:p>
    <w:p>
      <w:pPr>
        <w:pStyle w:val="3"/>
        <w:numPr>
          <w:ilvl w:val="1"/>
          <w:numId w:val="3"/>
        </w:numPr>
        <w:tabs>
          <w:tab w:val="left" w:pos="1845"/>
          <w:tab w:val="left" w:pos="1846"/>
        </w:tabs>
        <w:spacing w:before="16" w:after="0" w:line="240" w:lineRule="auto"/>
        <w:ind w:left="1845" w:right="0" w:hanging="719"/>
        <w:jc w:val="left"/>
        <w:rPr>
          <w:rFonts w:hint="eastAsia" w:ascii="楷体_GB2312" w:hAnsi="楷体" w:eastAsia="楷体_GB2312" w:cs="Times New Roman"/>
          <w:b/>
          <w:bCs w:val="0"/>
          <w:sz w:val="32"/>
          <w:szCs w:val="32"/>
          <w:lang w:val="en-US" w:eastAsia="zh-CN" w:bidi="ar-SA"/>
        </w:rPr>
      </w:pPr>
      <w:r>
        <w:rPr>
          <w:rFonts w:hint="eastAsia" w:ascii="楷体_GB2312" w:hAnsi="楷体" w:eastAsia="楷体_GB2312" w:cs="Times New Roman"/>
          <w:b/>
          <w:bCs w:val="0"/>
          <w:sz w:val="32"/>
          <w:szCs w:val="32"/>
          <w:lang w:val="en-US" w:eastAsia="zh-CN" w:bidi="ar-SA"/>
        </w:rPr>
        <w:t>预案实施时间</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本预案自印发之日起实施。《杜集区人民政府办公室关于印发杜集区突发环境事件应急预案的通知》（杜政办〔2016〕43 号） 同时废止。</w:t>
      </w:r>
    </w:p>
    <w:p>
      <w:pPr>
        <w:pStyle w:val="4"/>
        <w:keepNext w:val="0"/>
        <w:keepLines w:val="0"/>
        <w:pageBreakBefore w:val="0"/>
        <w:widowControl w:val="0"/>
        <w:kinsoku/>
        <w:wordWrap/>
        <w:overflowPunct/>
        <w:topLinePunct w:val="0"/>
        <w:autoSpaceDE w:val="0"/>
        <w:autoSpaceDN w:val="0"/>
        <w:bidi w:val="0"/>
        <w:adjustRightInd/>
        <w:snapToGrid/>
        <w:spacing w:before="6" w:line="600" w:lineRule="exact"/>
        <w:textAlignment w:val="auto"/>
        <w:rPr>
          <w:sz w:val="45"/>
        </w:rPr>
      </w:pP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附件：1.突发环境事件分级标准</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1568" w:firstLineChars="49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2.区突发环境事件应急指挥部成员单位职责</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1568" w:firstLineChars="49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3.区突发环境事件应急指挥部工作组组成及职责</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1568" w:firstLineChars="49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4.突发环境事件预警分级标准</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1568" w:firstLineChars="49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5.突发环境事件应急响应工作流程图</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1568" w:firstLineChars="49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6.本预案用语的含义</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sectPr>
          <w:pgSz w:w="11910" w:h="16840"/>
          <w:pgMar w:top="1580" w:right="900" w:bottom="1720" w:left="1100" w:header="0" w:footer="1537" w:gutter="0"/>
          <w:cols w:space="720" w:num="1"/>
        </w:sectPr>
      </w:pPr>
    </w:p>
    <w:p>
      <w:pPr>
        <w:pStyle w:val="4"/>
        <w:spacing w:before="64"/>
        <w:ind w:left="486"/>
        <w:rPr>
          <w:rFonts w:ascii="Times New Roman" w:eastAsia="Times New Roman"/>
        </w:rPr>
      </w:pPr>
      <w:r>
        <w:rPr>
          <w:rFonts w:hint="eastAsia" w:ascii="黑体" w:eastAsia="黑体"/>
        </w:rPr>
        <w:t xml:space="preserve">附件 </w:t>
      </w:r>
      <w:r>
        <w:rPr>
          <w:rFonts w:ascii="Times New Roman" w:eastAsia="Times New Roman"/>
        </w:rPr>
        <w:t>1</w:t>
      </w:r>
    </w:p>
    <w:p>
      <w:pPr>
        <w:pStyle w:val="4"/>
        <w:rPr>
          <w:rFonts w:ascii="Times New Roman"/>
          <w:sz w:val="20"/>
        </w:rPr>
      </w:pPr>
    </w:p>
    <w:p>
      <w:pPr>
        <w:pStyle w:val="4"/>
        <w:spacing w:before="2"/>
        <w:rPr>
          <w:rFonts w:ascii="Times New Roman"/>
          <w:sz w:val="29"/>
        </w:rPr>
      </w:pPr>
    </w:p>
    <w:p>
      <w:pPr>
        <w:pStyle w:val="2"/>
        <w:spacing w:line="752" w:lineRule="exact"/>
        <w:ind w:right="90"/>
      </w:pPr>
      <w:r>
        <w:t>突发环境事件分级标准</w:t>
      </w:r>
    </w:p>
    <w:p>
      <w:pPr>
        <w:pStyle w:val="4"/>
        <w:spacing w:before="11"/>
        <w:rPr>
          <w:rFonts w:ascii="方正小标宋简体"/>
        </w:rPr>
      </w:pPr>
    </w:p>
    <w:p>
      <w:pPr>
        <w:pStyle w:val="4"/>
        <w:ind w:left="1118"/>
        <w:rPr>
          <w:rFonts w:hint="eastAsia" w:ascii="黑体" w:eastAsia="黑体"/>
        </w:rPr>
      </w:pPr>
      <w:r>
        <w:rPr>
          <w:rFonts w:hint="eastAsia" w:ascii="黑体" w:eastAsia="黑体"/>
        </w:rPr>
        <w:t>一、特别重大突发环境事件</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凡符合下列情形之一的，为特别重大突发环境事件：</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1.因环境污染直接导致 30 人以上死亡或 100 人以上中毒或重伤的；</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2.因环境污染疏散、转移人员 5 万人以上的；</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3.因环境污染造成直接经济损失 1 亿元以上的；</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4.因环境污染造成区域生态功能丧失或该区域国家重点保 护物种灭绝的；</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5.因环境污染造成设区的市级以上城市集中式饮用水水源 地取水中断的。</w:t>
      </w:r>
    </w:p>
    <w:p>
      <w:pPr>
        <w:pStyle w:val="4"/>
        <w:spacing w:before="4"/>
        <w:ind w:left="1118"/>
        <w:rPr>
          <w:rFonts w:hint="eastAsia" w:ascii="黑体" w:eastAsia="黑体"/>
        </w:rPr>
      </w:pPr>
      <w:r>
        <w:rPr>
          <w:rFonts w:hint="eastAsia" w:ascii="黑体" w:eastAsia="黑体"/>
        </w:rPr>
        <w:t>二、重大突发环境事件</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凡符合下列情形之一的，为重大突发环境事件：</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1.因环境污染直接导致 10 人以上 30 人以下死亡或 50 人以上 100 人以下中毒或重伤的；</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2.因环境污染疏散、转移人员 1 万人以上 5 万人以下的；</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3.因环境污染造成直接经济损失 2000 万元以上 1 亿元以下的；</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4.因环境污染造成区域生态功能部分丧失或该区域国家重点保护野生动植物种群大批死亡的；</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5.因环境污染造成县级城市集中式饮用水水源地取水中断 的；</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6.造成跨省级行政区域影响的突发环境事件。</w:t>
      </w:r>
    </w:p>
    <w:p>
      <w:pPr>
        <w:pStyle w:val="4"/>
        <w:spacing w:before="166"/>
        <w:ind w:left="1118"/>
        <w:rPr>
          <w:rFonts w:hint="eastAsia" w:ascii="黑体" w:eastAsia="黑体"/>
        </w:rPr>
      </w:pPr>
      <w:r>
        <w:rPr>
          <w:rFonts w:hint="eastAsia" w:ascii="黑体" w:eastAsia="黑体"/>
        </w:rPr>
        <w:t>三、较大突发环境事件</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凡符合下列情形之一的，为较大突发环境事件：</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1.因环境污染直接导致 3 人以上 10 人以下死亡或 10 人以上 50 人以下中毒或重伤的；</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2.因环境污染疏散、转移人员 5000 人以上 1 万人以下的；</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3.因环境污染造成直接经济损失 500 万元以上 2000 万元以下的；</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4.因环境污染造成国家重点保护的动植物物种受到破坏 的；</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5.因环境污染造成乡镇集中式饮用水水源地取水中断的；</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6.造成跨设区的市级行政区域影响的突发环境事件。</w:t>
      </w:r>
    </w:p>
    <w:p>
      <w:pPr>
        <w:pStyle w:val="4"/>
        <w:spacing w:before="166"/>
        <w:ind w:left="1118"/>
        <w:rPr>
          <w:rFonts w:hint="eastAsia" w:ascii="黑体" w:eastAsia="黑体"/>
        </w:rPr>
      </w:pPr>
      <w:r>
        <w:rPr>
          <w:rFonts w:hint="eastAsia" w:ascii="黑体" w:eastAsia="黑体"/>
        </w:rPr>
        <w:t>四、一般突发环境事件</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凡符合下列情形之一的，为一般突发环境事件：</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1.因环境污染直接导致 3 人以下死亡或 10 人以下中毒或重伤的；</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2.因环境污染疏散、转移人员 5000 人以下的；</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3.因环境污染造成直接经济损失 500 万元以下的；</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4.因环境污染造成跨县级行政区域纠纷，引起一般性群体影响的；</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5.对环境造成一定影响，尚未达到较大突发环境事件级别 的。</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上述分级标准有关数量的表述中，“以上”含本数，“以下”不含本数。</w:t>
      </w:r>
    </w:p>
    <w:p>
      <w:pPr>
        <w:spacing w:after="0" w:line="336" w:lineRule="auto"/>
        <w:sectPr>
          <w:pgSz w:w="11910" w:h="16840"/>
          <w:pgMar w:top="1580" w:right="900" w:bottom="1720" w:left="1100" w:header="0" w:footer="1537" w:gutter="0"/>
          <w:cols w:space="720" w:num="1"/>
        </w:sectPr>
      </w:pPr>
    </w:p>
    <w:p>
      <w:pPr>
        <w:pStyle w:val="4"/>
        <w:spacing w:before="64"/>
        <w:ind w:left="486"/>
        <w:rPr>
          <w:rFonts w:ascii="Times New Roman" w:eastAsia="Times New Roman"/>
        </w:rPr>
      </w:pPr>
      <w:r>
        <w:rPr>
          <w:rFonts w:hint="eastAsia" w:ascii="黑体" w:eastAsia="黑体"/>
        </w:rPr>
        <w:t xml:space="preserve">附件 </w:t>
      </w:r>
      <w:r>
        <w:rPr>
          <w:rFonts w:ascii="Times New Roman" w:eastAsia="Times New Roman"/>
        </w:rPr>
        <w:t>2</w:t>
      </w:r>
    </w:p>
    <w:p>
      <w:pPr>
        <w:pStyle w:val="4"/>
        <w:spacing w:before="9"/>
        <w:rPr>
          <w:rFonts w:ascii="Times New Roman"/>
          <w:sz w:val="46"/>
        </w:rPr>
      </w:pPr>
    </w:p>
    <w:p>
      <w:pPr>
        <w:pStyle w:val="2"/>
        <w:ind w:left="947"/>
        <w:jc w:val="left"/>
      </w:pPr>
      <w:r>
        <w:t>区突发环境事件应急指挥部成员单位职责</w:t>
      </w:r>
    </w:p>
    <w:p>
      <w:pPr>
        <w:pStyle w:val="4"/>
        <w:spacing w:before="10"/>
        <w:rPr>
          <w:rFonts w:ascii="方正小标宋简体"/>
          <w:sz w:val="31"/>
        </w:rPr>
      </w:pP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区生态环境分局负责建立和完善本区突发环境事件预防和预警体系；根据区政府授权指导突发环境事件的应急处置工作， 会同有关部门负责突发环境事件的调查处理；组织突发环境事件的应急监测。</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区委宣传部负责指导协调环境应急处置工作的宣传报道，指导协调事故信息发布，加强网上舆情管控和舆论引导；协调广播电视媒体，做好一般和较大突发环境事件相关信息发布和舆论宣传工作。</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区政府外事办负责在突发环境事件的伤亡、失踪、被困人员中有外籍或港澳人员，或者事件可能影响到境外，需要向香港、澳门有关机构或国家进行通报时，按有关规定办理。</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区发改委负责将突发环境事件应急预防与处置体系建设纳 入国民经济和社会发展规划；参与突发环境事件应急处置后的恢复重建工作。根据动用指令，负责区级生活类救灾物资储备和组织调出。</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区经信局负责组织协调环境应急通信保障工作。</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区公安分局负责落实突发环境事件应急响应时的治安、保卫、交通管制和其他措施；负责涉嫌污染环境犯罪案件的侦查； 负责危险化学品运输车辆的道路交通安全管理；负责对丢失、被盗放射源的立案侦查，协助生态环境部门开展放射源收贮工作。区民政局督促指导各地及时将符合临时救助或最低生活保</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障条件的受灾困难群众，按规定程序纳入保障范围。</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区财政局负责环境应急能力建设和环境应急处置经费保障 及管理工作。</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区自然资源和规划分局负责地质灾害预警信息和灾情信息 通报工作，参与因地质灾害或矿产资源开发等造成的突发环境事件的应急处置工作。做好突发环境事件造成的有关森林资源损害的调查、处置和评估工作，参与国家重点保护陆生野生动植物物种资源破坏的应急处置。</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区住建局参与突发环境事件应急救援处置，负责监督和指导饮用水供水安全保障工作。参与因道路交通事故引发的突发环境事件应急处置；负责应急救援物资和生活安置物资的运输保障； 负责危险化学品道路运输的许可以及运输工具的安全监督；负责危险化学品道路运输企业相关人员的资格认定。</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区农水局参与农业环境污染事件的应急处置，会同相关部门对突发环境事件造成的农业、渔业损失进行调查与评估，组织开展生态修复。发布水资源信息，根据区环境应急工作指挥部部署， 做好重要河湖水利工程应急调度，负责会同区生态环境分局组织制订受污染水体疏导或截流方案，配合做好突发水污染事件的调查和应急处置工作。</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区商务局负责组织协调突发环境事件发生时重要生活必需 品的市场供应。区卫健委负责组织现场伤员的急救、转运和洗消等紧急医学救援工作；对事发地卫生部门提供指导和技术支持；负责组织患者的医疗救治，统计接受治疗的中毒（或受伤）人数和住院人数， 报送人员救治信息；负责组织评估突发环境事件所导致健康危害的性质及其影响人数和范围；根据实际需要，组织专业人员开展心理疏导和心理危机干预工作，消除民众焦虑、恐慌等负面情绪。</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应急管理局参与发布地质灾害预警信息和灾情信息通报工作，参与指导生产安全事故、自然灾害等次生突发环境事件的应急处置工作。组织协调消防工作，指导应急处置相关火灾预防、火灾扑救等工作。会同事发地人民政府组织做好受突发环境事件影响人员的紧急转移和临时安置，做好转移安置人员的基本生活救助工作。</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区市场监督管理局负责消杀用品、食品和医药等所需应急物资的紧急调度工作；负责在应急处置中做好食品、药品和医疗器械质量监管，保障食品药械安全工作。</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区消防救援大队负责落实突发环境事件应急响应时的消防 措施；负责突发环境事件的抢险救援，对重金属污染和危险化学物品爆炸、泄漏事件等现场火灾灭火与泄漏控制。</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各成员单位要根据职责分工，做好应对特别重大、重大和较大突发环境事件的各项工作，加强沟通，做好相关信息的交流与共享。</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sectPr>
          <w:pgSz w:w="11910" w:h="16840"/>
          <w:pgMar w:top="1580" w:right="900" w:bottom="1720" w:left="1100" w:header="0" w:footer="1537" w:gutter="0"/>
          <w:cols w:space="720" w:num="1"/>
        </w:sectPr>
      </w:pPr>
    </w:p>
    <w:p>
      <w:pPr>
        <w:pStyle w:val="4"/>
        <w:spacing w:before="64"/>
        <w:ind w:left="486"/>
        <w:rPr>
          <w:rFonts w:ascii="Times New Roman" w:eastAsia="Times New Roman"/>
        </w:rPr>
      </w:pPr>
      <w:r>
        <w:rPr>
          <w:rFonts w:hint="eastAsia" w:ascii="黑体" w:eastAsia="黑体"/>
        </w:rPr>
        <w:t xml:space="preserve">附件 </w:t>
      </w:r>
      <w:r>
        <w:rPr>
          <w:rFonts w:ascii="Times New Roman" w:eastAsia="Times New Roman"/>
        </w:rPr>
        <w:t>3</w:t>
      </w:r>
    </w:p>
    <w:p>
      <w:pPr>
        <w:pStyle w:val="4"/>
        <w:spacing w:before="9"/>
        <w:rPr>
          <w:rFonts w:ascii="Times New Roman"/>
          <w:sz w:val="46"/>
        </w:rPr>
      </w:pPr>
    </w:p>
    <w:p>
      <w:pPr>
        <w:pStyle w:val="2"/>
        <w:ind w:left="506"/>
        <w:jc w:val="left"/>
      </w:pPr>
      <w:r>
        <w:t>区突发环境事件应急指挥部工作组组成及职责</w:t>
      </w:r>
    </w:p>
    <w:p>
      <w:pPr>
        <w:pStyle w:val="4"/>
        <w:spacing w:before="11"/>
        <w:rPr>
          <w:rFonts w:ascii="方正小标宋简体"/>
        </w:rPr>
      </w:pPr>
    </w:p>
    <w:p>
      <w:pPr>
        <w:pStyle w:val="4"/>
        <w:spacing w:before="1" w:line="338" w:lineRule="auto"/>
        <w:ind w:left="486" w:right="416" w:firstLine="640"/>
        <w:rPr>
          <w:rFonts w:hint="eastAsia" w:ascii="仿宋_GB2312" w:hAnsi="仿宋" w:eastAsia="仿宋_GB2312" w:cs="Times New Roman"/>
          <w:sz w:val="32"/>
          <w:szCs w:val="32"/>
          <w:lang w:val="en-US" w:eastAsia="zh-CN" w:bidi="ar-SA"/>
        </w:rPr>
      </w:pPr>
      <w:r>
        <w:rPr>
          <w:rFonts w:hint="eastAsia" w:ascii="黑体" w:eastAsia="黑体"/>
          <w:spacing w:val="-11"/>
        </w:rPr>
        <w:t>一、综合协调组。</w:t>
      </w:r>
      <w:r>
        <w:rPr>
          <w:rFonts w:hint="eastAsia" w:ascii="仿宋_GB2312" w:hAnsi="仿宋" w:eastAsia="仿宋_GB2312" w:cs="Times New Roman"/>
          <w:sz w:val="32"/>
          <w:szCs w:val="32"/>
          <w:lang w:val="en-US" w:eastAsia="zh-CN" w:bidi="ar-SA"/>
        </w:rPr>
        <w:t>由区生态环境分局牵头，区应急管理局等单位组成，负责汇总上报事件信息，贯彻区指挥部的指示和部署， 协调区指挥部成员单位和有关镇（街道）、开发区做好突发环境事件应对工作，承办指挥部文电、会务及简报编辑、资料整理归档等工作。</w:t>
      </w:r>
    </w:p>
    <w:p>
      <w:pPr>
        <w:pStyle w:val="4"/>
        <w:spacing w:line="338" w:lineRule="auto"/>
        <w:ind w:left="486" w:right="460" w:firstLine="640"/>
        <w:jc w:val="both"/>
        <w:rPr>
          <w:rFonts w:hint="eastAsia" w:ascii="仿宋_GB2312" w:hAnsi="仿宋" w:eastAsia="仿宋_GB2312" w:cs="Times New Roman"/>
          <w:sz w:val="32"/>
          <w:szCs w:val="32"/>
          <w:lang w:val="en-US" w:eastAsia="zh-CN" w:bidi="ar-SA"/>
        </w:rPr>
      </w:pPr>
      <w:r>
        <w:rPr>
          <w:rFonts w:hint="eastAsia" w:ascii="黑体" w:eastAsia="黑体"/>
          <w:spacing w:val="-9"/>
        </w:rPr>
        <w:t>二、污染处置组。</w:t>
      </w:r>
      <w:r>
        <w:rPr>
          <w:rFonts w:hint="eastAsia" w:ascii="仿宋_GB2312" w:hAnsi="仿宋" w:eastAsia="仿宋_GB2312" w:cs="Times New Roman"/>
          <w:sz w:val="32"/>
          <w:szCs w:val="32"/>
          <w:lang w:val="en-US" w:eastAsia="zh-CN" w:bidi="ar-SA"/>
        </w:rPr>
        <w:t>由区生态环境分局牵头，区公安分局、区农水局、区应急管理局、区自然资源和规划分局、区消防救援大队等单位和突发环境事件发生地人民政府组成，负责收集汇总相关数据，组织进行技术研判，开展事态分析；迅速组织切断污染源，分析污染途径，明确防止污染物扩散的程序；组织采取有效措施，消除或减轻已经造成的污染；明确不同情况下的现场处置人员须采取的个人防护措施；划定现场警戒和交通管制区域，确定重点防护区域，确定受威胁人员疏散的方式和途径，疏散转移受威胁人员至安全紧急避险场所；协调有关力量参与应急处置。</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黑体" w:eastAsia="黑体"/>
          <w:spacing w:val="-9"/>
          <w:w w:val="95"/>
        </w:rPr>
        <w:t>三、应急监测组。</w:t>
      </w:r>
      <w:r>
        <w:rPr>
          <w:rFonts w:hint="eastAsia" w:ascii="仿宋_GB2312" w:hAnsi="仿宋" w:eastAsia="仿宋_GB2312" w:cs="Times New Roman"/>
          <w:sz w:val="32"/>
          <w:szCs w:val="32"/>
          <w:lang w:val="en-US" w:eastAsia="zh-CN" w:bidi="ar-SA"/>
        </w:rPr>
        <w:t>由区生态环境分局牵头，区住建局、区农</w:t>
      </w:r>
    </w:p>
    <w:p>
      <w:pPr>
        <w:pStyle w:val="4"/>
        <w:keepNext w:val="0"/>
        <w:keepLines w:val="0"/>
        <w:pageBreakBefore w:val="0"/>
        <w:widowControl w:val="0"/>
        <w:kinsoku/>
        <w:wordWrap/>
        <w:overflowPunct/>
        <w:topLinePunct w:val="0"/>
        <w:autoSpaceDE w:val="0"/>
        <w:autoSpaceDN w:val="0"/>
        <w:bidi w:val="0"/>
        <w:adjustRightInd/>
        <w:snapToGrid/>
        <w:spacing w:before="166" w:line="600" w:lineRule="exact"/>
        <w:ind w:left="486" w:right="572" w:firstLine="640"/>
        <w:textAlignment w:val="auto"/>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水局等单位和事发地人民政府组成，负责根据突发环境事件的污染物种类、性质以及当地气象、自然、社会环境状况等，明确相应的应急监测方案及监测方法；确定污染物扩散范围，明确监测的布点和频次，做好大气、水体、土壤等应急监测，为突发环境事件应急决策提供依据。</w:t>
      </w:r>
    </w:p>
    <w:p>
      <w:pPr>
        <w:pStyle w:val="4"/>
        <w:spacing w:before="4" w:line="338" w:lineRule="auto"/>
        <w:ind w:left="486" w:right="414" w:firstLine="640"/>
        <w:jc w:val="both"/>
      </w:pPr>
      <w:r>
        <w:rPr>
          <w:rFonts w:hint="eastAsia" w:ascii="黑体" w:eastAsia="黑体"/>
          <w:spacing w:val="-9"/>
        </w:rPr>
        <w:t>四、医学救援组。</w:t>
      </w:r>
      <w:r>
        <w:rPr>
          <w:rFonts w:hint="eastAsia" w:ascii="仿宋_GB2312" w:hAnsi="仿宋" w:eastAsia="仿宋_GB2312" w:cs="Times New Roman"/>
          <w:sz w:val="32"/>
          <w:szCs w:val="32"/>
          <w:lang w:val="en-US" w:eastAsia="zh-CN" w:bidi="ar-SA"/>
        </w:rPr>
        <w:t>由区卫健委牵头，区生态环境分局、区市场监督管理局等单位和事发地人民政府组成，负责组织开展伤病员医疗救治、应急心理援助；指导和协助开展受污染人员的去污洗消工作；提出保护公众健康的措施建议；统计死亡、中毒（或受伤）人数和住院治疗人数；禁止或限制受污染食品和饮用水的生产、加工、流通和食用，防范因突发环境事件造成集体中毒等。</w:t>
      </w:r>
    </w:p>
    <w:p>
      <w:pPr>
        <w:pStyle w:val="4"/>
        <w:spacing w:line="338" w:lineRule="auto"/>
        <w:ind w:left="486" w:right="458" w:firstLine="640"/>
      </w:pPr>
      <w:r>
        <w:rPr>
          <w:rFonts w:hint="eastAsia" w:ascii="黑体" w:eastAsia="黑体"/>
        </w:rPr>
        <w:t>五、应急保障组。</w:t>
      </w:r>
      <w:r>
        <w:rPr>
          <w:rFonts w:hint="eastAsia" w:ascii="仿宋_GB2312" w:hAnsi="仿宋" w:eastAsia="仿宋_GB2312" w:cs="Times New Roman"/>
          <w:sz w:val="32"/>
          <w:szCs w:val="32"/>
          <w:lang w:val="en-US" w:eastAsia="zh-CN" w:bidi="ar-SA"/>
        </w:rPr>
        <w:t>由区应急管理局、区生态环境分局牵头， 区发改委、区经信局、区财政局、区住建局、区农水局、区商务局、区公安分局等单位和事发地人民政府组成，负责做好事件影响区域有关人员的紧急转移和临时安置工作；组织做好环境应急救援物资及临时安置重要物资的紧急生产、储备调拨和紧急配送工作；及时组织调运重要生活必需品，保障群众基本生活和市场供应。</w:t>
      </w:r>
    </w:p>
    <w:p>
      <w:pPr>
        <w:pStyle w:val="4"/>
        <w:spacing w:line="338" w:lineRule="auto"/>
        <w:ind w:left="486" w:right="460" w:firstLine="640"/>
        <w:jc w:val="both"/>
      </w:pPr>
      <w:r>
        <w:rPr>
          <w:rFonts w:hint="eastAsia" w:ascii="黑体" w:eastAsia="黑体"/>
        </w:rPr>
        <w:t>六、转移安置组。</w:t>
      </w:r>
      <w:r>
        <w:rPr>
          <w:rFonts w:hint="eastAsia" w:ascii="仿宋_GB2312" w:hAnsi="仿宋" w:eastAsia="仿宋_GB2312" w:cs="Times New Roman"/>
          <w:sz w:val="32"/>
          <w:szCs w:val="32"/>
          <w:lang w:val="en-US" w:eastAsia="zh-CN" w:bidi="ar-SA"/>
        </w:rPr>
        <w:t>由区应急管理局牵头，区财政局、区民政局、区住建局、区公安分局等单位和事发地人民政府组成。指导做好事件影响区域有关人员的紧急转移、临时安置及组织调集重要生活必需品，做好物资发放及监管。</w:t>
      </w:r>
    </w:p>
    <w:p>
      <w:pPr>
        <w:pStyle w:val="4"/>
        <w:spacing w:line="338" w:lineRule="auto"/>
        <w:ind w:left="486" w:right="460" w:firstLine="640"/>
        <w:jc w:val="both"/>
      </w:pPr>
      <w:r>
        <w:rPr>
          <w:rFonts w:hint="eastAsia" w:ascii="黑体" w:eastAsia="黑体"/>
        </w:rPr>
        <w:t>七、新闻宣传组。</w:t>
      </w:r>
      <w:r>
        <w:rPr>
          <w:rFonts w:hint="eastAsia" w:ascii="仿宋_GB2312" w:hAnsi="仿宋" w:eastAsia="仿宋_GB2312" w:cs="Times New Roman"/>
          <w:sz w:val="32"/>
          <w:szCs w:val="32"/>
          <w:lang w:val="en-US" w:eastAsia="zh-CN" w:bidi="ar-SA"/>
        </w:rPr>
        <w:t>由区委宣传部牵头，区经信局、区生态环境分局等单位和事发地人民政府组成，负责组织开展事件进展、应急工作情况等权威信息发布，做好新闻宣传报道工作；收集分析社会舆情和公众动态，加强各级各类媒体管理，正确引导舆论； 通过多种方式，通俗、权威、全面、前瞻地做好相关知识普及； 及时澄清不实信息，回应社会关切。</w:t>
      </w:r>
    </w:p>
    <w:p>
      <w:pPr>
        <w:pStyle w:val="4"/>
        <w:spacing w:before="6" w:line="338" w:lineRule="auto"/>
        <w:ind w:left="486" w:right="573" w:firstLine="640"/>
        <w:jc w:val="both"/>
      </w:pPr>
      <w:r>
        <w:rPr>
          <w:rFonts w:hint="eastAsia" w:ascii="黑体" w:eastAsia="黑体"/>
          <w:spacing w:val="-6"/>
        </w:rPr>
        <w:t>八、社会维稳组</w:t>
      </w:r>
      <w:r>
        <w:rPr>
          <w:spacing w:val="-12"/>
        </w:rPr>
        <w:t>。</w:t>
      </w:r>
      <w:r>
        <w:rPr>
          <w:rFonts w:hint="eastAsia" w:ascii="仿宋_GB2312" w:hAnsi="仿宋" w:eastAsia="仿宋_GB2312" w:cs="Times New Roman"/>
          <w:sz w:val="32"/>
          <w:szCs w:val="32"/>
          <w:lang w:val="en-US" w:eastAsia="zh-CN" w:bidi="ar-SA"/>
        </w:rPr>
        <w:t>由区公安分局牵头，区委宣传部、区经信局、区商务局、区市场监督管理局、区生态环境分局、突发环境事件发生地人民政府等单位组成，负责加强受影响地区社会治安管理，严厉打击借机传播谣言制造社会恐慌、哄抢物资等违法犯罪行为；加强转移人员安置点、救灾物资存放点等重点地区治安管控；做好受影响人员与涉事单位、地方人民政府及有关部门矛盾纠纷化解和法律服务工作，防止出现群体性事件，维护社会稳定；加强对重要生活必需品等商品的市场监管和调控，打击囤积居奇行为。</w:t>
      </w:r>
    </w:p>
    <w:p>
      <w:pPr>
        <w:pStyle w:val="4"/>
        <w:spacing w:line="338" w:lineRule="auto"/>
        <w:ind w:left="486" w:right="460" w:firstLine="640"/>
        <w:jc w:val="both"/>
        <w:rPr>
          <w:rFonts w:hint="eastAsia" w:ascii="仿宋_GB2312" w:hAnsi="仿宋" w:eastAsia="仿宋_GB2312" w:cs="Times New Roman"/>
          <w:sz w:val="32"/>
          <w:szCs w:val="32"/>
          <w:lang w:val="en-US" w:eastAsia="zh-CN" w:bidi="ar-SA"/>
        </w:rPr>
      </w:pPr>
      <w:r>
        <w:rPr>
          <w:rFonts w:hint="eastAsia" w:ascii="黑体" w:eastAsia="黑体"/>
        </w:rPr>
        <w:t>九、调查评估组。</w:t>
      </w:r>
      <w:r>
        <w:rPr>
          <w:rFonts w:hint="eastAsia" w:ascii="仿宋_GB2312" w:hAnsi="仿宋" w:eastAsia="仿宋_GB2312" w:cs="Times New Roman"/>
          <w:sz w:val="32"/>
          <w:szCs w:val="32"/>
          <w:lang w:val="en-US" w:eastAsia="zh-CN" w:bidi="ar-SA"/>
        </w:rPr>
        <w:t>由区生态环境分局牵头，区应急管理局、</w:t>
      </w:r>
    </w:p>
    <w:p>
      <w:pPr>
        <w:pStyle w:val="4"/>
        <w:spacing w:line="338" w:lineRule="auto"/>
        <w:ind w:left="486" w:right="460" w:firstLine="640"/>
        <w:jc w:val="both"/>
      </w:pPr>
      <w:r>
        <w:rPr>
          <w:rFonts w:hint="eastAsia" w:ascii="仿宋_GB2312" w:hAnsi="仿宋" w:eastAsia="仿宋_GB2312" w:cs="Times New Roman"/>
          <w:sz w:val="32"/>
          <w:szCs w:val="32"/>
          <w:lang w:val="en-US" w:eastAsia="zh-CN" w:bidi="ar-SA"/>
        </w:rPr>
        <w:t>区民政局、区住建局、区农水局、区自然资源和规划分局等单位和事发地人民政府组成，负责开展突发环境事件环境污染损害调查，评估、核实事件造成的损失情况；对一般环境事件的起因、性质、影响、责任、经验教训和恢复重建等问题进行调查评估； 对应急处置过程、有关人员的责任、应急处置工作的经验、存在的问题等情况进行分析。</w:t>
      </w:r>
    </w:p>
    <w:p>
      <w:pPr>
        <w:pStyle w:val="4"/>
        <w:spacing w:line="338" w:lineRule="auto"/>
        <w:ind w:left="486" w:right="460" w:firstLine="640"/>
        <w:jc w:val="both"/>
      </w:pPr>
      <w:r>
        <w:rPr>
          <w:rFonts w:hint="eastAsia" w:ascii="黑体" w:eastAsia="黑体"/>
          <w:spacing w:val="-20"/>
        </w:rPr>
        <w:t>十、专家组。</w:t>
      </w:r>
      <w:r>
        <w:rPr>
          <w:rFonts w:hint="eastAsia" w:ascii="仿宋_GB2312" w:hAnsi="仿宋" w:eastAsia="仿宋_GB2312" w:cs="Times New Roman"/>
          <w:sz w:val="32"/>
          <w:szCs w:val="32"/>
          <w:lang w:val="en-US" w:eastAsia="zh-CN" w:bidi="ar-SA"/>
        </w:rPr>
        <w:t>区指挥部办公室根据事件应急处置需要从专家库中确定人选建立现场专家组。专家组负责研判突发环境事件的危害范围、发展态势等，提出现场环境应急处置和安全防护措施，指导后期调查评估工作，为环境应急处置工作提供决策依据和技术指导。</w:t>
      </w:r>
    </w:p>
    <w:p>
      <w:pPr>
        <w:pStyle w:val="4"/>
        <w:spacing w:before="4" w:line="336" w:lineRule="auto"/>
        <w:ind w:left="486" w:right="573" w:firstLine="640"/>
        <w:jc w:val="both"/>
      </w:pPr>
      <w:r>
        <w:rPr>
          <w:rFonts w:hint="eastAsia" w:ascii="黑体" w:eastAsia="黑体"/>
          <w:spacing w:val="-9"/>
        </w:rPr>
        <w:t>十一、涉外事务组。</w:t>
      </w:r>
      <w:r>
        <w:rPr>
          <w:rFonts w:hint="eastAsia" w:ascii="仿宋_GB2312" w:hAnsi="仿宋" w:eastAsia="仿宋_GB2312" w:cs="Times New Roman"/>
          <w:sz w:val="32"/>
          <w:szCs w:val="32"/>
          <w:lang w:val="en-US" w:eastAsia="zh-CN" w:bidi="ar-SA"/>
        </w:rPr>
        <w:t>由区政府外事办牵头，区委宣传部、区生态环境分局、区商务局等参加。主要负责突发环境事件中的涉外工作。</w:t>
      </w:r>
    </w:p>
    <w:p>
      <w:pPr>
        <w:spacing w:after="0" w:line="336" w:lineRule="auto"/>
        <w:jc w:val="both"/>
        <w:sectPr>
          <w:pgSz w:w="11910" w:h="16840"/>
          <w:pgMar w:top="1580" w:right="900" w:bottom="1720" w:left="1100" w:header="0" w:footer="1537" w:gutter="0"/>
          <w:cols w:space="720" w:num="1"/>
        </w:sectPr>
      </w:pPr>
    </w:p>
    <w:p>
      <w:pPr>
        <w:pStyle w:val="4"/>
        <w:spacing w:before="64"/>
        <w:ind w:left="486"/>
        <w:rPr>
          <w:rFonts w:ascii="Times New Roman" w:eastAsia="Times New Roman"/>
        </w:rPr>
      </w:pPr>
      <w:r>
        <w:rPr>
          <w:rFonts w:hint="eastAsia" w:ascii="黑体" w:eastAsia="黑体"/>
        </w:rPr>
        <w:t xml:space="preserve">附件 </w:t>
      </w:r>
      <w:r>
        <w:rPr>
          <w:rFonts w:ascii="Times New Roman" w:eastAsia="Times New Roman"/>
        </w:rPr>
        <w:t>4</w:t>
      </w:r>
    </w:p>
    <w:p>
      <w:pPr>
        <w:pStyle w:val="4"/>
        <w:rPr>
          <w:rFonts w:ascii="Times New Roman"/>
          <w:sz w:val="20"/>
        </w:rPr>
      </w:pPr>
    </w:p>
    <w:p>
      <w:pPr>
        <w:pStyle w:val="4"/>
        <w:spacing w:before="2"/>
        <w:rPr>
          <w:rFonts w:ascii="Times New Roman"/>
          <w:sz w:val="29"/>
        </w:rPr>
      </w:pPr>
    </w:p>
    <w:p>
      <w:pPr>
        <w:pStyle w:val="2"/>
        <w:spacing w:line="752" w:lineRule="exact"/>
        <w:ind w:right="90"/>
      </w:pPr>
      <w:r>
        <w:t>突发环境事件预警分级标准</w:t>
      </w:r>
    </w:p>
    <w:p>
      <w:pPr>
        <w:pStyle w:val="4"/>
        <w:spacing w:before="11"/>
        <w:rPr>
          <w:rFonts w:ascii="方正小标宋简体"/>
        </w:rPr>
      </w:pPr>
    </w:p>
    <w:p>
      <w:pPr>
        <w:pStyle w:val="4"/>
        <w:spacing w:before="4" w:line="336" w:lineRule="auto"/>
        <w:ind w:left="486" w:right="573" w:firstLine="640"/>
        <w:jc w:val="both"/>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一、对情况危急，预计可能发生或引发特别重大突发环境事件的；或事件已经发生，可能进一步扩大影响范围，造成特别重大危害的事件，视情确定突发环境事件预警级别为一级（红色）。</w:t>
      </w:r>
    </w:p>
    <w:p>
      <w:pPr>
        <w:pStyle w:val="4"/>
        <w:spacing w:before="4" w:line="336" w:lineRule="auto"/>
        <w:ind w:left="486" w:right="573" w:firstLine="640"/>
        <w:jc w:val="both"/>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二、对情况紧急，预计可能发生或引发重大突发环境事件的； 或事件已经发生，可能进一步扩大影响范围，造成重大危害的事件，视情确定突发环境事件预警级别为二级（橙色）。</w:t>
      </w:r>
    </w:p>
    <w:p>
      <w:pPr>
        <w:pStyle w:val="4"/>
        <w:spacing w:before="4" w:line="336" w:lineRule="auto"/>
        <w:ind w:left="486" w:right="573" w:firstLine="640"/>
        <w:jc w:val="both"/>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三、对情况比较紧急，预计可能发生或引发较大突发环境事件的；或事件已经发生，可能进一步扩大影响范围，造成较大危害的事件，视情确定突发环境事件预警级别为三级（黄色）。</w:t>
      </w:r>
    </w:p>
    <w:p>
      <w:pPr>
        <w:pStyle w:val="4"/>
        <w:spacing w:before="4" w:line="336" w:lineRule="auto"/>
        <w:ind w:left="486" w:right="573" w:firstLine="640"/>
        <w:jc w:val="both"/>
      </w:pPr>
      <w:r>
        <w:rPr>
          <w:rFonts w:hint="eastAsia" w:ascii="仿宋_GB2312" w:hAnsi="仿宋" w:eastAsia="仿宋_GB2312" w:cs="Times New Roman"/>
          <w:sz w:val="32"/>
          <w:szCs w:val="32"/>
          <w:lang w:val="en-US" w:eastAsia="zh-CN" w:bidi="ar-SA"/>
        </w:rPr>
        <w:t>四、对存在重大环境安全隐患，预计可能发生或引发一般突发环境事件的；或事件已经发生，可能进一步扩大影响范围，造成公共危害的事件，视情确定突发环境事件预警级别为四级（蓝色）。</w:t>
      </w:r>
    </w:p>
    <w:p>
      <w:pPr>
        <w:spacing w:after="0" w:line="338" w:lineRule="auto"/>
        <w:jc w:val="both"/>
        <w:sectPr>
          <w:pgSz w:w="11910" w:h="16840"/>
          <w:pgMar w:top="1580" w:right="900" w:bottom="1720" w:left="1100" w:header="0" w:footer="1537" w:gutter="0"/>
          <w:cols w:space="720" w:num="1"/>
        </w:sectPr>
      </w:pPr>
    </w:p>
    <w:p>
      <w:pPr>
        <w:rPr>
          <w:rFonts w:hint="eastAsia" w:ascii="黑体" w:eastAsia="黑体"/>
          <w:spacing w:val="-27"/>
        </w:rPr>
      </w:pPr>
      <w:r>
        <w:rPr>
          <w:rFonts w:hint="eastAsia" w:ascii="黑体" w:eastAsia="黑体"/>
          <w:spacing w:val="-27"/>
        </w:rPr>
        <w:br w:type="page"/>
      </w:r>
    </w:p>
    <w:p>
      <w:pPr>
        <w:pStyle w:val="4"/>
        <w:spacing w:before="65"/>
        <w:ind w:left="486"/>
        <w:rPr>
          <w:rFonts w:ascii="Times New Roman" w:eastAsia="Times New Roman"/>
        </w:rPr>
      </w:pPr>
      <w:r>
        <w:rPr>
          <w:rFonts w:hint="eastAsia" w:ascii="黑体" w:eastAsia="黑体"/>
          <w:spacing w:val="-27"/>
        </w:rPr>
        <w:t xml:space="preserve">附件 </w:t>
      </w:r>
      <w:r>
        <w:rPr>
          <w:rFonts w:ascii="Times New Roman" w:eastAsia="Times New Roman"/>
          <w:spacing w:val="-19"/>
        </w:rPr>
        <w:t>5</w:t>
      </w:r>
    </w:p>
    <w:p>
      <w:pPr>
        <w:pStyle w:val="4"/>
        <w:rPr>
          <w:rFonts w:ascii="Times New Roman"/>
          <w:sz w:val="34"/>
        </w:rPr>
      </w:pPr>
    </w:p>
    <w:p>
      <w:pPr>
        <w:pStyle w:val="4"/>
        <w:spacing w:before="5"/>
        <w:rPr>
          <w:rFonts w:ascii="Times New Roman"/>
          <w:sz w:val="40"/>
        </w:rPr>
      </w:pPr>
    </w:p>
    <w:p>
      <w:pPr>
        <w:pStyle w:val="4"/>
        <w:spacing w:before="1"/>
        <w:ind w:left="491"/>
        <w:rPr>
          <w:rFonts w:ascii="Times New Roman" w:hAnsi="Times New Roman"/>
        </w:rPr>
      </w:pPr>
      <w:r>
        <w:pict>
          <v:group id="_x0000_s1026" o:spid="_x0000_s1026" o:spt="203" style="position:absolute;left:0pt;margin-left:51.95pt;margin-top:-5.2pt;height:593.7pt;width:504.45pt;mso-position-horizontal-relative:page;z-index:-251657216;mso-width-relative:page;mso-height-relative:page;" coordorigin="1039,-104" coordsize="10089,11874">
            <o:lock v:ext="edit"/>
            <v:shape id="_x0000_s1027" o:spid="_x0000_s1027" o:spt="75" type="#_x0000_t75" style="position:absolute;left:1039;top:513;height:11257;width:10089;" filled="f" stroked="f" coordsize="21600,21600">
              <v:path/>
              <v:fill on="f" focussize="0,0"/>
              <v:stroke on="f"/>
              <v:imagedata r:id="rId11" o:title=""/>
              <o:lock v:ext="edit" aspectratio="t"/>
            </v:shape>
            <v:shape id="_x0000_s1028" o:spid="_x0000_s1028" style="position:absolute;left:4754;top:-97;height:562;width:2478;" filled="f" stroked="t" coordorigin="4754,-97" coordsize="2478,562" path="m4848,-97l4811,-89,4781,-69,4761,-39,4754,-3,4754,372,4761,408,4781,438,4811,458,4848,465,7138,465,7175,458,7205,438,7225,408,7232,372,7232,-3,7225,-39,7205,-69,7175,-89,7138,-97,4848,-97xe">
              <v:path arrowok="t"/>
              <v:fill on="f" focussize="0,0"/>
              <v:stroke color="#000000"/>
              <v:imagedata o:title=""/>
              <o:lock v:ext="edit"/>
            </v:shape>
          </v:group>
        </w:pict>
      </w:r>
      <w:r>
        <w:rPr>
          <w:rFonts w:ascii="Times New Roman" w:hAnsi="Times New Roman"/>
          <w:w w:val="99"/>
        </w:rPr>
        <w:t>·</w:t>
      </w:r>
    </w:p>
    <w:p>
      <w:pPr>
        <w:pStyle w:val="2"/>
        <w:spacing w:before="434"/>
        <w:ind w:left="181" w:right="1680"/>
      </w:pPr>
      <w:r>
        <w:br w:type="column"/>
      </w:r>
      <w:r>
        <w:t>突发环境事件应急响应工作流程图</w:t>
      </w:r>
    </w:p>
    <w:p>
      <w:pPr>
        <w:spacing w:before="262"/>
        <w:ind w:left="159" w:right="1680" w:firstLine="0"/>
        <w:jc w:val="center"/>
        <w:rPr>
          <w:sz w:val="18"/>
        </w:rPr>
      </w:pPr>
      <w:r>
        <w:rPr>
          <w:sz w:val="18"/>
        </w:rPr>
        <w:t>突发环境事件</w:t>
      </w:r>
    </w:p>
    <w:p>
      <w:pPr>
        <w:spacing w:after="0"/>
        <w:jc w:val="center"/>
        <w:rPr>
          <w:sz w:val="18"/>
        </w:rPr>
        <w:sectPr>
          <w:footerReference r:id="rId7" w:type="even"/>
          <w:type w:val="continuous"/>
          <w:pgSz w:w="11910" w:h="16840"/>
          <w:pgMar w:top="1580" w:right="900" w:bottom="1720" w:left="1100" w:header="720" w:footer="720" w:gutter="0"/>
          <w:cols w:equalWidth="0" w:num="2">
            <w:col w:w="1369" w:space="40"/>
            <w:col w:w="8501"/>
          </w:cols>
        </w:sectPr>
      </w:pPr>
    </w:p>
    <w:p>
      <w:pPr>
        <w:pStyle w:val="4"/>
        <w:rPr>
          <w:sz w:val="20"/>
        </w:rPr>
      </w:pPr>
    </w:p>
    <w:p>
      <w:pPr>
        <w:pStyle w:val="4"/>
        <w:rPr>
          <w:sz w:val="20"/>
        </w:rPr>
      </w:pPr>
    </w:p>
    <w:p>
      <w:pPr>
        <w:spacing w:after="0"/>
        <w:rPr>
          <w:sz w:val="20"/>
        </w:rPr>
        <w:sectPr>
          <w:type w:val="continuous"/>
          <w:pgSz w:w="11910" w:h="16840"/>
          <w:pgMar w:top="1580" w:right="900" w:bottom="1720" w:left="1100" w:header="720" w:footer="720" w:gutter="0"/>
          <w:cols w:space="720" w:num="1"/>
        </w:sectPr>
      </w:pPr>
    </w:p>
    <w:p>
      <w:pPr>
        <w:pStyle w:val="4"/>
        <w:spacing w:before="9"/>
        <w:rPr>
          <w:sz w:val="16"/>
        </w:rPr>
      </w:pPr>
    </w:p>
    <w:p>
      <w:pPr>
        <w:spacing w:before="0"/>
        <w:ind w:left="1185" w:right="0" w:firstLine="0"/>
        <w:jc w:val="center"/>
        <w:rPr>
          <w:sz w:val="18"/>
        </w:rPr>
      </w:pPr>
      <w:r>
        <w:rPr>
          <w:sz w:val="18"/>
        </w:rPr>
        <w:t>预警信息</w:t>
      </w:r>
    </w:p>
    <w:p>
      <w:pPr>
        <w:spacing w:before="10" w:line="249" w:lineRule="auto"/>
        <w:ind w:left="1182" w:right="0" w:firstLine="0"/>
        <w:jc w:val="center"/>
        <w:rPr>
          <w:sz w:val="18"/>
        </w:rPr>
      </w:pPr>
      <w:r>
        <w:rPr>
          <w:sz w:val="18"/>
        </w:rPr>
        <w:t>（</w:t>
      </w:r>
      <w:r>
        <w:rPr>
          <w:spacing w:val="-7"/>
          <w:sz w:val="18"/>
        </w:rPr>
        <w:t>有关镇</w:t>
      </w:r>
      <w:r>
        <w:rPr>
          <w:sz w:val="18"/>
        </w:rPr>
        <w:t>（办</w:t>
      </w:r>
      <w:r>
        <w:rPr>
          <w:spacing w:val="-20"/>
          <w:sz w:val="18"/>
        </w:rPr>
        <w:t>）</w:t>
      </w:r>
      <w:r>
        <w:rPr>
          <w:spacing w:val="-9"/>
          <w:sz w:val="18"/>
        </w:rPr>
        <w:t>或部</w:t>
      </w:r>
      <w:r>
        <w:rPr>
          <w:sz w:val="18"/>
        </w:rPr>
        <w:t>门）</w:t>
      </w:r>
    </w:p>
    <w:p>
      <w:pPr>
        <w:pStyle w:val="4"/>
        <w:spacing w:before="6"/>
        <w:rPr>
          <w:sz w:val="20"/>
        </w:rPr>
      </w:pPr>
      <w:r>
        <w:br w:type="column"/>
      </w:r>
    </w:p>
    <w:p>
      <w:pPr>
        <w:spacing w:before="0"/>
        <w:ind w:left="1040" w:right="4220" w:firstLine="0"/>
        <w:jc w:val="center"/>
        <w:rPr>
          <w:sz w:val="18"/>
        </w:rPr>
      </w:pPr>
      <w:r>
        <w:rPr>
          <w:sz w:val="18"/>
        </w:rPr>
        <w:t>先 期 处 置</w:t>
      </w:r>
    </w:p>
    <w:p>
      <w:pPr>
        <w:spacing w:before="10"/>
        <w:ind w:left="1040" w:right="4225" w:firstLine="0"/>
        <w:jc w:val="center"/>
        <w:rPr>
          <w:sz w:val="18"/>
        </w:rPr>
      </w:pPr>
      <w:r>
        <w:rPr>
          <w:sz w:val="18"/>
        </w:rPr>
        <w:t>事发镇办和有关企业）</w:t>
      </w:r>
    </w:p>
    <w:p>
      <w:pPr>
        <w:spacing w:after="0"/>
        <w:jc w:val="center"/>
        <w:rPr>
          <w:sz w:val="18"/>
        </w:rPr>
        <w:sectPr>
          <w:type w:val="continuous"/>
          <w:pgSz w:w="11910" w:h="16840"/>
          <w:pgMar w:top="1580" w:right="900" w:bottom="1720" w:left="1100" w:header="720" w:footer="720" w:gutter="0"/>
          <w:cols w:equalWidth="0" w:num="2">
            <w:col w:w="2765" w:space="40"/>
            <w:col w:w="7105"/>
          </w:cols>
        </w:sectPr>
      </w:pPr>
    </w:p>
    <w:p>
      <w:pPr>
        <w:pStyle w:val="4"/>
        <w:rPr>
          <w:sz w:val="20"/>
        </w:rPr>
      </w:pPr>
    </w:p>
    <w:p>
      <w:pPr>
        <w:pStyle w:val="4"/>
        <w:spacing w:before="7"/>
        <w:rPr>
          <w:sz w:val="22"/>
        </w:rPr>
      </w:pPr>
    </w:p>
    <w:p>
      <w:pPr>
        <w:spacing w:before="74"/>
        <w:ind w:left="0" w:right="999" w:firstLine="0"/>
        <w:jc w:val="right"/>
        <w:rPr>
          <w:sz w:val="18"/>
        </w:rPr>
      </w:pPr>
      <w:r>
        <w:rPr>
          <w:sz w:val="18"/>
        </w:rPr>
        <w:t>信息反馈</w:t>
      </w:r>
    </w:p>
    <w:p>
      <w:pPr>
        <w:pStyle w:val="4"/>
        <w:spacing w:before="2"/>
        <w:rPr>
          <w:sz w:val="9"/>
        </w:rPr>
      </w:pPr>
    </w:p>
    <w:p>
      <w:pPr>
        <w:spacing w:after="0"/>
        <w:rPr>
          <w:sz w:val="9"/>
        </w:rPr>
        <w:sectPr>
          <w:type w:val="continuous"/>
          <w:pgSz w:w="11910" w:h="16840"/>
          <w:pgMar w:top="1580" w:right="900" w:bottom="1720" w:left="1100" w:header="720" w:footer="720" w:gutter="0"/>
          <w:cols w:space="720" w:num="1"/>
        </w:sectPr>
      </w:pPr>
    </w:p>
    <w:p>
      <w:pPr>
        <w:pStyle w:val="4"/>
        <w:spacing w:before="6"/>
        <w:rPr>
          <w:sz w:val="17"/>
        </w:rPr>
      </w:pPr>
    </w:p>
    <w:p>
      <w:pPr>
        <w:spacing w:before="0"/>
        <w:ind w:left="894" w:right="0" w:firstLine="0"/>
        <w:jc w:val="left"/>
        <w:rPr>
          <w:sz w:val="18"/>
        </w:rPr>
      </w:pPr>
      <w:r>
        <w:rPr>
          <w:sz w:val="18"/>
        </w:rPr>
        <w:t>报区政府有关领导</w:t>
      </w:r>
    </w:p>
    <w:p>
      <w:pPr>
        <w:spacing w:before="75"/>
        <w:ind w:left="878" w:right="4525" w:firstLine="0"/>
        <w:jc w:val="center"/>
        <w:rPr>
          <w:sz w:val="18"/>
        </w:rPr>
      </w:pPr>
      <w:r>
        <w:br w:type="column"/>
      </w:r>
      <w:r>
        <w:rPr>
          <w:sz w:val="18"/>
        </w:rPr>
        <w:t>信息报告</w:t>
      </w:r>
    </w:p>
    <w:p>
      <w:pPr>
        <w:spacing w:before="9"/>
        <w:ind w:left="878" w:right="4525" w:firstLine="0"/>
        <w:jc w:val="center"/>
        <w:rPr>
          <w:rFonts w:ascii="Times New Roman" w:eastAsia="Times New Roman"/>
          <w:sz w:val="18"/>
        </w:rPr>
      </w:pPr>
      <w:r>
        <w:rPr>
          <w:rFonts w:ascii="Times New Roman" w:eastAsia="Times New Roman"/>
          <w:sz w:val="18"/>
        </w:rPr>
        <w:t>(</w:t>
      </w:r>
      <w:r>
        <w:rPr>
          <w:sz w:val="18"/>
        </w:rPr>
        <w:t>区政府应急办</w:t>
      </w:r>
      <w:r>
        <w:rPr>
          <w:rFonts w:ascii="Times New Roman" w:eastAsia="Times New Roman"/>
          <w:sz w:val="18"/>
        </w:rPr>
        <w:t>)</w:t>
      </w:r>
    </w:p>
    <w:p>
      <w:pPr>
        <w:spacing w:after="0"/>
        <w:jc w:val="center"/>
        <w:rPr>
          <w:rFonts w:ascii="Times New Roman" w:eastAsia="Times New Roman"/>
          <w:sz w:val="18"/>
        </w:rPr>
        <w:sectPr>
          <w:type w:val="continuous"/>
          <w:pgSz w:w="11910" w:h="16840"/>
          <w:pgMar w:top="1580" w:right="900" w:bottom="1720" w:left="1100" w:header="720" w:footer="720" w:gutter="0"/>
          <w:cols w:equalWidth="0" w:num="2">
            <w:col w:w="2375" w:space="892"/>
            <w:col w:w="6643"/>
          </w:cols>
        </w:sectPr>
      </w:pPr>
    </w:p>
    <w:p>
      <w:pPr>
        <w:pStyle w:val="4"/>
        <w:rPr>
          <w:rFonts w:ascii="Times New Roman"/>
          <w:sz w:val="20"/>
        </w:rPr>
      </w:pPr>
    </w:p>
    <w:p>
      <w:pPr>
        <w:spacing w:after="0"/>
        <w:rPr>
          <w:rFonts w:ascii="Times New Roman"/>
          <w:sz w:val="20"/>
        </w:rPr>
        <w:sectPr>
          <w:type w:val="continuous"/>
          <w:pgSz w:w="11910" w:h="16840"/>
          <w:pgMar w:top="1580" w:right="900" w:bottom="1720" w:left="1100" w:header="720" w:footer="720" w:gutter="0"/>
          <w:cols w:space="720" w:num="1"/>
        </w:sectPr>
      </w:pPr>
    </w:p>
    <w:p>
      <w:pPr>
        <w:pStyle w:val="4"/>
        <w:spacing w:before="10"/>
        <w:rPr>
          <w:rFonts w:ascii="Times New Roman"/>
          <w:sz w:val="19"/>
        </w:rPr>
      </w:pPr>
    </w:p>
    <w:p>
      <w:pPr>
        <w:spacing w:before="0" w:line="249" w:lineRule="auto"/>
        <w:ind w:left="1161" w:right="38" w:firstLine="0"/>
        <w:jc w:val="both"/>
        <w:rPr>
          <w:sz w:val="18"/>
        </w:rPr>
      </w:pPr>
      <w:r>
        <w:rPr>
          <w:spacing w:val="-2"/>
          <w:sz w:val="18"/>
        </w:rPr>
        <w:t>向有关镇</w:t>
      </w:r>
      <w:r>
        <w:rPr>
          <w:sz w:val="18"/>
        </w:rPr>
        <w:t>（办</w:t>
      </w:r>
      <w:r>
        <w:rPr>
          <w:spacing w:val="-8"/>
          <w:sz w:val="18"/>
        </w:rPr>
        <w:t>）</w:t>
      </w:r>
      <w:r>
        <w:rPr>
          <w:spacing w:val="-17"/>
          <w:sz w:val="18"/>
        </w:rPr>
        <w:t>或</w:t>
      </w:r>
      <w:r>
        <w:rPr>
          <w:spacing w:val="20"/>
          <w:sz w:val="18"/>
        </w:rPr>
        <w:t>有关部门传达领</w:t>
      </w:r>
      <w:r>
        <w:rPr>
          <w:sz w:val="18"/>
        </w:rPr>
        <w:t>导指示</w:t>
      </w:r>
    </w:p>
    <w:p>
      <w:pPr>
        <w:pStyle w:val="4"/>
        <w:rPr>
          <w:sz w:val="18"/>
        </w:rPr>
      </w:pPr>
      <w:r>
        <w:br w:type="column"/>
      </w:r>
    </w:p>
    <w:p>
      <w:pPr>
        <w:pStyle w:val="4"/>
        <w:rPr>
          <w:sz w:val="18"/>
        </w:rPr>
      </w:pPr>
    </w:p>
    <w:p>
      <w:pPr>
        <w:pStyle w:val="4"/>
        <w:rPr>
          <w:sz w:val="21"/>
        </w:rPr>
      </w:pPr>
    </w:p>
    <w:p>
      <w:pPr>
        <w:spacing w:before="0"/>
        <w:ind w:left="1161" w:right="0" w:firstLine="0"/>
        <w:jc w:val="left"/>
        <w:rPr>
          <w:sz w:val="18"/>
        </w:rPr>
      </w:pPr>
      <w:r>
        <w:rPr>
          <w:sz w:val="18"/>
        </w:rPr>
        <w:t>应急响应</w:t>
      </w:r>
    </w:p>
    <w:p>
      <w:pPr>
        <w:spacing w:after="0"/>
        <w:jc w:val="left"/>
        <w:rPr>
          <w:sz w:val="18"/>
        </w:rPr>
        <w:sectPr>
          <w:type w:val="continuous"/>
          <w:pgSz w:w="11910" w:h="16840"/>
          <w:pgMar w:top="1580" w:right="900" w:bottom="1720" w:left="1100" w:header="720" w:footer="720" w:gutter="0"/>
          <w:cols w:equalWidth="0" w:num="2">
            <w:col w:w="2627" w:space="572"/>
            <w:col w:w="6711"/>
          </w:cols>
        </w:sectPr>
      </w:pPr>
    </w:p>
    <w:p>
      <w:pPr>
        <w:pStyle w:val="4"/>
        <w:spacing w:before="10"/>
        <w:rPr>
          <w:sz w:val="13"/>
        </w:rPr>
      </w:pPr>
    </w:p>
    <w:p>
      <w:pPr>
        <w:spacing w:after="0"/>
        <w:rPr>
          <w:sz w:val="13"/>
        </w:rPr>
        <w:sectPr>
          <w:type w:val="continuous"/>
          <w:pgSz w:w="11910" w:h="16840"/>
          <w:pgMar w:top="1580" w:right="900" w:bottom="1720" w:left="1100" w:header="720" w:footer="720" w:gutter="0"/>
          <w:cols w:space="720" w:num="1"/>
        </w:sectPr>
      </w:pPr>
    </w:p>
    <w:p>
      <w:pPr>
        <w:pStyle w:val="4"/>
        <w:rPr>
          <w:sz w:val="18"/>
        </w:rPr>
      </w:pPr>
    </w:p>
    <w:p>
      <w:pPr>
        <w:pStyle w:val="4"/>
        <w:spacing w:before="10"/>
        <w:rPr>
          <w:sz w:val="18"/>
        </w:rPr>
      </w:pPr>
    </w:p>
    <w:p>
      <w:pPr>
        <w:spacing w:before="0"/>
        <w:ind w:left="116" w:right="0" w:firstLine="0"/>
        <w:jc w:val="left"/>
        <w:rPr>
          <w:sz w:val="18"/>
        </w:rPr>
      </w:pPr>
      <w:r>
        <w:rPr>
          <w:sz w:val="18"/>
        </w:rPr>
        <w:t>镇（办）政府或有关部门处置</w:t>
      </w:r>
    </w:p>
    <w:p>
      <w:pPr>
        <w:spacing w:before="75" w:line="249" w:lineRule="auto"/>
        <w:ind w:left="116" w:right="0" w:firstLine="0"/>
        <w:jc w:val="left"/>
        <w:rPr>
          <w:sz w:val="18"/>
        </w:rPr>
      </w:pPr>
      <w:r>
        <w:br w:type="column"/>
      </w:r>
      <w:r>
        <w:rPr>
          <w:sz w:val="18"/>
        </w:rPr>
        <w:t>一般突发环境事件</w:t>
      </w:r>
    </w:p>
    <w:p>
      <w:pPr>
        <w:pStyle w:val="4"/>
        <w:rPr>
          <w:sz w:val="18"/>
        </w:rPr>
      </w:pPr>
      <w:r>
        <w:br w:type="column"/>
      </w:r>
    </w:p>
    <w:p>
      <w:pPr>
        <w:pStyle w:val="4"/>
        <w:spacing w:before="10"/>
        <w:rPr>
          <w:sz w:val="21"/>
        </w:rPr>
      </w:pPr>
    </w:p>
    <w:p>
      <w:pPr>
        <w:spacing w:before="0"/>
        <w:ind w:left="103" w:right="0" w:firstLine="0"/>
        <w:jc w:val="left"/>
        <w:rPr>
          <w:sz w:val="18"/>
        </w:rPr>
      </w:pPr>
      <w:r>
        <w:rPr>
          <w:sz w:val="18"/>
        </w:rPr>
        <w:t>分级响应</w:t>
      </w:r>
    </w:p>
    <w:p>
      <w:pPr>
        <w:spacing w:before="83" w:line="247" w:lineRule="auto"/>
        <w:ind w:left="116" w:right="0" w:firstLine="0"/>
        <w:jc w:val="left"/>
        <w:rPr>
          <w:sz w:val="18"/>
        </w:rPr>
      </w:pPr>
      <w:r>
        <w:br w:type="column"/>
      </w:r>
      <w:r>
        <w:rPr>
          <w:sz w:val="18"/>
        </w:rPr>
        <w:t>较大以上环境突发事件</w:t>
      </w:r>
    </w:p>
    <w:p>
      <w:pPr>
        <w:pStyle w:val="4"/>
        <w:rPr>
          <w:sz w:val="18"/>
        </w:rPr>
      </w:pPr>
      <w:r>
        <w:br w:type="column"/>
      </w:r>
    </w:p>
    <w:p>
      <w:pPr>
        <w:pStyle w:val="4"/>
        <w:spacing w:before="10"/>
        <w:rPr>
          <w:sz w:val="21"/>
        </w:rPr>
      </w:pPr>
    </w:p>
    <w:p>
      <w:pPr>
        <w:tabs>
          <w:tab w:val="left" w:pos="1918"/>
        </w:tabs>
        <w:spacing w:before="0"/>
        <w:ind w:left="111" w:right="0" w:firstLine="0"/>
        <w:jc w:val="left"/>
        <w:rPr>
          <w:sz w:val="18"/>
        </w:rPr>
      </w:pPr>
      <w:r>
        <w:rPr>
          <w:spacing w:val="43"/>
          <w:sz w:val="18"/>
        </w:rPr>
        <w:t>突发环境事</w:t>
      </w:r>
      <w:r>
        <w:rPr>
          <w:sz w:val="18"/>
        </w:rPr>
        <w:t>件</w:t>
      </w:r>
      <w:r>
        <w:rPr>
          <w:sz w:val="18"/>
        </w:rPr>
        <w:tab/>
      </w:r>
      <w:r>
        <w:rPr>
          <w:sz w:val="18"/>
        </w:rPr>
        <w:t>专家组</w:t>
      </w:r>
    </w:p>
    <w:p>
      <w:pPr>
        <w:spacing w:after="0"/>
        <w:jc w:val="left"/>
        <w:rPr>
          <w:sz w:val="18"/>
        </w:rPr>
        <w:sectPr>
          <w:type w:val="continuous"/>
          <w:pgSz w:w="11910" w:h="16840"/>
          <w:pgMar w:top="1580" w:right="900" w:bottom="1720" w:left="1100" w:header="720" w:footer="720" w:gutter="0"/>
          <w:cols w:equalWidth="0" w:num="5">
            <w:col w:w="2497" w:space="511"/>
            <w:col w:w="1226" w:space="40"/>
            <w:col w:w="864" w:space="354"/>
            <w:col w:w="1327" w:space="40"/>
            <w:col w:w="3051"/>
          </w:cols>
        </w:sectPr>
      </w:pPr>
    </w:p>
    <w:p>
      <w:pPr>
        <w:pStyle w:val="4"/>
        <w:rPr>
          <w:sz w:val="20"/>
        </w:rPr>
      </w:pPr>
    </w:p>
    <w:p>
      <w:pPr>
        <w:pStyle w:val="4"/>
        <w:spacing w:before="10"/>
        <w:rPr>
          <w:sz w:val="14"/>
        </w:rPr>
      </w:pPr>
    </w:p>
    <w:p>
      <w:pPr>
        <w:spacing w:after="0"/>
        <w:rPr>
          <w:sz w:val="14"/>
        </w:rPr>
        <w:sectPr>
          <w:type w:val="continuous"/>
          <w:pgSz w:w="11910" w:h="16840"/>
          <w:pgMar w:top="1580" w:right="900" w:bottom="1720" w:left="1100" w:header="720" w:footer="720" w:gutter="0"/>
          <w:cols w:space="720" w:num="1"/>
        </w:sectPr>
      </w:pPr>
    </w:p>
    <w:p>
      <w:pPr>
        <w:spacing w:before="99" w:line="655" w:lineRule="auto"/>
        <w:ind w:left="868" w:right="16" w:hanging="137"/>
        <w:jc w:val="left"/>
        <w:rPr>
          <w:sz w:val="18"/>
        </w:rPr>
      </w:pPr>
      <w:r>
        <w:rPr>
          <w:sz w:val="18"/>
        </w:rPr>
        <w:t>调查监测（生态环境分局） 治安保障（区公安分局）</w:t>
      </w:r>
    </w:p>
    <w:p>
      <w:pPr>
        <w:spacing w:before="75" w:line="249" w:lineRule="auto"/>
        <w:ind w:left="731" w:right="38" w:firstLine="0"/>
        <w:jc w:val="both"/>
        <w:rPr>
          <w:sz w:val="18"/>
        </w:rPr>
      </w:pPr>
      <w:r>
        <w:br w:type="column"/>
      </w:r>
      <w:r>
        <w:rPr>
          <w:sz w:val="18"/>
        </w:rPr>
        <w:t>启动环境应急预案及有关保障预案</w:t>
      </w:r>
    </w:p>
    <w:p>
      <w:pPr>
        <w:spacing w:before="99" w:line="643" w:lineRule="auto"/>
        <w:ind w:left="1010" w:right="1007" w:hanging="279"/>
        <w:jc w:val="left"/>
        <w:rPr>
          <w:sz w:val="18"/>
        </w:rPr>
      </w:pPr>
      <w:r>
        <w:br w:type="column"/>
      </w:r>
      <w:r>
        <w:rPr>
          <w:sz w:val="18"/>
        </w:rPr>
        <w:t>物资保障（区应急管理局） 通信保障（区经信局）</w:t>
      </w:r>
    </w:p>
    <w:p>
      <w:pPr>
        <w:spacing w:after="0" w:line="643" w:lineRule="auto"/>
        <w:jc w:val="left"/>
        <w:rPr>
          <w:sz w:val="18"/>
        </w:rPr>
        <w:sectPr>
          <w:type w:val="continuous"/>
          <w:pgSz w:w="11910" w:h="16840"/>
          <w:pgMar w:top="1580" w:right="900" w:bottom="1720" w:left="1100" w:header="720" w:footer="720" w:gutter="0"/>
          <w:cols w:equalWidth="0" w:num="3">
            <w:col w:w="2923" w:space="395"/>
            <w:col w:w="2202" w:space="486"/>
            <w:col w:w="3904"/>
          </w:cols>
        </w:sectPr>
      </w:pPr>
    </w:p>
    <w:p>
      <w:pPr>
        <w:spacing w:before="0" w:line="213" w:lineRule="exact"/>
        <w:ind w:left="335" w:right="0" w:firstLine="0"/>
        <w:jc w:val="left"/>
        <w:rPr>
          <w:sz w:val="18"/>
        </w:rPr>
      </w:pPr>
      <w:r>
        <w:rPr>
          <w:sz w:val="18"/>
        </w:rPr>
        <w:t>安全事故处理（区应急管理局）</w:t>
      </w:r>
    </w:p>
    <w:p>
      <w:pPr>
        <w:spacing w:before="0" w:line="179" w:lineRule="exact"/>
        <w:ind w:left="335" w:right="0" w:firstLine="0"/>
        <w:jc w:val="left"/>
        <w:rPr>
          <w:sz w:val="18"/>
        </w:rPr>
      </w:pPr>
      <w:r>
        <w:br w:type="column"/>
      </w:r>
      <w:r>
        <w:rPr>
          <w:sz w:val="18"/>
        </w:rPr>
        <w:t>应 急 结 束（有关应急机</w:t>
      </w:r>
    </w:p>
    <w:p>
      <w:pPr>
        <w:spacing w:before="9"/>
        <w:ind w:left="335" w:right="0" w:firstLine="0"/>
        <w:jc w:val="left"/>
        <w:rPr>
          <w:sz w:val="18"/>
        </w:rPr>
      </w:pPr>
      <w:r>
        <w:rPr>
          <w:sz w:val="18"/>
        </w:rPr>
        <w:t>构领导批准）</w:t>
      </w:r>
    </w:p>
    <w:p>
      <w:pPr>
        <w:spacing w:before="0" w:line="213" w:lineRule="exact"/>
        <w:ind w:left="335" w:right="0" w:firstLine="0"/>
        <w:jc w:val="left"/>
        <w:rPr>
          <w:sz w:val="18"/>
        </w:rPr>
      </w:pPr>
      <w:r>
        <w:br w:type="column"/>
      </w:r>
      <w:r>
        <w:rPr>
          <w:sz w:val="18"/>
        </w:rPr>
        <w:t>工程装备保障（有关部门）</w:t>
      </w:r>
    </w:p>
    <w:p>
      <w:pPr>
        <w:spacing w:after="0" w:line="213" w:lineRule="exact"/>
        <w:jc w:val="left"/>
        <w:rPr>
          <w:sz w:val="18"/>
        </w:rPr>
        <w:sectPr>
          <w:type w:val="continuous"/>
          <w:pgSz w:w="11910" w:h="16840"/>
          <w:pgMar w:top="1580" w:right="900" w:bottom="1720" w:left="1100" w:header="720" w:footer="720" w:gutter="0"/>
          <w:cols w:equalWidth="0" w:num="3">
            <w:col w:w="2896" w:space="500"/>
            <w:col w:w="2419" w:space="765"/>
            <w:col w:w="3330"/>
          </w:cols>
        </w:sectPr>
      </w:pPr>
    </w:p>
    <w:p>
      <w:pPr>
        <w:pStyle w:val="4"/>
        <w:spacing w:before="3"/>
        <w:rPr>
          <w:sz w:val="8"/>
        </w:rPr>
      </w:pPr>
    </w:p>
    <w:p>
      <w:pPr>
        <w:tabs>
          <w:tab w:val="left" w:pos="6914"/>
        </w:tabs>
        <w:spacing w:before="80"/>
        <w:ind w:left="702" w:right="0" w:firstLine="0"/>
        <w:jc w:val="left"/>
        <w:rPr>
          <w:sz w:val="18"/>
        </w:rPr>
      </w:pPr>
      <w:r>
        <w:rPr>
          <w:sz w:val="18"/>
        </w:rPr>
        <w:t>医疗救护（区卫健委）</w:t>
      </w:r>
      <w:r>
        <w:rPr>
          <w:sz w:val="18"/>
        </w:rPr>
        <w:tab/>
      </w:r>
      <w:r>
        <w:rPr>
          <w:sz w:val="18"/>
        </w:rPr>
        <w:t>人员防护（相关单位及企业）</w:t>
      </w:r>
    </w:p>
    <w:p>
      <w:pPr>
        <w:pStyle w:val="4"/>
        <w:spacing w:before="12"/>
        <w:rPr>
          <w:sz w:val="20"/>
        </w:rPr>
      </w:pPr>
    </w:p>
    <w:p>
      <w:pPr>
        <w:spacing w:after="0"/>
        <w:rPr>
          <w:sz w:val="20"/>
        </w:rPr>
        <w:sectPr>
          <w:type w:val="continuous"/>
          <w:pgSz w:w="11910" w:h="16840"/>
          <w:pgMar w:top="1580" w:right="900" w:bottom="1720" w:left="1100" w:header="720" w:footer="720" w:gutter="0"/>
          <w:cols w:space="720" w:num="1"/>
        </w:sectPr>
      </w:pPr>
    </w:p>
    <w:p>
      <w:pPr>
        <w:spacing w:before="120"/>
        <w:ind w:left="349" w:right="6" w:firstLine="0"/>
        <w:jc w:val="center"/>
        <w:rPr>
          <w:sz w:val="18"/>
        </w:rPr>
      </w:pPr>
      <w:r>
        <w:rPr>
          <w:sz w:val="18"/>
        </w:rPr>
        <w:t>财力保障（区财政局）</w:t>
      </w:r>
    </w:p>
    <w:p>
      <w:pPr>
        <w:pStyle w:val="4"/>
        <w:rPr>
          <w:sz w:val="18"/>
        </w:rPr>
      </w:pPr>
    </w:p>
    <w:p>
      <w:pPr>
        <w:pStyle w:val="4"/>
        <w:spacing w:before="9"/>
        <w:rPr>
          <w:sz w:val="12"/>
        </w:rPr>
      </w:pPr>
    </w:p>
    <w:p>
      <w:pPr>
        <w:spacing w:before="0"/>
        <w:ind w:left="349" w:right="13" w:firstLine="0"/>
        <w:jc w:val="center"/>
        <w:rPr>
          <w:sz w:val="18"/>
        </w:rPr>
      </w:pPr>
      <w:r>
        <w:rPr>
          <w:sz w:val="18"/>
        </w:rPr>
        <w:t>交通运输（区交通局管理等部门）</w:t>
      </w:r>
    </w:p>
    <w:p>
      <w:pPr>
        <w:spacing w:before="74"/>
        <w:ind w:left="376" w:right="38" w:firstLine="0"/>
        <w:jc w:val="left"/>
        <w:rPr>
          <w:sz w:val="18"/>
        </w:rPr>
      </w:pPr>
      <w:r>
        <w:br w:type="column"/>
      </w:r>
      <w:r>
        <w:rPr>
          <w:sz w:val="18"/>
        </w:rPr>
        <w:t>后 期  处  置（事发地政府和有关部门）</w:t>
      </w:r>
    </w:p>
    <w:p>
      <w:pPr>
        <w:spacing w:before="120"/>
        <w:ind w:left="549" w:right="0" w:firstLine="0"/>
        <w:jc w:val="left"/>
        <w:rPr>
          <w:sz w:val="18"/>
        </w:rPr>
      </w:pPr>
      <w:r>
        <w:br w:type="column"/>
      </w:r>
      <w:r>
        <w:rPr>
          <w:sz w:val="18"/>
        </w:rPr>
        <w:t>基本生活保障（区应急管理局）</w:t>
      </w:r>
    </w:p>
    <w:p>
      <w:pPr>
        <w:pStyle w:val="4"/>
        <w:rPr>
          <w:sz w:val="26"/>
        </w:rPr>
      </w:pPr>
    </w:p>
    <w:p>
      <w:pPr>
        <w:spacing w:before="0"/>
        <w:ind w:left="376" w:right="0" w:firstLine="0"/>
        <w:jc w:val="left"/>
        <w:rPr>
          <w:sz w:val="18"/>
        </w:rPr>
      </w:pPr>
      <w:r>
        <w:rPr>
          <w:sz w:val="18"/>
        </w:rPr>
        <w:t>新闻报道（区政府办、区应急管理局）</w:t>
      </w:r>
    </w:p>
    <w:p>
      <w:pPr>
        <w:spacing w:after="0"/>
        <w:jc w:val="left"/>
        <w:rPr>
          <w:sz w:val="18"/>
        </w:rPr>
        <w:sectPr>
          <w:type w:val="continuous"/>
          <w:pgSz w:w="11910" w:h="16840"/>
          <w:pgMar w:top="1580" w:right="900" w:bottom="1720" w:left="1100" w:header="720" w:footer="720" w:gutter="0"/>
          <w:cols w:equalWidth="0" w:num="3">
            <w:col w:w="3103" w:space="256"/>
            <w:col w:w="2449" w:space="558"/>
            <w:col w:w="3544"/>
          </w:cols>
        </w:sectPr>
      </w:pPr>
    </w:p>
    <w:p>
      <w:pPr>
        <w:pStyle w:val="4"/>
        <w:spacing w:before="7"/>
        <w:rPr>
          <w:sz w:val="23"/>
        </w:rPr>
      </w:pPr>
    </w:p>
    <w:p>
      <w:pPr>
        <w:spacing w:before="75"/>
        <w:ind w:left="4027" w:right="0" w:firstLine="0"/>
        <w:jc w:val="left"/>
        <w:rPr>
          <w:sz w:val="18"/>
        </w:rPr>
      </w:pPr>
      <w:r>
        <w:rPr>
          <w:sz w:val="18"/>
        </w:rPr>
        <w:t>调 查 评 估 总 结</w:t>
      </w:r>
    </w:p>
    <w:p>
      <w:pPr>
        <w:spacing w:before="69" w:line="312" w:lineRule="auto"/>
        <w:ind w:left="3182" w:right="3573" w:firstLine="0"/>
        <w:jc w:val="left"/>
        <w:rPr>
          <w:sz w:val="18"/>
        </w:rPr>
      </w:pPr>
      <w:r>
        <w:rPr>
          <w:sz w:val="18"/>
        </w:rPr>
        <w:t>（区生态环境分局会同事发地人民政府）</w:t>
      </w:r>
    </w:p>
    <w:p>
      <w:pPr>
        <w:pStyle w:val="4"/>
        <w:spacing w:before="3"/>
        <w:rPr>
          <w:sz w:val="29"/>
        </w:rPr>
      </w:pPr>
    </w:p>
    <w:p>
      <w:pPr>
        <w:spacing w:after="0"/>
        <w:rPr>
          <w:sz w:val="29"/>
        </w:rPr>
        <w:sectPr>
          <w:type w:val="continuous"/>
          <w:pgSz w:w="11910" w:h="16840"/>
          <w:pgMar w:top="1580" w:right="900" w:bottom="1720" w:left="1100" w:header="720" w:footer="720" w:gutter="0"/>
          <w:cols w:space="720" w:num="1"/>
        </w:sectPr>
      </w:pPr>
    </w:p>
    <w:p>
      <w:pPr>
        <w:pStyle w:val="4"/>
        <w:rPr>
          <w:sz w:val="28"/>
        </w:rPr>
      </w:pPr>
    </w:p>
    <w:p>
      <w:pPr>
        <w:pStyle w:val="4"/>
        <w:spacing w:before="4"/>
        <w:rPr>
          <w:sz w:val="22"/>
        </w:rPr>
      </w:pPr>
    </w:p>
    <w:p>
      <w:pPr>
        <w:spacing w:before="75"/>
        <w:ind w:left="750" w:right="3564" w:firstLine="0"/>
        <w:jc w:val="center"/>
        <w:rPr>
          <w:sz w:val="18"/>
        </w:rPr>
      </w:pPr>
      <w:r>
        <w:br w:type="column"/>
      </w:r>
      <w:r>
        <w:rPr>
          <w:sz w:val="18"/>
        </w:rPr>
        <w:t>新  闻  发  布</w:t>
      </w:r>
    </w:p>
    <w:p>
      <w:pPr>
        <w:spacing w:before="70"/>
        <w:ind w:left="750" w:right="3567" w:firstLine="0"/>
        <w:jc w:val="center"/>
        <w:rPr>
          <w:sz w:val="18"/>
        </w:rPr>
      </w:pPr>
      <w:r>
        <w:rPr>
          <w:sz w:val="18"/>
        </w:rPr>
        <w:t>（区政府办或有关部门和事发地政府）</w:t>
      </w:r>
    </w:p>
    <w:p>
      <w:pPr>
        <w:spacing w:after="0"/>
        <w:jc w:val="center"/>
        <w:rPr>
          <w:sz w:val="18"/>
        </w:rPr>
        <w:sectPr>
          <w:type w:val="continuous"/>
          <w:pgSz w:w="11910" w:h="16840"/>
          <w:pgMar w:top="1580" w:right="900" w:bottom="1720" w:left="1100" w:header="720" w:footer="720" w:gutter="0"/>
          <w:cols w:equalWidth="0" w:num="2">
            <w:col w:w="1929" w:space="563"/>
            <w:col w:w="7418"/>
          </w:cols>
        </w:sectPr>
      </w:pPr>
    </w:p>
    <w:p>
      <w:pPr>
        <w:pStyle w:val="4"/>
        <w:spacing w:before="65"/>
        <w:ind w:left="486"/>
        <w:rPr>
          <w:rFonts w:ascii="Times New Roman" w:eastAsia="Times New Roman"/>
        </w:rPr>
      </w:pPr>
      <w:r>
        <w:rPr>
          <w:rFonts w:hint="eastAsia" w:ascii="黑体" w:eastAsia="黑体"/>
        </w:rPr>
        <w:t xml:space="preserve">附件 </w:t>
      </w:r>
      <w:r>
        <w:rPr>
          <w:rFonts w:ascii="Times New Roman" w:eastAsia="Times New Roman"/>
        </w:rPr>
        <w:t>6</w:t>
      </w:r>
    </w:p>
    <w:p>
      <w:pPr>
        <w:pStyle w:val="4"/>
        <w:rPr>
          <w:rFonts w:ascii="Times New Roman"/>
          <w:sz w:val="20"/>
        </w:rPr>
      </w:pPr>
    </w:p>
    <w:p>
      <w:pPr>
        <w:pStyle w:val="4"/>
        <w:spacing w:before="9"/>
        <w:rPr>
          <w:rFonts w:ascii="Times New Roman"/>
          <w:sz w:val="29"/>
        </w:rPr>
      </w:pPr>
    </w:p>
    <w:p>
      <w:pPr>
        <w:pStyle w:val="2"/>
        <w:spacing w:line="751" w:lineRule="exact"/>
        <w:ind w:right="87"/>
      </w:pPr>
      <w:r>
        <w:t>本预案用语的含义</w:t>
      </w:r>
    </w:p>
    <w:p>
      <w:pPr>
        <w:pStyle w:val="4"/>
        <w:spacing w:before="3"/>
        <w:rPr>
          <w:rFonts w:ascii="方正小标宋简体"/>
          <w:sz w:val="33"/>
        </w:rPr>
      </w:pPr>
    </w:p>
    <w:p>
      <w:pPr>
        <w:pStyle w:val="4"/>
        <w:spacing w:before="4" w:line="336" w:lineRule="auto"/>
        <w:ind w:left="486" w:right="573" w:firstLine="640"/>
        <w:jc w:val="both"/>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突发环境事件：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p>
    <w:p>
      <w:pPr>
        <w:pStyle w:val="4"/>
        <w:spacing w:before="4" w:line="336" w:lineRule="auto"/>
        <w:ind w:left="486" w:right="573" w:firstLine="640"/>
        <w:jc w:val="both"/>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环境应急：指为避免突发环境事件的发生或减轻突发环境事件的后果，所进行的预防与应急准备、监测与预警、应急处置与救援、事后恢复与重建等应对行动。</w:t>
      </w:r>
    </w:p>
    <w:p>
      <w:pPr>
        <w:pStyle w:val="4"/>
        <w:spacing w:before="4" w:line="336" w:lineRule="auto"/>
        <w:ind w:left="486" w:right="573" w:firstLine="640"/>
        <w:jc w:val="both"/>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直接经济损失：指与突发环境事件有直接因果关系的损害， 为人身损害、财产损害、应急处置费用以及应急处置阶段可以确定的其他直接经济损失的总和。</w:t>
      </w:r>
    </w:p>
    <w:p>
      <w:pPr>
        <w:pStyle w:val="4"/>
        <w:spacing w:before="4" w:line="336" w:lineRule="auto"/>
        <w:ind w:left="486" w:right="573" w:firstLine="640"/>
        <w:jc w:val="both"/>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应急演练：指为检验应急预案的有效性、应急准备的完善性、应急响应能力的适应性和应急人员的协同性而进行的一种模拟 应急响应的实践活动。根据所涉及的内容和范围的不同，可分为单项演练和综合演练。</w:t>
      </w:r>
    </w:p>
    <w:p>
      <w:pPr>
        <w:pStyle w:val="4"/>
        <w:spacing w:before="4" w:line="336" w:lineRule="auto"/>
        <w:ind w:left="486" w:right="573" w:firstLine="640"/>
        <w:jc w:val="both"/>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本预案有关数量的表述中，“以上”含本数，“以下”不含本数。</w:t>
      </w:r>
    </w:p>
    <w:p>
      <w:pPr>
        <w:pStyle w:val="4"/>
        <w:spacing w:before="4" w:line="336" w:lineRule="auto"/>
        <w:ind w:right="573"/>
        <w:jc w:val="both"/>
        <w:rPr>
          <w:rFonts w:hint="eastAsia" w:ascii="仿宋_GB2312" w:hAnsi="仿宋" w:eastAsia="仿宋_GB2312" w:cs="Times New Roman"/>
          <w:sz w:val="32"/>
          <w:szCs w:val="32"/>
          <w:lang w:val="en-US" w:eastAsia="zh-CN" w:bidi="ar-SA"/>
        </w:rPr>
      </w:pPr>
    </w:p>
    <w:sectPr>
      <w:footerReference r:id="rId8" w:type="default"/>
      <w:footerReference r:id="rId9" w:type="even"/>
      <w:pgSz w:w="11910" w:h="16840"/>
      <w:pgMar w:top="1580" w:right="900" w:bottom="280" w:left="11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450.65pt;margin-top:754.05pt;height:16.05pt;width:58.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92.35pt;margin-top:754.05pt;height:16.05pt;width:58.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1" o:spid="_x0000_s2051" o:spt="202" type="#_x0000_t202" style="position:absolute;left:0pt;margin-left:450.65pt;margin-top:745.45pt;height:16.05pt;width:58.0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33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815" w:hanging="329"/>
        <w:jc w:val="left"/>
      </w:pPr>
      <w:rPr>
        <w:rFonts w:hint="default" w:ascii="Times New Roman" w:hAnsi="Times New Roman" w:eastAsia="Times New Roman" w:cs="Times New Roman"/>
        <w:spacing w:val="0"/>
        <w:w w:val="99"/>
        <w:sz w:val="32"/>
        <w:szCs w:val="32"/>
        <w:lang w:val="zh-CN" w:eastAsia="zh-CN" w:bidi="zh-CN"/>
      </w:rPr>
    </w:lvl>
    <w:lvl w:ilvl="1" w:tentative="0">
      <w:start w:val="1"/>
      <w:numFmt w:val="decimal"/>
      <w:lvlText w:val="%1.%2"/>
      <w:lvlJc w:val="left"/>
      <w:pPr>
        <w:ind w:left="1365" w:hanging="560"/>
        <w:jc w:val="left"/>
      </w:pPr>
      <w:rPr>
        <w:rFonts w:hint="default" w:ascii="Times New Roman" w:hAnsi="Times New Roman" w:eastAsia="Times New Roman" w:cs="Times New Roman"/>
        <w:w w:val="99"/>
        <w:sz w:val="32"/>
        <w:szCs w:val="32"/>
        <w:lang w:val="zh-CN" w:eastAsia="zh-CN" w:bidi="zh-CN"/>
      </w:rPr>
    </w:lvl>
    <w:lvl w:ilvl="2" w:tentative="0">
      <w:start w:val="1"/>
      <w:numFmt w:val="decimal"/>
      <w:lvlText w:val="%3"/>
      <w:lvlJc w:val="left"/>
      <w:pPr>
        <w:ind w:left="1605" w:hanging="480"/>
        <w:jc w:val="left"/>
      </w:pPr>
      <w:rPr>
        <w:rFonts w:hint="default" w:ascii="Times New Roman" w:hAnsi="Times New Roman" w:eastAsia="Times New Roman" w:cs="Times New Roman"/>
        <w:w w:val="99"/>
        <w:sz w:val="32"/>
        <w:szCs w:val="32"/>
        <w:lang w:val="zh-CN" w:eastAsia="zh-CN" w:bidi="zh-CN"/>
      </w:rPr>
    </w:lvl>
    <w:lvl w:ilvl="3" w:tentative="0">
      <w:start w:val="1"/>
      <w:numFmt w:val="decimal"/>
      <w:lvlText w:val="%3.%4"/>
      <w:lvlJc w:val="left"/>
      <w:pPr>
        <w:ind w:left="1845" w:hanging="718"/>
        <w:jc w:val="left"/>
      </w:pPr>
      <w:rPr>
        <w:rFonts w:hint="default" w:ascii="Times New Roman" w:hAnsi="Times New Roman" w:eastAsia="Times New Roman" w:cs="Times New Roman"/>
        <w:b/>
        <w:bCs/>
        <w:w w:val="99"/>
        <w:sz w:val="32"/>
        <w:szCs w:val="32"/>
        <w:lang w:val="zh-CN" w:eastAsia="zh-CN" w:bidi="zh-CN"/>
      </w:rPr>
    </w:lvl>
    <w:lvl w:ilvl="4" w:tentative="0">
      <w:start w:val="1"/>
      <w:numFmt w:val="decimal"/>
      <w:lvlText w:val="%3.%4.%5"/>
      <w:lvlJc w:val="left"/>
      <w:pPr>
        <w:ind w:left="2090" w:hanging="960"/>
        <w:jc w:val="left"/>
      </w:pPr>
      <w:rPr>
        <w:rFonts w:hint="default" w:ascii="Times New Roman" w:hAnsi="Times New Roman" w:eastAsia="Times New Roman" w:cs="Times New Roman"/>
        <w:b/>
        <w:bCs/>
        <w:w w:val="99"/>
        <w:sz w:val="32"/>
        <w:szCs w:val="32"/>
        <w:lang w:val="zh-CN" w:eastAsia="zh-CN" w:bidi="zh-CN"/>
      </w:rPr>
    </w:lvl>
    <w:lvl w:ilvl="5" w:tentative="0">
      <w:start w:val="0"/>
      <w:numFmt w:val="bullet"/>
      <w:lvlText w:val="•"/>
      <w:lvlJc w:val="left"/>
      <w:pPr>
        <w:ind w:left="2100" w:hanging="960"/>
      </w:pPr>
      <w:rPr>
        <w:rFonts w:hint="default"/>
        <w:lang w:val="zh-CN" w:eastAsia="zh-CN" w:bidi="zh-CN"/>
      </w:rPr>
    </w:lvl>
    <w:lvl w:ilvl="6" w:tentative="0">
      <w:start w:val="0"/>
      <w:numFmt w:val="bullet"/>
      <w:lvlText w:val="•"/>
      <w:lvlJc w:val="left"/>
      <w:pPr>
        <w:ind w:left="3661" w:hanging="960"/>
      </w:pPr>
      <w:rPr>
        <w:rFonts w:hint="default"/>
        <w:lang w:val="zh-CN" w:eastAsia="zh-CN" w:bidi="zh-CN"/>
      </w:rPr>
    </w:lvl>
    <w:lvl w:ilvl="7" w:tentative="0">
      <w:start w:val="0"/>
      <w:numFmt w:val="bullet"/>
      <w:lvlText w:val="•"/>
      <w:lvlJc w:val="left"/>
      <w:pPr>
        <w:ind w:left="5222" w:hanging="960"/>
      </w:pPr>
      <w:rPr>
        <w:rFonts w:hint="default"/>
        <w:lang w:val="zh-CN" w:eastAsia="zh-CN" w:bidi="zh-CN"/>
      </w:rPr>
    </w:lvl>
    <w:lvl w:ilvl="8" w:tentative="0">
      <w:start w:val="0"/>
      <w:numFmt w:val="bullet"/>
      <w:lvlText w:val="•"/>
      <w:lvlJc w:val="left"/>
      <w:pPr>
        <w:ind w:left="6783" w:hanging="960"/>
      </w:pPr>
      <w:rPr>
        <w:rFonts w:hint="default"/>
        <w:lang w:val="zh-CN" w:eastAsia="zh-CN" w:bidi="zh-CN"/>
      </w:rPr>
    </w:lvl>
  </w:abstractNum>
  <w:abstractNum w:abstractNumId="1">
    <w:nsid w:val="03D62ECE"/>
    <w:multiLevelType w:val="multilevel"/>
    <w:tmpl w:val="03D62ECE"/>
    <w:lvl w:ilvl="0" w:tentative="0">
      <w:start w:val="6"/>
      <w:numFmt w:val="decimal"/>
      <w:lvlText w:val="%1."/>
      <w:lvlJc w:val="left"/>
      <w:pPr>
        <w:ind w:left="1369" w:hanging="242"/>
        <w:jc w:val="left"/>
      </w:pPr>
      <w:rPr>
        <w:rFonts w:hint="default" w:ascii="Times New Roman" w:hAnsi="Times New Roman" w:eastAsia="Times New Roman" w:cs="Times New Roman"/>
        <w:spacing w:val="-1"/>
        <w:w w:val="99"/>
        <w:sz w:val="30"/>
        <w:szCs w:val="30"/>
        <w:lang w:val="zh-CN" w:eastAsia="zh-CN" w:bidi="zh-CN"/>
      </w:rPr>
    </w:lvl>
    <w:lvl w:ilvl="1" w:tentative="0">
      <w:start w:val="1"/>
      <w:numFmt w:val="decimal"/>
      <w:lvlText w:val="%1.%2"/>
      <w:lvlJc w:val="left"/>
      <w:pPr>
        <w:ind w:left="1845" w:hanging="718"/>
        <w:jc w:val="left"/>
      </w:pPr>
      <w:rPr>
        <w:rFonts w:hint="default" w:ascii="Times New Roman" w:hAnsi="Times New Roman" w:eastAsia="Times New Roman" w:cs="Times New Roman"/>
        <w:b/>
        <w:bCs/>
        <w:w w:val="99"/>
        <w:sz w:val="32"/>
        <w:szCs w:val="32"/>
        <w:lang w:val="zh-CN" w:eastAsia="zh-CN" w:bidi="zh-CN"/>
      </w:rPr>
    </w:lvl>
    <w:lvl w:ilvl="2" w:tentative="0">
      <w:start w:val="0"/>
      <w:numFmt w:val="bullet"/>
      <w:lvlText w:val="•"/>
      <w:lvlJc w:val="left"/>
      <w:pPr>
        <w:ind w:left="2736" w:hanging="718"/>
      </w:pPr>
      <w:rPr>
        <w:rFonts w:hint="default"/>
        <w:lang w:val="zh-CN" w:eastAsia="zh-CN" w:bidi="zh-CN"/>
      </w:rPr>
    </w:lvl>
    <w:lvl w:ilvl="3" w:tentative="0">
      <w:start w:val="0"/>
      <w:numFmt w:val="bullet"/>
      <w:lvlText w:val="•"/>
      <w:lvlJc w:val="left"/>
      <w:pPr>
        <w:ind w:left="3632" w:hanging="718"/>
      </w:pPr>
      <w:rPr>
        <w:rFonts w:hint="default"/>
        <w:lang w:val="zh-CN" w:eastAsia="zh-CN" w:bidi="zh-CN"/>
      </w:rPr>
    </w:lvl>
    <w:lvl w:ilvl="4" w:tentative="0">
      <w:start w:val="0"/>
      <w:numFmt w:val="bullet"/>
      <w:lvlText w:val="•"/>
      <w:lvlJc w:val="left"/>
      <w:pPr>
        <w:ind w:left="4528" w:hanging="718"/>
      </w:pPr>
      <w:rPr>
        <w:rFonts w:hint="default"/>
        <w:lang w:val="zh-CN" w:eastAsia="zh-CN" w:bidi="zh-CN"/>
      </w:rPr>
    </w:lvl>
    <w:lvl w:ilvl="5" w:tentative="0">
      <w:start w:val="0"/>
      <w:numFmt w:val="bullet"/>
      <w:lvlText w:val="•"/>
      <w:lvlJc w:val="left"/>
      <w:pPr>
        <w:ind w:left="5425" w:hanging="718"/>
      </w:pPr>
      <w:rPr>
        <w:rFonts w:hint="default"/>
        <w:lang w:val="zh-CN" w:eastAsia="zh-CN" w:bidi="zh-CN"/>
      </w:rPr>
    </w:lvl>
    <w:lvl w:ilvl="6" w:tentative="0">
      <w:start w:val="0"/>
      <w:numFmt w:val="bullet"/>
      <w:lvlText w:val="•"/>
      <w:lvlJc w:val="left"/>
      <w:pPr>
        <w:ind w:left="6321" w:hanging="718"/>
      </w:pPr>
      <w:rPr>
        <w:rFonts w:hint="default"/>
        <w:lang w:val="zh-CN" w:eastAsia="zh-CN" w:bidi="zh-CN"/>
      </w:rPr>
    </w:lvl>
    <w:lvl w:ilvl="7" w:tentative="0">
      <w:start w:val="0"/>
      <w:numFmt w:val="bullet"/>
      <w:lvlText w:val="•"/>
      <w:lvlJc w:val="left"/>
      <w:pPr>
        <w:ind w:left="7217" w:hanging="718"/>
      </w:pPr>
      <w:rPr>
        <w:rFonts w:hint="default"/>
        <w:lang w:val="zh-CN" w:eastAsia="zh-CN" w:bidi="zh-CN"/>
      </w:rPr>
    </w:lvl>
    <w:lvl w:ilvl="8" w:tentative="0">
      <w:start w:val="0"/>
      <w:numFmt w:val="bullet"/>
      <w:lvlText w:val="•"/>
      <w:lvlJc w:val="left"/>
      <w:pPr>
        <w:ind w:left="8113" w:hanging="718"/>
      </w:pPr>
      <w:rPr>
        <w:rFonts w:hint="default"/>
        <w:lang w:val="zh-CN" w:eastAsia="zh-CN" w:bidi="zh-CN"/>
      </w:rPr>
    </w:lvl>
  </w:abstractNum>
  <w:abstractNum w:abstractNumId="2">
    <w:nsid w:val="25B654F3"/>
    <w:multiLevelType w:val="multilevel"/>
    <w:tmpl w:val="25B654F3"/>
    <w:lvl w:ilvl="0" w:tentative="0">
      <w:start w:val="7"/>
      <w:numFmt w:val="decimal"/>
      <w:lvlText w:val="%1"/>
      <w:lvlJc w:val="left"/>
      <w:pPr>
        <w:ind w:left="1607" w:hanging="480"/>
        <w:jc w:val="left"/>
      </w:pPr>
      <w:rPr>
        <w:rFonts w:hint="default" w:ascii="Times New Roman" w:hAnsi="Times New Roman" w:eastAsia="Times New Roman" w:cs="Times New Roman"/>
        <w:w w:val="99"/>
        <w:sz w:val="32"/>
        <w:szCs w:val="32"/>
        <w:lang w:val="zh-CN" w:eastAsia="zh-CN" w:bidi="zh-CN"/>
      </w:rPr>
    </w:lvl>
    <w:lvl w:ilvl="1" w:tentative="0">
      <w:start w:val="1"/>
      <w:numFmt w:val="decimal"/>
      <w:lvlText w:val="%1.%2"/>
      <w:lvlJc w:val="left"/>
      <w:pPr>
        <w:ind w:left="1847" w:hanging="720"/>
        <w:jc w:val="left"/>
      </w:pPr>
      <w:rPr>
        <w:rFonts w:hint="default" w:ascii="Times New Roman" w:hAnsi="Times New Roman" w:eastAsia="Times New Roman" w:cs="Times New Roman"/>
        <w:b/>
        <w:bCs/>
        <w:w w:val="99"/>
        <w:sz w:val="32"/>
        <w:szCs w:val="32"/>
        <w:lang w:val="zh-CN" w:eastAsia="zh-CN" w:bidi="zh-CN"/>
      </w:rPr>
    </w:lvl>
    <w:lvl w:ilvl="2" w:tentative="0">
      <w:start w:val="0"/>
      <w:numFmt w:val="bullet"/>
      <w:lvlText w:val="•"/>
      <w:lvlJc w:val="left"/>
      <w:pPr>
        <w:ind w:left="2736" w:hanging="720"/>
      </w:pPr>
      <w:rPr>
        <w:rFonts w:hint="default"/>
        <w:lang w:val="zh-CN" w:eastAsia="zh-CN" w:bidi="zh-CN"/>
      </w:rPr>
    </w:lvl>
    <w:lvl w:ilvl="3" w:tentative="0">
      <w:start w:val="0"/>
      <w:numFmt w:val="bullet"/>
      <w:lvlText w:val="•"/>
      <w:lvlJc w:val="left"/>
      <w:pPr>
        <w:ind w:left="3632" w:hanging="720"/>
      </w:pPr>
      <w:rPr>
        <w:rFonts w:hint="default"/>
        <w:lang w:val="zh-CN" w:eastAsia="zh-CN" w:bidi="zh-CN"/>
      </w:rPr>
    </w:lvl>
    <w:lvl w:ilvl="4" w:tentative="0">
      <w:start w:val="0"/>
      <w:numFmt w:val="bullet"/>
      <w:lvlText w:val="•"/>
      <w:lvlJc w:val="left"/>
      <w:pPr>
        <w:ind w:left="4528" w:hanging="720"/>
      </w:pPr>
      <w:rPr>
        <w:rFonts w:hint="default"/>
        <w:lang w:val="zh-CN" w:eastAsia="zh-CN" w:bidi="zh-CN"/>
      </w:rPr>
    </w:lvl>
    <w:lvl w:ilvl="5" w:tentative="0">
      <w:start w:val="0"/>
      <w:numFmt w:val="bullet"/>
      <w:lvlText w:val="•"/>
      <w:lvlJc w:val="left"/>
      <w:pPr>
        <w:ind w:left="5425" w:hanging="720"/>
      </w:pPr>
      <w:rPr>
        <w:rFonts w:hint="default"/>
        <w:lang w:val="zh-CN" w:eastAsia="zh-CN" w:bidi="zh-CN"/>
      </w:rPr>
    </w:lvl>
    <w:lvl w:ilvl="6" w:tentative="0">
      <w:start w:val="0"/>
      <w:numFmt w:val="bullet"/>
      <w:lvlText w:val="•"/>
      <w:lvlJc w:val="left"/>
      <w:pPr>
        <w:ind w:left="6321" w:hanging="720"/>
      </w:pPr>
      <w:rPr>
        <w:rFonts w:hint="default"/>
        <w:lang w:val="zh-CN" w:eastAsia="zh-CN" w:bidi="zh-CN"/>
      </w:rPr>
    </w:lvl>
    <w:lvl w:ilvl="7" w:tentative="0">
      <w:start w:val="0"/>
      <w:numFmt w:val="bullet"/>
      <w:lvlText w:val="•"/>
      <w:lvlJc w:val="left"/>
      <w:pPr>
        <w:ind w:left="7217" w:hanging="720"/>
      </w:pPr>
      <w:rPr>
        <w:rFonts w:hint="default"/>
        <w:lang w:val="zh-CN" w:eastAsia="zh-CN" w:bidi="zh-CN"/>
      </w:rPr>
    </w:lvl>
    <w:lvl w:ilvl="8" w:tentative="0">
      <w:start w:val="0"/>
      <w:numFmt w:val="bullet"/>
      <w:lvlText w:val="•"/>
      <w:lvlJc w:val="left"/>
      <w:pPr>
        <w:ind w:left="8113" w:hanging="720"/>
      </w:pPr>
      <w:rPr>
        <w:rFonts w:hint="default"/>
        <w:lang w:val="zh-CN" w:eastAsia="zh-CN" w:bidi="zh-C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dit="readOnly" w:formatting="1" w:enforcement="1" w:cryptProviderType="rsaFull" w:cryptAlgorithmClass="hash" w:cryptAlgorithmType="typeAny" w:cryptAlgorithmSid="4" w:cryptSpinCount="0" w:hash="YBMGZrW095mwRPnbEQUIb5tnM/E=" w:salt="K+igiSS9JFsYEbheQKhERA=="/>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TMwNjQ0OWMzMmVjMTdjYmU1MmJhMmQzNGYzZjE4NTEifQ=="/>
  </w:docVars>
  <w:rsids>
    <w:rsidRoot w:val="00000000"/>
    <w:rsid w:val="023B1653"/>
    <w:rsid w:val="05E476D5"/>
    <w:rsid w:val="08A20D04"/>
    <w:rsid w:val="0F854FCD"/>
    <w:rsid w:val="26FA351F"/>
    <w:rsid w:val="2E2F166B"/>
    <w:rsid w:val="3713099F"/>
    <w:rsid w:val="3A845712"/>
    <w:rsid w:val="45AF5340"/>
    <w:rsid w:val="4ADA1944"/>
    <w:rsid w:val="541A4729"/>
    <w:rsid w:val="58A54976"/>
    <w:rsid w:val="5A7E7147"/>
    <w:rsid w:val="5E9A01AB"/>
    <w:rsid w:val="64C2562A"/>
    <w:rsid w:val="69ED3DE4"/>
    <w:rsid w:val="70640CBF"/>
    <w:rsid w:val="780162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jc w:val="center"/>
      <w:outlineLvl w:val="1"/>
    </w:pPr>
    <w:rPr>
      <w:rFonts w:ascii="方正小标宋简体" w:hAnsi="方正小标宋简体" w:eastAsia="方正小标宋简体" w:cs="方正小标宋简体"/>
      <w:sz w:val="44"/>
      <w:szCs w:val="44"/>
      <w:lang w:val="zh-CN" w:eastAsia="zh-CN" w:bidi="zh-CN"/>
    </w:rPr>
  </w:style>
  <w:style w:type="paragraph" w:styleId="3">
    <w:name w:val="heading 2"/>
    <w:basedOn w:val="1"/>
    <w:next w:val="1"/>
    <w:qFormat/>
    <w:uiPriority w:val="1"/>
    <w:pPr>
      <w:ind w:left="1845" w:hanging="719"/>
      <w:outlineLvl w:val="2"/>
    </w:pPr>
    <w:rPr>
      <w:rFonts w:ascii="Microsoft JhengHei" w:hAnsi="Microsoft JhengHei" w:eastAsia="Microsoft JhengHei" w:cs="Microsoft JhengHei"/>
      <w:b/>
      <w:bCs/>
      <w:sz w:val="32"/>
      <w:szCs w:val="32"/>
      <w:lang w:val="zh-CN" w:eastAsia="zh-CN" w:bidi="zh-CN"/>
    </w:rPr>
  </w:style>
  <w:style w:type="character" w:default="1" w:styleId="6">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66"/>
      <w:ind w:left="1365" w:hanging="560"/>
    </w:pPr>
    <w:rPr>
      <w:rFonts w:ascii="宋体" w:hAnsi="宋体" w:eastAsia="宋体" w:cs="宋体"/>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12940</Words>
  <Characters>13008</Characters>
  <TotalTime>19</TotalTime>
  <ScaleCrop>false</ScaleCrop>
  <LinksUpToDate>false</LinksUpToDate>
  <CharactersWithSpaces>13950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2022-08-08T02:37:00Z</dcterms:created>
  <dc:creator>Administrator</dc:creator>
  <cp:lastModifiedBy>.</cp:lastModifiedBy>
  <dcterms:modified xsi:type="dcterms:W3CDTF">2022-08-08T02:56:46Z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Microsoft® Office Word 2007</vt:lpwstr>
  </property>
  <property fmtid="{D5CDD505-2E9C-101B-9397-08002B2CF9AE}" pid="4" name="LastSaved">
    <vt:filetime>2022-08-08T00:00:00Z</vt:filetime>
  </property>
  <property fmtid="{D5CDD505-2E9C-101B-9397-08002B2CF9AE}" pid="5" name="KSOProductBuildVer">
    <vt:lpwstr>2052-11.1.0.11875</vt:lpwstr>
  </property>
  <property fmtid="{D5CDD505-2E9C-101B-9397-08002B2CF9AE}" pid="6" name="ICV">
    <vt:lpwstr>6093290F0F8E4F9C8BA9AC7AD0EFF26C</vt:lpwstr>
  </property>
</Properties>
</file>